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https://www.agcm.it/dotcmsdoc/bollettini/2021/21-21.pdf</w:t>
      </w:r>
    </w:p>
    <w:p>
      <w:r>
        <w:t>Pages translated : 352</w:t>
      </w:r>
    </w:p>
    <w:p/>
    <w:p>
      <w:r>
        <w:rPr>
          <w:b/>
        </w:rPr>
        <w:t>[Pages 1–3]</w:t>
      </w:r>
    </w:p>
    <w:p>
      <w:r>
        <w:t>Bulletin</w:t>
        <w:br/>
        <w:t>Weekly</w:t>
        <w:br/>
        <w:t>Year XXXI - No. 21</w:t>
        <w:br/>
        <w:t>Published on the website www.agcm.it</w:t>
        <w:br/>
        <w:t>May 24, 2021</w:t>
      </w:r>
    </w:p>
    <w:p>
      <w:r>
        <w:t>SUMMARY</w:t>
        <w:br/>
        <w:t>AGREEMENTS AND ABUSE OF DOMINANT POSITION 5</w:t>
        <w:br/>
        <w:t>A517 - MARKETS FOR MAINTENANCE OF DIAGNOSTIC DEVICES</w:t>
        <w:br/>
        <w:t>Decision No. 28620 5</w:t>
        <w:br/>
        <w:t>A521 - INTERMEDIATION ACTIVITIES OF TAXI SERVICE DEMAND IN THE MUNICIPALITY OF</w:t>
        <w:br/>
        <w:t>TURIN</w:t>
        <w:br/>
        <w:t>Decision No. 29644 173</w:t>
        <w:br/>
        <w:t>I854 - SOFAR/PROVISION OF FOOD SUPPLEMENTS</w:t>
        <w:br/>
        <w:t>Decision No. 29654 230</w:t>
        <w:br/>
        <w:t>I856 - PRICE COMPARATORS/EXCHANGE OF RCA POLICY INFORMATION</w:t>
        <w:br/>
        <w:t>Decision No. 29658 237</w:t>
        <w:br/>
        <w:t>CONCENTRATION OPERATIONS 244</w:t>
        <w:br/>
        <w:t>C12370 - EQT FUND MANAGEMENT/ANTAS</w:t>
        <w:br/>
        <w:t>Decision No. 29651 244</w:t>
        <w:br/>
        <w:t>C12371 - GAMENET GROUP/LOTTOMATICA VIDEOLOT NETWORK-LOTTOMATICA BETTING</w:t>
        <w:br/>
        <w:t>Decision No. 29652 248</w:t>
        <w:br/>
        <w:t>C12372 - BOSSONI GROUP-AGRICAR/BRANCH OF BANKRUPT AGRICAR DIESEL</w:t>
        <w:br/>
        <w:t>Decision No. 29653 269</w:t>
        <w:br/>
        <w:t>REPORTING AND CONSULTATIVE ACTIVITIES 275</w:t>
        <w:br/>
        <w:t>AS1748 - MUNICIPALITY OF BADESI (SS) - EXTENSION OF MARITIME STATE CONCESSIONS FOR</w:t>
        <w:br/>
        <w:t>TOURIST-RECREATIONAL PURPOSES 275</w:t>
        <w:br/>
        <w:t>AS1749 - MUNICIPALITY OF CROPANI (CZ) - EXTENSION OF MARITIME STATE CONCESSIONS FOR</w:t>
        <w:br/>
        <w:t>TOURIST-RECREATIONAL PURPOSES 279</w:t>
        <w:br/>
        <w:t>UNFAIR COMMERCIAL PRACTICES 283</w:t>
        <w:br/>
        <w:t>PS10677 - IDB-INTERMARKET DIAMOND BUSINESS-INVESTMENT DIAMONDS</w:t>
        <w:br/>
        <w:t>Decision No. 29647 283</w:t>
        <w:br/>
        <w:t>PS10677 - IDB-INTERMARKET DIAMOND BUSINESS-INVESTMENT DIAMONDS</w:t>
        <w:br/>
        <w:t>Decision No. 29648 285</w:t>
        <w:br/>
        <w:t>PS11821 - VOLOTEA-CANCELLATION OF FLIGHTS POST-COVID</w:t>
        <w:br/>
        <w:t>Decision No. 29650 287</w:t>
        <w:br/>
        <w:t>IP339 - LAZIO-REFUND CLAUSES FOR TICKETS</w:t>
        <w:br/>
        <w:t>Decision No. 29656 311</w:t>
        <w:br/>
        <w:t>PS11865 - RYANAIR/CANCELLATION OF FLIGHTS POST-COVID</w:t>
        <w:br/>
        <w:t>Decision No. 29665 315</w:t>
      </w:r>
    </w:p>
    <w:p>
      <w:r>
        <w:t>BULLETIN NO. 21 OF MAY 24, 2021 5</w:t>
        <w:br/>
        <w:t>AGREEMENTS AND ABUSE OF DOMINANT POSITION</w:t>
        <w:br/>
        <w:t>A517 - MARKETS FOR MAINTENANCE OF DIAGNOSTIC DEVICES</w:t>
        <w:br/>
        <w:t>Decision No. 28620</w:t>
        <w:br/>
        <w:t>THE ANTITRUST AUTHORITY</w:t>
        <w:br/>
        <w:t>IN ITS MEETING of March 30, 2021;</w:t>
        <w:br/>
        <w:t>HEARD the Rapporteur, Dr. Gabriella Muscolo;</w:t>
        <w:br/>
        <w:t>HAVING REGARD to Article 102 of the Treaty on the Functioning of the European Union;</w:t>
        <w:br/>
        <w:t>HAVING REGARD to Council Regulation (EC) No. 1/2003 of December 16, 2002;</w:t>
        <w:br/>
        <w:t>HAVING REGARD to Law No. 287 of October 10, 1990;</w:t>
        <w:br/>
        <w:t>HAVING REGARD to the Presidential Decree No. 217 of April 30, 1998;</w:t>
        <w:br/>
        <w:t>HAVING REGARD to its resolution of January 31, 2018, which initiated an investigation, pursuant to</w:t>
        <w:br/>
        <w:t>Article 14 of Law No. 287/90, against the companies GE Medical Systems Italia S.p.A.</w:t>
        <w:br/>
        <w:t>and its parent companies GE Healthcare Italia S.r.l. and GE Italia Holding S.r.l., Siemens Healthcare</w:t>
        <w:br/>
        <w:t>S.r.l. and its parent company Siemens Healthineers Holding III B.V. and Philips S.p.A. and its</w:t>
        <w:br/>
        <w:t>parent companies PHILIPS Innovations S.P.A. (formerly PHILIPS SAECO Spa) and Koninklijke Philips N.V., to</w:t>
        <w:br/>
        <w:t>ascertain the existence of possible violations of Article 102 TFEU;</w:t>
        <w:br/>
        <w:t>HAVING REGARD to its resolution of August 8, 2018, by which the procedure was subjectively extended to</w:t>
        <w:br/>
        <w:t>the companies Philips Medical System Nederland B.V., Siemens AG, Siemens</w:t>
        <w:br/>
        <w:t>Healthcare GmbH, GE Medical System S.C.S. and General Electric Co.;</w:t>
        <w:br/>
        <w:t>HAVING REGARD to its resolutions of November 29, 2018, June 27, 2019, December 10, 2019, and September 30,</w:t>
        <w:br/>
        <w:t>2020, by which the deadline for concluding the procedure was last extended to March 31, 2021;</w:t>
        <w:br/>
        <w:t>HAVING REGARD to the Communication of Investigative Results, sent to the Parties between September 14 and September 16, 2020;</w:t>
        <w:br/>
        <w:t>HAVING REGARD to the submissions made by the Parties during the procedure and on January 5, 2021;</w:t>
        <w:br/>
        <w:t>HEARD in final hearing, on January 11, 2021, the representatives of the companies Althea Group</w:t>
        <w:br/>
        <w:t>S.p.A., Siemens Healthcare S.r.l., Siemens Healthineers Holding III B.V., Siemens Healthcare</w:t>
        <w:br/>
        <w:t>Gmbh, Siemens AG, Philips S.p.A., Philips Medical System Nederland B.V., Koninklijke Philips</w:t>
        <w:br/>
        <w:t>N.V., GE Medical Systems Italia S.p.A., GE Healthcare Italia S.r.l., GE Italia Holding S.r.l. and GE</w:t>
        <w:br/>
        <w:t>Medical System S.C.S. who had requested it;</w:t>
        <w:br/>
        <w:t>HAVING REGARD to the acts of the procedure and the documentation acquired during the investigation;</w:t>
        <w:br/>
        <w:t>CONSIDERING the following:</w:t>
      </w:r>
    </w:p>
    <w:p>
      <w:r>
        <w:rPr>
          <w:b/>
        </w:rPr>
        <w:t>[Pages 4–6]</w:t>
      </w:r>
    </w:p>
    <w:p>
      <w:r>
        <w:t>6 BULLETIN NO. 21 OF MAY 24, 2021</w:t>
        <w:br/>
        <w:t>I THE PARTIES TO THE PROCEEDING</w:t>
        <w:br/>
        <w:t>1. Siemens Healthcare S.r.l. (hereinafter Siemens Italia), wholly owned by Siemens Healthineers Holding III B.V., is the Italian subsidiary of the eponymous Siemens group, active, in particular, in the sale and maintenance of medical imaging devices, including high-tech medical imaging devices. Siemens AG is the parent company of the Siemens group, active until 2015 also in the design, development, and manufacturing of proprietary brand medical devices, including high-tech imaging devices. Since 2015, this activity has been transferred within the group to the subsidiary Siemens Healthcare GmbH1. Hereinafter, the term Siemens or Siemens group will refer to the set of companies listed above.</w:t>
      </w:r>
    </w:p>
    <w:p>
      <w:r>
        <w:t>2. Philips S.p.A. (hereinafter Philips Italia), wholly owned by Philips SAECO S.p.A., is the Italian subsidiary of the eponymous Philips group, active, among other things, in the sale and maintenance of medical imaging devices, including high-tech medical imaging devices. Philips SAECO S.p.A. is entirely owned by Koninklijke Philips N.V., which is active, among other things, in the design, development, and manufacturing of medical devices, including proprietary brand high-tech imaging devices. Philips Medical System Nederland B.V. is a company registered in the Netherlands subject to the indirect control of the parent company Koninklijke Philips N.V. Hereinafter, the term Philips or Philips group will refer to the set of companies listed above.</w:t>
      </w:r>
    </w:p>
    <w:p>
      <w:r>
        <w:t>3. GE Medical Systems Italia S.p.A. (hereinafter GE Italia), wholly owned by GE Healthcare Italia S.r.l., is an Italian subsidiary of the "healthcare" division of the eponymous American group General Electric. In Italy, the companies are primarily active in the sale and maintenance of medical devices, including medical imaging devices that present high technological complexity and specific maintenance requirements (i.e., high-tech imaging diagnostic equipment). The control of GE Healthcare Italia S.r.l. is entirely attributable to GE Italia Holding S.r.l.2 General Electric Co is the parent company of the eponymous group, also active in the design, development, and manufacturing of proprietary brand medical devices, including high-tech imaging devices. GE Medical System S.C.S. is a company based in France subject to the indirect control of the parent company General Electric Co. Hereinafter, the term GE or GE group will refer to the set of companies listed above.</w:t>
      </w:r>
    </w:p>
    <w:p>
      <w:r>
        <w:t>4. Althea Group S.p.A. (formerly Pantheon Healthcare Group, hereinafter Althea or the notifier), is an operator active at the European level and in Italy, through the subsidiary Althea Italia S.p.A., in the provision of integrated management and maintenance services for medical devices. Over time, Althea has acquired several operators active in the provision of integrated management and maintenance services for medical devices, including MESA Italia S.r.l. (hereinafter, MESA), also active in the maintenance of high-tech medical imaging devices, and Higèa S.p.A. (“Higea”), which was only active in the provision of integrated management, maintenance, and assistance services for medical devices with medium-low technological and maintenance complexity3. In 2018, Althea Italia S.p.A. achieved a turnover of 182.7 million euros (of which approximately 26.7 million euros related to technical assistance services for imaging diagnostic devices in Italy and Spain)4.</w:t>
      </w:r>
    </w:p>
    <w:p>
      <w:r>
        <w:t>II THE INQUIRY PROCEDURE</w:t>
        <w:br/>
        <w:t>5. On January 31, 2018, the Authority initiated an inquiry procedure pursuant to Article 14 of Law No. 287/90, against GE Medical Systems Italia S.p.A. (hereinafter GE Italia) and its parent companies GE Healthcare Italia S.r.l. and GE Italia Holding S.r.l., Siemens Healthcare S.r.l. (hereinafter Siemens Italia) and its parent company Siemens Healthineers Holding III B.V., and Philips S.p.A. (hereinafter Philips Italia) and its parent companies Philips SAECO S.p.A. and Koninklijke Philips N.V., to ascertain the existence of distinct possible violations of Article 102 TFEU. On February 6, 2018, inspections were conducted at the Italian offices of the companies involved in the proceeding.</w:t>
      </w:r>
    </w:p>
    <w:p>
      <w:r>
        <w:t>6. The procedure originated from a report by Althea dated March 6, 2017, subsequently supplemented with further documentation, aimed at denouncing a series of alleged anti-competitive behaviors carried out in Italy by the three main producers of high-tech medical imaging devices - identified as GE, Siemens, and Philips - that significantly hinder the market operations of independent maintenance providers. An anonymous report was also received, traceable to a subject responsible for managing the electromedical devices of a national healthcare facility, which complained of behaviors by the manufacturers of the devices that effectively prevent the healthcare facility from entrusting the maintenance service of the devices to parties other than the manufacturer, causing economic harm to the latter.</w:t>
      </w:r>
    </w:p>
    <w:p>
      <w:r>
        <w:t>7. The anti-competitive behaviors carried out by the companies of the GE, Siemens, and Philips groups (hereinafter, the Parties to the proceeding) alleged at the outset concern a complex set of exclusionary conducts that hinder the development of competition in the provision of maintenance services for proprietary brand high-tech medical imaging devices, including, in particular, behaviors that obstruct access to software tools and information resources for the maintenance of the devices and hinder the procurement of original spare parts.</w:t>
      </w:r>
    </w:p>
    <w:p>
      <w:r>
        <w:t>8. As will be seen, the set of evidentiary elements collected does not allow for the conclusion of the procedure with the ascertainment of the alleged violations at the outset.</w:t>
      </w:r>
    </w:p>
    <w:p>
      <w:r>
        <w:t>II.1 The commitments sub-procedure</w:t>
        <w:br/>
        <w:t>9. Commitments were submitted pursuant to Article 14-ter of Law No. 287/90, on June 22, 2018, by the companies GE Medical Systems Italia S.p.a., GE Healthcare Italia S.r.l., and GE Italia Holding S.r.l.; on June 25, 2018 (and in the translated version on June 26, 2018), by the companies Philips S.p.A. and Koninklijke Philips N.V., and on June 22, 2018, by the company Siemens Healthcare S.r.l. All the companies offered, among other things, to make available to competitors a minimum set of software recognized as essential for carrying out maintenance.</w:t>
      </w:r>
    </w:p>
    <w:p>
      <w:r>
        <w:t>10. On July 20, 2018, the Authority rejected the commitments proposed by all the Parties to the proceeding due to the interest in proceeding with the ascertainment of the infringement arising from conducts that could be assessed as likely to constitute a sufficiently serious violation of competition rules, such as to lead to the imposition of a sanction. The commitments submitted by all the Parties were also considered, prima facie, inadequate to eliminate the anti-competitive profiles identified in the resolution to initiate the inquiry, as they were, among other things, not suitable to achieve a full competitive opening of the maintenance market.</w:t>
      </w:r>
    </w:p>
    <w:p>
      <w:r>
        <w:t>II.2 The subjective extensions of the procedure and the deadline for the procedure</w:t>
        <w:br/>
        <w:t>11. By resolution of August 8, 2018, the Authority, based on evidence regarding the involvement of multiple companies belonging to the General Electric, Siemens, and Philips groups, in addition to those already Parties to the proceeding, in defining strategies and actions aimed at hindering the competitive offer of maintenance services, also shared and implemented by the Italian subsidiaries of the aforementioned groups, decided to extend the procedure subjectively to the companies General Electric Co, GE Medical System S.C.S., Siemens AG, and Philips Medical System Nederland B.V.5.</w:t>
      </w:r>
    </w:p>
    <w:p>
      <w:r>
        <w:t>12. The deadline for concluding the Procedure, last set for December 20, 20206, has been postponed to March 31, 2021.</w:t>
      </w:r>
    </w:p>
    <w:p>
      <w:r>
        <w:t>II.3 The second commitments sub-procedure Philips</w:t>
        <w:br/>
        <w:t>13. Following the subjective extension of the procedure, the company Philips Medical System Nederland B.V. on January 18, 2019, again submitted commitments pursuant to Article 14-ter of Law No. 287/90.</w:t>
      </w:r>
    </w:p>
    <w:p>
      <w:r>
        <w:t>14. The proposed commitments were rejected on February 20, 2019, considering the Authority's interest in ascertaining the infringement and the inadequacy of the commitments to eliminate the anti-competitive profiles subject to the inquiry.</w:t>
      </w:r>
    </w:p>
    <w:p>
      <w:r>
        <w:t>II.4 Requests for information and hearings</w:t>
        <w:br/>
        <w:t>15. Requests for information were sent to the Parties to the proceeding7, to some hospital facilities and public contracting authorities (ESTAR Regional Technical Administrative Support Body) regarding the involvement of GE, Philips, and Siemens, requests for information were sent on May 22, June 27, and July 17, 2018. Further requests for information were made on November 6, 2018, with subsequent integrations, lastly on April 23, 2019. Regarding the aforementioned requests for information, the Parties made requests for extensions that were deemed appropriate to grant them the maximum degree of protection of the adversarial process, given also the involvement of companies not operating in Italy. Finally, a specific request for information was addressed to Siemens on September 19, 2019, regarding a relevant civil dispute also pertinent to the case subject to the proceeding. Siemens provided a response on September 26, 2019, following which an integration of the previous request for information was formulated on October 2, 2019.</w:t>
      </w:r>
    </w:p>
    <w:p>
      <w:r>
        <w:rPr>
          <w:b/>
        </w:rPr>
        <w:t>[Pages 7–9]</w:t>
      </w:r>
    </w:p>
    <w:p>
      <w:r>
        <w:t>BULLETIN NO. 21 OF MAY 24, 2021 9</w:t>
        <w:br/>
        <w:t xml:space="preserve">for Tuscany8, ASL Viterbo9, Ligurian Health Company of the Liguria Region10, ASL Frosinone11, </w:t>
        <w:br/>
        <w:t xml:space="preserve">U.S.L. No. 4 Eastern Veneto12, IRCCS Foundation Carlo Besta Neurological Institute13) and </w:t>
        <w:br/>
        <w:t xml:space="preserve">private (Humanitas Mirasole S.p.A.)14, as well as the notifier Althea15. </w:t>
        <w:br/>
        <w:t xml:space="preserve">16. The Parties to the proceedings have been heard multiple times in hearings, including technical ones, </w:t>
        <w:br/>
        <w:t xml:space="preserve">considering the technological complexity of high-tech medical imaging devices and the related maintenance activities16. Following the technical hearings, requests for information were made to obtain clarifications on issues that emerged during the meetings17. During the proceedings, the Parties submitted economic and legal briefs18. </w:t>
        <w:br/>
        <w:t xml:space="preserve">17. Representatives of hospital facilities and public contracting authorities have also been heard in hearings (Ligurian Health Company of the Liguria Region19, ESTAR Regional Technical Administrative Support Agency for Tuscany20, ASL Viterbo21, ASL Frosinone22, IRCCS Foundation Ca' Grande Ospedale Maggiore23, ESTAR-University Hospital Company Santa Chiara24, Territorial Social Health Company of Pavia25), some independent maintenance providers (Hospital Consulting S.p.A.26, BDA Solution S.r.l.27, Tecnologie Sanitarie S.p.A.28, HTS MED29 S.r.l.) and a private hospital facility (Humanitas Mirasole S.p.A.30), as well as the notifier Althea31, which also submitted supplementary documentation and presented briefs32. </w:t>
        <w:br/>
        <w:t xml:space="preserve">18. The Parties to the proceedings and the notifier have repeatedly exercised the right of access to the documents of the proceedings. </w:t>
        <w:br/>
        <w:t xml:space="preserve">19. The Parties to the proceedings have communicated that they have adopted an antitrust compliance program, depositing the relevant documentation33. </w:t>
        <w:br/>
        <w:t xml:space="preserve">20. On January 11, 2021, the final hearing took place before the Board, and the Parties submitted briefs on January 5, 202134. </w:t>
        <w:br/>
        <w:t xml:space="preserve">III THE NORMATIVE FRAMEWORK </w:t>
        <w:br/>
        <w:t xml:space="preserve">21. The regulatory context in which the conduct subject to investigation took place is primarily constituted by the regulations concerning essential requirements for the marketing of medical devices by manufacturers, which also includes rules related to the maintenance of medical devices. </w:t>
        <w:br/>
        <w:t xml:space="preserve">22. The regulatory framework at the time of the initiation of the proceedings was represented at the European level by Directive 93/42/EEC on medical devices35, as updated by Directive 2007/47/EC (hereinafter also referred to as Directive), implemented at the national level by the implementing legislative decrees D.lgs. 46/9736 and D.lgs. 37/201037. The regulatory framework of the Union was subsequently revised through the introduction of Regulation 2017/745/EU (hereinafter also referred to as Regulation), which, although it came into force on May 25, 2017, has been applicable since May 25, 202038. Both the Directive and the Regulation provide that the compliance of devices with the required functionality and safety requirements must be verified through a complex mechanism of controls guaranteed by CE certification39. </w:t>
        <w:br/>
        <w:t xml:space="preserve">23. Neither Directive 93/42 nor Regulation 2017/745/EU detail the issue of maintenance of medical devices; however, both consider it essential for the marketing of the devices in question and require the manufacturer to develop specific instructions for use, which also include the nature and frequency of maintenance activities to be performed, as well as the related instructions. As will be clarified, much of the information that the manufacturer is required to communicate regarding the device is aimed precisely at ensuring the effective performance of maintenance activities. </w:t>
        <w:br/>
        <w:t xml:space="preserve">24. The obligation of community derivation on the owners of medical devices to subject them to adequate maintenance is further reinforced by national legislation on workplace safety as per D.lgs. 81/0840, which imposes specific obligations on the employer in this regard. </w:t>
        <w:br/>
        <w:t xml:space="preserve">25. Regarding the definition of maintenance activities, the "Recommendation for the prevention of adverse events resulting from the malfunctioning of medical devices/electromedical equipment" issued in 2009 by the Ministry of Labor and Health is also relevant at the national level, which states that "the maintenance activity of biomedical technologies is evolving from a concept of pure activity (the restoration of non-functioning equipment) towards a true managerial function aimed at reducing risks associated with the use of medical devices, decreasing downtime, preventing failures, and ensuring the quality of the services provided." </w:t>
        <w:br/>
        <w:t xml:space="preserve">26. With reference to the new European Regulation, it dedicates an annex to the definition of "General safety and performance requirements" and to Chapter III (Requirements regarding information provided with the device) letter k) of point 23.4, providing informational obligations for manufacturers of devices, expanded and better qualified compared to the previous Directive, where it stipulates that within the information contained in the instructions for use, the "necessary information to verify whether a device is installed correctly and can operate safely and as intended by the manufacturer must be made accessible, as well as, if applicable: detailed information regarding the nature and frequency of preventive maintenance and </w:t>
        <w:br/>
        <w:t xml:space="preserve">38 For institutional and systemic needs, a three-year transition period is indeed provided for companies in the sector to adapt to the new requirements. The adoption of the Regulation, subject to two public consultations in 2008 and 2010, and the subject of two legislative proposals in 2012 and 2017, was also necessary to address the technological evolution of devices and to ensure greater safety of the same. On the other hand, already in 2007, the Directive had been amended to include software and the impact of technological and clinical evolution that characterized the sector, in order to ensure further safety of devices also through greater transparency of information accessible to users and the public. </w:t>
        <w:br/>
        <w:t xml:space="preserve">39 The CE marking indicates that the product complies with all community provisions that govern its use: from design, to manufacturing, to marketing, to commissioning of the product until disposal. The CE marking regulates the entire life cycle of the product from the moment of marketing and implies compliance with specific verification processes identified by the so-called harmonized technical standards. </w:t>
        <w:br/>
        <w:t>40 Legislative Decree of April 9, 2008, No. 81 "Implementation of Article 1 of Law No. 123 of August 3, 2007, concerning the protection of health and safety in the workplace" (The consolidated text on health and safety in the workplace).</w:t>
      </w:r>
    </w:p>
    <w:p>
      <w:r>
        <w:rPr>
          <w:b/>
        </w:rPr>
        <w:t>[Pages 10–12]</w:t>
      </w:r>
    </w:p>
    <w:p>
      <w:r>
        <w:t>12 BULLETIN NO. 21 OF MAY 24, 2021</w:t>
        <w:br/>
        <w:t>periodic as well as any preparatory cleaning or disinfection, identification of consumable components and how to replace them, information on the calibration necessary to ensure that the device operates correctly and safely throughout its intended lifespan, and methods for eliminating risks encountered by individuals who carry out installation, calibration, or maintenance” (emphasis added). Furthermore, in point 16.1 of Chapter II of the same annex that governs the Requirements related to design and manufacturing, it is clarified that with regard to devices that emit hazardous or potentially hazardous radiation, the instructions for use must contain, among other things: “information related to acceptance and performance testing, acceptance criteria, and maintenance procedures” (emphasis added).</w:t>
      </w:r>
    </w:p>
    <w:p>
      <w:r>
        <w:t>27. Regulation 2017/745, moreover, appears to be positioned in a more advanced perspective compared to that of the Directive, as it does not merely establish informational obligations related to the safe use of the device, but requires that the technical documentation contains certain construction specifications such as: “a general description of the main functional elements, for example parts/components (including software, if applicable)”41.</w:t>
      </w:r>
    </w:p>
    <w:p>
      <w:r>
        <w:t>28. The most significant of the innovations of the Regulation compared to the Directive is represented by the post-market surveillance system that imposes an active role on the manufacturer in the phase following commercialization, requiring the latter to systematically and actively collect information related to experiences gained after the market introduction of their devices; the regulation indeed states: “The relevant data and information collected through the post-market surveillance plan, as well as the lessons learned from any preventive and/or corrective actions taken, should be used to update the relevant parts of the technical documentation, such as those related to risk assessment and clinical evaluation, and should also serve transparency purposes (recital 74). Pursuant to Article 83 of the Regulation, the data collected through these new technologies by the manufacturer are, among other things, used to b) update design and manufacturing information, instructions for use, and labeling […] e) identify the needs for preventive, corrective, and safety corrective actions; […] f) identify opportunities to improve the usability, performance, and safety of the device”.</w:t>
      </w:r>
    </w:p>
    <w:p>
      <w:r>
        <w:t>29. In light of the above, there are no regulatory limits to the performance of maintenance services on medical devices, including high-tech ones, by operators other than the manufacturer42. Manufacturers of medical devices are also subject to significant informational obligations, particularly regarding the information necessary to verify the correct installation and proper and safe operation over time of the device, including detailed information on the nature and frequency of scheduled maintenance activities, calibration activities, operational verification tests of the device, activities for replacing consumable parts of the device, and, in general, on the maintenance procedures of the device. Therefore, the manufacturer has an important informational obligation regarding the instructions to be made accessible to all parties that come into contact with the medical device in the phases following its market introduction (supply, installation, maintenance, and use).</w:t>
      </w:r>
    </w:p>
    <w:p>
      <w:r>
        <w:t>III.1 Maintenance Obligations</w:t>
        <w:br/>
        <w:t>30. It should be noted that any medical device (D.lgs. 46/97 art.4 and annex I; D.lgs. 507/92 art. 2 and annex 1) must be designed and manufactured to meet essential requirements so that its use, under the intended conditions and uses, provides the performance (of prevention, diagnosis, therapy, control of a pathology, etc.) expected by the manufacturer (general requirement of efficiency/effectiveness)43.</w:t>
      </w:r>
    </w:p>
    <w:p>
      <w:r>
        <w:t>31. As noted for informational obligations, also regarding maintenance, European regulation considers it relevant already at the design phase of medical devices, where in Chapter II of Annex I of the Regulation, related to Design and Manufacturing Requirements, it is specified that “devices are designed and manufactured in such a way that calibration, adjustment, and maintenance can be carried out safely and effectively” (point 14)44.</w:t>
      </w:r>
    </w:p>
    <w:p>
      <w:r>
        <w:t>32. European regulation, while not detailing the content of individual maintenance obligations, guides much of the provisions related to essential requirements and the information that manufacturers are required to provide regarding medical devices in this perspective.</w:t>
      </w:r>
    </w:p>
    <w:p>
      <w:r>
        <w:t>33. The Ministry of Labor, Health, and Social Policies in the “Recommendation for the prevention of adverse events resulting from the malfunctioning of medical devices/electromedical equipment” of 2009 identifies in D.lgs. 81/2008 the regulatory basis for the obligation of maintenance of electromedical devices and provides healthcare facilities with the essential elements for the management and control of such activities, specifying that in carrying out maintenance interventions, all information that the manufacturer, pursuant to the Medical Device Directives, must provide with each device must be duly considered. In the Recommendation, “It is specified that these indications do not primarily aim to uniquely identify the subjects authorized in this regard [to maintenance activities]; it should also be noted that sometimes the manufacturer may foresee the use of adequately trained personnel”45. The same Recommendation, on the other hand, provides that “the technical documentation related to individual equipment, which must be provided at the time of purchase, must accompany the instrument in such a way that it is easily traceable by the maintenance manager,” thereby identifying increasingly precise informational obligations on the part of the manufacturer in favor of the maintainer, who may thus be another subject.</w:t>
      </w:r>
    </w:p>
    <w:p>
      <w:r>
        <w:t>III.2 Technical Standards and International Guidelines</w:t>
        <w:br/>
        <w:t>34. Also considering the relentless technological evolution and the computerization of machinery, the reference regulations set forth general principles aimed primarily at ensuring the safe use and functionality of diagnostic devices. In order to give material content to these principles, there are technical standards and international guidelines that define the reference standards of the sector with specific regard to the compliance of machinery with the requirements set by regulation.</w:t>
      </w:r>
    </w:p>
    <w:p>
      <w:r>
        <w:t>35. In particular, where Directive 93/42/EEC (transposed by D.lgs. 46/97) and the subsequent Regulation 2017/745/EU provide essential requirements for effectiveness and safety that medical devices must meet, it is noted that compliance of devices with these requirements can be demonstrated by a manufacturer through adherence to existing “standards” developed by recognized bodies engaged in standardization activities (in Europe: CEN and CENELEC).</w:t>
      </w:r>
    </w:p>
    <w:p>
      <w:r>
        <w:t>36. The MEDDEV guidelines are of specific relevance in this context, as they are part of all other guidelines related to the application of European directives on medical devices and concern their clinical evaluation. They do not have legal value but reflect the position taken by stakeholders (Competent Authorities, Manufacturers, Notified Bodies) in the field of medical devices.</w:t>
      </w:r>
    </w:p>
    <w:p>
      <w:r>
        <w:t>IV INSTRUCTIONAL FINDINGS</w:t>
        <w:br/>
        <w:t>IV.1 The sector concerned by the conduct</w:t>
        <w:br/>
        <w:t>37. The procedure concerns conduct related to the provision of maintenance services on high-tech diagnostic devices that constitute, as will be discussed below, a particular type of imaging diagnostic devices distinct from that of medium-low technology. Imaging diagnostic devices are durable goods that require constant maintenance service throughout the actual use of the good in order to ensure its correct functioning and safe use over time. As will be seen, the investigative activity has confirmed the existence of a market upstream of the devices distinct from the downstream markets of maintenance services, each related to the brand of the respective manufacturer. The evidence on record has, in fact, allowed for the refutation of the hypothesis that there exists a degree of interdependence between the upstream market and the respective secondary markets such that it could be concluded that this is a case of a single market or “system.” Indeed, the absence of sufficient capacity of healthcare facilities to consider, at the time of purchase of the device, the costs of the entire life cycle of the equipment, which is very long and uncertain in Italy, has emerged. Furthermore, the investigation has revealed elements that lead to the conclusion that the requirements for competition in the sale of devices do not regulate the market power that vertically integrated manufacturers (Siemens, Philips, and GE) hold in the provision of maintenance services on their branded devices (the so-called aftermarket) as the only subjects possessing the inputs for the provision of the service.</w:t>
      </w:r>
    </w:p>
    <w:p>
      <w:r>
        <w:rPr>
          <w:b/>
        </w:rPr>
        <w:t>[Pages 13–15]</w:t>
      </w:r>
    </w:p>
    <w:p>
      <w:r>
        <w:t>BULLETIN NO. 21 OF MAY 24, 2021 15</w:t>
        <w:br/>
        <w:t>In particular, in addition to the aforementioned 'myopia' at the time of purchase, the presence of switching costs has emerged, which limit the possibility of replacing the device during its life cycle, as well as the absence of reputation effects that would modify purchasing choices in the primary market based on behaviors in the secondary market.</w:t>
        <w:br/>
        <w:t>IV.2 High-technology imaging diagnostic devices</w:t>
        <w:br/>
        <w:t>38. Imaging diagnostic devices include various modalities for the formation of biomedical images and are used for diagnostic purposes and, in some cases, also therapeutic. From a medical use perspective, medical devices are characterized by their specific intended use, the technology used, and any associated risk for the patient.</w:t>
        <w:br/>
        <w:t>39. Diagnostic devices are typically classified into medium-low technology devices and high-technology devices. The former includes conventional radiography equipment (X-ray, including, for example, mammography devices) and ultrasound. High-technology diagnostic devices, which are more sophisticated and complex, typically combine traditional X-ray technologies with other techniques, forming hybrid systems aided by digital technologies (these are large devices that incorporate dedicated computers).</w:t>
        <w:br/>
        <w:t>40. In particular, high-technology imaging diagnostic devices (also identified as “large healthcare equipment”) include particularly sophisticated devices such as computed tomography (CT) scanners, axial computed tomography (CAT) scanners, positron emission tomography (PET) scanners, integrated SPECT (Single Photon Emission Computed Tomography) systems, magnetic resonance imaging (MRI) scanners, digital angiography systems (ANG), and nuclear medicine devices such as linear accelerators (AL) and gamma cameras (GCC)46.</w:t>
        <w:br/>
        <w:t>41. The high technological level of these devices is also a function of the prevalence of the computer component in the processes and their components (and/or spare parts) as well as the level of risk associated with the technology. These types of devices have a significantly high cost both absolutely and in relation to medium-low technology imaging diagnostic devices, are present in a much more limited number in healthcare facilities, are difficult to replace in case of failure, and are of significant relevance for the possibility of carrying out third-level diagnostic activities, to the extent that healthcare facilities consider them “strategic” devices. Therefore, these are devices for which maintenance activities assume particular relevance. The greater technological complexity of these devices is reflected, as will be seen, in a higher maintenance specificity for which much stricter service requirements are necessary compared to other categories of devices. This also reflects in higher service costs.</w:t>
        <w:br/>
        <w:t>46 See DM April 22, 2014 “Establishment of the information flow for monitoring large healthcare equipment in use at public, accredited private, and non-accredited private healthcare facilities,” where Article 2 states that “Large healthcare equipment refers to healthcare equipment relevant for the provision of Essential Levels of Care as well as of economic significance for the National Health Service present at public, accredited private, and non-accredited private healthcare facilities.” The high-technology imaging diagnostic devices monitored by the aforementioned decree are essentially those identified above: linear accelerators (AL), computerized gamma cameras (GCC), positron emission tomography (PET) scanners, integrated PET/CT systems, axial computed tomography (CAT) scanners, magnetic resonance imaging (MRI) scanners (see “Report on the detection of healthcare equipment in Italy” for the year 2017, published on the Ministry of Health's website). Based on what emerged during the hearings with the contracting authorities, digital angiography systems are also considered high-technology devices; see for example doc. VIII.739, Minutes of the hearing with ASL Frosinone.</w:t>
      </w:r>
    </w:p>
    <w:p>
      <w:r>
        <w:t>16 BULLETIN NO. 21 OF MAY 24, 2021</w:t>
        <w:br/>
        <w:t>IV.2.1 The demand for high-technology imaging diagnostic devices</w:t>
        <w:br/>
        <w:t>42. The demand for high-technology imaging diagnostic devices is expressed by public and private healthcare facilities. An indication of the ratio between public and private demand can be inferred from the data published by the Ministry of Health47, according to which the total number of high-technology imaging diagnostic devices installed in Italy in 2017 amounted to 4,574, of which 58% (2,663 units) were installed in public facilities and the remaining 42% (1,911 units) in private facilities48. This distribution is also reflected in the installed parts*49.</w:t>
        <w:br/>
        <w:t>43. There are some modes of utilization of devices, different from purchase, that by their nature integrate the maintenance service, such as PPP, leasing, pay-per-use, and leasing, which, however, are still little widespread in the market. With PPP, the healthcare facility shares the costs of purchasing and managing the device with the private sector50. In the case of leasing the device and pay-per-use contracts, the manufacturer retains ownership of the asset, and the healthcare facility pays a fee that also includes maintenance costs for the rental period. One of the main advantages recognized for these supply modes is that they address the lack of investment funds for the renewal of obsolete devices. However, as reported by several healthcare facilities, these are still marginal solutions compared to the purchase of machinery, which present significantly higher costs and which in some ways do not fit well with the accounting structure of public healthcare companies51,52. ESTAR-AOUPisana has also noted that “maintenance contracts never have a very long duration and that only in the case of leasing can one reach a duration of 7 or 8 years,” but as also reported by ASST of Pavia “in this case, by definition, a service is purchased53 (current expenditure) which is the use of an asset in which, by definition, its maintenance is included.”</w:t>
        <w:br/>
        <w:t>44. Public demand is supplied through public tender procedures conducted at the local level or based on centralized tenders issued by aggregating entities, such as regional purchasing centers and Consip. These are very expensive devices that, in addition to exceeding the turnover thresholds provided by the procurement code for the use of tender procedures, impose very high investments. In particular, for example, these are the costs of installation and uninstallation of the complex machinery under examination, or start-up costs that include shipping, installation, setup of premises, and costs for uninstalling the old device54. These are largely unrecoverable costs, which double at the time of replacing the machinery and significantly impact the price of the device55.</w:t>
        <w:br/>
        <w:t>45. The investigation has highlighted the existence of a series of additional costs associated with the choice to replace an installed device before the end of its useful life. Largely, these are costs related to the technological complexity of the product, which results in significant expenses in both technical and administrative terms. First, the healthcare facility incurs costs related to the human resources involved in the decision-making process and the management of the purchasing procedure (which involves medical staff, administrative, financial, and technical personnel). Second, the installation of a new device requires training activities for personnel to acquire the necessary skills for its use, and it has been seen that such knowledge is largely specific to the machine and not transversal (between devices of different brands and even among different machines of the same manufacturer). Another significant element is the possibility that devices from a different manufacturer may not be interfaced with the systems (existing servers and other software in use at the healthcare facility), unless further investments and adjustments are made, which are not trivial for the contracting authority in terms of organizing the tender and, subsequently, the installation premises56.</w:t>
        <w:br/>
        <w:t>46. Private healthcare facilities primarily procure through private negotiation.</w:t>
        <w:br/>
        <w:t>47. The investigation has established that demand is mainly driven by the needs expressed by medical personnel, which is a function of the diagnostic needs of the healthcare facility for the care of patients. Consequently, the choice of the timing of purchase and replacement of different devices appears largely independent of strictly economic considerations. However, stringent public finance constraints, even for private facilities53, exist in any case, and there is an administrative limit for healthcare facilities regarding contracts that cannot exceed 9 years; see doc. VIII.1094.</w:t>
        <w:br/>
        <w:t>54 The analysis of the tender documents for the purchase of the devices under investigation has highlighted the significant impact of such cost components. See doc VIII.756 (Italian version of VIII.756) Philips economic memorandum and subsequent integration VIII.1058: by way of example, see tenders OP012_0916_2 and OP012_1061_off.</w:t>
        <w:br/>
        <w:t>55 By way of example, in a contract for the offer of a turnkey MRI (TENDER NO. 368/2016 – Exclusive negotiated procedure of 2016), GE provides for construction and plant works indicating that “[omissis]” which are carried out by specialized external companies in subcontracting, and whose main cost items have a percentage impact on the unit cost of the asset equal to [10-15]% for mechanical works, [25-30]% for electrical works, and [55-60]% for construction and related works; see doc. VIII.1081.</w:t>
        <w:br/>
        <w:t>56 See I.1 and I.6 Althea report.</w:t>
      </w:r>
    </w:p>
    <w:p>
      <w:r>
        <w:rPr>
          <w:b/>
        </w:rPr>
        <w:t>[Pages 16–18]</w:t>
      </w:r>
    </w:p>
    <w:p>
      <w:r>
        <w:t>18 BULLETIN NO. 21 OF MAY 24, 2021</w:t>
        <w:br/>
        <w:t xml:space="preserve">contracted, often hinder the replacement process even of the most obsolete machinery57. </w:t>
        <w:br/>
        <w:t xml:space="preserve">Purchases of devices, therefore, occur at intervals that can be very spaced out over time. </w:t>
        <w:br/>
        <w:t xml:space="preserve">48. In Italy, the installed base of high-tech imaging diagnostic devices presents a serious aging situation, also motivated by the constraints on public spending of healthcare facilities58. The permanence of the product at a healthcare facility, at the national level, can indeed widely exceed, for certain high-tech imaging diagnostic devices, the so-called theoretical period of technological adequacy, indicated, for most types of devices, at about seven years59. </w:t>
        <w:br/>
        <w:t xml:space="preserve">49. As of 2017, a significant share of high-tech medical imaging devices (ranging from 20% to 60% depending on the type of device) was installed at the same healthcare facility (public and private) for more than ten years60. These values are significantly higher than those recorded in other European countries (including the United Kingdom, Germany, and France)61. </w:t>
        <w:br/>
        <w:t xml:space="preserve">50. The data provided by the Parties regarding the year of sale of the devices that are still installed at the same healthcare facilities confirm the obsolescence of the fleet in Italy. Regarding GE, based on the data transmitted, of all the MRI, CT, and PET/CT systems under its brand that are installed in Italy as of 2018, [40-45%]-[45-50%] was sold before 2010, while the remaining share was sold after that date62. </w:t>
        <w:br/>
        <w:t xml:space="preserve">57 See VIII.753 (ALISA). ALISA stated that “given the limited funds available, it is precisely the obsolescence of the equipment and the need for replacement that drives all the planning of purchases of new machines.” The ASL Viterbo stated that “the purchase of devices is independent of considerations about maintenance costs as it depends on the performance that the facility intends to provide.” </w:t>
        <w:br/>
        <w:t xml:space="preserve">58 See Estimates by Frost &amp; Sullivan Analysis doc. I.20 and non-confidential version doc. I.21. cited; see also Assobiomedica “Observatory on the installed base: Imaging diagnostic equipment in Italy” Edition 2017 Num. 38 November 2017, cited. </w:t>
        <w:br/>
        <w:t xml:space="preserve">59 See ALISA see doc. VIII.753, minutes of ALISA hearing) and ASL of VIII.760, minutes of ASL Viterbo hearing. Philips also noted that the life cycle of high-tech diagnostic equipment can also be very long; in particular, Philips stated that “the life cycle of medical devices is generally long compared to other industries: if one counts the time that elapses between the first introduction of the product to the market and the final EOL/EOS dates, the overall life cycle easily exceeds twenty years” See doc. VIII.621. </w:t>
        <w:br/>
        <w:t xml:space="preserve">60 See “Report on the survey of healthcare equipment in Italy” for 2017, Ministry of Health. On the aging of the installed base See also “Assobiomedica. Observatory on the installed base: Imaging diagnostic equipment in Italy”, Edition 2017”. Respectively http://www.salute.gov.it/portale/documentazione/p6_2_2_1.jsp?lingua=italiano&amp;id=2678 and in various sources including http://www.quotidianosanita.it/allegati/allegato195048.pdf; see doc. VIII.1100. </w:t>
        <w:br/>
        <w:t xml:space="preserve">61 Annually, the trade association of medical device manufacturers at the European level COCIR (European Coordination Committee of the Radiological, Electromedical and Healthcare IT Industry) compiles statistics on the age and density of installed devices in Europe. According to these public sources, in 2015 countries such as France, Denmark, and Sweden recorded very high percentages (between 55% and 77%) of high-tech medical imaging devices aged up to 5 years; the COCIR analysis was referenced in See “Observatory on the installed base: Imaging diagnostic equipment in Italy”, cited. Based on the latest available data from COCIR (2019) in Italy at the end of 2018, the share of installed devices aged 10 years or older is 30% for CT, 29% for MRI, about 30% for PET systems, and 37% for angiographers. For none of these types of machinery does Italy meet the so-called Golden Rule of COCIR, according to which the “ideal” share of devices aged 10 years or older should not exceed about 10%; see COCIR Publication “MEDICAL IMAGING EQUIPMENT AGE PROFILE &amp; DENSITY 2019 Edition”, at https://www.cocir.org. see doc. VIII.1100. </w:t>
        <w:br/>
        <w:t>62 See doc. VIII. 885 (GE).</w:t>
      </w:r>
    </w:p>
    <w:p>
      <w:r>
        <w:t>BULLETIN NO. 21 OF MAY 24, 2021 19</w:t>
        <w:br/>
        <w:t xml:space="preserve">From the data provided by Philips, it appears that [35-40%]-[45-50%] of the MRI, CT, and PET/CT systems under its brand, which are installed in Italy as of 2018, were sold before 2010, while the remaining share was sold after that date63. Siemens has produced information indicating that [30-35%]-[50-55%] of the MRI, CT, and PET/CT systems under its brand that are installed in Italy as of 2018 were sold to the healthcare facility before 2010, while the remaining share was sold after that date. </w:t>
        <w:br/>
        <w:t xml:space="preserve">51. The average actual life cycle of the products in question is likely to be particularly long also because there have been no radical innovations in the operating mechanisms of these machines, but rather improvements related to performance that are generally implemented on existing equipment (the so-called platforms) through software updates (upgrades and updates), including mandatory ones, by the manufacturers. The offering of these updates to delay the impact of the obsolescence of the device (i.e., to extend the life cycle of the device) is a common practice64. </w:t>
        <w:br/>
        <w:t xml:space="preserve">52. GE has represented that the indication of the expected life span of the product is information released only for regulatory purposes for the certification for market entry of the device, not to customers65. Philips has indicated that there is no uniform notion in the sector of life span66 and in any case that “the notion of 'life span' […] is one of the characteristics of the device that must be established by the manufacturers”67. As a sector practice, the dates that </w:t>
        <w:br/>
        <w:t xml:space="preserve">63 See doc. VIII. 884 (Philips). In its economic memorandum, Philips indicates that the average life of installed high-tech devices is between [5-10] and [10-15] years, while the average life of uninstalled high-tech devices is between [10-15] and [15-20] years; see doc. VIII.756 (Philips economic memorandum). </w:t>
        <w:br/>
        <w:t xml:space="preserve">64 See Philips doc. VIII.795. Representatives of Philips, when illustrating examples of maintenance on the CT model Ingenuity 4.1.7., clarified “that the first configuration of this model of CT Ingenuity was marketed in 2010 and then several versions/releases were released” one first in 2012 and then other subsequent ones up to the current version 4.1.7; see doc. VIII.956 p.37. Similar observations were made by GE. Regarding the models of CT recently marketed, for example for the CT EVO which GE illustrated for the execution of certain maintenance procedures, the company represented that these are improvements of components of models already on the market, in particular GE stated that “these are not actually radically new products compared to previous models; [omitted]” and also clarified that “the physical difference between the models lies respectively in [omitted], which have changed in the technological evolutions subsequent to increase the performance of the machine”; see doc. VIII.947 Technical Hearing minutes GE p. 2 and 3. Similarly, Siemens during its hearing when illustrating the functionalities of the CT Emotion indicated that it is a model “marketed for more than 10 years but has been subject to updates of the Operating System and related software to version VB42B of 2014, with installation of the related software update in the devices between 2015 and 2016”; see doc. VIII.960. </w:t>
        <w:br/>
        <w:t xml:space="preserve">65 GEHC stated that “The 'expected life span' is a regulatory requirement defined according to Annex I, paragraph 4, of Directive (EC) 93/42 on medical devices ("MDD"), transposed in Italy by Legislative Decree of February 24, 1997, no. 46 and represents the period during which the manufacturer believes that the product can operate safely. The duration is estimated by the manufacturer based on technical considerations in the context of the risk management of the device. […] The 'life span' is estimated by the manufacturer independently of the maintenance service of the product. […][…] In conclusion, it is specified that there is no relationship between the 'expected life span' as estimated within the Risk Management File which represents the cycle during which it is expected that the product can operate safely (regulatory and safety functional requirement) and the actual cessation of the product by GEHC, as the latter is a decision that falls outside the scope of regulation and is managed according to commercial considerations.” See VIII.767. In this sense, IEC 60601-1 also refers to the so-called Expected Lifetime/Expected Service Life as that time duration in which the device operates effectively and safely and is inherent to obligations related to Risk management, leaving to the manufacturer every decision regarding the life span of the product and its constituent components. During this period, maintenance actions, repairs including software updates may be necessary. </w:t>
        <w:br/>
        <w:t xml:space="preserve">66 See doc. VIII.773. </w:t>
        <w:br/>
        <w:t>67 See doc. VIII.621.</w:t>
      </w:r>
    </w:p>
    <w:p>
      <w:r>
        <w:t>20 BULLETIN NO. 21 OF MAY 24, 2021</w:t>
        <w:br/>
        <w:t xml:space="preserve">effectively mark the life cycle of the devices are the so-called End of Production, End of Life (EOL), End of Service (EOS), and Out of Use68. </w:t>
        <w:br/>
        <w:t xml:space="preserve">The End of Production is reached when the manufacturer decides to cease production of a certain model of device and is followed by the so-called End of Life, which coincides with the date on which the same manufacturer decides to also cease the development of hardware and software updates for the device as well as the production of its spare parts; this is a decision that integrates aspects of a commercial nature and may not coincide with the expected life date of the good indicated for regulatory purposes. </w:t>
        <w:br/>
        <w:t xml:space="preserve">For the manufacturer, as the maintainer, the concept of “end of support/service” (End of Service/Support-EoS) is relevant, which begins following the decision to cease production and sale of a given device and its parts. From that date, a time period begins in which manufacturers no longer guarantee for that model of device the provision of maintenance service as before, ensuring only spot interventions or on a so-called “best effort” basis (that is, operating with all reasonable effort to continue providing the service) without guaranteeing either the agreed service levels or the availability of spare parts. This phase, in fact, concludes when the manufacturer (in the role of maintainer of the devices) no longer guarantees any form of support and/or spare parts for that specific model of device and culminates with the cessation of the use of the device (so-called out of use)69. This is information that the manufacturer does not disclose to the customer at the time of purchase of the medical device, but only during its useful life, usually with a notice of one or two years prior to the occurrence of the EOS (End of Service)70. </w:t>
        <w:br/>
        <w:t xml:space="preserve">53. Healthcare Facilities have documented that the communication of the EOS date (end of service) can vary for each installed device and does not depend on the date of purchase of the good71; this has also been confirmed by the manufacturers themselves72. </w:t>
        <w:br/>
        <w:t xml:space="preserve">68 See Guidelines issued in 2013 by the European Coordination Committee of the Radiological, Electromedical and Healthcare IT Industry (COCIR) concerning “GOOD MAINTENANCE SERVICES PRACTICE GUIDE OPTIMISING THE EQUIPMENT LIFE CYCLE”, available at https://www.cocir.org/fileadmin/Publications_2013/13004.COC.Good_Maintenance_WEB.pdf; see doc. VIII.1100. Also VIII.621. </w:t>
        <w:br/>
        <w:t xml:space="preserve">69 See for Siemens see doc. VIII.730 and VIII.766; for GE see doc. VIII.767, VIII.733, and VIII.794; for Philips see doc. VIII.621 and VIII.773. </w:t>
        <w:br/>
        <w:t xml:space="preserve">70 Siemens see doc. VIII.730 and VIII.766; for GE see doc. VIII.767, VIII.733, and VIII.794; for Philips see doc. VIII.621 and VIII.732, from which it appears that Philips did not provide communications to Customers regarding the achievement of EOL and/or EOS before [omitted]. </w:t>
        <w:br/>
        <w:t xml:space="preserve">71 See doc. VIII.727 (ESTAR), VIII.753 (ALISA) and VIII.760 (ASL Viterbo). The ASL Frosinone also indicated that in line with CEI Standard 62-5 and III. the manufacturer expresses itself “in terms of 'expected service life […] as the maximum duration of the useful life defined by the Manufacturer, but this data is not always clearly expressed among the information that the manufacturer makes available to the user and the market has heterogeneous behaviors regarding this. The recent MDR (medical devices regulation) of 2017 emphasizes the importance that the manufacturer indicates and declares the 'expected life' of the device”; see doc. VIII.768. </w:t>
        <w:br/>
        <w:t>72 For example, GE indicated that “[omitted]”. See VIII.767, also VIII.733 and VIII.794. For Siemens, the EOS is defined approximately 5-10 years after the decision to cease marketing a given device on a global scale; see doc. VIII.766. Siemens also indicates in its contracts that the devices in so-called EOS are those systems that the Parent Company has declared out of production for more than 10 years; see doc. VIII.730 examples of contractual templates. Philips also indicated that “[omitted]”; doc. VIII.621.</w:t>
      </w:r>
    </w:p>
    <w:p>
      <w:r>
        <w:rPr>
          <w:b/>
        </w:rPr>
        <w:t>[Pages 19–21]</w:t>
      </w:r>
    </w:p>
    <w:p>
      <w:r>
        <w:t>BULLETIN NO. 21 OF MAY 24, 2021 21</w:t>
        <w:br/>
        <w:t>54. All Parties have documented that a significant share of the devices installed in Italy has surpassed the so-called EOS date73,74,75.</w:t>
        <w:br/>
        <w:t>IV.2.2 The offer of high-tech imaging devices</w:t>
        <w:br/>
        <w:t>55. The offer of high-tech imaging devices is characterized by the presence of three main operators, identified in the groups GE, Siemens, and Philips, active in Italy in the sale of medical devices through their national subsidiaries Siemens Italia, Philips Italia, and GE Italia76. This primarily stems from the aforementioned technological complexity that distinguishes the equipment subject to this investigation and that requires substantial investments in research and development of innovative technologies for increasingly accurate diagnosis of various pathologies. The relevance of such investments explains the high degree of market concentration in question77.</w:t>
        <w:br/>
        <w:t>56. GE, Philips, and Siemens hold, in fact, comparable market shares in terms of sales value, each in the order of [25-30]% and are also active in offering the entire range of high-tech devices. The positions of Toshiba, Hitachi Medical Systems, and Neusoft are, on the other hand, more marginal, both in terms of market share and the range of devices offered. The offer of high-tech imaging devices is therefore concentrated, with the top three operators collectively holding a market share in the order of [85-90]%.</w:t>
        <w:br/>
        <w:t>73 As for GE, from the information acquired in the records, it appears that, for high-tech devices (MRI, CT, and PET/CT systems) in Italy, the date on which the group notifies that it no longer guarantees either technical support or updates of its systems or the availability of spare parts (the so-called EoS) can vary on average between [10-15] years and [15-20] years. Of the total of these devices installed in Italy, it appears that [5-10]% has reached or surpassed the average EoS date. See doc. VIII.794</w:t>
        <w:br/>
        <w:t>74 For Philips, the number of years beyond which the manufacturer no longer guarantees technical support and/or updates of the systems and the production of spare parts for high-tech devices (MRI, CT, and PET/CT systems) installed in Italy can also reach on average [15-20] years (EoS). In particular, approximately [5-10]% of CT and PET/CT has reached or surpassed [15-20] years of life; [10-15]% of MRIs has reached or surpassed [10-15] years of life; see doc. Philips Response December 17, 2018; see doc. VIII.732.</w:t>
        <w:br/>
        <w:t>75 Regarding Siemens, which considers a device to be in EoS (End of Support) when it has been out of production for more than [10-15] years, the data transmitted shows that, in relation to its installed base in Italy, approximately [1-5]% of MRIs, approximately [5-10]% of CTs, and just under [5-10]% of PET/CTs have surpassed what for the manufacturer is the specific EoS for each device (EoS); see doc. VIII.766 (integration response of January 2019); VIII.730.</w:t>
        <w:br/>
        <w:t>76 See also doc. VIII.840 (Humanitas); doc. VIII.835 (Hospital Consulting), VIII.844 (BDA Solution), VIII.848 (Health Technologies) and VIII.631 (Siemens).</w:t>
        <w:br/>
        <w:t>77 Philips has indicated that “devices are manufactured in small production batches (much smaller than normal consumer products) and in light of the limited availability of design know-how (for example, technical and R&amp;D engineers) and design tools (for example, software design platforms)”; see doc. VIII.621. GE also, in illustrating a new CT model launched by the manufacturer 2 years ago, commented that it is the “latest configuration of a category of CTs […] and represents the third generation of CTs that use the VCT platform. Platforms are families of categories of devices, further characterized into segments or models” the new model therefore replaces two previous models; see doc. VIII.947 p. 2.</w:t>
      </w:r>
    </w:p>
    <w:p>
      <w:r>
        <w:t>22 BULLETIN NO. 21 OF MAY 24, 2021</w:t>
        <w:br/>
        <w:t>Market shares of the parties in the sale of high-tech imaging devices – value data</w:t>
        <w:br/>
        <w:t>Data</w:t>
        <w:br/>
        <w:t>2013 2014 2015 2016 2017</w:t>
        <w:br/>
        <w:t>average</w:t>
        <w:br/>
        <w:t>GE [25-30]% [25-30]% [35-40]% [30-35]% [25-30]% [30-35]%</w:t>
        <w:br/>
        <w:t>MRI devices</w:t>
        <w:br/>
        <w:t>[25-30]% [25-30]% [20-25]% [25-30]% [20-25]% [20-25]%</w:t>
        <w:br/>
        <w:t>Angiography systems</w:t>
        <w:br/>
        <w:t>[15-20]% [10-15]% [25-30]% [10-15]% [25-30]% [15-20]%</w:t>
        <w:br/>
        <w:t>(digital)</w:t>
        <w:br/>
        <w:t>PET/CT SPECT systems</w:t>
        <w:br/>
        <w:t>[25-30]% [50-55]% [55-60]% [55-60]% [60-65]% [50-55]%</w:t>
        <w:br/>
        <w:t>Nuclear medicine</w:t>
        <w:br/>
        <w:t>Computed tomography [30-35]% [30-35]% [45-50]% [35-40]% [30-35]% [35-40]%</w:t>
        <w:br/>
        <w:t>Philips [30-35]% [25-30]% [25-30]% [30-35]% [30-35]% [25-30]%</w:t>
        <w:br/>
        <w:t>MRI devices</w:t>
        <w:br/>
        <w:t>[50-55]% [30-35]% [35-40]% [35-40]% [30-35]% [35-40]%</w:t>
        <w:br/>
        <w:t>Angiography systems</w:t>
        <w:br/>
        <w:t>[20-25]% [25-30]% [40-45]% [40-45]% [50-55]% [35-40]%</w:t>
        <w:br/>
        <w:t>(digital)</w:t>
        <w:br/>
        <w:t>PET/CT SPECT systems</w:t>
        <w:br/>
        <w:t>[15-20]% [15-20]% [0-5]% [20-25]% [25-30]% [15-20]%</w:t>
        <w:br/>
        <w:t>Nuclear medicine</w:t>
        <w:br/>
        <w:t>Computed tomography [20-25]% [10-15]% [10-15]% [10-15]% [15-20]% [15-20]%</w:t>
        <w:br/>
        <w:t>Siemens [30-35]% [35-40]% [25-30]% [20-25]% [25-30]% [25-30]%</w:t>
        <w:br/>
        <w:t>MRI devices</w:t>
        <w:br/>
        <w:t>[15-20]% [30-35]% [20-25]% [20-25]% [25-30]% [20-25]%</w:t>
        <w:br/>
        <w:t>Angiography systems</w:t>
        <w:br/>
        <w:t>[65-70]% [55-60]% [45-50]% [20-25]% [15-20]% [40-45]%</w:t>
        <w:br/>
        <w:t>(digital)</w:t>
        <w:br/>
        <w:t>PET/CT SPECT systems</w:t>
        <w:br/>
        <w:t>[60-65]% [35-40]% [45-50]% [20-25]% [10-15]% [35-40]%</w:t>
        <w:br/>
        <w:t>Nuclear medicine</w:t>
        <w:br/>
        <w:t>Computed tomography [15-20]% [25-30]% [15-20]% [20-25]% [35-40]% [20-25]%</w:t>
        <w:br/>
        <w:t>Total QM estimate of</w:t>
        <w:br/>
        <w:t>[90-95]% [90-95]% [90-95]% [80-85]% [85-90]% [85-90]%</w:t>
        <w:br/>
        <w:t>high-tech parts</w:t>
        <w:br/>
        <w:t>Total value of high-tech</w:t>
        <w:br/>
        <w:t>[100-200] [100-200] [100-200] [100-200] [100-200]</w:t>
        <w:br/>
        <w:t>orders ITALY*</w:t>
        <w:br/>
        <w:t>Source: elaborations on data transmitted by the Parties relating to the value of orders for devices; doc. VIII.730 (Siemens), VIII.773 (GE), VIII.732 (Philips).</w:t>
        <w:br/>
        <w:t>* Average of the data transmitted by the Parties, millions of euros. ** Regarding Philips, the data relating to the value of the company's orders for each type of device has been calculated based on the data of the respective market share provided by the company. The total orders transmitted by each company have been used (considering that the data were not entirely homogeneous due to adjustments made to the data from COCIR by each company).</w:t>
        <w:br/>
        <w:t>57. Regarding the relative variability, from year to year, of the market shares (in value) of the Parties, it is noted that the orders for devices by demand are not continuous (given the long life cycle of the devices) and that the tender procedures initiated by the aggregators of public demand may also concern a large number of devices78.</w:t>
        <w:br/>
        <w:t>58. Regarding the existence of a secondary market for used devices intended for refurbishment and/or regeneration, HTS Med explained that in Italy “a true market for used high-tech diagnostic devices has not developed because public facilities, which represent the most significant portion of the demand for devices (about 80%), tend to dispose of their equipment when they are no longer effectively refurbishable because excessively deteriorated or declared out of production by the manufacturer”79. Even when the transfer occurs, the buyer of the disposed equipment is usually the same manufacturer, and the resale value of used devices is much lower than the residual value of the machinery80,81.</w:t>
        <w:br/>
        <w:t>IV.3 Maintenance services for high-tech imaging devices</w:t>
        <w:br/>
        <w:t>59. High-tech imaging devices are long-lasting products that require maintenance activities to ensure their safe and proper functioning throughout their entire actual life cycle. Maintenance is characterized by the performance of all technical, administrative, and managerial actions aimed at keeping the devices - or restoring them - to a state in which they can perform the required function82. The technical actions consist, in particular, of a set of (ordinary) preventive and corrective actions. The devices may then be subject to (extraordinary) improvement (update) and/or modification (upgrade) interventions, which consist of the installation of software whose development is the responsibility of the manufacturers. Maintenance services are essential to ensure the safe operation of a device and must therefore be carried out in accordance with the manufacturer's specifications, regulatory provisions, and international standards.</w:t>
        <w:br/>
        <w:t>60. Before proceeding to illustrate the phases that characterize the maintenance of an imaging device, it is worth noting that due to the technological complexity of high-tech devices, the requirements for providing maintenance on such devices during their actual life are more stringent than those relating to devices of</w:t>
        <w:br/>
        <w:t>78 GE reported that “The nature of the primary market is that of a bidding market,” see doc. VIII.782 economic memorandum Annex 2. Similarly, Philips observed that, “Public demand is not stable over the years as it is conditioned by centralized tenders,” see doc. VIII.773.</w:t>
        <w:br/>
        <w:t>79 See doc. VIII.948 (HTS).</w:t>
        <w:br/>
        <w:t>80 In other European geographic markets, some trade in used equipment has developed. However, these are devices that have not reached the level of obsolescence common in Italy and are intended at most for the business of used spare parts; see COCIR report on obsolescence cited. These, moreover, require refurbishment and/or at least a prior verification of their operational status to be resold in the secondary market for spare parts.</w:t>
        <w:br/>
        <w:t>81 Althea, in its memorandum, cites the 2015 European Commission study “Remanufacturing market study” which would show that against a purchase price of a new device between 0.8 and 1.2 million euros, the resale value of the used device would be between approximately 0.2 and 0.3 million (example related to an MRI machine on the marketplace medwow.com); see doc. I.2 economic memorandum Compass Lexecon.</w:t>
        <w:br/>
        <w:t>82 The regulatory references for maintenance are numerous. Among these are the UNI Standards and the CEI Standards. In particular, the UNI Standard 13306:2017 ("Maintenance - Maintenance Terminology" which repeals the previous UNI 13306:2010) is a European Standard prepared by a specific Technical Committee CEN/TC 319 that becomes a national standard and to which Italy has also committed to adhere. The Standard homogenizes definitions and types of maintenance. The UNI 10147:2013 defines the notion of improvement maintenance. The CEI EN 62353 Standard provides requirements and criteria for the verification of the safety of electromedical devices (which replaces the CEI 62-122 and UNI 9910 Standards).</w:t>
      </w:r>
    </w:p>
    <w:p>
      <w:r>
        <w:rPr>
          <w:b/>
        </w:rPr>
        <w:t>[Pages 22–24]</w:t>
      </w:r>
    </w:p>
    <w:p>
      <w:r>
        <w:t>24 BULLETIN NO. 21 OF MAY 24, 2021</w:t>
        <w:br/>
        <w:t>medium-low technology, both in the levels of service required and in the manner of providing the activities and inputs necessary to carry it out83. Except for some simple verification activities, the service must be performed by specialized technical personnel, whether they are external maintenance technicians or clinical engineers of the facility (although this is rarer in Italy).</w:t>
      </w:r>
    </w:p>
    <w:p>
      <w:r>
        <w:t>61. Regarding ordinary maintenance activities, preventive maintenance84 aims to assess and/or mitigate the degradation of the functioning of a device (and its parts subject to wear) and reduce the likelihood of failures occurring. Preventive maintenance is performed on a functioning device (therefore before a malfunction occurs) and consists of observation, monitoring, and analysis of the operational status of the system and its parts (whether they are mechanical, hardware, or software parts). If necessary, preventive maintenance may lead to subsequent active actions to restore the functionality of the device to an optimal state according to production specifications.</w:t>
      </w:r>
    </w:p>
    <w:p>
      <w:r>
        <w:t>62. The verification of the operational status of a device occurs through basic actions (routine maintenance or Level I maintenance), which can also be performed by non-technical personnel, including visual inspections and, if applicable, simple tests (i.e., Image Quality Tests), in accordance with the methods and frequency defined by the manufacturer. Preventive maintenance also includes more complex actions (Level II activities) performed by qualified personnel, which include the execution of Tests and preventive diagnostics85 for assessing the physical conditions of the devices, as well as safety checks and other functional checks86.</w:t>
      </w:r>
    </w:p>
    <w:p>
      <w:r>
        <w:t>63. From these checks, active actions may arise with the aim of bringing the device back to the manufacturing operational specifications or restoring its "optimal" functionality. This usually involves "tuning" (also called calibration, adjustment, or regulation)87 or the replacement of a part. It may happen that the replacement of a hardware part occurs before it stops functioning, as its state of wear may contribute to the degradation of the device's performance or be the cause of a blocking failure.</w:t>
      </w:r>
    </w:p>
    <w:p>
      <w:r>
        <w:t>64. Preventive maintenance can have a predictive nature when it is based on predictive analyses aimed at forecasting the emergence of critical issues before they can materialize into actual failures (i.e., before they cause machine downtime). These analyses include mechanisms for automatic verification of the wear of certain special parts (to estimate the remaining time before it stops functioning) directly installed in the device or automatic monitoring mechanisms of specific parameters of the device, more or less articulated. Monitoring activities can be planned, occur on request, or be carried out continuously. Recently, manufacturers have been paying close attention to systematic predictive preventive monitoring activities. Devices recently placed on the market are, in fact, equipped with sophisticated ad hoc connections that allow for systematic remote acquisition of the measurement results of a series of parameters (vital for the system specific to each part that composes the device and subject to monitoring). From the systematic acquisition of these system data, manufacturers develop specific statistical-econometric models (big data analysis)88 to extrapolate (for each of the monitored components) the remaining time before failure. Among the benefits attributed to these activities is the limitation of machine downtime and contributing to a greater extension of the asset's life89,90.</w:t>
      </w:r>
    </w:p>
    <w:p>
      <w:r>
        <w:t>65. It has already been mentioned, in this regard, that, pursuant to Regulation 2017/745, the manufacturer is obliged, in the context of post-market surveillance, to have a system for monitoring system parameters from which indications on corrective measures to be taken may arise, in order to ensure that the device continues to operate safely91.</w:t>
      </w:r>
    </w:p>
    <w:p>
      <w:r>
        <w:t>66. Corrective or failure maintenance is performed following the detection of a malfunction and aims to restore the entity to the state in which it can perform the required function92. Once the presence of a malfunction is confirmed, the diagnostic phase must proceed, that is, identifying the relative cause and, therefore, the faulty part or component (the so-called troubleshooting activity)93.</w:t>
      </w:r>
    </w:p>
    <w:p>
      <w:r>
        <w:t>67. Corrective actions in the event of a failure usually consist of repair and/or refurbishment, replacement and/or installation of the system and/or the hardware components of the device as they are faulty or intermittently faulty. In the case of software malfunction, one may proceed with the replacement and re-installation of the program subject to prior debugging actions. Following corrective operations, calibration procedures and verification and validation of the interventions are always performed (i.e., execution of the QA Tests described in the context of preventive maintenance)94.</w:t>
      </w:r>
    </w:p>
    <w:p>
      <w:r>
        <w:t>68. There are also extraordinary activities concerning the so-called improvement and modification interventions of the system. For these devices of high technological complexity, to ensure their reliability and safety, the manufacturer develops (and releases) corrections and/or improvements to the systems and/or software and hardware components of the device (also called upgrades and updates). Corrections/improvements that are mandatory must be released free of charge by the manufacturer as dictated by safety reasons (the so-called Mandatory Field Change Order)95. In other cases, the manufacturer releases upgrades and updates, for example, to extend the service life of a device, to bring an already installed equipment back to the latest version available on the market, or in some cases, to respond to the entry into force of new laws/standards (such as the above-mentioned post-market monitoring). These types of updates are also developed concurrently with those of safety.</w:t>
      </w:r>
    </w:p>
    <w:p>
      <w:r>
        <w:t>IV.3.1 The demand for maintenance services</w:t>
        <w:br/>
        <w:t>A. The characteristics required by the demand</w:t>
        <w:br/>
        <w:t>69. The demand for maintenance services for high-technology imaging diagnostic devices is expressed by public and private healthcare facilities that own the devices. For the three Parties in the proceedings, the value of maintenance services on high-technology equipment provided to public facilities represents a percentage between 65% and 70% of the total value of services rendered in Italy96.</w:t>
      </w:r>
    </w:p>
    <w:p>
      <w:r>
        <w:t>70. In Italy, the service of assistance and maintenance on high-complexity diagnostic devices – unlike those of medium-low technology – is, as a rule, completely outsourced, also considering that facilities, in general, do not have clinical engineering services capable of managing and maintaining the installed base with their own technicians (i.e., in-house)97. The very absence of such technical figures also contributes to a widespread difficulty in forecasting the overall need for the entire product life cycle.</w:t>
      </w:r>
    </w:p>
    <w:p>
      <w:r>
        <w:rPr>
          <w:b/>
        </w:rPr>
        <w:t>[Pages 25–27]</w:t>
      </w:r>
    </w:p>
    <w:p>
      <w:r>
        <w:t>BULLETIN NO. 21 OF MAY 24, 2021 27</w:t>
        <w:br/>
        <w:t>71. Regarding the type of contract, manufacturers have documented offering three types of contracts: the so-called "full risk," the so-called "shared risk," and the so-called "shared maintenance" contracts98. The full-risk contract, which as will be seen is the most widespread in Italy, includes all maintenance activities of the device (both preventive and corrective) and the supply of spare parts, particularly those special parts that may become necessary during the contract duration. The term shared risk generally refers in Italy to a full-risk contract that does not include the supply of all special spare parts99. The term "shared maintenance" refers instead to those contracts in which part of the maintenance interventions are carried out directly by the healthcare facility through its in-house technicians. In the absence of a long-term contractual relationship (for example, in the case of those devices in so-called EoS), it is possible to request maintenance interventions "on call" (for some OEMs, these are referred to as "on call" interventions, while for others they are called "Time &amp; Material").</w:t>
      </w:r>
    </w:p>
    <w:p>
      <w:r>
        <w:t>72. High-tech medical imaging devices are crucial for the clinical examination of certain pathologies and, being large and complex machines, very expensive, they are usually present in very limited numbers in healthcare facilities (at most a few units)100 and are generally not replaceable, in case of malfunction, with another machine (mobile devices or substitutes). This implies that for healthcare facilities it is extremely important that maintenance on these devices is complete, effective, suitable to ensure the maximum useful life of the equipment, and also to minimize downtime caused by the device's unavailability, or to minimize the risks of machine downtime to ensure the continuity of medical service101.</w:t>
      </w:r>
    </w:p>
    <w:p>
      <w:r>
        <w:t>98 See, for example, doc. VIII.765 (Philips) and doc. VIII.956 (the same information is also contained in Annex 1 to the minutes read during the hearing) and CD Rom VIII.970 (Philips); doc. VIII.631 and VIII.731 (Siemens); and doc. VIII.947 and VIII.733 (GE).</w:t>
      </w:r>
    </w:p>
    <w:p>
      <w:r>
        <w:t>99 See, for example, doc. VIII.956 (Philips; the same information is also contained in Annex 1 to the minutes read during the hearing).</w:t>
      </w:r>
    </w:p>
    <w:p>
      <w:r>
        <w:t>100 See, among others, doc. VIII.739 Minutes of the ASL Frosinone hearing.</w:t>
      </w:r>
    </w:p>
    <w:p>
      <w:r>
        <w:t>101 ESTAR-AOUPisana stated that "for high technology, the level of service must be higher than that provided in the global service for medium-low technology, not so much in qualitative terms but in terms of the timing of interventions." High and very high technology devices are non-replaceable machines that cannot undergo prolonged downtime. In this regard, it cites the example of an MRI branded Siemens contracted by Althea that underwent prolonged downtime for various reasons (including the unavailability of spare parts and the delayed intervention of the manufacturer following Althea's declared inability to independently complete the intervention) (see VIII.1066 Minutes of Hearing). ALISA indicated, for example, that maintenance contracts for high-tech devices may require the request for a 24-hour service or direct interventions to resolve faults quickly; see doc. VIII.753. The private clinic Humanitas indicated that "the primary objective of the Institute, which guides all purchases of high and very high technology equipment, is to avoid machine downtime so as not to have any service disruption for patients [...]"; See VIII.840. Philips also noted that "From the perspective of hospitals, both public and private, after-sales services [maintenance] play a very important role, as they impact, i) on 'out of service' and patient wait times, a central element for the evaluation of hospitals (particularly for public hospitals): ii) on the opportunity cost in terms of lost income due to the failure to provide analysis; iii) in some cases, such as in digital angiography, the machines are vital for the success of the intervention," and also noted that "When hospitals consider their customer service needs, they balance, on one hand, the higher cost of 'full risk' customer service contracts, which provide very high uptime, against the risk of 'downtime' and thus having non-functioning machines for an extended period"; see among others doc. VIII.765 (Philips Economic Memorandum) and see doc. VIII.956. Philips clarified that "the standard intervention and fault resolution times provide for a 95% uptime and fault resolution times within four working days [more precisely, it was indicated that] PHILIPS generally intervenes within 16 hours (2 working days), while the four working days are the resolution time set by</w:t>
      </w:r>
    </w:p>
    <w:p>
      <w:r>
        <w:t>28 BULLETIN NO. 21 OF MAY 24, 2021</w:t>
        <w:br/>
        <w:t>73. The assignment of maintenance services is generally requested in full risk mode and includes all preventive, corrective, and extraordinary maintenance activities and the supply of all spare parts that may become necessary. As reported in the hearing by ESTAR, "healthcare facilities require a complete maintenance service in all its parts, as entrusting the service to a party that is not in a position to intervene for their complete resolution in the face of certain faults would not be satisfactory," which would expose the Healthcare Facility to increased maintenance costs and administrative burdens102.</w:t>
      </w:r>
    </w:p>
    <w:p>
      <w:r>
        <w:t>74. In the assignment of maintenance services, as mentioned, a maximum device restoration time and/or a minimum time in which the machine must be in service (the so-called "uptime"103) is always required, sometimes also subject to improvements that are taken into account in the evaluation of technical offers. These are service levels, generally, particularly high, both in absolute terms and when compared to those required for medium-low technology devices104. It should be noted that the uptime standard offered by OEMs (in full risk mode) is around 95-96%105.</w:t>
      </w:r>
    </w:p>
    <w:p>
      <w:r>
        <w:t>75. In recent years, some contracting authorities have become more aware of the relevance of service software and related service manuals for the maintenance of devices, and some contracting authorities have begun to request in tenders functionalities for remote assistance and predictive maintenance106, in order to minimize machine downtime.</w:t>
      </w:r>
    </w:p>
    <w:p>
      <w:r>
        <w:t>76. By way of example, see the characteristics requested by ASL Viterbo in the Market Survey regarding the "Full-risk maintenance and technical assistance service" on PHILIPS equipment in cases of non-blocking malfunctions. These times reflect the intervention conditions currently defined in public tenders; see doc. VIII.956 Technical Hearing Minutes, p.9.</w:t>
      </w:r>
    </w:p>
    <w:p>
      <w:r>
        <w:t>102 In this regard, ESTAR-AOUPisana also observed that "even imagining separating the maintenance phases and purchasing only preventive maintenance services, and then calling the maintainer for corrective interventions on an ad hoc basis would expose the healthcare facility to greater burdens in terms of intervention costs and uncertainty of timing, in addition to the complexity of the procedure. In fact, the public facility would be required to issue tender procedures if the cost of the intervention exceeded a certain threshold, as can easily happen in the case of maintenance of high-tech equipment"; See doc. VIII.1066.</w:t>
      </w:r>
    </w:p>
    <w:p>
      <w:r>
        <w:t>103 The notion of uptime (translatable as operating time - and its opposite downtime - downtime) is particularly important for all those devices for which a significant number of break-repair-restoration cycles are required even multiple times during their useful life. Uptime can be expressed as the percentage of good operating time compared to the total time in which the machine is required to operate, in other words, the availability of a device in a given period (downtime is the maximum annual number of days of unavailability of the equipment expressed as a percentage of the maximum number of operating days). See doc. VIII.760 (Viterbo). In this regard, ASL Viterbo clarified that the downward adjustment of the performance levels offered is not an option for the Healthcare Facility due to the need to maintain an adequate safety profile on these devices. At most, greater machine downtime (uptime) can be accepted (going from a downtime of 2% to one of 4% calculated on the useful operating days).</w:t>
      </w:r>
    </w:p>
    <w:p>
      <w:r>
        <w:t>104 From the analysis of some tenders, it emerged that the maximum times for resolving faults of high-tech equipment are usually identified as three/four days for blocking faults and four/five days for non-blocking faults. In other cases, contracting authorities require that certain percentages of faults be resolved within established deadlines (e.g., 70-80% of faults resolved within 2 days, 90% within 4 days, and 100% within 5-6 consecutive days). Regarding uptimes, these range from the 92% required by ASL Viterbo, to the 94% improvable at the offer stage required by the Basilicata region, to the most frequently requested level of 96% (Arca Lombardia, Regione Marche). Humanitas also reported using uptime of [95-100%], see doc. VIII.877, annex 2.</w:t>
      </w:r>
    </w:p>
    <w:p>
      <w:r>
        <w:t>105 Philips in its minutes indicates that its uptime standard is 95% (98% for its "premium" customers) and fault resolution times of four working days (2 days in cases of blocking faults). These times, according to Philips, reflect the intervention conditions currently defined in public tenders; see doc. VIII.956 p.6.</w:t>
      </w:r>
    </w:p>
    <w:p>
      <w:r>
        <w:t>106 See doc. VIII.1068 Minutes of the IRCCS Foundation Hearing.</w:t>
      </w:r>
    </w:p>
    <w:p>
      <w:r>
        <w:t>BULLETIN NO. 21 OF MAY 24, 2021 29</w:t>
        <w:br/>
        <w:t>high-tech and particularly complex devices107. Also significant in this regard is the last market consultation published by ESTAR on February 12, 2019, aimed at "verifying whether or not there is a competitive market with suppliers of maintenance services, even those not linked to the manufacturer, in order to define the best type of assignment of these services108. During the hearing, ESTAR confirmed that "a third-party maintainer, in addition to competence, must demonstrate that they have adequate instrumentation (access codes to machines and software), updated documentation, and updates to be able to operate"109. The ASL of Frosinone in its tender specifications for the purchase of devices requested the delivery of technical documentation, service keys, and other diagnostic software and tools to ensure the possibility of executing maintenance should the post-warranty service be entrusted to a third party110. Also noteworthy is the last procedure announced by IRCC Besta (2020), which requested "availability and use of equipment (both hardware and software) and procedures indicated by the manufacturer for diagnosing faults (including all service passwords), disassembly and reassembly of the part to be replaced; availability and use of procedures exclusively formulated by the manufacturer (continuously updated) for quality control of performance in relation to diagnostic and research healthcare activities; timely availability of safety information resulting from reports to the Ministry of Health of incidents and near misses and the consequent adjustments and corrections (hardware and software) to cover problems arising from design/manufacturing identified in use; [...] a structure capable of offering a remote assistance service via VPN connection for the execution of proactive checks, remote diagnosis of faults, and repair of any software problems across the entire system"111.</w:t>
      </w:r>
    </w:p>
    <w:p>
      <w:r>
        <w:t>77. On this point, the statements made by the IRCCS Cà Grande Ospedale Maggiore Policlinico di Milano (IRCCS) are also relevant: "in any case, the maintainer who is awarded the service must be able to carry out the maintenance activity as a whole independently of the manufacturer. Otherwise, the assignment to the party would not be possible or convenient since there could be triangulations towards the manufacturer with implications for fault resolution and service efficiency. The manufacturer does not guarantee, in fact, the intervention times in the case of ad hoc requests, giving priority in such cases to the</w:t>
      </w:r>
    </w:p>
    <w:p>
      <w:r>
        <w:t>107 See Market Survey Notice - Full-risk maintenance and technical assistance service on high-tech and/or particularly complex and/or strategically relevant medical devices for the healthcare facilities of the Local Health Authority of Viterbo Published on 21/09/2018 followed by Clarifications Published on 24/09/2018 and on 09/10/2018.</w:t>
      </w:r>
    </w:p>
    <w:p>
      <w:r>
        <w:t>108 Furthermore, in the same survey, it is specified that "These skills must also be updated, as constant updating is absolutely necessary since manufacturers implement changes (for example, mandatory safety ones) and the technician who intervenes must be aware of them, otherwise there is a risk of not performing maintenance correctly and creating dangerous situations. For greater clarity, the maintenance procedures for complex equipment require diagnostic software, custom equipment, access codes, availability of updated service documentation, etc., any potential supplier must necessarily possess all of this (in addition to the necessary skills mentioned above) otherwise they will not be able to perform maintenance in accordance with the manufacturer's requirements. This is recognized by the independent maintainers themselves in their complaint to the Antitrust Authority and the consequent procedural initiative act of the latter no. 27007 of January 31, 2018."</w:t>
      </w:r>
    </w:p>
    <w:p>
      <w:r>
        <w:t>109 See doc. VIII.1066 (Minutes of the ESTAR-AOUPisana Hearing).</w:t>
      </w:r>
    </w:p>
    <w:p>
      <w:r>
        <w:t>110 See doc. VIII.739 and Attachments.</w:t>
      </w:r>
    </w:p>
    <w:p>
      <w:r>
        <w:t>111 See https://www.sintel.regione.lombardia.it/eprocdata/auctionDetail.xhtml?id=124765985.</w:t>
      </w:r>
    </w:p>
    <w:p>
      <w:r>
        <w:rPr>
          <w:b/>
        </w:rPr>
        <w:t>[Pages 28–30]</w:t>
      </w:r>
    </w:p>
    <w:p>
      <w:r>
        <w:t>30 BULLETIN NO. 21 OF MAY 24, 2021</w:t>
        <w:br/>
        <w:t>its contracted clients. […] the maintainer will not be able to operate if they do not have access keys to the device and maintenance software tools, cannot diagnose faults and resolve malfunctions independently, and if they do not have a stock of spare parts. Although there is no active in-house clinical engineering experience on high technology, to the best of their knowledge, they recognize the relevance of diagnostic tools, which are also emphasized by the manufacturers, especially because they reduce intervention times”112.</w:t>
      </w:r>
    </w:p>
    <w:p>
      <w:r>
        <w:t>B. The methods of acquiring maintenance services</w:t>
        <w:br/>
        <w:t>78. Regarding the procurement procedures for services, for public facilities, the assignment of maintenance services for medical devices falls within the scope of the public contracts code; therefore, the assignment of the same must generally occur through public tender procedures. For high technology devices, the demand relies on: i) direct assignments for non-fungibility; ii) tenders for the acquisition of maintenance services on high diagnostic devices specific to brand (single-brand) and iii) tenders for the acquisition of maintenance services on all types of devices (multi-brand or multi-vendor).</w:t>
      </w:r>
    </w:p>
    <w:p>
      <w:r>
        <w:t>79. Private healthcare facilities primarily procure maintenance services through private negotiation. Although differing in the method of assignment, there are various documents on record that show the influence of the dynamics observed regarding public demand and, in particular, the constraints arising from the so-called spending review (of 2015) on private demand, especially that which operates under convention113.</w:t>
      </w:r>
    </w:p>
    <w:p>
      <w:r>
        <w:t>Tenders for the acquisition of maintenance services</w:t>
        <w:br/>
        <w:t>Article 1, paragraph 548 of Law 208/2015, in order to ensure the effective realization of expenditure rationalization interventions through the aggregation of purchases of goods and services, established that entities of the National Health Service are required to procure, regarding the commodity categories of the healthcare sector identified by the Prime Ministerial Decree referred to in Article 9, paragraph 3 of Legislative Decree No. 66/2014114, “exclusively using the regional procurement centers of reference, or Consip S.p.A.”. Where the procurement centers are not available or not operational, the entities of the National Health Service are required to procure through the “procurement centers registered in the list of aggregating subjects, referred to in Article 9, paragraph 1, of Legislative Decree No. 24 April 2014, No. 66, converted, with modifications, by Law No. 23 June 2014, No. 89” (Article 1, paragraph 549, of Law No. 208 of 2015). This regulation, which thus introduced the obligation to acquire maintenance services in a centralized manner, also incentivized the procurement centers to make assignments that could include maintenance on multiple devices, even of different brands. Alongside this evolution in purchasing methods, there have been initial attempts for independent maintainers to enter the maintenance of high technology devices (in particular MESA specialized in multi-vendor high technology now part of the reporting group Althea). In Italy, in fact, independent maintainers had until then been confined to maintenance on medium-low technology115.</w:t>
      </w:r>
    </w:p>
    <w:p>
      <w:r>
        <w:t>Direct assignments for non-fungibility</w:t>
        <w:br/>
        <w:t>80. The analysis conducted has highlighted that in numerous cases the contracting authorities (typically ASL) have continued, even recently, to assign maintenance services on high technology devices directly to the manufacturer, pursuant to Article 63 of Legislative Decree No. 50/2016116, which governs the use of the negotiated procedure without prior publication of a tender notice. Such assignments were very widespread even with the old procurement code, and Philips itself, on the occasion of unmotivated extensions made by the AO of Cuneo, contested by MESA in 2017, stated “Moreover, I must say – although based solely on the arguments found in the attached document – that MESA Italia S.r.l. has, in my opinion, good chances of having its claims recognized because it is difficult for the Entity to justify the legitimacy of the provision of the contested measure which effectively does not allow the maintenance to be awarded to any other company other than the manufacturer of the machines, since this seems to actually create an unjustifiably distorting effect on competition, precluding access to the reference market (i.e., maintenance services for high technology equipment) to non-manufacturers but nonetheless capable of performing maintenance services”117.</w:t>
      </w:r>
    </w:p>
    <w:p>
      <w:r>
        <w:t>81. In these cases, the assignments are made by individual ASLs with resolutions from the General Director and are justified by the need to obtain complete maintenance in order to “not alter over time the characteristics of the equipment in question while preserving the technical and safety specifications defined at the time of its market introduction, either through the use of original spare parts or through the quality of the services performed in accordance with the rules of art by specialized personnel specifically trained and educated by the manufacturing parent company”118.</w:t>
      </w:r>
    </w:p>
    <w:p>
      <w:r>
        <w:t>82. Following the indications of ANAC119, which clarified that the prerequisites for the non-fungibility of a service must be carefully evaluated in concrete terms, some administrations have conducted “market surveys” in order to assess the presence of other operators, in addition to the manufacturers of the devices, capable of performing maintenance services. In this regard, reference is made to the already mentioned market surveys conducted by ESTAR (the purchasing center of the Tuscany Region) and, in particular, that of 2019120, in which the contracting authority explicitly stated the elements it deems essential for the performance of the maintenance service, requesting, for example, adequately trained technicians, necessary updated technical documentation (service manuals, etc.), diagnostic tools, service software, access passwords, etc., and more generally everything necessary for proper maintenance carried out in accordance with the manufacturer's prescriptions121.</w:t>
      </w:r>
    </w:p>
    <w:p>
      <w:r>
        <w:t>83. Similar attempts have been made by ASL Pordenone, which requested the availability of “HD and SW updates recommended by the parent company to increase the reliability of the system for the installed options” and “Siemens remote service support”122.</w:t>
      </w:r>
    </w:p>
    <w:p>
      <w:r>
        <w:t>Tenders for the acquisition of maintenance services on high diagnostic devices specific to brand</w:t>
        <w:br/>
        <w:t>84. Other recent cases have been noted in which contracting authorities announce tenders for the assignment of maintenance services on certain high technology machinery indicating type and brand and dividing the lots by brand. In such cases, it has been noted that, although the tender is open to all maintainers, in fact, the only ones that have been able to participate (and have been awarded) 118 This is the case, for example, of the San Giovanni Hospital in Rome, which with the resolution of the general director 408/DG of 08/05/2018 awarded GE the maintenance contract related to various high technology devices branded GE, for an amount of €382,385.00 over two years.</w:t>
      </w:r>
    </w:p>
    <w:p>
      <w:r>
        <w:t>119 See Resolution No. 950 of September 13, 2017 Guidelines No. 8 Recourse to negotiated procedures without prior publication of a tender in the case of supplies and services deemed non-fungible https://www.anticorruzione.it/portal/rest/jcr/repository/collaboration/Digital%20Assets/anacdocs/Attivita/Atti/determinazioni/2017/Linea%20guida8_Determina950.pdf.</w:t>
      </w:r>
    </w:p>
    <w:p>
      <w:r>
        <w:t>120 This survey follows other attempts made by the same ESTAR to verify, through market consultations, the existence of alternative suppliers to manufacturers for the assignment of maintenance services in competition. Among these is the market consultation of 2017 in which ESTAR identified the resources for maintenance, namely "updated technical documentation (service manuals), diagnostic tools, service software, access passwords, etc." and "original spare parts." Such surveys have been annulled by the administrative judge. See also the market survey of the ASLs of Bologna (https://www.ausl.bologna.it/operatori-economici/avvisi-e-indagini-di-mercato/archivio/anno-2018/auslbandogara.2018-06-27.9850140815) and the market survey of ASL Palermo (http://ospedaliriunitipalermo.it/_indagine_di_mercato_sul_servizio_di_assistenza_e_manutenzione_full_risk_di_apparecchiature_radiologiche_ge_medical_system.html).</w:t>
      </w:r>
    </w:p>
    <w:p>
      <w:r>
        <w:t>121 See the market survey of Estar, available at the following link: http://www.estar.toscana.it/attachments/article/5680/Allegato%20A.pdf. The notice was annulled by the TAR Toscana with the ruling of July 12, 2019, No. 1080.</w:t>
      </w:r>
    </w:p>
    <w:p>
      <w:r>
        <w:t>122 See notice published on the site https://asfo.sanita.fvg.it/export/sites/aas5/it/bandi-gara/_allegatiIBI/Avviso-esplorativa-per-amnifestazione-interesse.pdf.</w:t>
      </w:r>
    </w:p>
    <w:p>
      <w:r>
        <w:rPr>
          <w:b/>
        </w:rPr>
        <w:t>[Pages 31–33]</w:t>
      </w:r>
    </w:p>
    <w:p>
      <w:r>
        <w:t>BULLETIN NO. 21 OF MAY 24, 2021 33</w:t>
        <w:br/>
        <w:t>the service) are, in most cases, the manufacturing companies of the machinery, each solely for their own.</w:t>
        <w:br/>
        <w:t>85. This is the case, for example, of the restricted procedure announced by Asur Marche, divided into functional lots for the various technology producers, in which each producer participated exclusively for their respective lot, winning it (except for Philips, which was excluded for irregularities in the offer) and there was no participation from independent maintenance providers123.</w:t>
        <w:br/>
        <w:t>86. A similar case occurred for the Basilicata Region, which conducted a European open telematic procedure for the awarding of integrated services for the maintenance of medical equipment in the possession of the Regional Health Service Companies124 (including, therefore, services on high and low technology), dividing the procedure into 68 lots based on the type of technology attributable to the machinery and the brand. Also in this case, for the lots concerning high technology devices from GE, Philips, Siemens, only the manufacturers participated, each for their own brand, winning them125. Furthermore, see the recent tender from the San Giovanni Hospital in Rome, still ongoing, divided into functional lots by brand126.</w:t>
        <w:br/>
        <w:t>The tenders for the acquisition of maintenance services on all types of devices</w:t>
        <w:br/>
        <w:t>87. In some cases, the Public Administrations, driven by the need to have a single interlocutor for the maintenance of all devices, announce comprehensive tenders for maintenance services for high and low technology, not dividing them by functional lots but by geographical lots based on the hospitals where the equipment is located.</w:t>
        <w:br/>
        <w:t>88. Such tenders have indeed seen the participation of independent maintenance providers (such as Althea, Tecnologia Sanitarie, HC Hospital), usually in RTI with the manufacturers or with the provision for subcontracting the assignment of maintenance on high technology to the respective manufacturers.</w:t>
        <w:br/>
        <w:t>89. The parties have also documented participation in various tenders concerning maintenance services on devices of multiple brands, as already highlighted127,128,129.</w:t>
        <w:br/>
        <w:t>123 See award published on the site http://serviziweb.asur.marche.it/ALBI/ASUR2018/allegati/549DG(4).pdf</w:t>
        <w:br/>
        <w:t>124 See tender documents available on the site https://www.sua-rb.it/PortaleAppalti/it/homepage.wp?actionPath=/ExtStr2/do/FrontEnd/Bandi/view.action&amp;currentFrame=7&amp;codice=G001</w:t>
        <w:br/>
        <w:t>87</w:t>
        <w:br/>
        <w:t>125 See award documents available on the site https://www.sua-rb.it/PortaleAppalti/it/homepage.wp?actionPath=/ExtStr2/do/FrontEnd/Esiti/view.action&amp;currentFrame=7.</w:t>
        <w:br/>
        <w:t>126 See tender documents available on the site https://stella.regione.lazio.it/Portale/index.php/bandi?getdettaglio=yes&amp;bando=94515&amp;tipobando=Bando&amp;RicQ=NO&amp;VisQ=SI&amp;tipoDoc=BANDO_GARA_PORTALE&amp;xslt=XSLT_BANDO_GARA_PORTALE&amp;scadenzaBando=2020-02-17T13:00:00&amp;jk=</w:t>
        <w:br/>
        <w:t>In the tender, in particular, the following lots are noteworthy: lot 3: TRM Siemens — 298,000.00 EUR + VAT, — lot 4: TRM Philips — 220,200.00 EUR + VAT, — lot 5: TRM GE Healthcare — 255,000.00 EUR + VAT.</w:t>
        <w:br/>
        <w:t>127 From the data provided by GE, it is observed that the number of devices involved in public tenders has increased over time from [10-50] units in 2016 to more than [350-400] units in 2018. See doc. VIII.733 and subsequent integrations and updates, lastly doc. VIII.893 and VIII.885.</w:t>
        <w:br/>
        <w:t>128 From the data provided by Philips, it emerges that the number of devices involved in public tenders has increased over time from [10-50] units in 2016 to about [100-150] units in 2018. See doc. VIII.732 and subsequent integrations and updates, lastly doc. VIII.884.</w:t>
        <w:br/>
        <w:t>129 From the data provided by Siemens, the number of devices involved in integrated service tenders has increased from approximately [10-50] units in 2016 to [50-100] units in 2017. See doc. VIII.730 and subsequent integrations and updates, lastly doc. VIII.1022.</w:t>
      </w:r>
    </w:p>
    <w:p>
      <w:r>
        <w:t>34 BULLETIN NO. 21 OF MAY 24, 2021</w:t>
        <w:br/>
        <w:t>90. Currently, most of the multi-vendor or global service tenders at a centralized regional level that included high technology have not yet been awarded as they are still ongoing, canceled, or suspended pending administrative judgment130. While waiting for the completion of tenders for the awarding of services, whether at the regional or local level, public healthcare facilities often appear to have proceeded with the extension of existing assignments, with the so-called "bridge contracts"131. To date, therefore, public assignments of maintenance services for high technology devices on a competitive basis, to operators other than the manufacturers, remain limited132.</w:t>
        <w:br/>
        <w:t>91. The organization of public tenders for the procurement of maintenance services has resulted in economic benefits for the contracting authority133. Although, as seen, the awarding of maintenance services for high technology equipment through tendering is still a little widespread phenomenon, it has been observed that, in cases where independent maintenance providers participated, significant cost savings were recorded compared to the economic compensation recognized, instead, through direct assignments to the manufacturer on the device with its own brand in the absence of competitive comparison134. Through an MVS-type management, it is possible to achieve significant economies of scale and scope resulting from the aggregation of demand and complementary services on the devices135.</w:t>
        <w:br/>
        <w:t>The purchase of maintenance services at the time of the purchase of the devices</w:t>
        <w:br/>
        <w:t>92. At the time of purchasing the device, contracts typically provide for the inclusion of the maintenance service limited to the warranty period of the device (usually 2 years). As clarified by the IRCCS, "the warranty only covers manufacturing defects while the assistance service includes all preventive and corrective maintenance activities"136.</w:t>
        <w:br/>
        <w:t>93. In limited cases, healthcare facilities enter into agreements that cover a longer time frame for maintenance services, which, however, normally does not exceed 4-5 years from the installation of the device (contracts 1-2+3)137. In the case of purchasing devices through public tenders, in most cases, the signing of the agreement for the post-warranty maintenance service is postponed until the expiration of that period, for various administrative-accounting and informational reasons, illustrated below. As corroborated by the analysis of a series of tenders for the purchase of devices in which the Parties to the proceedings participated, which will be illustrated below, only in a limited number of cases is the signing of a post-warranty maintenance contract done concurrently with the purchase of the machinery and, moreover, always for a duration significantly less than the entire actual life of the device138.</w:t>
        <w:br/>
        <w:t>94. In fact, first of all, it has emerged that the contracting authorities are subject to accounting constraints that prevent the signing of long-term contracts for the acquisition of services: from an accounting point of view, the expenses related to maintenance are of a current nature. More precisely, the expenditure incurred for the maintenance service falls under current non-health expenditure, and this requires its accounting outside the expenditure for the purchase of the device, which is instead recorded in capital account139. Contracting authorities report that they record</w:t>
        <w:br/>
        <w:t>135 Central Purchasing of the Veneto Region ALSS4 Veneto Orientale, SPECIAL SPECIFICATIONS related to the procedure for the awarding of the full-risk management and maintenance service of CT scanners installed in various Healthcare Facilities belonging to the Eastern Veneto area (SIMOG 7235535 CIG 7671627ADD) of 2018 see VIII.876 Annex 1). See also Campania Region September 2014 https://portale.regione.calabria.it/website/portaltemplates/view/view_bando.cfm?2284&amp;2284. On the Philips (USA) website, the company emphasizes that the MVS-type offer allows for an immediate reduction in costs and achieving over time efficiency gains in spending control, which it quantifies on average with a reduction of 10-25% (on services) and 25% on spare parts. (https://www.usa.philips.com/healthcare/services/maintenance-services/healthcare-multi-vendor-services).</w:t>
        <w:br/>
        <w:t>136 See doc. VIII.1068.</w:t>
        <w:br/>
        <w:t>137 See hearing minutes Alisa, doc. VIII.753; see VIII.727, hearing minutes Estar; see doc. VIII.785 response from Estar to the Directorate's request, attached tender specifications (determination no. 125_2016 of the angiography tender and no. 1227-2018 of the CT tender); also VIII.1094.</w:t>
        <w:br/>
        <w:t>138 Until 2017, Consip tenders for the purchase of high technology devices provided for a full-risk assistance period under warranty lasting one year and the option for the Healthcare Facility to activate, upon expiration of the warranty, a post-warranty contract for an additional three years (so-called Consip 1+3, see the procedures Angiographs (2014), CT 2014, PET/CT 2015, MRI and CT 2011, 2015). After 2017, also following indications provided by the Authority in the exercise of its advisory powers, Consip tenders for the purchase of high technology imaging equipment limit themselves to requiring a warranty period, the cost of which is included in the price of the device, lasting one year. See the opinions of the Authority S2854, S2877, and S2934 of 2017.</w:t>
        <w:br/>
        <w:t>139 IRCCS clarified that for the Healthcare Facility "the fact that the maintenance service is not purchased together with the device for a long period (exceeding two years) derives from the fact that it would be inappropriate from an accounting perspective to treat a current expense (such as that for maintenance services) as a capital expenditure.</w:t>
      </w:r>
    </w:p>
    <w:p>
      <w:r>
        <w:rPr>
          <w:b/>
        </w:rPr>
        <w:t>[Pages 34–36]</w:t>
      </w:r>
    </w:p>
    <w:p>
      <w:r>
        <w:t>36 BULLETIN NO. 21 OF MAY 24, 2021</w:t>
        <w:br/>
        <w:t>as a capital expenditure only the maintenance of the initial two-year period (under warranty) which can be amortized together with the cost of the device and recorded in the same contract140. The expenditure for maintenance beyond the warranty period formally requires the conclusion of a different contract and the accounting as current expenditure for each subsequent year, with the difficulties that arise for a public entity in committing current expenditure over a long time horizon. For this reason, the actual conclusion of multi-year maintenance contracts at the time of purchase appears to be a rarity on the part of public demand141.</w:t>
      </w:r>
    </w:p>
    <w:p>
      <w:r>
        <w:t>95. In addition to the aforementioned accounting reasons, contracting authorities report difficulties in forecasting the medium to long-term cost of maintenance. It has been observed that for a healthcare facility it is very complicated to have an awareness of maintenance costs over a time frame that goes beyond "2 + 3 years" from the purchase, installation, and testing of the device, "particularly in light of the characteristics of the installed base and the uncertainty regarding when the equipment will eventually be replaced, as well as the less informed position of the Healthcare Facility compared to the conditions offered by manufacturers, price lists, and other service delivery conditions"142.</w:t>
      </w:r>
    </w:p>
    <w:p>
      <w:r>
        <w:t>96. Healthcare facilities have reported that maintenance costs can change over time and emphasized the difficulty of accurately quantifying the value of the services that make up the offered service143 and that of any additional extraordinary services recommended by the manufacturer to address obsolescence144. In fact, software updates (updates and upgrades) - autonomously decided and implemented by the manufacturer - contribute to increasing uncertainty about long-term maintenance costs, as they affect the device's usage duration in an unpredictable manner ex ante. Moreover, on one hand, the healthcare facility is not in a position, as reported, to foresee the so-called EoS date and, consequently, to accurately estimate the cost of spot maintenance that will follow that date. It has been seen that after the EoS date, manufacturers no longer guarantee the same service delivery conditions and offer it according to the principle of best effort, without guarantees on response times or availability and cost of spare parts145. As noted by the capital center (such as that for the purchase of the good/device). It would be a current expenditure (maintenance) accounted for as a capital investment. Beyond the two-year period, the costs for maintenance services become part of the current budget as a non-healthcare expenditure commitment,” see doc. VIII.1068. Similarly, see ASST of Pavia doc. VIII.1094 and ASL Viterbo doc. VIII.760.</w:t>
      </w:r>
    </w:p>
    <w:p>
      <w:r>
        <w:t xml:space="preserve">140 See doc VIII.1066, minutes of the ESTAR hearing, of February 17, 2020.  </w:t>
        <w:br/>
        <w:t xml:space="preserve">141 See minutes of the Alisa hearing, doc. VIII.735. See doc. VIII.727, minutes of the ESTAR hearing.  </w:t>
        <w:br/>
        <w:t xml:space="preserve">142 See doc. VIII.753. The ASL of Viterbo also indicates a maximum contractual duration of 4-5 years; see doc. VIII.760.  </w:t>
        <w:br/>
        <w:t xml:space="preserve">143 During the hearing with the ASL of Viterbo, it was reported that "in the absence of technical expertise on the part of the Healthcare Facilities, there is difficulty in understanding the necessity of certain interventions proposed by manufacturers, particularly software updates, and therefore the adequacy of the maintenance fee that may be requested, especially when it comes to occasional [extraordinary] interventions"; See VIII.760 (ASL Viterbo).  </w:t>
        <w:br/>
        <w:t xml:space="preserve">144 The ASL Viterbo has indeed stated that "Not all maintenance contracts include, for example, the provision of extraordinary maintenance interventions and/or the replacement of essential spare parts (including, for example, the X-ray tube in CT scans), the actual cost of which is therefore not entirely predictable ex ante..."; see doc. VIII.760.  </w:t>
        <w:br/>
        <w:t>145 For example, Philips in its contracts provides in Article 8 renewal that "Equipment out of production for more than five years is considered out of active support" and that "For equipment over 5 years old or out of active support according to the manufacturer's indications, a compensatory increase may be applied to the annual fee" not further quantified; see doc. VIII.773.</w:t>
      </w:r>
    </w:p>
    <w:p>
      <w:r>
        <w:t>BULLETIN NO. 21 OF MAY 24, 2021 37</w:t>
        <w:br/>
        <w:t>purchase ALISA: "It is clear that in this circumstance, maintenance costs are difficult to quantify by the Healthcare Facility and inevitably higher either because the conditions of intervention change or because no fee is paid but ad hoc services are paid"146. It has been confirmed, in this regard, that in the case of spot interventions (i.e., in the absence of a duration contract), the cost will depend on the nature of the intervention and the spare parts that may be necessary from the manufacturer and without any regulations on the methods or timing of the machine repair interventions.</w:t>
      </w:r>
    </w:p>
    <w:p>
      <w:r>
        <w:t>97. According to the contracting authorities, the ex ante setting of such a cost parameter for a very long duration risks penalizing the healthcare facility as over time there may be, as experienced concretely by some contracting authorities, reductions in the maintenance cost of the device subject to tender. Such a reduction may arise from technological advancement of the equipment147, market evolution148, or regulatory changes including the centralization of purchases149.</w:t>
      </w:r>
    </w:p>
    <w:p>
      <w:r>
        <w:t>98. In cases where maintenance for the post-warranty period falls within the evaluation parameters during the purchase phase of the device, contracting authorities, at most, limit themselves to defining a reference price in a contractual appendix. This price serves as a maximum ceiling for the price applicable by the manufacturer at the time (subsequent and eventual) of the conclusion of the related maintenance contract150. This is a price valid, however, for a period insufficient to cover the entire actual useful life of the device.</w:t>
      </w:r>
    </w:p>
    <w:p>
      <w:r>
        <w:t>99. Contracting authorities have also reported that during the awarding phase of the contract for the sale of the device, the choice to value the offer on the component related to the maintenance service could lead to the award to the entity that presents the best price on a component of the offer (the post-warranty maintenance service) that is not part of the object of the concluded contract: "The price of the post-warranty maintenance service, as identified, represents a maximum ceiling for the manufacturer while it does not bind the Healthcare Facility, for which the activation of these services represents an option since the service is not purchased directly at that moment. In these terms, the valuation of the price of this component during the awarding phase risks benefiting the best bidder on a service that will not necessarily be purchased by the contracting authority at the expiration of the first two years of maintenance under warranty. In this sense, it would therefore not be correct for this item to be considered for the purpose of awarding the tender for the device itself"151.</w:t>
      </w:r>
    </w:p>
    <w:p>
      <w:r>
        <w:t>Also according to the ASST of Pavia "price competition on the service can be expressed when the cost of the service becomes part of the economic score in the awarding of the good. In cases where, as has been in more recent cases, there is no direct purchase of the service (at the time of purchase of the good) but an option to extend the warranty (an option that may not materialize in a contract), the eventual cost indication from the manufacturer is not a variable for comparison among manufacturers for the awarding of the good; at most, the indication may serve as a reference point in case of subsequent direct negotiations with the manufacturer"152.</w:t>
      </w:r>
    </w:p>
    <w:p>
      <w:r>
        <w:t>100. Philips has attached to its economic memorandum153 a database related to a set of tenders for the purchase of devices, in which both Philips and Siemens and GE participated. This database has been integrated into the final memorandum to include procedures also related to the years 2019 and 2020 and to exclude, in acceptance of the CRI's objections, tenders related to low-technology devices. The analysis of the database provided by Philips reveals a series of useful indications154.</w:t>
      </w:r>
    </w:p>
    <w:p>
      <w:r>
        <w:t>101. First, the number of procedures that foresee the purchase of devices is 234, out of a total of 290, including tenders regarding the acquisition of machinery through leasing or rental contracts. This last method of acquiring the device obviously implies the simultaneous acquisition of the maintenance service and has therefore been excluded from the analysis of the data provided.</w:t>
      </w:r>
    </w:p>
    <w:p>
      <w:r>
        <w:t>102. Not considering rental cases, the procedures in which the conclusion of the post-warranty maintenance contract is simultaneous with the signing of the purchase contract for the device amount to 20% of the total procedures examined155. On average, considering all procedures, excluding those related to rental or leasing of the devices, the overall coverage period of the maintenance service considered in the tender documents is 4.7 years.</w:t>
      </w:r>
    </w:p>
    <w:p>
      <w:r>
        <w:t>103. The comparison between the maintenance period subject to the individual procedure and the average lifespan of the type of device acquired by the healthcare facility shows a significant excess of the actual average lifespan of the devices, calculated based on the data presented by Philips in its memorandum156. On average, across all examined procedures, the remaining lifespan of the device compared to the number of years of maintenance included by the contracting authority is</w:t>
      </w:r>
    </w:p>
    <w:p>
      <w:r>
        <w:t xml:space="preserve">151 See doc. VIII.1068 (IRCCS, Minutes of Hearing).  </w:t>
        <w:br/>
        <w:t xml:space="preserve">152 See doc. VIII.1094.  </w:t>
        <w:br/>
        <w:t xml:space="preserve">153 Philips examined a set of 290 procedures announced between 2013-2020 by various Italian healthcare facilities for the purchase or rental of high-technology imaging devices. These are mainly public tenders. See doc. VIII.1223 attached economic report CRA, doc. VIII.765 Italian version of VIII.756 and VIII.1058 (database of tenders for CRA analysis).  </w:t>
        <w:br/>
        <w:t xml:space="preserve">154 It should be noted that, in the presence of data that cannot be interpreted unambiguously, a classification or valuation criterion favorable to the Party has always been adopted.  </w:t>
        <w:br/>
        <w:t xml:space="preserve">155 See doc. VIII.765, point 4.3.2 p. 16 et seq. See also doc. VIII.1223 economic report.  </w:t>
        <w:br/>
        <w:t>156 See table 1: Average age of installed and uninstalled machines see doc. VIII.765 Italian version of VIII.756 (Philips economic memorandum; see same table 1, CRA memorandum, column "average age of disinstalled machines" English version). It should be noted that for tenders related to the purchase of different equipment or for which the interpretation of the type of equipment purchased is not unambiguous, it has been proceeded - as already mentioned - in a perspective of protecting the Party by considering the lowest useful life.</w:t>
      </w:r>
    </w:p>
    <w:p>
      <w:r>
        <w:rPr>
          <w:b/>
        </w:rPr>
        <w:t>[Pages 37–39]</w:t>
      </w:r>
    </w:p>
    <w:p>
      <w:r>
        <w:t>BULLETIN NO. 21 OF MAY 24, 2021 39</w:t>
        <w:br/>
        <w:t>in the tender documents is equal to 10.4 years and 8 years when considering only the cases of signing the maintenance contract concurrently with the purchase of the device. This means that in all the tenders considered, the contracting authorities do not purchase (nor evaluate in any way) the maintenance service for a very significant part of the useful life of the device. In other words, on average, for over 67% of the useful life of the devices, maintenance services remain external to any form of consideration by the contracting authority at the time of the purchase of the device.</w:t>
      </w:r>
    </w:p>
    <w:p>
      <w:r>
        <w:t>104. Siemens has also provided a database relating to a set of 69 tenders (corresponding to 129 lots) issued in 2015, chosen as the central year of the survey period of this proceeding157. These are tenders for the acquisition of devices by healthcare facilities, mainly issued by national (Consip) or regional (ARCA, Ars Liguria, Egas Friuli Venezia Giulia, SORESA Campania) purchasing centers, from which Siemens infers a high level of sophistication of demand, the foresight of healthcare facilities, to be understood as the ability to consider - at the time of purchasing the device - the life-cycle cost of the equipment. The documentation would provide evidence of the ability to acquire detailed information regarding the costs of the maintenance service, through the importance attributed to the price of maintenance as an element of the offer, the availability of spare parts, and the duration of the warranty period.</w:t>
      </w:r>
    </w:p>
    <w:p>
      <w:r>
        <w:t>105. Of the 129 lots observed, only 39 lots refer to high-tech devices158. The examination of the documentation revealed a very low number of procedures in which the purchase of a maintenance service for the post-warranty period occurs concurrently with that of the device. Only in 6 cases out of 39 examined procedures do the documents indicate the concurrent signing of a post-warranty maintenance contract for the purchase of high-tech devices. The remaining procedures concern devices foreign to the relevant market and cases in which the contracting authority has merely solicited indications on the offer factors of post-warranty maintenance (reserving the right to sign after the expiration of that period). Siemens itself admits that, in any case, even considering such cases, it is at most 50% of the lots included in the provided database159. Regarding the duration of the contracts (both for concurrent purchase and for options), the considerations made above for Philips apply.</w:t>
      </w:r>
    </w:p>
    <w:p>
      <w:r>
        <w:t>IV.3.2 The offer of maintenance services on high-tech imaging devices</w:t>
        <w:br/>
        <w:t>106. The offer of maintenance services on high-tech imaging devices is characterized by the presence of three main operators, identified by the groups GE, Philips, and Siemens, which through their national subsidiaries GE Italia, Siemens Italia, and Philips Italia are each active in the maintenance of devices under their own brand.</w:t>
      </w:r>
    </w:p>
    <w:p>
      <w:r>
        <w:t xml:space="preserve">107. In the following paragraphs, the shares that each manufacturer holds in the maintenance of devices under their own brand as well as the (entirely residual) position of third parties are reported. </w:t>
        <w:br/>
        <w:t>157 See doc. VIII.881 and doc. VIII.883, attached DVD.</w:t>
        <w:br/>
        <w:t>158 See doc. VIII.881, p. 12.</w:t>
        <w:br/>
        <w:t>159 See doc. VIII.1226 Economic memorandum p.16 et seq.</w:t>
      </w:r>
    </w:p>
    <w:p>
      <w:r>
        <w:t>40 BULLETIN NO. 21 OF MAY 24, 2021</w:t>
        <w:br/>
        <w:t>It is emphasized that the three Parties have provided data relating to their installed base that includes an unspecified number of inactive devices (but not uninstalled) that the Parties themselves have not been able to quantify precisely or estimate160, 161, 162. On such devices, however, the Parties have stated that they do not provide maintenance services.</w:t>
      </w:r>
    </w:p>
    <w:p>
      <w:r>
        <w:t>108. At least since 2012-2013, third-party maintenance providers other than the manufacturers of the devices have also been active in offering maintenance services on imaging diagnostic devices. Among these, only Althea is actually active in the maintenance of high-tech devices163. To a very limited extent, BDA Solutions (which operates only on GE-branded devices)164 and HTS Med165 also provide such services. As for the other ISOs (Hospital Consulting and Tecnologie Sanitarie), their activity is confined to the maintenance of medium-low technology devices166. As will be seen below, in fact, the awarding of global service tenders by independent third-party maintenance providers does not imply that the maintenance service on high-tech equipment is actually performed by them.</w:t>
      </w:r>
    </w:p>
    <w:p>
      <w:r>
        <w:t>160 For GE see doc. VIII.733 subsequently integrated and updated, lastly doc. VIII.885 and VIII.794. In particular, GE has observed that “[...] with reference to the number of devices bearing proprietary brand on which GE does not provide maintenance services, it is represented [...the Company does not] have information on whether these devices are still maintained or have been decommissioned”; see doc. VIII.885 (GE). Also that “[...] the number of uninstalls is that recorded in the system resulting from communications received from the end user regarding the uninstallation. However, there may be additional systems of which GE is unaware as it has never received the relevant communication. The Company, therefore, does not have a complete picture of the number of uninstalls with reference to each year.” It has also acknowledged that “The number of contracted devices changes constantly as old devices are decommissioned and new devices are added in replacement of the old ones. Considering this dynamic, there may be a margin of variation of 1-2% in the number of contracted devices compared to the corresponding contractual values”; see doc. VIII.733. GE has also indicated that it attributes to the ISOs an estimated share defined residually as the difference between the devices that the company maintains (directly and in subcontracting) and those still installed, recognizing, however, that it does not have information “on whether these devices are still maintained or have been decommissioned”; see doc. VIII.893.</w:t>
      </w:r>
    </w:p>
    <w:p>
      <w:r>
        <w:t>161 For Philips see doc. VIII.732 subsequently integrated and updated, lastly doc. VIII.884. In particular, Philips “clarifies that customers do not necessarily inform Philips of the decision to remove a device. As long as Philips is not officially informed in writing that a given system is being removed or replaced with a competitor's device, Philips keeps the system in its records. For this reason, the number of installed devices considered by Philips to answer this question is necessarily higher than the number of devices still in operation.”</w:t>
      </w:r>
    </w:p>
    <w:p>
      <w:r>
        <w:t>162 For Siemens see doc. VIII.730 subsequently integrated and updated, lastly doc. VIII.1022. In particular, Siemens has indicated that “the Phase out phase concludes with the uninstallation of the device by the end user, which marks the moment of “End of Product Lifecycle” and this when the devices are removed from the installed base and in Siemens' system are identified as scrapped” but that it is a choice of the Customer; see doc. VIII.730 and doc. VIII.766.</w:t>
      </w:r>
    </w:p>
    <w:p>
      <w:r>
        <w:t>163 Following the acquisition in December 2018 of the relevant business unit from MESA. MESA appears to have started operating in Italy in offering maintenance services for high-tech imaging diagnostic devices at least since 2013, thanks to the signing in 2012 of a contract for the maintenance of imaging diagnostic devices, including high technology, with Euromedic (now Affidea), active in providing imaging diagnostic services at 168 centers located in 14 European countries, including Italy. See doc. I.9 (Althea).</w:t>
      </w:r>
    </w:p>
    <w:p>
      <w:r>
        <w:t>164 BDA Solutions was established in 2015, following the aggregation of specialized technicians formerly of GE who had already been providing maintenance services under VAT since 2013/2014. The post-sales assistance and maintenance activity currently represents a small share of BDA's revenue (about 10%) and is mainly focused on MRI, CT, and GE-branded Mammography; see doc. VIII.844 (BDA).</w:t>
      </w:r>
    </w:p>
    <w:p>
      <w:r>
        <w:t>165 See doc. VIII.948.</w:t>
      </w:r>
    </w:p>
    <w:p>
      <w:r>
        <w:t>166 HC and TS indicated during the hearing that they provide maintenance services only on medium-low technology devices; see doc. VIII.835 (HC), and VIII.848 (TS).</w:t>
      </w:r>
    </w:p>
    <w:p>
      <w:r>
        <w:t>BULLETIN NO. 21 OF MAY 24, 2021 41</w:t>
        <w:br/>
        <w:t>In fact, third-party maintenance providers not active in this segment (such as Hospital Consulting and Tecnologie Sanitarie) participate in tenders in RTI with an OEM167 or sign a subcontract or “technical support” contract with the latter, with which they reassign the maintenance of high-tech equipment to the manufacturer168.</w:t>
      </w:r>
    </w:p>
    <w:p>
      <w:r>
        <w:t>109. Althea has also complained that it has had to resort, more recently, to subcontracting to the respective manufacturers due to the introduction of protection systems (service keys) for the management and maintenance of equipment software, both on the most recent generation machines (in which the protection systems are integrated into the devices at the time of market introduction) and on those of previous generations (installed at healthcare facilities in the early 2000s and on which protection systems were introduced during software and hardware updates of the device), which in the past allowed maintenance to be performed by a party other than the manufacturer169.</w:t>
      </w:r>
    </w:p>
    <w:p>
      <w:r>
        <w:t>110. Therefore, the investigation has verified that each manufacturer almost exclusively provides maintenance services on the machines under its own brand installed at various healthcare facilities in Italy. A small number of even older machines – and therefore not equipped with the most advanced service software – are still managed by third-party maintenance providers (mainly Althea, BDA Solutions, and HTS Med).</w:t>
      </w:r>
    </w:p>
    <w:p>
      <w:r>
        <w:t>The offer of maintenance services on high-tech imaging devices branded SIEMENS</w:t>
        <w:br/>
        <w:t>111. Based on the data provided by Siemens, the installed base of high-tech imaging diagnostic devices under its own brand in Italy, in 2017 amounted to [omitted] devices170. In 2018, the figure would amount to [omitted] devices. The party reported that a significant number of such machines are not subject to any maintenance service, being very old devices, probably out of use at healthcare facilities, although not uninstalled. Siemens has not better quantified this set of devices171. The company has instead provided the number of machines on which it provides maintenance services under a duration contract signed with the healthcare facility: based on the average data from 2014-2017, it can be estimated that in 2018 the contracted devices amount to approximately [omitted]. Siemens</w:t>
        <w:br/>
        <w:t>167 Siemens Italia has observed that in the case of global service tenders that include both low and high technology devices, the company has often participated in RTI with an ISO (in particular with Hospital Consulting); see doc. VIII.622. Philips has also indicated that it prefers cooperative relationships with ISOs in cases of multi-vendor tenders; see doc. VIII.795, doc. VIII.151 and also doc. IV.206 (2017).</w:t>
      </w:r>
    </w:p>
    <w:p>
      <w:r>
        <w:t>168 Tecnologie Sanitarie has indicated that it has also resorted in some circumstances to independent maintenance providers, including BDA Solutions and Althea for maintenance on GE-branded devices, see doc. VIII.848 (TS) cited and also doc. VIII.835 (HC).</w:t>
      </w:r>
    </w:p>
    <w:p>
      <w:r>
        <w:t>169 See doc. VIII.749 (Althea).</w:t>
      </w:r>
    </w:p>
    <w:p>
      <w:r>
        <w:t>170 For Siemens, the elaborations discussed below were carried out based on the data transmitted by the company in response to requests for information and integrations; in particular, see doc. VIII.730 subsequently integrated and updated, lastly doc. VIII.1022.</w:t>
      </w:r>
    </w:p>
    <w:p>
      <w:r>
        <w:t>171 As already reported, Siemens has provided a list of devices that it considers still “installed” as of mid-2018 with the testing dates, from which it can be inferred that a very significant share of the devices, between [30-35]% - [50-55]% is over 10 years old; VIII.730 subsequently integrated and updated, lastly doc. VIII.1022. Also see responses doc. VIII.730 and VIII.766.</w:t>
      </w:r>
    </w:p>
    <w:p>
      <w:r>
        <w:rPr>
          <w:b/>
        </w:rPr>
        <w:t>[Pages 40–42]</w:t>
      </w:r>
    </w:p>
    <w:p>
      <w:r>
        <w:t>42 BULLETIN NO. 21 OF MAY 24, 2021</w:t>
        <w:br/>
        <w:t>states that the remaining devices correspond to obsolete machines, largely unused or subject to sporadic maintenance, performed at the request of the healthcare facility (in so-called best effort since they have exceeded the so-called end of support date, EOS).</w:t>
        <w:br/>
        <w:t>112. Regarding the position of competition, the only independent maintenance providers active in Italy in the market in question are Althea, BDA Solutions, and HTS Med. Among these, however, the only operator to have acquired a non-negligible number of maintenance contracts on high-tech devices branded Siemens is Althea, which reported having been awarded maintenance on [50-100] Siemens-branded devices in 2018, of which [10-50] were re-assigned to the manufacturer172. Also in 2019, Althea had to subcontract an increasing portion of the maintenance of high-tech imaging devices contracted with Siemens.</w:t>
        <w:br/>
        <w:t>113. The other OEMs do not actually provide maintenance services on Siemens devices:</w:t>
        <w:br/>
        <w:t>- Philips was awarded Siemens-branded devices following participation in global service tenders, all subcontracted to the manufacturer173.</w:t>
        <w:br/>
        <w:t>- GE also stated that it resorts to subcontracting maintenance or ad hoc intervention requests to Siemens, as it lacks the expertise and is not interested in the direct management of maintenance on Siemens machinery175.</w:t>
        <w:br/>
        <w:t>114. Based on the information provided above, it is estimated that in 2018 the number of high-tech Siemens-branded machines under a maintenance contract was [omitted] devices, of which approximately [90-95]% were contracted by Siemens itself and the remaining [0-5]% by Althea176.</w:t>
        <w:br/>
        <w:t>172 Based on data from Siemens and Althea, of [omitted] Siemens-branded devices installed in Italy, in 2018, as mentioned, Althea is reported to have been awarded [50-100], of which [10-50] were subcontracted to Siemens; see VIII.879 and VIII.730 as last updated VIII.1022 (Siemens); and doc. VIII.749 (Althea).</w:t>
        <w:br/>
        <w:t>173 Based on data transmitted by Philips, the company, following the assignment of global service tenders, was awarded, in the period 2015-2018, [10-50] Siemens-branded devices, for which it fully subcontracted maintenance to the manufacturer; see doc. VIII.884 (Philips).</w:t>
        <w:br/>
        <w:t>174 GE has, in fact, stated that "from time to time it concludes specific agreements with other OEMs regarding certain sites for which GEHC intends to entrust the maintenance of the competing brand device to another OEM"; see doc. VIII.767.</w:t>
        <w:br/>
        <w:t>175 In its initial responses, GE indicated that it only performs maintenance on lesser competitor brands such as [omitted]. Subsequently, GE corrected its statements indicating that it maintains devices of other competing brands as well, without, however, providing any specific indication either on the distribution of these devices by brand or on the number of devices subcontracted to the manufacturer; see doc. VIII.733, VIII.767 subsequently supplemented and updated, lastly VIII.885.</w:t>
        <w:br/>
        <w:t>176 Based on the documentation on file, the maintenance activity by other OEMs can be completely excluded, while regarding other ISOs, any provision of maintenance services on Siemens-branded devices would be negligible. The only ISOs that perform maintenance activities on high-tech devices other than the Signaler are DBA Solution and HTS Med, which stated during the hearing that they provide a completely marginal service primarily on certain older devices branded GE and Philips; respectively see doc. VIII.844 and VIII.948. Without distinguishing by brand, based on the data on the total installed base from Assobiomedica for 2016, Althea estimates that it maintains no more than [5-10]% of the high-tech devices installed in Italy; see doc. VIII.749. The Siemens-branded devices entrusted to Althea represent approximately [25-30]% of the total devices on which Althea provides maintenance services in Italy; in total, there are [300-350] high-tech devices of various brands, including [50-100] branded Siemens, [100-150] branded GE, and [50-100] branded Philips; the total devices entrusted to Althea are [35-40]% installed in public facilities and [55-60]% in private facilities. Overall, due to the refusal conduct of the OEMs, Althea complains that it had to subcontract [50-100] of the [300-350] high-tech medical imaging devices to the respective manufacturers, i.e. [10-50] branded Siemens, [10-50] GE, and [10-50] Philips. In 2018, the costs for the company of such subcontracting amounted to approximately [5-10] million euros and in most cases involved full risk contracts. The data concerns only Althea Italia S.p.a. (considering also the data of Elettronica Biomedicale, then merged into Althea Italia S.p.A., the corresponding</w:t>
      </w:r>
    </w:p>
    <w:p>
      <w:r>
        <w:t>BULLETIN NO. 21 OF MAY 24, 2021 43</w:t>
        <w:br/>
        <w:t>direct or subcontracted), rather than from global service or multivendor tenders180. As mentioned, in fact, Siemens participates in multi-vendor and/or global service tenders (if applicable in RTI with an ISO active in the maintenance of medium-low technology devices, e.g. Siemens with HC) only when the lots in the tender concern a large number of high-tech devices branded by itself181; in any case, as highlighted above, the OEMs then obtain the subcontracting of all (or a significant portion) of the maintenance services on high-tech devices branded by themselves.</w:t>
        <w:br/>
        <w:t>118. According to Siemens' estimates, multi-vendor and/or global service tenders that also include high technology are a minority compared to the total number of tenders of this type conducted in Italy (including all technologies or only dedicated to medium-low technology)182.</w:t>
        <w:br/>
        <w:t>119. In the table below, the sales revenues – which have consistently increased from 2014 to 2017 – generated by Siemens for the provision of maintenance services on its own high-tech devices, distinguished by type of equipment, are reported.</w:t>
        <w:br/>
        <w:t>Value of sales of maintenance services for devices - High technology branded by itself</w:t>
        <w:br/>
        <w:t>(data in millions of euros)</w:t>
        <w:br/>
        <w:t>2014 2015 2016 2017</w:t>
        <w:br/>
        <w:t>Value of sales [40-50] [40-50] [50-60] [50-60]</w:t>
        <w:br/>
        <w:t>Computed Tomography [10-20] [10-20] [10-20] [10-20]</w:t>
        <w:br/>
        <w:t>Magnetic Resonance Devices [10-20] [10-20] [10-20] [10-20]</w:t>
        <w:br/>
        <w:t>Angiography Systems (digital) [0-10] [0-10] [0-10] [0-10]</w:t>
        <w:br/>
        <w:t>CT/PET Systems [0-10] [0-10] [0-10] [0-10]</w:t>
        <w:br/>
        <w:t>Source: elaborations on data transmitted by Siemens VIII.979.</w:t>
        <w:br/>
        <w:t>120. Siemens indicated that from its churn rate, or the number of maintenance contracts that the company annually loses to competition, it can be inferred that the company loses approximately [25-30]% of expiring maintenance contracts each year183. However, from internal documents, Siemens itself attributes the loss of maintenance contracts to</w:t>
      </w:r>
    </w:p>
    <w:p>
      <w:r>
        <w:t>180 Among others, see doc. VIII.730 subsequently supplemented and updated, lastly doc. VIII.1022 and doc. VIII.879.</w:t>
        <w:br/>
        <w:t>181 Siemens stated that “Our current strategy is to try to participate in tenders where there is Siemens high tech DI involved (presence with a Siemens contract value of at least 10% of the entire bid value), through Temporary Association with an ISO (usually Hospital Consulting) to manage Biomed; see doc. VIII.125 and VIII.126. Also see doc. III.114 (2017) in which in the attached presentation titled “ISO ITA.PPTX” Siemens indicates a preference for forms of “Strategic alliance in case of Global Service Tender”.</w:t>
        <w:br/>
        <w:t>182 Siemens indicates that in the period between 2013 and 2018, global service tenders including high technology in which it participated never represented more than [20-25]% of the awards through this method; see VIII.864. Also doc. III.125 (2017) and III.126 (2017) in which Siemens explains to the parent company that in Italy, multi-vendor-global service tenders mainly concern low technology and it is regarding these types of devices that ISOs such as Hospital Consulting and Tecnologie Sanitarie exert greater competition: “- In Italy MV market corresponds 1 to 1 with the Integrated Service Market that is the so-called Global Service Market =&gt; integrated service applied on all the medical equipment; - Main driver of the Integrated Service Market is the Biomed management + low tech DI (US + RX). Only 30% of the tenders includes High Tech DI (CT, MR etc.); - The Integrated service tenders for Public Hospitals are done at Regional Level meaning that in these tenders is awarded the management of all the Public Hospitals of an entire Region (see the list of regional tenders already done and those we are waiting for in the next months).</w:t>
        <w:br/>
        <w:t>183 See VIII.881 economic memorandum, p. 61.</w:t>
      </w:r>
    </w:p>
    <w:p>
      <w:r>
        <w:rPr>
          <w:b/>
        </w:rPr>
        <w:t>[Pages 43–45]</w:t>
      </w:r>
    </w:p>
    <w:p>
      <w:r>
        <w:t>BULLETIN NO. 21 OF MAY 24, 2021 45</w:t>
        <w:br/>
        <w:t>awarded through global service tenders predominantly to the competition of ISOs on low technology (also referred to as Biomed or biomedical)184.</w:t>
        <w:br/>
        <w:t>The offer of maintenance services on high technology imaging devices branded PHILIPS</w:t>
        <w:br/>
        <w:t>121. Based on the data provided by Philips, the installed fleet of high technology imaging diagnostic devices under its brand in Italy, in 2017 consisted of [omissis] devices. In 2018, this figure would amount to [omissis] devices185. Philips has also claimed that a significant portion of such machinery would be out of use, being very old devices, on which no maintenance activities are therefore carried out186. Philips has not quantified this set of devices but, like Siemens, has provided the number of machines on which it provides maintenance services under a duration contract established with the healthcare facility: based on the average data from 2014-2017, it can be estimated that in 2018 the contracted devices amount to approximately [omissis]. The remaining part of its installed fleet, according to Philips, corresponds to obsolete machines, largely unused or subject to sporadic maintenance, performed upon specific request from the healthcare facility187.</w:t>
        <w:br/>
        <w:t>122. Regarding the competitive position, also with reference to Philips, Althea is the only operator providing maintenance services on high technology devices of the manufacturer to a non-negligible extent188. The company was indeed awarded in 2018 the maintenance of [50-100] Philips-branded devices, of which, however, [35-40]% have been re-awarded to the manufacturer184. Also in 2019, Althea had to subcontract part of the maintenance of high technology imaging devices contracted from Philips due to the refusal by the OEM of proprietary inputs190.</w:t>
        <w:br/>
        <w:t>123. As noted with reference to the maintenance offer on Siemens-branded devices, the various OEMs do not provide – except in exceptional cases – maintenance services on devices from other manufacturers and, in cases where they are awarded such services within multi-service tenders, they proceed to re-award the maintenance to the respective device manufacturer. Regarding the maintenance on Philips devices:</w:t>
        <w:br/>
        <w:t>- Siemens, during the period from 2014 to 2017, systematically re-awarded all high technology Philips-branded devices of which it was the contractor191 and stated that it was not interested in providing such services on competitors' devices192;</w:t>
        <w:br/>
        <w:t>- GE has also repeatedly stated that it resorts to subcontracting maintenance to the respective manufacturer or to ad hoc intervention requests193, as it lacks the expertise and is not interested in managing Philips devices.</w:t>
        <w:br/>
        <w:t>124. The information provided above allows estimating the total number of high technology Philips-branded machines under a maintenance contract in 2018, amounting to a total of [omissis] devices, of which approximately [95-100]% contracted by Philips and the remaining [0-5]% by Althea. Also in the case of Philips, in the absence of more precise data on sales revenues and installed devices, this figure can be taken as a proxy for the market share claimed by the company in the secondary market for maintenance of high technology diagnostic devices under its own brand.</w:t>
        <w:br/>
        <w:t>125. The ratio between the number of Philips devices for which the company claims a maintenance contract and the total number of installed devices provided by the Party (including all machinery that Philips itself declares is not in use), during the period 2014-2017, was on average equal to [80-85]%. As already argued for Siemens, this figure does not appear indicative of Philips' weight in the maintenance activity on its high technology devices, since it includes in the calculation a significant number of equipment that Philips itself has declared excluded from any maintenance activity194. The percentage of Philips devices maintained by Althea in 2018 out of the total installed fleet as defined above can be estimated at approximately [0-5]%195.</w:t>
        <w:br/>
        <w:t>126. Philips provides maintenance on its own branded devices both “directly,” i.e., based on contracts established with the healthcare facility, and also “indirectly,” following subcontracting/sub-awarding contracts with the successful bidder of the maintenance service in global service tenders (ISO or other OEMs).</w:t>
        <w:br/>
        <w:t>127. Philips has not provided data on the distribution of its revenues between direct awards and multi-vendor tenders. From internal documentation, Philips estimates that multi-vendor and/or global service tenders that also include high technology are minority compared to the total of such tenders conducted in Italy (inclusive of all technologies or only dedicated to medium-low technology)196; Philips considers the direct awarding of maintenance on high technology devices as a secure way to preserve its revenues compared to awarding through multi-vendor tenders (regional)197.</w:t>
        <w:br/>
        <w:t>128. Philips has provided the sales value derived from maintenance services on high technology devices under its own brand, broken down by type of device198.</w:t>
      </w:r>
    </w:p>
    <w:p>
      <w:r>
        <w:rPr>
          <w:b/>
        </w:rPr>
        <w:t>[Pages 46–48]</w:t>
      </w:r>
    </w:p>
    <w:p>
      <w:r>
        <w:t>48 BULLETIN NO. 21 OF MAY 24, 2021</w:t>
        <w:br/>
        <w:t>Value of sales of maintenance services for devices - High technology under own brand</w:t>
        <w:br/>
        <w:t>(data in millions of euros)</w:t>
        <w:br/>
        <w:t>2014 2015 2016 2017</w:t>
        <w:br/>
        <w:t>Value of sales [70-80] [70-80] [70-80] [70-80]</w:t>
        <w:br/>
        <w:t>Computed Tomography [20-30] [20-30] [20-30] [10-20]</w:t>
        <w:br/>
        <w:t>Magnetic Resonance Imaging [30-40] [30-40] [30-40] [30-40]</w:t>
        <w:br/>
        <w:t>Angiography systems (digital) [10-20] [10-20] [10-20] [10-20]</w:t>
        <w:br/>
        <w:t>CT/PET SPECT nuclear medicine [0-10] [0-10] [0-10] [0-10]</w:t>
        <w:br/>
        <w:t>Source: elaborations on data transmitted by Philips doc. VIII.884</w:t>
        <w:br/>
        <w:t>129. Philips has analyzed the percentage of maintenance service contracts lost and gained in relation to the installed base of branded imaging devices in Italy (2015-2017), the so-called churn rate. This indicator also shows heterogeneous data among the different categories of devices: the simpler devices among those of medium-low technology, such as ultrasound machines, tend to have higher abandonment rates, while the stability of contracts served by the manufacturer is greater for high technology devices199. The capture rates for high technology devices during the considered period (2015-2017) are consistently between [70-75]% and [95-100]%200.</w:t>
        <w:br/>
        <w:t>The offer of maintenance services on high technology imaging devices branded GE</w:t>
        <w:br/>
        <w:t>130. Based on the data provided by GE, the number of high technology diagnostic imaging devices under its own brand installed in Italy in 2017 was approximately [omissis] devices and [omissis] in 2018201. Among these, a significant portion corresponds to very old devices, no longer used by healthcare facilities and on which maintenance is not performed202. Like other OEMs, GE has also provided the number of its machines on which it provides maintenance services under a duration contract: based on the average data from 2014-2017, it can be estimated that in 2018 the contracted devices amounted to approximately [omissis]. The remaining portion of its installed base, according to GE, corresponds to obsolete machines, unused or subject to sporadic maintenance, at the request of the healthcare facility.</w:t>
        <w:br/>
        <w:t>199 In the economic memorandum, CRA acknowledges that the inclusion of low technology devices distorts the results of the analysis on "churn rates" and "re-capture rates" which for high technology devices are much more numerous compared to those of low technology (in the legal memorandum “This allows for a consistent analysis of more similar high-end DI devices, thus excluding cheaper/simpler DI devices which might bias the analysis. Most importantly, these differences affect the churn rate, direct/indirect contracts, re-capture rates and price evolution analyses. This approach is conservative in this regard, as cheaper/simpler devices tend to have larger churn rates and lower re-capture rates than high-end devices”); cfr. doc. VIII.756 English version of VIII.765.</w:t>
        <w:br/>
        <w:t>200 Cfr. economic memorandum doc. VIII.756 table 9, page 26, English version of VIII.765.</w:t>
        <w:br/>
        <w:t>201 For GE, the elaborations discussed below were carried out based on data transmitted by the company in response to requests for information and integrations; in particular doc. VIII.733 subsequently integrated and updated, lastly doc. VIII.885.</w:t>
        <w:br/>
        <w:t>202 As already reported, GE provided a list of devices that it considers still "installed" as of mid-2018 with the testing dates, from which it can be inferred that a very significant share of the devices, between [35-40%] - [45-50%] is over 10 years old; doc. VIII.733 subsequently integrated and updated, lastly doc. VIII.885. Also doc. 893.</w:t>
      </w:r>
    </w:p>
    <w:p>
      <w:r>
        <w:t>BULLETIN NO. 21 OF MAY 24, 2021 49</w:t>
        <w:br/>
        <w:t>131. Also with respect to GE, Althea is the only ISO providing maintenance services on the manufacturer's high technology devices to a significant extent. The company was indeed awarded the maintenance of [100-150] GE branded devices in 2018, of which, however, [15-20]% were reassigned to the manufacturer, due to the inability to access the essential inputs for maintenance203. Also in 2019, Althea had to subcontract part of the maintenance of the high technology imaging devices it had contracted, not having obtained access to the maintenance tools. Other ISOs indicated that they perform maintenance on some GE branded models (CT and MRI) to a very marginal extent, also on behalf of other OEMs204.</w:t>
        <w:br/>
        <w:t>132. Also with respect to GE branded devices, various OEMs do not provide maintenance services on such machinery, except to a minimal extent and, in cases where they are awarded such services within multi-service tenders, they proceed to reassign the maintenance to the respective manufacturer. In particular:</w:t>
        <w:br/>
        <w:t>- Siemens, during the period from 2014 to 2017, systematically reassigned all high technology GE branded devices of which it was the contractor205 and stated that it is not interested in providing such services on competitors' devices206;</w:t>
        <w:br/>
        <w:t>- Philips stated that it provides maintenance on some GE branded CT models207; however, it did not specify whether it uses its own resources or rather third-party maintainers208. In any case, Philips' share of GE's installed base would be entirely marginal, below 1%.</w:t>
        <w:br/>
        <w:t>203 Without distinguishing by brand, based on the data on the total installed base from Assobiomedica for 2016, Althea estimates that it maintains no more than [5-10]% of the high technology devices installed in Italy. The GE branded devices entrusted to Althea represent approximately [35-40]% of the total devices on which Althea provides maintenance services in Italy; in total, this amounts to [300-350] high technology devices of various brands, including [50-100] Philips branded, [50-100] Siemens branded, and [100-150] GE branded; the total devices entrusted to Althea are [35-40]% installed in public facilities and [55-60]% in private facilities. Overall, due to the refusal behaviors of the OEMs, Althea claims to have had to subcontract [50-100] of the [300-350] high technology medical imaging devices to the respective manufacturers. In 2018, the costs for the company of such subcontracts amounted to approximately [5-10] million euros and in most cases these were full risk contracts. The data concerns only Althea Italia S.p.a. (considering also the data of Elettronica Biomedicale, later merged into Althea Italia S.p.A., the total amount paid to the Parties for subcontracting contracts would amount, in 2018, to approximately [5-10] million euros, equal to “almost [55-60]% of the revenue generated by all maintenance contracts that the Company itself executes directly.” Cfr. doc. VIII.749 (Althea).</w:t>
        <w:br/>
        <w:t>204 Cfr. doc. VIII.844 (BDA Solutions) and VIII.948 (HTS Med).</w:t>
        <w:br/>
        <w:t>205 Siemens stated that between 2014 and 2017 it was the contractor, in each year, of about [15-20] - [20-25] high technology devices branded by competitors, all reassigned to the respective manufacturer; in particular, based on the transmitted data, there are [a small number] of devices branded Philips and/or GE in each year; for Siemens cfr. VIII.879 and VIII.730 as last updated VIII.1022.</w:t>
        <w:br/>
        <w:t>206 Siemens stated that “the company does not perform activities on high technology devices other than its own brand – both in Italy and worldwide – except based on subcontracts or maintenance subcontracts with the manufacturers of devices and that, in this case, the offer was jointly signed with GE as the ATI to participate in the tender had not yet been established” cfr. doc. VIII.845</w:t>
        <w:br/>
        <w:t>207 These are [1-10] GE branded CTs that were awarded to Philips in 2015-2016 on which the company stated it provides maintenance; and [10-50] GE branded CTs awarded in 2017-2018 of which [1-10] would be maintained by Philips; cfr. doc. VIII.884 Annex 1. From internal documentation obtained from GE, it appears that Philips resorts to the manufacturer for the purchase and replacement of special spare parts (in particular, this concerns the X-ray tube in CTs); cfr. doc. V.502.</w:t>
        <w:br/>
        <w:t>208 BDA Solution stated that “Regarding public facilities […] BDA performs spot maintenance activities (Only labor interventions on call) on behalf of Philips, on GE systems”; cfr. doc. VIII.844.</w:t>
      </w:r>
    </w:p>
    <w:p>
      <w:r>
        <w:t>50 BULLETIN NO. 21 OF MAY 24, 2021</w:t>
        <w:br/>
        <w:t>133. Based on the information above, it is estimated that in 2018 the number of high technology machines branded GE subject to a duration maintenance contract was a total of [omissis] devices, of which approximately [90-95]% contracted by GE and the remaining [5-10]% by Althea209. Also in the case of GE, in the absence of more precise data on the installed base210, these percentages can be assumed as an approximation of the market share claimed by the company in the secondary market for maintenance of high technology diagnostic devices under its own brand.</w:t>
        <w:br/>
        <w:t>134. The ratio between the number of GE devices on which the company claims a maintenance contract and the total number of installed devices provided by the Party (including all machinery that GE itself declares not in use), during the period 2014-2017, was on average [75-80]%. As already argued for the other Parties, this data does not appear suitable to describe GE's actual weight in the maintenance activity on its high technology devices, since it includes in the calculation a significant number of equipment that GE itself has declared excluded from any maintenance activity. The percentage of GE devices maintained by Althea in 2018 on the total installed base as defined above can be estimated at approximately [1-5]%.</w:t>
        <w:br/>
        <w:t>135. GE provides maintenance on its own branded devices both “directly,” that is based on contracts concluded with the healthcare facility, and also “indirectly,” following subcontracting/subcontracting contracts with the contractor of the maintenance service of global service type tenders (ISO or other OEMs).</w:t>
        <w:br/>
        <w:t>136. There is various internal evidence at GE that demonstrates the awareness that the provision of centralized tenders in services constituted a cost containment measure and, at the same time, the concern that the start of multivendor tenders even on high technology could create opportunities for third-party maintainers and trigger price competition211.</w:t>
        <w:br/>
        <w:t>209 The share is the result of an elaboration based on the data from GE and Althea; on the [omissis] GE branded devices installed in Italy in 2018, Althea stated that it was awarded [100-150] of which [10-50] subcontracted to GE; as last integrated and updated cfr. VIII.885 (GE) and doc. VIII.749 (Althea).</w:t>
        <w:br/>
        <w:t>210 Regarding revenues, GE stated that “There is no publicly available information on the size of the markets that would allow GEHC to answer this question. GEHC does not have internal estimates since they would require access to the sales data of its competitors, which constitute confidential information not available to GEHC”; cfr. doc. VIII.733. Furthermore, GE indicated that regarding the value of sales for multi-vendor services “To complete the column 'total service value (millions of €)' GEHC provided the value of services as published in the tender procedure (what the hospital indicated as 'maximum value'). The value indicated in GEHC's offer in the tender reflects always a lower value. For tenders referable only to GEHC, the latter provided the total tender value (regardless of the number of years), for MVS tenders, GEHC provided an annual tender value”; cfr. doc. VIII.767.</w:t>
        <w:br/>
        <w:t>211 Cfr. doc. V.397 (2016) it reads “Healthcare the Government obliged (by low DPCM 24/12/2015) all the public hospitals to buy goods and services by: Consip (National Purchasing Agency) or 31 Purchasing Agency called “Soggetti Aggregatori” (regional &amp; metropolitan level)” and also that “Definition by low of a max threshold (40k€) for local public tender for Healthcare Maintenance Services; reduction / cancellation of direct assignments to OEM... launch a call for public tender to all potential suppliers; Tenders structure: Geography vs Tech. Levels/Clinical areas;” and “Main issues - Delay on contract renewal; - Big tender on GEHC IB… prices comparison and competition by 3rd parties (Mesa, TBS Imaging); - MVS tender incl. Hi-tech… pricing discount” (slide6). Cfr. also doc. V.504 (2015). This is an internal email within the Italian division of GE, to which is attached a presentation titled “Catch the winning spirit with Services in IMI” in which it is emphasized “[omissis]” p. 13.</w:t>
      </w:r>
    </w:p>
    <w:p>
      <w:r>
        <w:rPr>
          <w:b/>
        </w:rPr>
        <w:t>[Pages 49–51]</w:t>
      </w:r>
    </w:p>
    <w:p>
      <w:r>
        <w:t>BULLETIN NO. 21 OF MAY 24, 2021 51</w:t>
      </w:r>
    </w:p>
    <w:p>
      <w:r>
        <w:t>137. However, the data produced shows that, in the period 2014-2018, GE achieved (consistently) approximately [90-95]% of the revenues from sales of maintenance services on high technology from single-brand contracts, both public and private (referred to by GE as "traditional") compared to awards through multi-vendor tenders (both conducted at the level of individual facilities and centralized at the regional level)212.</w:t>
      </w:r>
    </w:p>
    <w:p>
      <w:r>
        <w:t xml:space="preserve">138. The following table reports the revenues provided by GE, derived from the sale of maintenance services on high technology devices under its own brand, distinguished by type of device. </w:t>
        <w:br/>
        <w:t xml:space="preserve">Value of sales of maintenance services for devices - High technology under its own brand </w:t>
        <w:br/>
        <w:t xml:space="preserve">(data in millions of euros) </w:t>
        <w:br/>
        <w:t xml:space="preserve">2014 2015 2016 2017 </w:t>
        <w:br/>
        <w:t xml:space="preserve">Value of sales [70-80] [70-80] [70-80] [60-70] </w:t>
        <w:br/>
        <w:t xml:space="preserve">Computed Tomography [30-40] [30-40] [30-40] [30-40] </w:t>
        <w:br/>
        <w:t xml:space="preserve">Magnetic Resonance Imaging [10-20] [10-20] [10-20] [10-20] </w:t>
        <w:br/>
        <w:t xml:space="preserve">Angiography systems (digital) [0-10] [0-10] [0-10] [0-10] </w:t>
        <w:br/>
        <w:t xml:space="preserve">CT/PET SPECT nuclear medicine systems [10-20] [10-20] [10-20] [10-20] </w:t>
        <w:br/>
        <w:t>Source: elaborations on data transmitted by GE (doc. VIII.893).</w:t>
      </w:r>
    </w:p>
    <w:p>
      <w:r>
        <w:t>139. In GE's economic report, it is specified that "considering all imaging diagnostic technologies [i.e., high technology devices and medium-low technology devices], GEHC's capture rate has decreased from [45-50]% in 2013 to [35-40]% in the first three quarters of 2018"213. Based on the data transmitted by GE, the capture rates calculated only on high technology devices, in the period 2013-2018, based on the data provided by GE itself, are never below [70-75]% and on average equal to [75-80]%214.</w:t>
      </w:r>
    </w:p>
    <w:p>
      <w:r>
        <w:t>IV.3.3 Inputs for maintenance</w:t>
      </w:r>
    </w:p>
    <w:p>
      <w:r>
        <w:t>140. High technology devices are characterized by high technological complexity and the prevalence of the electronic and IT component specific to each model and brand215. This technological complexity of the devices and their components also reflects in greater maintenance complexity and the informational resources (i.e., the inputs for maintenance including service software, instructions or procedures contained in technical and service manuals, and instrumentation also referred to as tools) necessary for its execution216.</w:t>
      </w:r>
    </w:p>
    <w:p>
      <w:r>
        <w:t>212 See doc. VIII.794 (GE), GE specified that “[…] regarding the provision of maintenance service through the Traditional model, it is specified that it includes tenders/awards that involve subcontracting or other types of technical support.”</w:t>
      </w:r>
    </w:p>
    <w:p>
      <w:r>
        <w:t>213 See doc. VIII.782 (Italian version of doc. VIII.769)</w:t>
      </w:r>
    </w:p>
    <w:p>
      <w:r>
        <w:t>214 See also doc. VIII.782 (GE).</w:t>
      </w:r>
    </w:p>
    <w:p>
      <w:r>
        <w:t>215 Siemens, for example, stated that high technology imaging diagnostic systems (including CT and MRI) “are very sophisticated and complex medical devices from a mechanical, electrical, electronic, and software perspective”; Siemens identifies exemplary blocks of devices such as CT scanners and MRI scanners; See doc. VIII.995, Annex B, Technical Report (Annex 11).</w:t>
      </w:r>
    </w:p>
    <w:p>
      <w:r>
        <w:t>216 Unlike high technology devices, as explained by GE, for management [omitted]; see GE doc. VIII.947 p. 26.</w:t>
      </w:r>
    </w:p>
    <w:p>
      <w:r>
        <w:t>52 BULLETIN NO. 21 OF MAY 24, 2021</w:t>
      </w:r>
    </w:p>
    <w:p>
      <w:r>
        <w:t>141. Below, a brief account will be given of the inputs that each manufacturer develops for high technology devices under its own brand, which consist of i) technical information and instructions (i.e., procedures or sequences of actions) for carrying out maintenance activities; ii) maintenance software (also referred to as service software, which are automated procedures) and iii) spare parts. These are inputs developed by manufacturers at a stage prior to maintenance, in which they are employed.</w:t>
      </w:r>
    </w:p>
    <w:p>
      <w:r>
        <w:t>A. Information for carrying out maintenance activities on imaging diagnostic devices</w:t>
      </w:r>
    </w:p>
    <w:p>
      <w:r>
        <w:t>142. Each manufacturer prepares a multitude of documentation for each model placed on the market for the use and maintenance of the device, as well as technical documentation regarding the hardware and software architecture of the device. The documentation related to maintenance, usually identified in service manuals, provides detailed instructions and procedures for carrying out maintenance activities, specific to each model of device, that must be performed to ensure the correct and safe operation of the device217. The instructions and procedures are updated according to the various technological configurations, which are also specific to each device.</w:t>
      </w:r>
    </w:p>
    <w:p>
      <w:r>
        <w:t>143. In addition to the documentation related to maintenance, manufacturers typically conduct training and updating courses abroad exclusively for their technicians and end customers who have signed maintenance contracts with the respective manufacturers218.</w:t>
      </w:r>
    </w:p>
    <w:p>
      <w:r>
        <w:t>B. Service software</w:t>
      </w:r>
    </w:p>
    <w:p>
      <w:r>
        <w:t>144. Compared to devices designed in the early days (twenty-thirty years ago), there has been significant technological advancement not only in the hardware architecture of devices but also in the use of sophisticated software resources that underlie the operation of mechanical components of the device and the process of data acquisition and processing, which is a prerequisite for generating scans or clinical images in these high technology devices.</w:t>
      </w:r>
    </w:p>
    <w:p>
      <w:r>
        <w:t>145. As will be discussed in more detail below, maintenance procedures for high technology devices are now predominantly automated and carried out, for the most part, using the specific service software developed by each manufacturer concurrently with the device.</w:t>
      </w:r>
    </w:p>
    <w:p>
      <w:r>
        <w:t>217 According to Siemens, citing the technical standard CEI EN 62353 (see IEC EN 62353; CEI 62-148) which states "...compliance with applicable requirements [those indicated by the manufacturer of the device for proper maintenance] should be evaluated and verified before carrying out the tests indicated in this standard..." and that Siemens intends to "refer to the fact that to carry out any type of intervention on a device with CE marking, any third party must necessarily follow the technical instructions provided by the manufacturer of the device (see technical standard CEI EN 62353 - "...all maintenance activities...carried out according to the manufacturer's instructions, maintain compliance with the standard..."; "the information provided by the manufacturer must be taken into account"; "before carrying out the tests, the attached documentation must be consulted to identify the maintenance recommendations indicated by the manufacturer..."). This is to ensure that the use of the product remains compliant with what is provided in the manuals supplied by the manufacturer and that proper maintenance is carried out without "compromising the safety and health of patients..." (see art. 3 Legislative Decree 46/2007)"; see doc. VIII.622 p. 46.</w:t>
      </w:r>
    </w:p>
    <w:p>
      <w:r>
        <w:t>218 See doc. VIII.785 technical envelope submitted in the context of the TAC ESTAR tender, SOUTHEAST AREA, Lot 1, n. 7292, GE fd_doc-t7292i5733p11726l1f2rc97277rp115266.pdf; Philips B2 - Technical Assistance Service Organization 2018.pdf, Siemens fd_doc-t7292i7043p11924l1f2rc97277rp115447.pdf.</w:t>
      </w:r>
    </w:p>
    <w:p>
      <w:r>
        <w:t>BULLETIN NO. 21 OF MAY 24, 2021 53</w:t>
      </w:r>
    </w:p>
    <w:p>
      <w:r>
        <w:t>146. Manual activity on these devices is now confined to a marginal part of the service219, as recognized by healthcare facilities.</w:t>
      </w:r>
    </w:p>
    <w:p>
      <w:r>
        <w:t>147. Manufacturers, as documented in the records, have developed alongside each device a wide range of service software, each with functionalities and purposes that are also very differentiated from one another. Being resources developed alongside the device, at the design stage, they form, within the territory of the EU, the subject of authorization for market entry and CE marking together with the device220. These service software are used in all phases of maintenance, from preventive (including, for example, tests to verify the operational status of the device and its hardware parts, calibrations, and more recently predictive maintenance software) to corrective (including following diagnostics of faults, active actions of replacement and installation for restoring the device's functions).</w:t>
      </w:r>
    </w:p>
    <w:p>
      <w:r>
        <w:t>The most recent generation devices are also equipped with remote access to facilitate the installation of hardware and software updates made available, also for regulatory safety purposes, by the manufacturer221 and, also, for the systematic acquisition of system data for proactive monitoring, which falls within the regulatory obligations of post-market surveillance. In fact, this is a system that the manufacturer must equip its devices with in order to comply with the provisions regarding the implementation of a quality management system for its own brand devices that ensures their compliance with the Regulation for market entry222.</w:t>
      </w:r>
    </w:p>
    <w:p>
      <w:r>
        <w:t>More generally, the development of software is also driven by regulatory requirements regarding the quality that the device must possess for its certification for trade and not only for improvements in maintenance service223.</w:t>
      </w:r>
    </w:p>
    <w:p>
      <w:r>
        <w:t>219 HTS MED, an independent maintainer primarily active in medium and low technology, clarified that “thirty years ago, due to the lower automation and computerization of machinery, it was possible to carry out certain maintenance interventions even partly manually, although execution times were very long (an action could take more than 4 days)” and that it is no longer possible “to carry out maintenance manually” – “without access to software [...], unlike thirty years ago when with great experience certain interventions could be performed manually,” see doc. VIII.948. Similar observations have also been made by other maintenance operators, see doc. VIII.848.</w:t>
      </w:r>
    </w:p>
    <w:p>
      <w:r>
        <w:t>220 By way of example, Siemens in one of its responses, commenting on the regulatory framework in force in Europe, believes that “In light of this regulation "Tuneup QA", "Performance Tests", "TestTools" and Troubleshooting tools that [omitted]”; see doc. VIII.864.</w:t>
      </w:r>
    </w:p>
    <w:p>
      <w:r>
        <w:t>221 As mentioned, manufacturers must develop and release improvements/corrections to software for regulatory purposes, to ensure the reliability and safety of devices and also to have a monitoring system to define the necessary corrective actions see Regulation 745/2017.</w:t>
      </w:r>
    </w:p>
    <w:p>
      <w:r>
        <w:t>222 See Regulation 745/2017, point (32) and point (74). See also Part B Product Verification and Annex XIV Clinical Evaluation and Post-Market Clinical Follow-Up. More explicitly, art. 83 states in paragraph 2 that “The post-market surveillance system is intended to actively and systematically collect, record, and analyze relevant data on the quality, performance, and safety of a device throughout its entire life, to draw necessary conclusions and to determine, implement, and monitor any preventive and corrective actions” and in paragraph 3 that “The data collected by the manufacturer's post-market surveillance system are used particularly for the following purposes: [] e) identifying the needs for preventive, corrective, and safety corrective actions; f) identifying opportunities to improve the usability, performance, and safety of the device.”</w:t>
      </w:r>
    </w:p>
    <w:p>
      <w:r>
        <w:t>223 Regulation 2017/745, in Annex I (General safety and performance requirements) establishes that “Devices provide the performance intended by their manufacturer and are designed and manufactured in such a way that, under normal conditions of use, they are suitable for their intended purpose. They are safe and effective and do not compromise the clinical condition or safety of patients, nor the safety and health of users and possibly other persons, provided that any risks associated with their use are acceptable, considering the benefits provided to the patient, and compatible with</w:t>
      </w:r>
    </w:p>
    <w:p>
      <w:r>
        <w:rPr>
          <w:b/>
        </w:rPr>
        <w:t>[Pages 52–54]</w:t>
      </w:r>
    </w:p>
    <w:p>
      <w:r>
        <w:t>54 BULLETIN NO. 21 OF MAY 24, 2021</w:t>
        <w:br/>
        <w:t>148. Based on the maintenance activities to be performed and the related automated procedures, developed to execute the function they are called to perform224, it is possible to identify the following categories of service software225:</w:t>
        <w:br/>
        <w:t>i) software for conducting tests to verify image quality and compliance, operational parameters, to the minimum acceptability criteria for the introduction and maintenance in service of devices for safety purposes; this includes the set of routing testing, developed by manufacturers in accordance with regulations and international standards, referred to as Quality Assurance Tests (QA Test), which include Image Quality Tests (the so-called IQ Tests), executable even on a daily basis by radiology clinicians, and other quality tests;</w:t>
        <w:br/>
        <w:t>ii) software for conducting diagnostic tests; regardless of the different names assigned to them by the Parties in the proceedings, these software procedures have the same nature for all manufacturers and perform the same function. They are, in fact, ad hoc tests for verifying the direct operation of hardware parts underlying the image generation mechanism and therefore provide relevant information for understanding the cause of failures (troubleshooting);</w:t>
        <w:br/>
        <w:t>iii) software for reading and interpreting the Log File functional to identifying the cause of the failure;</w:t>
        <w:br/>
        <w:t>iv) software for calibrations, which also include certain routine quick calibrations (the so-called daily fast calibrations);</w:t>
        <w:br/>
        <w:t>v) software for system configuration and utility (e.g., backup and restore of system data, functionality for installing system software in original configuration from CD);</w:t>
        <w:br/>
        <w:t>vi) software for the installation and/or replacement of hardware parts, including software for identifying parts/components and their internal coding, certification of the part, as well as the history of interventions performed on them;</w:t>
        <w:br/>
        <w:t>vii) software for remote access; these are complex architectures that allow connecting the operating system of the device directly to the manufacturer's corporate systems, for executing a series of functions not limited to log extraction;</w:t>
        <w:br/>
        <w:t>viii) other software procedures for predictive analysis, including software for processing ad hoc statistical-quantitative algorithms to define attention thresholds on specific operational parameters of the devices (the so-called proactive event monitoring; see what was said for remote access) and software for assessing the wear of hardware parts.</w:t>
        <w:br/>
        <w:t>a high level of protection of health and safety, taking into account the generally recognized state of the art.” It is also stated in point 14.4 that “Devices are designed and manufactured in such a way that calibration, adjustment, and maintenance can be carried out safely and effectively.”</w:t>
        <w:br/>
        <w:t>224 The parties indicated the service software available to technicians and third parties during their hearings and also transmitted each their list of software developed along with each device; See doc. VIII.985 (GE software list), doc. VIII.996 (Philips software list) and doc. VIII.988-989 (Siemens software list). Also See doc. VIII.842.</w:t>
        <w:br/>
        <w:t>225 The following exemplification refers primarily to CT scans, but the Parties have documented that they followed the same classification logic for service software related to other high-tech equipment such as MRIs. These types of imaging diagnostic devices (CT and MRI) are those to which the Parties referred in their technical illustrations regarding maintenance tools and the execution of activities.</w:t>
      </w:r>
    </w:p>
    <w:p>
      <w:r>
        <w:t>BULLETIN NO. 21 OF MAY 24, 2021 55</w:t>
        <w:br/>
        <w:t>The levels of software accessibility: user, "minimum set," and "advanced set"</w:t>
        <w:br/>
        <w:t>149. The Parties have provided for the allocation of service software for maintenance at different levels of accessibility. These access classes have undergone changes over time226 and can currently be identified, as represented by the Parties, in the following three levels of protected access, depending on the level, by specific service keys or service key (security codes); the content of the levels is illustrated in the subsequent Table 1. All Parties have defined a:</w:t>
        <w:br/>
        <w:t>i) "user" access, freely available from the interface visible to the Clinician, which GE identifies with the acronym Level A1 ("Clinical use"), Siemens with the acronym Customer Base Level (formerly Level 1) and by Philips with the acronym "User Level";</w:t>
        <w:br/>
        <w:t>ii) "basic" access, protected by access keys, potentially available to third parties under a paid license (although currently never granted), identified by GE with the designation Levels A2 and A3; by Siemens with the designation Basic-AIAT Level (formerly Levels 2, 3, and part of 4); and by Philips with the designation Level 0 (which includes the software and the related Level 1 for instructions);</w:t>
        <w:br/>
        <w:t>iii) "advanced" access, protected by access keys and not available to third parties, identified by GE with the designation Levels C and M; by Siemens with the Advanced and Expert Levels (formerly Levels from 5 onwards up to 7227) and by Philips with Level 2.</w:t>
        <w:br/>
        <w:t>150. As illustrated in the following table, each access class corresponds to specific maintenance procedures (software and information resources) specific to the brand and available from each manufacturer228.</w:t>
        <w:br/>
        <w:t>226 See for GE doc. V.360 access was modified with the introduction of the SSA system (2015), for Siemens access to the software was modified with the introduction of the new syngo version (since 2012, in Italy since 2014) see doc. VIII.995 Annex E and doc. 11 and doc. VIII.987, doc. VIII.988-989 (software list) and doc. VIII.1005; Philips explained that “Level 2 for Philips is an area still under development” and that “[omitted]”; see doc. VIII.956 p. 31.</w:t>
        <w:br/>
        <w:t>227 For Siemens, the introduction starting in 2012 of the new syngo system allowed configuring Service Levels from 1 to 7, which after 2015 were reduced to three macro categories: the Customer level, Basic, the Service SW - AIAT, and the Advanced/Expert; see doc. VIII.622 p. 29 and 30, doc. VIII.960. and doc. I.1. Annex 18; see also doc. VIII.988-989 software list in which the software is organized into 7 levels of accessibility and which grant technicians the corresponding rights to use maintenance tools; see also doc. VIII.864. Annex Manual for MRI model [omitted] titled “Guide_of_service_functionalities” (2012) which specifies that 7 levels have been defined “[omitted]”.</w:t>
        <w:br/>
        <w:t>228 In analogy to what was said for the list of service software, the table refers to CT scans; however, the logic of aggregating software maintenance access classes is the same followed for other high-tech equipment, including MRIs or angiographies. By way of example, Siemens stated that “Service Software consists of a plurality of software modules, each with its specific functions, so that it can adapt to the various types of medical equipment produced and sold by Siemens. For example, for MRIs, it is necessary that the Service Software has a function that allows verifying and adjusting the magnet parameters”; see doc. VIII.995 Annex B, doc. 11 and also VIII.960 p. 24. Similarly, the Service Leader Italy of GE commented that “he believes that the rationale used by the parent company to identify Class A information is to allow performing those more frequent activities as listed for CT scans” and indicated, however, that for devices such as angiographies, particularly invasive for the patient, it is necessary “to ensure their perfect functioning and, therefore, it is possible that even more checks and verifications are provided due to the associated risk in these cases”; see doc. VIII.947 p. 19. Similarly for Philips, representatives of “PHILIPS confirm the validity of what is represented also for other equipment, for which access to information and service software tools follows the same logic illustrated during the hearing. The access policies are the same”; see doc. VIII.956 p. 42.</w:t>
      </w:r>
    </w:p>
    <w:p>
      <w:r>
        <w:t>56 BULLETIN NO. 21 OF MAY 24, 2021</w:t>
        <w:br/>
        <w:t>Table 1 Classification of service software in the different Access Levels for each manufacturer part of the Proceedings</w:t>
        <w:br/>
        <w:t>Access Level GE SIEMENS PHILIPS</w:t>
        <w:br/>
        <w:t>USER ACCESS Level A1 Customer Base Level User access</w:t>
        <w:br/>
        <w:t>freely from the interface</w:t>
        <w:br/>
        <w:t>Basic Tests (IQ) Basic Tests (IQ) Quick Basic Tests (IQ)</w:t>
        <w:br/>
        <w:t>user-Clinician</w:t>
        <w:br/>
        <w:t>Fast Calibrations Fast Calibrations</w:t>
        <w:br/>
        <w:t>Log File</w:t>
        <w:br/>
        <w:t>Level 0</w:t>
        <w:br/>
        <w:t>BASIC ACCESS (set Level Basic-AIAT (formerly Level</w:t>
        <w:br/>
        <w:t>Levels A2 and A3 (and related Level 1 for the</w:t>
        <w:br/>
        <w:t>minimum) 2-3 and part of 4)</w:t>
        <w:br/>
        <w:t>instructions)</w:t>
        <w:br/>
        <w:t>with service key Complete Basic Tests (IQ)</w:t>
        <w:br/>
        <w:t>under paid license</w:t>
        <w:br/>
        <w:t>Other Quality Tests (QA) Other Quality Tests (QA) Other Quality Tests (QA)</w:t>
        <w:br/>
        <w:t>to third parties</w:t>
        <w:br/>
        <w:t>Routines for individual Routines for individual Routines for individual</w:t>
        <w:br/>
        <w:t>Calibrations Calibrations Calibrations</w:t>
        <w:br/>
        <w:t>Configuration Configuration Configuration</w:t>
        <w:br/>
        <w:t>Certain routine software Certain routine software Certain routine software for</w:t>
        <w:br/>
        <w:t>for the installation of parts for the installation of parts the installation of parts subject</w:t>
        <w:br/>
        <w:t>subject to wear subject to wear to wear</w:t>
        <w:br/>
        <w:t>Other software for the installation of vital parts</w:t>
        <w:br/>
        <w:t>([omitted])</w:t>
        <w:br/>
        <w:t>Certain utility software Certain utility software for Certain utility software</w:t>
        <w:br/>
        <w:t>for system system for system</w:t>
        <w:br/>
        <w:t>Log File Log File</w:t>
        <w:br/>
        <w:t>ADVANCED ACCESS</w:t>
        <w:br/>
        <w:t>Levels C and M Advanced and Expert Level 2</w:t>
        <w:br/>
        <w:t>(advanced set)</w:t>
        <w:br/>
        <w:t>with service key</w:t>
        <w:br/>
        <w:t>Diagnostic Tests (or Diagnostic Tests (or Diagnostic Tests (or</w:t>
        <w:br/>
        <w:t>Functional Tests) Tools) Diagnostic Tests)</w:t>
        <w:br/>
        <w:t>denied to third parties</w:t>
        <w:br/>
        <w:t>Software for reading and Software for reading and Software for reading and</w:t>
        <w:br/>
        <w:t>interpreting the Log File interpreting the Log File interpreting the Log File</w:t>
        <w:br/>
        <w:t>Automated Calibrations Automated Calibrations Automated Calibrations</w:t>
        <w:br/>
        <w:t>Other software for the installation of vital parts</w:t>
        <w:br/>
        <w:t>([omitted])</w:t>
        <w:br/>
        <w:t>Remote access Remote access Remote access</w:t>
        <w:br/>
        <w:t>Software for predictive Software for predictive Software for predictive</w:t>
        <w:br/>
        <w:t>Source: These are the macro categories of the Parties' software; information transmitted by the Parties; doc. VIII.996 (Philips, software list), VIII.985 (GE software list), VIII.988-989 (Siemens software list).</w:t>
      </w:r>
    </w:p>
    <w:p>
      <w:r>
        <w:rPr>
          <w:b/>
        </w:rPr>
        <w:t>[Pages 55–57]</w:t>
      </w:r>
    </w:p>
    <w:p>
      <w:r>
        <w:t>BULLETIN NO. 21 OF MAY 24, 2021 57</w:t>
        <w:br/>
        <w:t>151. From the table above, it can be inferred that, in substance, all Parties to the proceedings have included the same categories of service software and the related instructions in the same Access Levels.</w:t>
        <w:br/>
        <w:t>152. On the other hand, regarding the software that the Parties have included in the access levels, they have reported that the User Level and the minimum set (Basic Level) is consistent with industry regulations and inspired by the so-called AIAT standards (Assembly, Installation of hardware and software parts and replacement, Adjustment, and Testing)229. In particular, the AIAT are recommendations, in effect in the USA since 1974230, that regulate informational obligations on manufacturers concerning X-ray imaging devices, potentially hazardous to patient health (exposure to X-rays for medical diagnoses)231; they pertain to the disclosure of "information," understood as instructions and software or tools necessary for carrying out assembly, installation, adjustment (calibration), and testing activities. The underlying logic of the AIAT is to ensure that such functions can be performed according to the manufacturer's specifications so that risks are minimized, responding to safety and public health purposes. U.S. regulation stipulates that such inputs must be provided at mere administrative cost232. These standards have recently been updated to also account for the evolution of international IEC standards regarding Compliance Testing for safety requirements.</w:t>
        <w:br/>
        <w:t>153. GE indicated that "the SSA system distinguishes between three levels (or classes) of access: Class A, Class C, and Class M [and that GE] has placed in Class A the assistance software that, along with other interventions, allows users to perform preventive and corrective maintenance operations and to restore the system to operational conditions according to the specifications [of the parent company which] has decided to make Class A software available to third parties. More specifically, a portion of Class A software - Class A1 software - is freely accessible on DI Devices, while Class A2 and A3 software are available under license"233.</w:t>
        <w:br/>
        <w:t>154. Siemens stated that "the division into the three levels Customer Level, Basic Level, and Advanced Level was introduced at a generalized level in 2013 along with the policy, contained in the Guidelines, to allow access on a non-discriminatory basis to the Customer and Basic levels on a FRAND basis"234. Siemens also declared that "the principles on which the Guidelines are developed are: (i) of 'non-discriminatory practice' in meeting the requests of ISOs, articulated by ensuring a response in 'a reasonable time [...] ensuring a timely response'; (ii) of having created a 'technical document library' accessible via the web to meet the documentation requests of ISOs; (iii) free access to the Customer Level of the Service Software and through the issuance of a license for the Basic Level, that is, the functions that ensure the execution of, respectively, routine quality and safety measures and assembly, installation, adjustment, testing, and maintenance activities [...] (v) the willingness to facilitate the market procurement of service tools that it itself purchases, as Siemens is not interested in the resale/rental of what it purchases on the market; (vi) the willingness to offer repair services on devices managed by ISO/OEM after performing a standard quality check procedure and the possible restoration of compliance with the required standards, for obvious liability reasons in case of malfunction after Siemens' intervention; (vii) the offer of safety updates, [omitted]"235.</w:t>
        <w:br/>
        <w:t>155. Philips has established a Customer Service Intellectual Property (“CSIP”) policy and stated that "access to information on the maintenance of Philips-branded DI Devices is structured in perfect compliance with regulatory obligations [and] that everything it is required to provide by law is contained in the so-called 'User Level' (or - precisely - 'User Level')” available for all Imaging Diagnostic Devices. It continues by clarifying that "the User Level allows access to the tools and functions necessary for the operation of the device on patients, to the device log file, and to basic image quality checks, as well as to routine calibrations defined and prescribed in the User Instructions and Technical Reference Instructions. Access to the User Level is provided free of charge along with the device"236. In this regard, Philips has, however, clarified that "[omitted]"237. In this sense, it has also indicated that it licenses the technical diagrams of the devices with Level 0, as these are considered technical documentation238.</w:t>
        <w:br/>
        <w:t>233 Cf. doc. VIII.1241, p. 31.</w:t>
        <w:br/>
        <w:t>234 Cf. doc. VIII.1226, p. 110.</w:t>
        <w:br/>
        <w:t>235 Cf. doc. VIII.1226, p. 115.</w:t>
        <w:br/>
        <w:t>236 Cf. doc. VIII. 1223, p. 138 et seq. In particular, Philips clarifies that "[omitted]"; cf. doc. VIII.1019 CSIP annex. More explicitly, based on Table 1, Summary of the Content of the CSIP Levels for DI Devices, it clarifies that in the “[omitted] [are included] [omitted] […] [omitted] [and regarding access conditions] [omitted]”; p. 144 et seq. doc. VIII.1223.</w:t>
        <w:br/>
        <w:t>237 Philips explained that for “[omitted]”; cf. pp. 141 and 142 doc. VIII.1223.</w:t>
        <w:br/>
        <w:t>238 Cf. doc. VIII.1223, p. 301.</w:t>
      </w:r>
    </w:p>
    <w:p>
      <w:r>
        <w:t>BULLETIN NO. 21 OF MAY 24, 2021 59</w:t>
        <w:br/>
        <w:t>The functionalities of the resources of the User and Basic levels (minimum set)</w:t>
        <w:br/>
        <w:t>156. As illustrated by Table 1, with User access and the minimum set, a maintainer can perform compliance checks of certain operating parameters to safety requirements, the so-called QA Tests, can implement active calibration actions (also following corrective interventions), and can carry out technical activities closely related to the installation of a part (hardware or software). The parties have stated that it is also possible to view/extract the Log File, in which all events related to the operation of the device are recorded239.</w:t>
        <w:br/>
        <w:t>157. The software contained in the minimum set is functional for carrying out "typical" or more common preventive and corrective maintenance activities aimed at ensuring compliance with the minimum safety provisions for the commissioning and operation of the device240,241. These are software that ensure the execution of checks and calibrations of parts so that the device continues to operate correctly and safely for the duration of use242. The so-called Log File of the device is also made accessible, which is a file that records all events pertaining to the operation of a device, including error messages.</w:t>
        <w:br/>
        <w:t>The functionalities of the software included in the advanced level</w:t>
        <w:br/>
        <w:t>158. The software included in the advanced set are those for interpreting Logs and diagnostic Tests developed by manufacturers for troubleshooting activities (the so-called troubleshooting activities). There are also other software included in the advanced access levels for carrying out other functions, including remote predictive maintenance activities.</w:t>
        <w:br/>
        <w:t>159. Regarding the software for identifying, reading, and interpreting error codes from the Log File, they automatically read errors and return probabilistic terms, that is, on a statistical basis, the possible origins of a failure, narrowing down the area of the</w:t>
        <w:br/>
        <w:t>239 Siemens stated that "The log files [...] are not the property of Siemens but rather the property of the Customer"; as seen above, access to the Log file is subject to the availability of a service key; cf. doc. VIII.960.</w:t>
        <w:br/>
        <w:t>240 For Philips, in the annex "CSIP" (Cf. doc. VIII.1019) it is then indicated that "Level 0 CSIP" concerns "The Level 0 CSIP documentation [which] includes the instructions necessary to comply with international regulations regarding electromedical equipment. Level 0 Customer Services Intellectual Property (CSIP) includes but is not limited to: - user instructions (operator manuals for the user) aimed at providing information for the correct use of Philips products in the clinical setting, basic maintenance instructions that can only be performed by qualified Customer personnel, sales material, clinical application, and educational support from Customer Services in support of Level 0 CSIP" (emphasis added).</w:t>
        <w:br/>
        <w:t>241 GE "believes that the rationale used by the parent company to identify Class A information is to allow for the performance of those more frequent activities as listed for CT scans," and also indicates that "The list of activities contained in Annex E represents the exemplary list of approximately 90% of the activities that are most typically performed on a CT scan during the device's life for basic maintenance and troubleshooting of recurring failures, such as the replacement of the Tube"; cf. doc. VIII.947 Technical Hearing Minutes of GE p.20. In a recent technical offer, GE states, however, that the "Proficiency Level [is achieved] with an ability to perform 80% of tasks: Remote connectivity; Preventive maintenance; Corrective maintenance: Error Log, replacement of spare parts, calibrations; Support for installation" [while the] "Advanced Level [confers] the ability to perform 95% of tasks. In addition to the proficiency level: Advanced preventive maintenance; Advanced corrective maintenance and technical/diagnostic support; Installation Team Leader [finally the] Expertise Level [confers the] ability to perform 100% of tasks. In addition to the Advanced level: Remote Support; Advanced diagnostics and repairs; Factory-level design"; cf. doc. VIII.876 Annex 3) Technical and Economic Documentation of GE "Descriptive Report on GE Healthcare Technical Assistance Service" (documentation submitted by GE to ASL Veneto Orientale in the context of the 2018 Full Risk CT service procurement procedure.</w:t>
        <w:br/>
        <w:t>242 As for high-tech imaging diagnostic devices other than CT scans, the Parties indicated that they have defined access levels to the software applying the same logic of AIAT access identified for CT scans.</w:t>
      </w:r>
    </w:p>
    <w:p>
      <w:r>
        <w:rPr>
          <w:b/>
        </w:rPr>
        <w:t>[Pages 58–60]</w:t>
      </w:r>
    </w:p>
    <w:p>
      <w:r>
        <w:t>60 BULLETIN NO. 21 OF MAY 24, 2021</w:t>
        <w:br/>
        <w:t>device that could be the cause of the failure and thus facilitating the identification of the part to be replaced and, therefore, the resolution of the malfunction.</w:t>
        <w:br/>
        <w:t>160. From what has been represented, it has emerged that even the most in-depth analysis that the Parties can perform through advanced software for interpreting the Log File may still require further troubleshooting checks that can be carried out with Diagnostic Tests243.</w:t>
        <w:br/>
        <w:t>161. In this regard, as illustrated in Table 1, all manufacturers have equipped their devices with specific Diagnostic Tests (also referred to as Functional Tests or TestTools) that the parties now include in their respective advanced levels not made accessible to third parties.</w:t>
        <w:br/>
        <w:t>162. Regarding the use of these Diagnostic Tests, representatives of ESTAR, who operate as in-house technicians at the University Hospital of Pisa (hereinafter also AOUP, which is part of the Estar purchasing center)244, reported that the operational procedure that the in-house technician typically follows to verify the cause of a failure is as follows: reading the Logs, performing the Diagnostic Tests to identify the cause of the failure, and only after replacing the faulty part, any calibrations (if necessary) and using quality tests (QA Test) to certify the compliance of the intervention carried out245.</w:t>
        <w:br/>
        <w:t>163. More generally, third-party maintenance providers heard in the hearing noted that the lack of access to service software for diagnostics significantly impacts the very possibility of providing the service as well as the times (and costs) of the intervention, and thus ultimately on the ability to meet demand requests and effectively compete with OEMs246.</w:t>
        <w:br/>
        <w:t>164. Althea, regarding the service software for diagnostics, observed that “In this case, if Althea does not have access to the test tools, there is no other way to identify the fault while respecting the uptime required by the contracting authorities, as one would have to proceed by successive attempts with the risk that the diagnosis of the fault could extend over several days. Access to the software that allows identifying the fault is therefore to be considered a necessary input for carrying out maintenance activities”247. Althea also documented a series of practical examples in which the use of Diagnostic Tests allows performing measurements under conditions different from normal and not otherwise replicable with other operational methods248. In particular, Althea also does not believe that</w:t>
        <w:br/>
        <w:t>243 By way of example, Siemens doc. VIII.960 Technical Hearing Minutes Siemens; GE doc. VIII.785 Annex IV Summary Report of Technical Assistance Service (page 3), Estar tender (2018), Philips, doc. VIII.956 Technical Hearing Minutes</w:t>
        <w:br/>
        <w:t>244 ESTAR-AOUP explained that the in-house technician provides maintenance on GE-branded CT scanners located at Tuscan Healthcare Facilities, including the University Hospital of Pisa, due to a shared maintenance agreement with a manufacturer (GE) for high-tech equipment (branded GE); see doc. VIII.1066.</w:t>
        <w:br/>
        <w:t>245 See doc. VIII.1066 ESTAR-AUOP Hearing Minutes. Other audited Healthcare Facilities have also noted that the availability of a complete set of software ensures the operational autonomy of the maintainer who would otherwise have to depend on the manufacturer's intervention conditions; see doc. VIII.1068 Minutes of the IRCCS Foundation Hearing. Philips itself also indicates in its manuals the importance of correctly identifying which component is faulty as this can have repercussions on the functioning of the entire system; See doc. VIII.1016 Annex 10-12 CIPS Level 1 instructions.</w:t>
        <w:br/>
        <w:t>246 See VIII.835 (HC) Hearing Minutes, doc. VIII.948 (HTS Med) Hearing Minutes. See doc. VIII.948 and doc. VIII.811 (Althea) Hearing Minutes.</w:t>
        <w:br/>
        <w:t>247 See doc. VIII.811 (Althea) Hearing Minutes.</w:t>
        <w:br/>
        <w:t>248 Althea documented that the “prerogative of diagnostic test tools is precisely to measure the functioning of a specific component of the machine in different configurations and modes of operation (the software simulates non-standard operating modes of the machine) precisely to isolate and understand the cause of the failure. It is not possible to reproduce these different configurations and modes of operation manually or using phantoms or other service software (i.e., different from those of the manufacturer, assuming it is feasible to develop them) [and as mentioned] the tolerances of the tests based on international standards are much wider than those chosen in the specifications by the manufacturers and the goal of each maintainer is to intervene in such a way as to ensure that the operation is compliant with the production specifications [and therefore] it is only by having the complete set of diagnostic and quality tests developed by the manufacturer that the maintainer can ensure that they have restored the operation of the equipment according to the production specifications”; See doc. VIII.1069 Hearing Minutes (February 2020) and doc. VIII.1075 Additions to the Hearing Minutes and VIII.1077 (Memorandum).</w:t>
        <w:br/>
        <w:t>249 Althea stated “that given the complexity of the machines, the replacement of parts is very delicate and, as mentioned, there is also the risk of unnecessarily compromising other parts of the system, and for this reason, it is unacceptable that proceeding by successive attempts changing multiple parts, with interventions that do not actually solve the problem, could be considered an adequate modus operandi”; see doc. VIII.1069 Hearing Minutes (February 2020) and doc. VIII.1075 Additions to the Hearing Minutes.</w:t>
        <w:br/>
        <w:t>250 Althea, illustrating an example of faults in a CT detector, noted that “Aside from the cost, it must also be considered that many parts of DID [Diagnostic Imaging Devices] (such as the detector) are extremely delicate (and heavy), so interventions must be limited to strict necessity, to avoid damaging the system, with unnecessary and invasive interventions. Nor is it conceivable to replace entire blocks rather than individual pieces, just for "speed." The additional cost that would be imposed in this way on the ISO would immediately take them out of the market”; see doc. VIII.1077 (Memorandum).</w:t>
        <w:br/>
        <w:t>251 See doc. VIII.1077.</w:t>
      </w:r>
    </w:p>
    <w:p>
      <w:r>
        <w:t>62 BULLETIN NO. 21 OF MAY 24, 2021</w:t>
        <w:br/>
        <w:t>The unique procedure allows for speeding up intervention times, avoiding errors252,253,254 and proceeding in those situations that deviate from the "normal" case (such as performing operations in different X-ray exposure modes)255.</w:t>
        <w:br/>
        <w:t>167. In the advanced level, there are also software that contain a series of information related to the parts list and component identifiers (serial number for serialized spare parts) and parts (part number)256 relevant for the correct identification of the spare part to be replaced.</w:t>
        <w:br/>
        <w:t>252 During the hearing, GE explained, for example, that for the replacement of the Tube, the devices are equipped with advanced software that automatically performs a series of actions including repositioning for the correct emission of the specific dose for each machine and Tube. To carry out the alignment and calibration process with Class A instrumentation, the technician must operate through a two-phase process "z-alignment &amp; Cold-ISO" also proceeding to open the device, while for the GE technician who has access to the advanced level, these phases are executed automatically in a single solution (i.e. “These two phases are combined into a single operation by the GECH technician through the [omitted]”. During the hearing, GEHC also indicated that “In addition to this, the technician who has access only to Class A instrumentation can only operate the rotation of the Gantry from the relevant control panel while GEHC personnel can use [omitted]. Finally, the technician who has access only to Class A software should perform the so-called "bleeder test procedure" through Class A2 software "KV &amp; MA (X-RAY") instead of using, as the GEHC technician can, the so-called [omitted]”; see doc. VIII.947 Technical Hearing Minutes GE, pages 14 and 15 and doc. VIII.985. On the negligible time savings invoked from the use of these advanced tools, see also VIII.920A. Siemens and Philips have also equipped their devices with software that performs these different actions in a single solution; see doc. VIII.960 and VIII.956.</w:t>
        <w:br/>
        <w:t>253 Siemens has equipped its devices with an advanced procedure (so-called [omitted] Level 5) that automates the execution of calibrations; unlike the so-called “[omitted]” included in the minimum set (Level 3 for Siemens) for which one must operate single action for single action “[omitted]”; see doc. VIII.988-989.</w:t>
        <w:br/>
        <w:t>254 HTS Med has also indicated, for example, that “for complex parts such as detectors (there are 64), there is a single routine that simultaneously executes that specific action for all components. One does not proceed with one-by-one analysis, it would not be efficient”; see doc. VIII.948.</w:t>
        <w:br/>
        <w:t>255 Similarly to other manufacturers, Philips devices are also equipped with an advanced procedure (included in Level 2) to automate the actions (calibrations and adjustments) that the machine must perform regarding the calibration for each specific part replaced. For example, Philips has also developed an automatic sequence that the Philips technician can launch when performing, for example, the Tube replacement (sostituzione del Tubo) and [omitted]; similar automatic procedures have also been developed for other parts (for example DMS board replacement). This is an advanced functionality that, as reported by Philips, consists, for example, of “a first tool [software procedure] allows to identify, once the indication of which part has been replaced is entered, which calibration activity must be performed” with certainty of execution times. Conversely, a third party, unable to use this software, would first have to consult the instructions to understand and execute the individual actions necessary to finalize the replacement of the part; according to Philips, the time savings would be negligible; see doc. VIII.956 Technical Hearing Minutes Philips, page 29. However, the documentation on record contradicts Philips' statements, as specified in the Manual (see Annex 12) which is more complete and informative than the basic one for third parties (see Annex 7) the additional functionalities usable with Level 2 would be useful, precisely, for example, to speed up sequences and in non-normal situations: “[omitted]”.</w:t>
        <w:br/>
        <w:t>256 GE indicated that these are protected Level C tools that allow the technician, as explained, to “acquire [omitted] a series of information on the system components, including the list of main ones (Part List) and the part number (or component serial number) of each part. These tools can be used in carrying out [omitted] activities, or are used whenever it is necessary to trace back to [omitted]; see doc. VIII.947 Technical Hearing Minutes GE page 13; see also doc. VIII.985 List of software. Similar tools for the automatic acquisition of the part identifier are available on Siemens devices, for example, for CT scanners there is a software functionality called “[omitted]” described as “[omitted]”; see doc. VIII.988 replaced by VIII.989 list of software. Manufacturers use customized codes, so-called part numbers, which do not necessarily coincide with the serial codes of individual parts or components, particularly when it comes to parts customized by the manufacturer and/or complex parts (assets) made up of the assembly of multiple components; these are identifiers that can accumulate over time. In this regard, Philips stated that “Philips technicians do not use serial numbers but historically refer to [omitted] which is the configuration that groups all objects (complex parts or not and components) of a device and is internal to the group. Over time, a series of identifiers have accumulated […] It clarifies that each factory has its own internal production and classification system for devices and parts. For monitoring purposes, theoretically, each object is considered an asset, but this makes sense, and is possible, when it is possible to use components or modules from one device to another”; see doc. VIII.956 page 14.</w:t>
      </w:r>
    </w:p>
    <w:p>
      <w:r>
        <w:rPr>
          <w:b/>
        </w:rPr>
        <w:t>[Pages 61–63]</w:t>
      </w:r>
    </w:p>
    <w:p>
      <w:r>
        <w:t>BULLETIN NO. 21 OF MAY 24, 2021 63</w:t>
        <w:br/>
        <w:t>168. The latest generation devices, finally, as described in Table 1, are equipped with new software functionalities for pro-active monitoring, included in the advanced access levels, which allow, through sophisticated remote access, the extraction and systematic monitoring of events for their statistical-probabilistic analysis for predictive maintenance257,258.</w:t>
        <w:br/>
        <w:t>C. Spare Parts</w:t>
        <w:br/>
        <w:t>169. Spare parts constitute the most significant cost item in maintenance259. These are parts subject to wear, with a life cycle shorter than that of the device and, therefore, subject to periodic replacement260.</w:t>
        <w:br/>
        <w:t>170. Each spare part is typically identified by the device manufacturer with its own identification code that can refer to the individual component to be replaced or even to the complex part. The list of spare parts and their reference codes are specific information for each manufacturer, subject to change over time, also due to the introduction of new versions of a particular device model261.</w:t>
        <w:br/>
        <w:t>171. Original spare parts can be produced by OEMs directly or through third parties, based on production specifications valid for a given model/brand of device262. In some cases, the third-party manufacturer is bound to the OEM by exclusive agreements, meaning that it is not authorized to produce parts similar to those commissioned by the manufacturer for other parties263.</w:t>
        <w:br/>
        <w:t>172. In theory, the spare parts of a device can be not only original parts (i.e., manufacturer-branded) new, but also refurbished or used, or non-original parts but compatible with a given device264. The sources of supply, therefore, theoretically, in addition to the manufacturers (for new, regenerated, or used original parts), could be third-party manufacturers (for non-original but compatible parts) and third-party companies active in the regeneration or marketing of used devices and parts (so-called second-hand stockists).</w:t>
        <w:br/>
        <w:t>173. Regardless of the unavailability mentioned above, it should be noted that based on the current regulatory framework, the use of refurbished and/or non-original parts is allowed as long as they are identical or similar to those of the defective device and such as to allow "maintaining or restoring the function of the device itself without modifying its safety characteristics, performance, or intended use, ensuring that the item does not compromise the safety and performance of the device"265.</w:t>
        <w:br/>
        <w:t>174. However, as will be discussed further, there are a number of factors, including technical ones, that effectively limit the degree of substitutability of original spare parts with compatible and regenerated spare parts available on the market266.</w:t>
        <w:br/>
        <w:t>175. Firstly, a primary obstacle to the use of non-original spare parts lies in the fact that some original parts, including those that impart commands or perform operations (e.g., system control boards), may be equipped with ad hoc software (so-called firmware) that influences their operation and, in fact, technically limits their replacement with parts lacking similar software (Philips)267. Other devices have software for part recognition, necessary for the system to be configured and operate and/or for the certification of the part (Siemens and GE)268 which, in the case of installation of non-original parts (despite being equipped with compatibility declarations from the third-party manufacturer), disables some functionalities269.</w:t>
        <w:br/>
        <w:t>176. Regarding the purchase of original parts, independent maintainers, as will be extensively discussed below, complain about the difficulty of obtaining, in Italy, original spare parts wholesale (i.e., in the absence of complete contracts including maintenance services with the manufacturer270) in order to create a stock271 and also technical constraints on sourcing from foreign sites of the manufacturers under more competitive conditions272.</w:t>
      </w:r>
    </w:p>
    <w:p>
      <w:r>
        <w:rPr>
          <w:b/>
        </w:rPr>
        <w:t>[Pages 64–66]</w:t>
      </w:r>
    </w:p>
    <w:p>
      <w:r>
        <w:t>66 BULLETIN NO. 21 OF MAY 24, 2021</w:t>
        <w:br/>
        <w:t>to their knowledge, the manufacturers do not sell even the regenerated original parts to third parties, although they do use them273,274.</w:t>
        <w:br/>
        <w:t>177. The Parties, as proof of the existence of actual alternative sources of supply to the manufacturer, have provided lists of companies they would have turned to for the purchase of spare parts during the maintenance of competing devices; these include some companies cited by Philips for the purchase of parts for GE, Toshiba, and Siemens branded devices275 and those indicated by GE for the maintenance of Philips and Siemens devices276.</w:t>
        <w:br/>
        <w:t>IV.4 Evidence regarding the contested conduct</w:t>
        <w:br/>
        <w:t>178. The evidence acquired during the inspection and overall in the records, as will be seen, does not allow for the confirmation of the adoption by the Siemens, Philips, and GE groups - also through their national subsidiaries Siemens Italia, Philips Italia, and GE Italia - of conduct that obstructs access to software tools and information resources for maintenance and to the original spare parts of high-tech imaging diagnostic devices branded by them, such as to configure abusive conduct pursuant to Article 102 of the TFEU.</w:t>
        <w:br/>
        <w:t>179. Therefore, a brief account of the most significant evidence will be provided below.</w:t>
        <w:br/>
        <w:t>IV.4.1 On the alleged abusive conduct of the Siemens group companies</w:t>
        <w:br/>
        <w:t>A. Siemens: the alleged overall strategy to obstruct the expansion of ISOs</w:t>
        <w:br/>
        <w:t>180. During the inspection, some dated presentations on the offer of maintenance services based on the installed base branded by Siemens were acquired. In particular, there is "MESA and Third Parties. Controlling and Mitigation Risk," which develops an analysis of the risk of loss of volumes and value in the maintenance activity in Europe by the Siemens group and is on high technology compared to countries where multi-vendor is still marginal (such as Denmark), also due to these different commercial policies adopted by the manufacturers. This is evidenced, for example for GE, by the fact that online purchase of original spare parts on GE's American site is possible for companies based in the United States, in India, it is possible, albeit to a lesser extent, when the headquarters is in Denmark; while companies active at the national level that intend to have the part delivered directly in Italy cannot access this purchasing channel; see doc. VIII.844. HC also stated that, for example, "the US website of GE presents differentiated access depending on the geographical location of the operator. While those accessing from India have the possibility to purchase all spare parts online, an operator active in Denmark has more limited access, while in Italy there is no possibility of direct purchase from the site (Annex 6). This appears to be more of a commercial strategy than a technical problem. In India, they probably do not have a distribution of their technicians and, therefore, others can operate on branded devices"; See VIII.835 cited.</w:t>
        <w:br/>
        <w:t>273 See doc. VIII.835 (HC), VIII.844 (BDA Solution) cited, doc. VIII.948 (HTS Med).</w:t>
        <w:br/>
        <w:t>274 For example, Philips indicates, regarding devices that the factory has stopped producing and developing, explicitly "in case of lack in our warehouse of the spare parts necessary for the reactivation of the plant, we will activate all channels for their procurement, including accessing the 'circular economy' system developed by Philips at the European level"; see doc. VIII.759 Annex 4. In this regard, the company DBA Solution stated that "it regenerates and restores components and spare parts for Esaote and Philips branded devices only for the parent companies; the restoration activity of GE branded components is, however, currently also carried out for other operators different from the parent company. The regeneration of Siemens branded parts and collaboration with that company is much rarer. BDA carries out the regeneration and restoration of components and spare parts by virtue of ISO certifications of health quality (UNI EN ISO 9001:2015 - UNI CEI EN ISO 13485:2012 - OHSAS 18001:2007). In particular, based on ISO 13485:2012, a third operator can restore and regenerate a component or spare part without it being considered "modified" and therefore maintain the manufacturer's specifications as well as the original CE marking"; doc. VIII.844.</w:t>
        <w:br/>
        <w:t>275 See doc. VIII.884 Annex 4 (orders) and Annex 6 (List of names of European companies).</w:t>
        <w:br/>
        <w:t>276 See doc. VIII.885 Annex 2.</w:t>
      </w:r>
    </w:p>
    <w:p>
      <w:r>
        <w:t>BULLETIN NO. 21 OF MAY 24, 2021 67</w:t>
        <w:br/>
        <w:t>identified the actions to be taken to control the growing risk of revenue loss in the offer of maintenance services277.</w:t>
        <w:br/>
        <w:t>181. Additionally, the presentations "G3.4 Protection against ISO (P@CS)"278 and "Manage ISO_Global ISO Workshop" are to be mentioned, in which strategies are provided to manage ISOs279,280.</w:t>
        <w:br/>
        <w:t>182. Several further internal presentations from the Siemens group that analyze the evolution of Siemens' maintenance activity and that of third-party ISOs and OEMs in Italy (as well as at the European or global level)281 were also acquired during the inspection.</w:t>
        <w:br/>
        <w:t>B. Siemens: tools and information resources for the maintenance of Siemens branded imaging diagnostic devices, protection systems, and internal policies</w:t>
        <w:br/>
        <w:t>183. The high-tech imaging diagnostic devices marketed by Siemens were characterized until 2012 (operating systems prior to syngo) by a single level of access to the software tools installed in the device and were not protected by service keys. The entire set of service software installed in the device was therefore freely accessible, indiscriminately, from the device console282.</w:t>
        <w:br/>
        <w:t>277 See doc. III.91 (2012-2015), (“Quantification of impact and risk in 2013. The risk is growing [...] TOTAL Mesa Present -1.022k […] TOTAL MESA 2013 -4.075k”, slide 6).</w:t>
        <w:br/>
        <w:t>278 See III.60 (2015-2017) This is an email exchange that took place between 2015 and 2017 between Siemens AG and the national subsidiaries of the group - including Siemens Italia - in which the project "PCS G3.4 – Protection against ISOs (Recapture ISO-Systems)" is discussed. From the email exchange, it appears that the project is centrally managed by Siemens AG and involves all national subsidiaries including Siemens Italia. See also doc. III.59 (2015-2016).</w:t>
        <w:br/>
        <w:t>279 See doc. III.115 (2017). This is an email from November 2017, internal to Siemens Italia, to which a presentation prepared by Siemens Healthcare GmbH, also in 2017, regarding the management and counteractions against ISOs, titled "Manage ISO_Global ISO Workshop," is attached, in which it states: "Loss of market share. Price erosion: ISOs/competitors attacking our IB [installed base]" (slide 2) and (slide 7). In the document, except for MESA, active also in Italy, Siemens cites as ISOs specialized in the maintenance of Siemens devices operators such as InMed and Medser who do not operate, however, in the national territory (slide 11).</w:t>
        <w:br/>
        <w:t>280 See doc. III.115 (2017), (slide 7).</w:t>
        <w:br/>
        <w:t>281 See doc. III.44. See also doc. III.88 (2015), a presentation drafted by Siemens Italia (CS Italy) in which MESA is identified as the main competing ISO, mainly active on high-tech imaging devices, see doc. VIII.857 Annex 7 (2015) internal presentation to the Siemens group (SV CS MTA standard slides) attributable to Siemens Healthcare GmbH. See also doc. III.103 (2015-2016), doc. III.114 (2017), III.116 (2015), III.93, III.127 A, III.140, VIII.857 Annex 6 (2019) and Annex 8 (2017). On the concern of Siemens Italia regarding MESA/Hygea/Althea, see also doc. III.55 (2017): internal email to Siemens Italia from October 2017 regarding "Situation Piemonte Higea-Althea," in which it states that "in my opinion it is necessary to photograph and discuss the phenomenon in question, given the dimensions it is taking on and the related implications for business as well as for operations"; and doc. III.138 (2017): email exchange between Siemens Healthcare GmbH and other subsidiaries of the Siemens group, including Siemens Italia, regarding a group workshop to specifically discuss how to manage MESA ("Manage MESA").</w:t>
        <w:br/>
        <w:t>282 See doc. I.1. Annex 18. See doc. VIII.857 Annex 10, consisting of the first version ("V1") of the Guidelines - internal to the Siemens group and defined by Siemens Healthcare GmbH - regarding "Provision of Services to ISOs/OEM," in which the methods for managing support requests from third-party maintenance providers are regulated. In the chapter regarding the "Provision of license key for Service Software," it states that regarding syngo devices "The SSW [service software] is preinstalled on our syngo based imaging equipment. The use of it requires a license key" while regarding non-syngo devices it states that "For all non syngo based equipment not listed, a distinction between the various levels is technically not possible. Therefore, access shall be granted for level 1 to 5" (emphasis added).</w:t>
        <w:br/>
        <w:t>See similarly also doc. III.87 and III.43 Annex Update2 (“[…] non syngo based Siemens products: For those a distinction between the various levels is technically not possible. In those cases, access shall be granted to SSW in general”).</w:t>
        <w:br/>
        <w:t>See also doc. III.115 (slide 18, where no service keys are provided for non-syngo MR).</w:t>
      </w:r>
    </w:p>
    <w:p>
      <w:r>
        <w:t>68 BULLETIN NO. 21 OF MAY 24, 2021</w:t>
        <w:br/>
        <w:t>184. As of 2012, concurrently with the global emergence of the "risk" of growth of ISOs in the maintenance activity of high-tech imaging devices283, the Siemens group modified the operating system of the devices marketed (with the transition to the syngo operating and control system284), in such a way as to articulate the service software installed in the device on multiple levels of "access" and to introduce protection systems (service keys) on some service software. In devices marketed after 2012, in fact, only some basic functionalities of the service software are accessible from the device console.</w:t>
        <w:br/>
        <w:t>185. In 2013, the Siemens group then defined internal guidelines regarding "Provision of Services to ISOs/OEMs" (last revised in 2017, hereinafter also "Guidelines"), valid at the group level on a global scale, in which the methods by which local subsidiaries should manage requests from ISOs regarding service software, information resources (manuals and technical documentation), supply of goods (original spare parts, service tools, security updates), and provision of services (on-call maintenance interventions, training)285 are outlined.</w:t>
        <w:br/>
        <w:t>186. Regarding the service software installed in the device, the Guidelines identify four levels of service software:</w:t>
        <w:br/>
        <w:t>- the Customer level (level 1): is not protected by service keys and allows the end customer to perform only basic routines for checking the proper functioning of the device286;</w:t>
        <w:br/>
        <w:t>- the Basic level (levels 2 and 3): is protected by service keys and would allow, according to what is described in the Siemens group Guidelines, to perform all functions that are "technically necessary" to provide maintenance services on Siemens branded devices (assembly, installation, calibration, testing, and service/maintenance); this is the access level intended for ISOs (and third-party OEMs) in exchange for payment of a usage license, if local regulations permit287;</w:t>
        <w:br/>
        <w:t>- the Advanced level (level 5): is protected by service keys and is intended only for Siemens technicians and so-called shared service partners (end customers contracted by Siemens with a shared maintenance agreement of the shared services type) and contains the service software related to the identification and diagnosis of faults/malfunctions of the device and the related procedures (including so-called test tools and the Advanced View of the Event Log)288. Siemens considers these to be tools and</w:t>
        <w:br/>
        <w:t>283 See in particular doc. III.91 (2012-2015) cited (presentation "Mesa and Third Parties. Controlling and Mitigating Risk").</w:t>
        <w:br/>
        <w:t>284 Regarding the syngo control software, see also doc. VIII.995 Annex E and doc. 11.</w:t>
        <w:br/>
        <w:t>285 The first Guidelines were developed by Siemens AG in 2013 (See doc. III.43 and doc. III.90). The Guidelines from 2015 and 2017 were also acquired during the inspection. The Guidelines appear to have been defined at the group level by Siemens AG and Siemens Healthcare GmbH, to then be disseminated to all national subsidiaries, including Siemens Italia. See doc. VIII.857 Annex 10, III.87 and III.43. See also doc. III.142 (2017), this is a document that describes the internal directives of the Siemens group regarding the "Licensing process" of service software, which however only provides for the issuance of service keys in favor of end customers (p. 2).</w:t>
        <w:br/>
        <w:t>See also doc. III.90 and III.108 (2017-2013). This is an internal email exchange within the Siemens group regarding the transmission of the Guidelines "Guideline on the Provision of Services to ISOs/OEMs" by Siemens AG (in 2016) and Siemens Healthcare GmbH (update of 2017) in which the parent companies request the application by the national subsidiaries of the guidelines in their relations with ISOs and third-party OEMs.</w:t>
        <w:br/>
        <w:t>286 See doc. VIII.857 Annex 10, III.87 and III.43 (“Customer level (level 1+2 in licensing tool) is free and contains daily quality routines, safety related measures etc. which can be performed by the customers directly.”).</w:t>
        <w:br/>
        <w:t>287 See doc. VIII.857 Annex 10, III.87 and III.43. See also doc. I.1. Annex 18 point 4. Provision of license keys for Service Software p. 6.</w:t>
        <w:br/>
        <w:t>288 See also doc. 960 (minutes of Siemens technical hearing).</w:t>
      </w:r>
    </w:p>
    <w:p>
      <w:r>
        <w:rPr>
          <w:b/>
        </w:rPr>
        <w:t>[Pages 67–69]</w:t>
      </w:r>
    </w:p>
    <w:p>
      <w:r>
        <w:t>BULLETIN NO. 21 OF MAY 24, 2021 69</w:t>
        <w:br/>
        <w:t>information that is not "technically necessary" to perform maintenance but rather just a useful support for the provision of maintenance services289;</w:t>
        <w:br/>
        <w:t>- the additional levels "Expert" and "Siemens" (levels above 5): are intended for the national subsidiaries of Siemens and the parent company290.</w:t>
        <w:br/>
        <w:t>187. The Guidelines specifically provide that the level of access to the service software provided to the ISOs, upon request, is the "Basic level," which includes a set of service software "technically necessary" to perform some basic maintenance activities on Siemens-branded devices, related to the so-called AIAT functionalities. The Guidelines also stipulate that access is subject to the payment of a usage license, according to a price list defined by the parent company291 unless, as recognized by Siemens, the regulatory framework is such as to provide access to the software at (i) prices lower than those "recommended" by the parent company or ii) that the basic set (i.e., the one that includes the software up to Level 3) should not be transferred free of charge to third parties292.</w:t>
        <w:br/>
        <w:t>188. Regarding the informational resources, namely the so-called service manuals, the Guidelines provide for two distinct sets of documentation (not further specified in content), one of which is accessible, upon request, to the ISOs and relates to the manuals that the parent company makes available in a centralized online library; the other is accessible only to Siemens technicians293.</w:t>
        <w:br/>
        <w:t>189. The internal Guidelines of the Siemens group therefore provide for the possibility for the ISOs to have access (with a paid usage license unless the regulatory context is such as to provide for free access) to some service software for maintenance (Basic level) and to part of the technical documentation.</w:t>
        <w:br/>
        <w:t>C. Siemens: alleged obstructive conduct and refusal of access to service software and informational resources</w:t>
        <w:br/>
        <w:t>190. Regarding the conduct of refusal of access to service software, service keys, and informational resources towards independent maintainers, only two episodes have emerged from 2013 to the present. The first follows the communication of July 17, 2017, in which MESA requested Siemens Italia to have access to the maintenance tools and the related informational resources available from the latter ("updated technical documentation (service manuals), diagnostic tools, service software, access passwords, etc." and "original spare parts")294 in order to participate in the preliminary market consultation called pursuant to Article 66 of Legislative Decree No. 50/2016 by the purchasing center ESTAR, preparatory to the awarding through a tender procedure of maintenance services on high-tech imaging devices at healthcare facilities in the Tuscany Region.</w:t>
        <w:br/>
        <w:t>191. Regarding this episode, internal email exchanges within Siemens Italia were found concerning the response to be provided to MESA, which read: "our response to Higea [MESA] can only be negative as the tender specifically asks to indicate whether the company responding to the tender is able or not to perform maintenance with all necessary resources. We certainly cannot be the ones to provide the tools and manuals to companies that intend to compete against us for the maintenance of Siemens equipment"295.</w:t>
        <w:br/>
        <w:t>192. Following a reminder email from MESA on July 21, 2017296, Siemens Italia subsequently wrote to MESA on July 25: "[...] we regret to inform you that we cannot provide you with the requested document, as the ESTAR exploratory tender is expressly aimed at evaluating the requirements and the autonomous technical capacity of the companies wishing to express their interest in the investigation; in fact, in letter a) of the "participation modalities," four different types of service are provided, among which "Supplier not directly connected to the Manufacturer," which could be the type of interest of your Company.</w:t>
        <w:br/>
        <w:t>294 See, among others, doc. III.58 and III. 96 and I.9 Annexes 12-13. On July 17, 2017, MESA wrote to Siemens Italia an email with the subject "Urgent - Maintenance Services for Electromedical Equipment Tuscany Region," in which it asks Siemens, in the context of the ESTAR exploratory market investigation, to provide MESA with a document certifying Siemens Italia's willingness to provide "if necessary to perform the requested service" the maintenance resources identified by ESTAR in the market investigation, namely "updated technical documentation (service manuals), diagnostic tools, service software, access passwords, etc." and "original spare parts." On July 21, MESA sent a reminder email to Siemens Italia.</w:t>
        <w:br/>
        <w:t>295 See also doc. III.68 and III.89, related to an email exchange on July 17-18, 2017, regarding the response to be provided to MESA's access request. In the same email, Siemens Italia indicates: "Note to all: regarding the tender, the type of service we offer is 'Official Manufacturer Assistance'; any other party responds instead as 'supplier not directly connected to the Manufacturer.' As not directly connected to the manufacturer, it is up to them to demonstrate the technical capacity they possess in order to respond to the tender request." See also doc. III.76 in which a representative of Siemens Italia observes, still within the internal email exchange regarding the response to be provided to MESA: "I believe that since Higea [a company merged into Althea that performed maintenance only on low-tech medical devices and had entered into contracts - e.g., subcontracting - for the maintenance of high-tech devices also with OEMs including Siemens], if they showed examples of the contracts they have with us attaching the orders (and our offers) on Siemens equipment even in other areas, they would still provide documentation in some way."</w:t>
        <w:br/>
        <w:t>Also see docs. III.72 and III.74 (2016), related to an interaction between Siemens Italia and Higea (later merged into Althea) for the latter's obtaining of "technical support" in the context of participating in a tender for the management and maintenance services of electromedical equipment in public healthcare facilities in the Liguria Region (tender issued by ARS Liguria, now Alisa, in 2016). On this occasion, Siemens declared itself willing to enter into a contract with Higea only for subcontracting; in the draft letter from Siemens Italia to Higea, it is indicated that "Our company is available to prepare a quote for the equipment you deem appropriate to put under maintenance contract." See also docs. III.85, III.106, and III.99 from which it appears that Siemens Italia was also interested in participating in the tender in question and doc. III.143, from which it appears that the Siemens Italia-GE ATI subsequently actually won lots 2 and 3 of the tender (including the maintenance of high-tech imaging medical devices branded, predominantly, Siemens and GE). Regarding Siemens Italia's participation in the tender in question, see also doc. VI.526 and doc. V.300 (GE).</w:t>
        <w:br/>
        <w:t>296 See, among others, doc. III.58.</w:t>
      </w:r>
    </w:p>
    <w:p>
      <w:r>
        <w:t>BULLETIN NO. 21 OF MAY 24, 2021 71</w:t>
        <w:br/>
        <w:t>Among other things, our Parent Company does not allow third parties to use proprietary service software and diagnostic tools" (emphasis added)297.</w:t>
        <w:br/>
        <w:t>D. Siemens: alleged obstructive conduct regarding the access to original spare parts and other obstructive conduct related to spare parts</w:t>
        <w:br/>
        <w:t>193. Regarding the transfer of original spare parts to third parties, reference is made to the presentation "G.3.4. Protection against ISO" from 2015 (attributable to Siemens AG)298 and that of 2017 "Mesa and third parties" (attributable to Siemens Healthcare GmbH)299, both already cited previously, in which it is provided that, to counter the growth of ISOs, the national subsidiaries, including Siemens Italia, implement a series of actions also regarding spare parts.</w:t>
        <w:br/>
        <w:t>194. Similarly, the aforementioned Guidelines ("Guidelines on the Provision of Services to ISOs/OEMs") limit themselves to providing:</w:t>
        <w:br/>
        <w:t>i) in general terms, that requests from ISOs (or OEMs) must be fulfilled in a "reasonable time";</w:t>
        <w:br/>
        <w:t>ii) that Siemens' logistics system optimizes the availability of spare parts based on its maintenance contracts and therefore: a) cannot guarantee ISOs a delivery time; b) if there are not enough spare parts in stock to meet Siemens' contractual needs, the request from ISOs cannot be fulfilled; c) that ISOs are informed of delays in the availability of the spare part and that undue delays should be avoided;</w:t>
        <w:br/>
        <w:t>iii) that discounts cannot exceed 5% in any case, considering the price list of end customers300.</w:t>
        <w:br/>
        <w:t>195. During a meeting between Siemens Italia and MESA (at the end of 2017), the ISO reportedly requested Siemens Italia's willingness to enter into a long-term agreement for the purchase of spare parts, to which Siemens Italia did not follow up301.</w:t>
        <w:br/>
        <w:t>297 See also doc. III.113 (2017) and I.9 Annex 13 (2017).</w:t>
        <w:br/>
        <w:t>298 See doc. III. 59 (2016), consisting of an internal email to Siemens Italia from January 2016 to which a presentation titled "G.3.4. Protection against ISO" is attached. See also doc. III.65 (2017): this is an email exchange between Siemens Italia, Siemens France, and Siemens AG aimed at tracing the sale of a Siemens-branded radiographic tube to MESA/Althea and the related sale price.</w:t>
        <w:br/>
        <w:t>299 See doc. III.91 (2012-2015) cited. This is an email exchange between Siemens Italia and Siemens AG to which a presentation titled "MESA and Third Parties Controlling and Mitigating Risk" is attached (See slides 10 and 12). See also doc. III.44 (2017) cited: internal email exchange within the Siemens group involving Siemens Italia, to which a presentation attributable to Siemens Healthcare GmbH is attached.</w:t>
        <w:br/>
        <w:t>300 See doc. III.43 (2017). See also doc. VIII.857 Annex 10 and doc. III.87. On the definition of the various types of spare parts (Rep part - repairable part) see doc. I.1., Annex 18, point 5 Spare Parts (letter c. p. 7). From an internal document prepared by Siemens Healthcare GmbH, which implements the Guidelines, it emerges that the Siemens group is willing to grant a discount only to customers who have an active maintenance contract with Siemens and with verification that the spare part is to be allocated to a device in use (rather than for resale); see doc. III.109 (2018).</w:t>
        <w:br/>
        <w:t>301 See doc. III.65 (2017) cited: internal email to Siemens Italia dated December 15, 2017, referring to a meeting with MESA during which "Among the various topics discussed was that related to spare parts, Althea</w:t>
      </w:r>
    </w:p>
    <w:p>
      <w:r>
        <w:rPr>
          <w:b/>
        </w:rPr>
        <w:t>[Pages 70–72]</w:t>
      </w:r>
    </w:p>
    <w:p>
      <w:r>
        <w:t xml:space="preserve">72 BULLETIN NO. 21 OF MAY 24, 2021  </w:t>
        <w:br/>
        <w:t xml:space="preserve">E. Siemens: conduct of the company following the initiation of the investigation procedure  </w:t>
        <w:br/>
        <w:t xml:space="preserve">196. Following the initiation of the investigation procedure, Althea (MESA) has again requested Siemens Italia to indicate the methods and conditions for accessing the service software installed in Siemens-branded devices and protected by service keys, as well as the list and price list of spare parts and hardware/software upgrades.  </w:t>
        <w:br/>
        <w:t xml:space="preserve">197. In particular, following a meeting between representatives of Siemens Italia and Althea on January 21, 2019, regarding Althea's renewal of subcontracting contracts with Siemens Italia for high-tech imaging devices branded Siemens, Althea sent Siemens Italia an initial email on January 22, 2019, requesting the updated price list: i) for spare parts; ii) for hardware/software upgrades; iii) for service keys, concerning various models of high-tech Siemens-branded equipment302. Siemens Italia sent an initial interim response confirming the intention to send the price lists for the software keys according to the guidelines of the parent company303. Althea reiterated its request on February 28, 2019, asking to also specify the conditions for supplying spare parts (in terms of time for preparing the quote, order fulfillment, and shipping/delivery) and the conditions for using service keys suitable for allowing complete maintenance of the devices, independently of the manufacturer, also attaching the list of equipment subject to the request for access to information resources and service keys304.  </w:t>
        <w:br/>
        <w:t xml:space="preserve">198. On March 18, 2019, Siemens Italia indicated its "availability to supply spare parts," without providing the price list for spare parts and upgrades, nor indicating the related supply conditions. Regarding the service keys, Siemens Italia transmitted a price list for the service keys in terms of the sale of licenses for the use of the service software installed in the Siemens-branded devices identified by Althea305.  </w:t>
        <w:br/>
        <w:t xml:space="preserve">199. Finally, it is noted that Siemens Italia filed a civil petition on May 31, 2019, with the Court of Rome seeking the granting of a description, expertise, and verification order against Althea Italia S.p.A., complaining of the alleged violation by Althea of Siemens' intellectual property rights on the proprietary service software, protected by service keys, particularly concerning an MRI device installed at a public hospital facility and maintained by Althea306.  </w:t>
        <w:br/>
        <w:t xml:space="preserve">IV.4.2 On the alleged abusive conduct of the Philips group companies  </w:t>
        <w:br/>
        <w:t xml:space="preserve">A. Philips: tools and information resources for the maintenance of Philips-branded imaging devices and related protection systems and internal policies  </w:t>
        <w:br/>
        <w:t xml:space="preserve">200. The high-tech imaging devices marketed by Philips have an "integrated" type of installed software, in the sense that the operating system software and the service software are – in addition to being interoperable and functional with each other and with the system – integrated into a single code matrix contained in each ("release") of the software installed in the device. In this way, the code presents specific references and references to the various maintenance tools incorporated in the system software307.  </w:t>
        <w:br/>
        <w:t xml:space="preserve">201. In the context of the investigative activity, Philips has identified the service software and information resources developed and used by Philips for the maintenance of its branded imaging devices, also indicating whether such resources and tools are or are not protected by service keys and whether they are or are not (freely) accessible to customers and third-party maintenance providers appointed by them308. The policy adopted by Philips Italia regarding access to information resources and service software reflects the commercial choices defined within the Philips group under the so-called "CSIP policy" (Customer Service Intellectual Property policy) internal to the group309.  </w:t>
        <w:br/>
        <w:t xml:space="preserve">202. The information resources and software not protected by service keys and made accessible (together with the device) to customers and third-party maintenance providers appointed by them are therefore identifiable: i) in the clinical use instructions for the device; ii) limited to x-ray devices such as CT scans, in the service software that allows for quick basic quality control tests and in the related procedures for conducting the tests; iii) in a concise list of macro activities that identify preventive maintenance, indicating the related frequency310.  </w:t>
        <w:br/>
        <w:t xml:space="preserve">203. However, neither the functionalities of the service software (with the sole exception of the aforementioned basic tests for the user, accessible only for x-ray devices such as CT scans) nor the information resources containing the procedures for verifying the operation of the device and its maintenance (so-called service manuals), nor the catalog and price list of spare parts are made accessible by the manufacturer and Philips Italia to the device owner and third-party maintenance providers.  </w:t>
        <w:br/>
        <w:t xml:space="preserve">B. Philips: alleged obstructive conduct and refusal of access to service software and information resources  </w:t>
        <w:br/>
        <w:t>204. Regarding the conduct of refusal of access to service software, service keys, and information resources, there are only two access requests submitted by MESA to Philips Italia, respectively, in 2015 and 2017.</w:t>
      </w:r>
    </w:p>
    <w:p>
      <w:r>
        <w:rPr>
          <w:b/>
        </w:rPr>
        <w:t>[Pages 73–75]</w:t>
      </w:r>
    </w:p>
    <w:p>
      <w:r>
        <w:t>BULLETIN NO. 21 OF MAY 24, 2021 75</w:t>
        <w:br/>
        <w:t>205. On July 25, 2015, MESA declared that it had sent Philips Italia a first request for access to all technical information, service software, and hardware resources necessary to access the devices and carry out preventive and corrective maintenance activities, concerning certain specific high-tech imaging diagnostic devices (magnetic resonance imaging and digital angiographs) - to which Philips Italia did not respond - and had urged Philips Italia to transmit the same resources on the following October 10, 2015312.</w:t>
        <w:br/>
        <w:t>206. On November 17, 2015, Philips Italia responded to MESA denying ever having received the first letter from July and:</w:t>
        <w:br/>
        <w:t>i) asserting that the company's conduct is in compliance with applicable European and national regulations, given that the European directive would refer exclusively to the "instructions for use" - provided by Philips to the customer along with the device - rather than to the "service manuals";</w:t>
        <w:br/>
        <w:t>ii) expressing the willingness to provide MESA: i) the checklist for scheduled maintenance limited only to the RM type device and ii) "any necessary AIAT information" limited to x-ray devices313.</w:t>
        <w:br/>
        <w:t>207. On July 17, 2017, MESA again requested Philips Italia to have access to the maintenance tools and the related informational resources available to it (“updated technical documentation (service manuals), diagnostic tools, service software, access passwords, etc.” and “original spare parts”)314 in order to participate in the preliminary market consultation called pursuant to Article 66 of Legislative Decree No. 50/2016 by the purchasing center ESTAR, preparatory to the awarding through a tender procedure of maintenance services on high-tech imaging devices at healthcare facilities in the Tuscany Region or direct awarding following the ascertainment of the possible non-fungibility of the service.</w:t>
        <w:br/>
        <w:t>208. On July 21, 2017, Philips Italia responded to MESA's request315 making itself available to provide the requested inputs: “Philips provides all the information that must be provided by a medical device manufacturer under the regulations. This includes information related to installation, safe/correct use, the nature and frequency of maintenance and calibration [the user manual]. Furthermore, provided that the applicable terms and conditions are accepted, Philips makes available to any party that requests it, additional information regarding the assembly, installation, adjustment, and testing of x-ray emitting devices (for example, in terms of FDA, "AIAT" information). Philips sells spare parts to anyone who requests them”316.</w:t>
        <w:br/>
        <w:t>209. From the related internal email exchange, it emerges, in particular, that these would be classified as "Level 0" information in Philips' CSIP policy related only to x-ray devices and that the applicable conditions would require the payment of a fee. In an email exchange between Philips Italia and the CSIP Governance function on July 20, 2017 - also concerning the “Mesa request” - the CSIP Governance function suggests to Philips Italia: “You can indeed offer that we can provide what is called “AIAT” access or Level 0 for a fee. This should be in the catalog – if not, you can contact [omissis] for pricing information. AIAT is only available for x-ray emitting devices […] There is also some Level 0 information for MR, as well as for Ultrasound, I am not sure if these have pricing yet”317.</w:t>
        <w:br/>
        <w:t>210. MESA sent the same email on July 21, 2017, asking Philips Italia to “clarify what the terms and conditions you are referring to are (sending us a copy of them) specifying what information you intend to make available and whether it allows for all necessary preventive and corrective maintenance regarding the ESTAR Tuscany investigation? […]”318.</w:t>
        <w:br/>
        <w:t>211. From the documentation acquired, it appears that Philips Italia did not respond to MESA's request for clarification, which was never further reiterated and formalized.</w:t>
        <w:br/>
        <w:t xml:space="preserve">212. Philips Italia, in particular, sent an internal update email on July 21, 2017, to the Global CSIP Governance function to assess whether and how to respond to MESA's request for clarification and documentation: “[…] we responded to MESA as agreed […]. But now MESA is asking for a more detailed and formal response. […]. So I guess we have to take a clear position on this matter”319. </w:t>
        <w:br/>
        <w:t>It was therefore necessary to wait until August 11, 2017, for another internal email exchange on the subject - extended to Philips Italia, the central legal division of the Philips group, and the CSIP Governance function - in which the CSIP Governance function proposes a draft communication to be sent to MESA: “All – Here is a draft communication to Mesa based on our call this morning. Please provide any feedback so that I can return to the Italian market team. I opted to set an example with the last sentence in the paragraph, but perhaps that is too much information…”.</w:t>
        <w:br/>
        <w:t>The proposed draft communication is: “It is difficult to answer the question as it is stated. Please specify which devices and which specific service routines would be necessary. Do all service activities need to be completed only by MESA, or is it sufficient that some activities are covered via a Time &amp; Materials relationship with Philips [corrective interventions, including diagnostics on a spot basis where maintenance is performed by Philips rather than the ISO]? As an example, even our contracted biomedical customers under license agreements [with shared maintenance contracts] do not have access to perform 100% of all potential corrective maintenance procedures – certain tasks require dispatch of a Philips Field Service Engineer”320.</w:t>
        <w:br/>
        <w:t>213. This communication does not appear to have been sent to MESA, and on September 7, 2017, Philips Italia informed the CSIP Governance function that “Till today MESA only asked the attached information by personal mail (as you were informed in July). We do not receive any formal request (formal letter or certified mail). So our guess is that the answer we gave is enough. If MESA requires more detailed info I suggested them to write us officially with a formal communication. Let’s just put the matter in freeze mode”321.</w:t>
        <w:br/>
        <w:t>C. Philips: alleged conduct obstructing access to original spare parts and other obstructive conduct related to spare parts</w:t>
        <w:br/>
        <w:t>214. Regarding the policy applied by Philips to the sale of spare parts to third parties, as stated by Philips Italia itself in response to MESA during the ESTAR initiative (described above), the Philips group policy is simply that “Philips sells spare parts to anyone who requests them”322. The contractual conditions applied by Philips Italia for the “supply of new parts” provide that “delivery” occurs within 15 days from receipt of the order (following acceptance of the offer)323.</w:t>
        <w:br/>
        <w:t>215. Philips Italia also adopts a policy of withdrawing defective parts from its own branded devices324.</w:t>
        <w:br/>
        <w:t>216. Finally, Philips does not make available either on its website or upon request both the spare parts catalog and the technical sheet of the device as well as the price list325.</w:t>
      </w:r>
    </w:p>
    <w:p>
      <w:r>
        <w:rPr>
          <w:b/>
        </w:rPr>
        <w:t>[Pages 76–78]</w:t>
      </w:r>
    </w:p>
    <w:p>
      <w:r>
        <w:t>78 BULLETIN NO. 21 OF MAY 24, 2021</w:t>
        <w:br/>
        <w:t>D. Philips: conduct of the company following the initiation of the investigation procedure</w:t>
        <w:br/>
        <w:t>217. Following the initiation of the investigation, Philips decided to modify the methods of marketing spare parts by creating a "centralized" European access point where ISOs and third-party OEMs active in Italy in the provision of maintenance services can purchase original spare parts for Philips-branded imaging diagnostic devices326. Access to this "centralized" system requires the creation of an account with Philips and the conclusion of a framework agreement with Philips for the purchase of spare parts327. The framework agreement for the centralized purchase of spare parts from Philips:</w:t>
        <w:br/>
        <w:t>- provides that Philips shall make every reasonable effort to ship spare parts within the agreed timelines (“Philips shall make reasonable efforts to meet any delivery dates confirmed, but shall not be liable for failure to meet those dates”);</w:t>
        <w:br/>
        <w:t>- conditions the possibility of placing an order for the spare part on the communication of the device identifier in which the spare part will be installed;</w:t>
        <w:br/>
        <w:t>- provides for the delivery of the defective part to be replaced328;</w:t>
        <w:br/>
        <w:t>- allows Philips to deliver a refurbished spare part rather than a new one, at the same price and at its discretion;</w:t>
        <w:br/>
        <w:t>- stipulates that the price of spare parts may be changed by Philips even on a daily basis, such that there is effectively no price list with a temporal validity;</w:t>
        <w:br/>
        <w:t>- provides for the application of discounts based on the total annual value of spare parts purchases (up to a maximum discount of 10%);</w:t>
        <w:br/>
        <w:t>- allows for the return of unused parts (whose packaging has not been opened), with a “restocking fee” of 21% of the price of the returned spare part (and shipping costs borne by the buyer)329.</w:t>
        <w:br/>
        <w:t>218. Following the initiation of the investigation procedure, Althea has again requested Philips Italia to indicate the methods and conditions for accessing the service software installed in Philips-branded devices protected by service keys, as well as the list and price list of spare parts and hardware/software upgrades.</w:t>
        <w:br/>
        <w:t>326 See doc. VIII.737 and doc. VIII.832. Philips indicated that the new system came into effect for Italian customers on December 1, 2018, and applies to all spare parts for all Philips-branded imaging diagnostic devices (a) that have been legally marketed in Italy; (b) that have not reached their expected lifespan (EOL); (c) that are not subject to recalls, inspections, or revisions by law; or (d) for which, in any case, supply is still available to other customers. The system is managed for all national organizations by a central organization within the Philips group (called Agito). See also doc. VIII.956 pages 12-13 technical hearing minutes and document no. 8.</w:t>
        <w:br/>
        <w:t>327 Philips clarified that this is not a “mandatory” model, as ISOs and third-party OEMs can continue to purchase Philips-branded spare parts through the direct channel available in various countries and also usable by the end customer. See doc. VIII.795 (hearing minutes).</w:t>
        <w:br/>
        <w:t>328 See doc. VIII.956, Annex no. 8.</w:t>
        <w:br/>
        <w:t>329 See doc. VIII.956 document no. 8. See also Philips' communication regarding the “Spontaneous implementation of the First Commitment proposed on June 25, 2018 regarding Philips' policy for access to original spare parts” (doc. VIII.737). Philips then communicated (doc. VIII.832) that it decided not to make an updated catalog of spare parts available to potential customers upon request, as, on the one hand, there would be little added value for customers (not interested, according to Philips, in receiving this general information but rather specific information on the spare parts they are interested in) and it would involve significant efforts/costs for Philips (given the involvement of numerous business units and the frequency of updates). See also doc. 956 (technical hearing minutes).</w:t>
      </w:r>
    </w:p>
    <w:p>
      <w:r>
        <w:t>BULLETIN NO. 21 OF MAY 24, 2021 79</w:t>
        <w:br/>
        <w:t>219. In particular, representatives of Philips Italia and Althea met in January 2019 to discuss both access to service software, informational resources, and the price list of spare parts, as well as the possible renewal of maintenance subcontracting contracts for a series of high-tech Philips-branded devices (with full risk contracts including the supply of spare parts or labor only without spare parts). Not having reached a solution directly during the meeting, on January 24, 2019, Althea sent an email to Philips Italia requesting, among other things, the updated price list: i) of spare parts; ii) of hardware/software upgrades; iii) of service keys, regarding various models of Philips-branded equipment including CT, MR, and CT PET330.</w:t>
        <w:br/>
        <w:t>220. Philips Italia responded to the email on February 4, 2019, indicating that “for the price lists, due to the number of parts, it is impossible for me to provide it; if you give me categories like tubes, I can try to send it to you. The licenses are product-specific, so it would be appropriate to receive a specific request associated with the machine; I suggest we discuss it again during the next meeting, perhaps with a list of machines you are interested in having such licenses.” Althea then reiterated its request on February 13, asking to also indicate the conditions for supplying spare parts (in terms of timing for preparing the quote, fulfilling the order, and shipping/delivery) and conditions for using service keys suitable for allowing complete maintenance of the devices, independently of the manufacturer, also attaching the list of equipment for which informational resources and service keys are requested331.</w:t>
        <w:br/>
        <w:t>221. On February 15, 2019, Philips Italia again expressed its willingness to provide specific spare parts through “standard” channels. Regarding service keys, Philips Italia stated that it would “make information available,” in terms of both information and service software (in the case, for example, of information automated by the manufacturer in a software procedure), which the “sector regulations” require to be provided by the manufacturer of medical devices and that such information would include:</w:t>
        <w:br/>
        <w:t>i) “information” on installation, operation, calibration (also known as adjustment or tuning), the nature and frequency of maintenance of the devices, and</w:t>
        <w:br/>
        <w:t>ii) “further information” that would concern (again) the installation and calibration of the devices and (in addition) the assembly and testing of the devices.</w:t>
        <w:br/>
        <w:t>222. The second set of information would be limited to X-ray devices only (from which, as a rule, MR devices are considered excluded, for example) and would be made available “in accordance with the terms of the United States Federal Drug Administration.” Furthermore, while the first set of information would be (already) made available by Philips free of charge (these are the user manuals and basic tests for CT and MR), the second would require the purchase from Philips Italia of usage licenses for the “information,” that is, the instructions in order to execute the software procedures for carrying out maintenance activities332.</w:t>
        <w:br/>
        <w:t>223. On February 27, 2019, Althea sent another communication acknowledging Philips Italia's unavailability to provide both the price lists of spare parts and hardware/software updates (related to the devices indicated by Althea) and the information and service software deemed necessary to carry out maintenance on the devices333.</w:t>
        <w:br/>
        <w:t>224. On March 4, Philips Italia replied to Althea reiterating its position: i) the request to access the price lists of “all” spare parts of “all” the “devices listed” by Althea cannot be satisfied because it is “excessive” and would involve a “particularly burdensome ad hoc internal activity”; ii) Philips only makes available, as the manufacturer, the information for which it believes there is an obligation under the “sector regulations” and which it considers sufficient to carry out maintenance interventions “in order to ensure product performance and patient safety”334.</w:t>
        <w:br/>
        <w:t>225. On March 18, Althea pointed out to Philips Italia that in France other manufacturers had no difficulty in providing Althea with the complete price list of spare parts for the devices and that it was not interested in Philips Italia's proposal regarding information and service keys for the maintenance of the devices, as formulated, since it was deemed restrictive and entirely insufficient335.</w:t>
        <w:br/>
        <w:t>226. At the end of March 2019, Althea is reported to have signed a contract with Philips Italia under which it has (sub)contracted to the latter the maintenance activity on a large number of high-tech Philips-branded devices ([omitted] devices)336.</w:t>
        <w:br/>
        <w:t>332 By way of example, as reported in the hearing by Philips, the “information” concerns, for example, “the so-called ‘calibration matrix,’ that is, a table that indicates based on the component that has been replaced which calibration activity must be performed. Once the calibration activity that must be performed has been identified with the matrix, the activity itself is launched on the device itself (from the relevant PC). With Level 0, third parties on the device interface have the tools for calibration, that is, the individual calibration tests. Once they have identified the calibration activity that must be performed after consulting the manual, they launch the relevant test on the device itself.” In other words, while abstractly having access to the service software, as made available with Level 0 access (or minimum set), in the absence of the “information,” that is, the instructions accompanying the use of that specific tool, one cannot proceed with the replacement of a defective part with said Level 0. With access to Level 2, this phase, including selection, is fully automated; see doc. VIII.956. Regarding this specific episode see VIII.986 Annex 2 and VIII.843 Annex I.5 In the response, it is stated that “Regarding your specific request to receive information that allows ‘to carry out all preventive, corrective, and extraordinary maintenance activities (complete maintenance),’ please note that the information provided by Philips is sufficient to ensure product performance and patient safety, as required by the relevant regulations, and Philips currently has no regulatory obligation to provide further information. […]”.</w:t>
        <w:br/>
        <w:t>333 See VIII.986 Annex 2 and VIII.843 Annex I.5.</w:t>
        <w:br/>
        <w:t>334 See VIII.986 Annex 2 and VIII.843 Annex I.5.</w:t>
        <w:br/>
        <w:t>335 See VIII.986 Annex 2 and VIII.843 Annex I.5. See also doc. VIII.950.</w:t>
        <w:br/>
        <w:t>336 See doc. VIII.956 Annex “Contract concluded with Althea effective from April 1, 2019”). See also doc. 956 Annex “Copy of the contract with [omitted]”.</w:t>
        <w:br/>
        <w:t>Regarding the circumstance that Althea finds itself in a position, in the absence of access to informational and software tools for maintenance, to also subcontract/assign the maintenance of high-tech devices to OEMs, see also doc. VIII.749.</w:t>
      </w:r>
    </w:p>
    <w:p>
      <w:r>
        <w:rPr>
          <w:b/>
        </w:rPr>
        <w:t>[Pages 79–81]</w:t>
      </w:r>
    </w:p>
    <w:p>
      <w:r>
        <w:t>BULLETIN NO. 21 OF MAY 24, 2021 81</w:t>
        <w:br/>
        <w:t>227. On June 7, 2019, Philips Italia finally sent a new email to Althea to inform her that as of May 15, 2019, "commercial licenses related to information and software tools for the maintenance of magnetic resonance imaging" are available and that they are working to make such information and tools available for other types of equipment, including CT scans337. The emails are accompanied by a "Description of the CSIP available under MRI equipment license"338 and the "Standard License Conditions CSIP [Customer Service Intellectual Property]."</w:t>
        <w:br/>
        <w:t>228. During the technical hearing on June 17, 2019, Philips indicated that the company was still preparing the commercial offer for access to information and tools for maintenance, regarding MRIs, and that it intended to extend the offer to other devices339.</w:t>
        <w:br/>
        <w:t>IV.4.3 On the alleged abusive conduct of GE group companies</w:t>
        <w:br/>
        <w:t>A. GE: tools and information resources for the maintenance of GE-branded imaging diagnostic devices, protection systems, and internal policies</w:t>
        <w:br/>
        <w:t>229. From the inspection documentation, it emerged that the GE group modified its access policy to the service software installed in devices in 2015, particularly concerning high-tech imaging devices (including CT, MRI, and PET/CT), modifying the protection systems, the structure of the software, and the levels of access made available to the customers owning the devices, and introducing a policy regarding usage licenses (for access to service software and related service keys).</w:t>
        <w:br/>
        <w:t>230. From the presentation and the related email exchange, it appears that before 2015, both the owners of high-tech imaging devices branded GE and the third-party maintenance providers appointed by them had access – along with the device and in "Open" mode – to a wide range of service software for maintenance installed in the device.</w:t>
        <w:br/>
        <w:t>231. With the introduction, in 2015, of the new system called by GE Service Secured Access (“SSA - Service Reclassification and Licensing”), only a minimal portion of the service software maintained an "Open" access for the entire life cycle of the device. The majority of the service software (levels A2, A3, C, and M), with the introduction of the new SSA system, has been protected by service keys, although GE has stated that A2 and A3 class software are available under license340.</w:t>
        <w:br/>
        <w:t>232. Regarding the other service software - previously all freely accessible and now all protected by service keys - the only service software accessible under a paid license by the customer using (post-warranty) a third-party maintenance provider are the "standard" service software from level A1 to A3341. The service software of level C (C1, C2, and C3) and M342 (correspondingly expanded for functional scope) are reserved only for GE technicians, commercial partners, and end customers343.</w:t>
        <w:br/>
        <w:t>B. GE: alleged obstructive conduct and refusal of access to service software and information resources</w:t>
        <w:br/>
        <w:t>233. Regarding the conduct of refusal of access to service software, service keys, and information resources, only two episodes are relevant, both occurring in 2017. The first is consequent to the communication of July 17, 2017, in which MESA requested GE Italia to have access to the maintenance tools and the related information resources available to it ("updated technical documentation (service manuals), diagnostic tools, service software, access passwords, etc." and "original spare parts")344 in order to participate in the preliminary market consultation called pursuant to Article 66 of Legislative Decree No. 50/2016 by the purchasing center ESTAR, preparatory to the awarding of maintenance services for high-tech imaging devices at healthcare facilities in the Tuscany Region345.</w:t>
        <w:br/>
        <w:t>234. From an internal email exchange within GE Italia regarding how to handle the request from Althea/Mesa, the willingness of GE Italia to deny Althea/Italia any access to the documentary and software resources for the maintenance of its branded devices emerges, also due to GE Italia's interest in participating directly in the regional procedure. The evidence shows that GE Italia never responded to the request from Althea/Mesa346.</w:t>
        <w:br/>
        <w:t>235. In particular, the internal lawyer points out that participation in the tender does not exclude the provision of information ("We can provide the information and participate in the tender") and that "However, the rules are as follows:</w:t>
        <w:br/>
        <w:t>• Ok to provide service manuals [...of class A];</w:t>
        <w:br/>
        <w:t>• Ok software BUT only Class A software. We do not provide access to Class C, D, M which are not essential to provide the service. We may also request a reasonable fee for the license of Class A software;</w:t>
        <w:br/>
        <w:t>• Are access passwords necessary? If so, we can provide them;</w:t>
        <w:br/>
        <w:t>• Ok original spare parts. We have the right to request system ID, location, and name of the customer at the time of providing the spare parts"347.</w:t>
        <w:br/>
        <w:t>236. Another representative of GE Italia, on the same date, again asks the internal lawyer if "Can we refrain from providing what is requested since we are interested in participating personally?"348. The internal lawyer of GE Italia reiterates that "For antitrust reasons, we cannot refrain from providing what I have listed, so only minimal support regarding access to software manuals and Class A license"349 and in the subsequent email observes: "I would therefore respond to Mesa simply that we are available to provide the above in relation to this procedure"350. As already noted, however, GE Italia did not respond to the request from Althea/Mesa351.</w:t>
        <w:br/>
        <w:t>237. The second episode occurred on January 26, 2017, during a tender called by the Sicily Region, in response to a request from Althea, GE replied: "With reference to your request mentioned above, the undersigned Company GE Medical Systems Italia S.p.A. based in Milan, Via Galeno 36, in the person of ..., as Attorney, informs you that it cannot accept this request as it is interested in participating in the tender"352.</w:t>
        <w:br/>
        <w:t>C. GE: alleged obstructive conduct regarding access to original spare parts</w:t>
        <w:br/>
        <w:t>238. Regarding the transfer of original spare parts to third parties, the internal rules at GE Italia condition the supply to the ISO of the spare part on the exact identification (serial number) of the device in which the spare part will be installed and the address of the customer owning the device. An internal email exchange at GE Italia from July 2017 is referenced, in which the internal lawyer indicated that "the rules are as follows: [...] • Ok [to sell] original spare parts [to competing ISOs]. We have the right to request system ID, location, and name of the customer at the time of providing the spare parts"353.</w:t>
        <w:br/>
        <w:t>239. GE does not publish the catalog of spare parts, the technical data sheets of the devices, and the price list on its website, but in its final submissions, it stated that it makes such informational tools available to anyone who requests them354.</w:t>
        <w:br/>
        <w:t>240. GE Italia also adopts a policy of retrieving defective parts from GE devices. The contractual conditions for the offer of maintenance services from GE Italia indeed provide that "the replaced parts [...] will become the property of GEMSI," with a very strong enforcement mechanism348.</w:t>
      </w:r>
    </w:p>
    <w:p>
      <w:r>
        <w:rPr>
          <w:b/>
        </w:rPr>
        <w:t>[Pages 82–84]</w:t>
      </w:r>
    </w:p>
    <w:p>
      <w:r>
        <w:t>84 BULLETIN NO. 21 OF MAY 24, 2021</w:t>
        <w:br/>
        <w:t>provided that "If the customer does not return the used or replaced parts to GEMSI, GEMSI will proceed to invoice the aforementioned parts in accordance with the list prices in effect at that time"355.</w:t>
        <w:br/>
        <w:t>D. GE: conduct of the company following the initiation of the investigation procedure</w:t>
        <w:br/>
        <w:t>241. Following the initiation of the investigation procedure, Althea (MESA) has again requested GE Italy access to the service software installed in the GE-branded devices and protected by service keys, as well as the list and price list of spare parts and hardware/software upgrades.</w:t>
        <w:br/>
        <w:t>242. On December 13, 2018, Althea indeed sent a letter to GE Italy requesting formal availability to provide, in particular: i) service keys, service software, diagnostic tools, and service manuals and "more generally anything necessary for proper and complete maintenance; ii) updates provided by the manufacturer; iii) instructions regarding the provision of remote maintenance services; and iv) original spare parts356.</w:t>
        <w:br/>
        <w:t>243. The request was made in the context of Althea's interest in participating in a tender issued by the Veneto Region – ULSS 4 for the awarding of full risk maintenance services on high-tech GE-branded devices, and Althea therefore requested a prompt response compatible with the timing of the procedure and requested access to such resources also in the context of existing contracts with some private healthcare facilities357. In the absence of a response from GE Italy, Althea again forwarded its request to GE Italy on December 17, 2018358. On December 20, 2018, GE Italy sent a response to Althea indicating: "we confirm that, in the event you are awarded the tender in question and in the event you have specific requests, we will be happy to provide the necessary inputs, in line with our commercial practices, so that you can fulfill your contractual obligations. With reference to spare parts, we can confirm from the outset that GEHC always provides original GEHC spare parts"359.</w:t>
        <w:br/>
        <w:t>244. Althea then again requested GE Italy access to the service software, informational resources, and the price list of spare parts during a meeting on March 7, 2019, where the possible renewal of subcontracting contracts for maintenance on a series of high-tech GE-branded devices from Althea to GE Italy was also discussed360. Althea indicated that on that occasion, the representatives of GE Italy refused to provide the company with the price list of spare parts and requested Althea to send a written request regarding the price list of service keys361. Subsequently, on March 19, 2019, Althea sent an email to GE Italy requesting access to the service keys for various models of GE-branded equipment, including CT, MR, and CT PET, deemed necessary to carry out complete and autonomous maintenance of the devices, as well as requesting the price list of spare parts and hardware/software upgrades362.</w:t>
        <w:br/>
        <w:t>245. GE Italy did not provide any response to Althea's access request of March 19, 2019.</w:t>
        <w:br/>
        <w:t>IV.5 The defensive arguments of the Parties in the proceeding</w:t>
        <w:br/>
        <w:t>IV.5.1 The position of the Siemens group companies</w:t>
        <w:br/>
        <w:t>A. Siemens: on the relevant markets, competition, and the dominant position</w:t>
        <w:br/>
        <w:t>246. Siemens Italy has produced legal and economic memoranda during the investigation, providing its arguments on the reconstruction of the initiation order of the procedure and on the CRI363. A first group of observations concerns the definition of the relevant markets and their competitive characteristics, with particular emphasis on the possibility, denied by Siemens, of identifying an aftermarket for maintenance services on high diagnostic devices branded with its own brand and a dominant position of the company in that market.</w:t>
        <w:br/>
        <w:t>247. In its initial memoranda, Siemens argued that the production and marketing of high-tech imaging diagnostic equipment represents a segment of the broader market for electromedical equipment, which includes, in addition to low-tech imaging diagnostic devices, also various electromedical equipment. In this market, Siemens would hold a share of [20-25]%, based on 2016364 data.</w:t>
        <w:br/>
        <w:t>248. According to Siemens, in recent years, the bargaining power of demand – also considering the repeated interventions of the legislator to regulate the purchases of goods and services by the public administration to contain public spending – would have significantly increased as a result of the centralization process of purchases, with an increase in the size of supplies and the bargaining power of contracting authorities. This process would have stimulated intense competition on the supply side of devices365. The competitive conditions of the market for the sale of devices – according to Siemens – are far from identifying dominant positions of an operator, a condition in the absence of which the European Commission has never established abuses of a dominant position in aftermarkets366.</w:t>
        <w:br/>
        <w:t>249. In its latest memoranda, Siemens contests the definition of the relevant markets367. In particular, it believes that "in the absence of substitutability between different devices, there is no market for high-tech imaging devices but rather many separate markets. However, even if one were to accept the idea of a single primary market, it would be characterized by producers without significant market power." According to Siemens, in the presence of a typical bidding market, market shares are susceptible to change significantly from year to year and are not able to provide a reliable measure of the actual strength of different producers. In this regard, Siemens clarifies that "imaging diagnostic equipment represents by far the most important segment of the electromedical sector. It is true that the three main companies in the imaging diagnostic equipment sector are Siemens, Philips, and GE [...] If one were to consider only the segment of high-tech imaging diagnostic devices that the CRI includes in the single primary market, Siemens' aggregate share in the five-year period 2013-2017 ranged between [20-25]% and [35-40]% (calculated on revenue) with an average of about 28% and clearly declining in the last three years"368. In the economic memorandum, Siemens reports that between 2013 and 2017, in terms of orders, Siemens' share fluctuated between 22.8% and 36.7%, with an average of 29.5%. Nevertheless, Siemens believes that in this case, it is essential to evaluate the connection between the upstream market and the downstream market, emphasizing "the relevance that the structure of that market [upstream] assumes for the correct analysis of behaviors in the so-called aftermarkets." The defensive thesis is that "the primary purchase market and the secondary maintenance market are closely linked, so that competition in the former is sufficient to exclude the presence of a dominant position in the secondary market"369. In particular, Siemens draws its conclusions about the existence of a competitive level upstream based on the conclusions of the GE/Amersham case of 2004.</w:t>
        <w:br/>
        <w:t>365 Cfr. doc. VIII.622 (Siemens procedural memorandum), p. 6.</w:t>
        <w:br/>
        <w:t>366 Siemens cites the community cases COMP 34330 Pelikan/Kyocera, EFIM, and the ICL/Synstar case of the OFT, as well as par. 246 of the discussion paper of the Commission on the application of Article 102 TFEU ("DG Competition discussion paper on the application of article 82 of the Treaty to exclusionary abuses"). Cfr. doc. VIII. 622 (Siemens procedural memorandum), p. 7.</w:t>
        <w:br/>
        <w:t>367 Cfr. doc. VIII.1226 (including the economic memorandum).</w:t>
        <w:br/>
        <w:t>368 Cfr. doc. VIII.1226.</w:t>
        <w:br/>
        <w:t>369 Cfr. doc. VIII.1226 p. 18 and also attached Economic Memorandum p. III. The economic memorandum states that "the fundamental point of the economic analysis in this regard consists in evaluating the connection between the primary market and the secondary market in order to establish whether the secondary market should be considered a standalone market or should be considered jointly with the primary market. This may be relevant if competition in the primary market is such as to discipline the behavior of firms even in the secondary market"; cfr. doc. VIII. 1226 Economic Report p. 4.</w:t>
      </w:r>
    </w:p>
    <w:p>
      <w:r>
        <w:rPr>
          <w:b/>
        </w:rPr>
        <w:t>[Pages 85–87]</w:t>
      </w:r>
    </w:p>
    <w:p>
      <w:r>
        <w:t>BULLETIN NO. 21 OF MAY 24, 2021 87</w:t>
      </w:r>
    </w:p>
    <w:p>
      <w:r>
        <w:t>250. With reference to maintenance services, Siemens believes there is a single market for the sale of such services to public and private healthcare facilities, which includes maintenance on high and low technology equipment of any brand, in addition to a range of ancillary services, falling under the so-called global service formulas, or the contractual model for the procurement of maintenance services that healthcare facilities would increasingly resort to370.</w:t>
      </w:r>
    </w:p>
    <w:p>
      <w:r>
        <w:t>251. Siemens contests the possibility of defining one or more distinct markets for the maintenance of high technology diagnostic equipment precisely because of the evolution of demand, which would increasingly express itself with requests for maintenance services on the entire installed base, without making a distinction by technological level. According to Siemens, single-brand tenders for high technology equipment would be on the decline, with an increasing reliance on multivendor tenders, requesting maintenance services on various devices from different OEMs.</w:t>
      </w:r>
    </w:p>
    <w:p>
      <w:r>
        <w:t>252. The spread of global service tenders for the integrated management of the entire machine park (from different manufacturers, both low and high technology) would have allowed for the rapid growth371 of non-integrated companies that exclusively perform maintenance services on equipment, which "would be advantaged compared to OEMs" and would have gained a significant presence in the market372. The more the demand for maintenance services includes equipment of not high technological complexity and the request for a significant presence of on-site personnel, the more ISO operators would be advantaged compared to Siemens, whose resources and know-how are essentially concentrated on their own high technology equipment373. The different characteristics of OEMs and ISOs (in some respects complementary) would have created conditions for forms of collaboration between them (through the instruments of ATI or subcontracting). In tenders that include maintenance on high technology diagnostic equipment, ISOs can participate in a grouping with OEMs or, alternatively, subcontract the maintenance on high technology to the latter, following the award of the tender.</w:t>
      </w:r>
    </w:p>
    <w:p>
      <w:r>
        <w:t>253. Siemens believes that it is the ways in which demand defines the type of services requested and the scope of the contracts that condition the ability of different operators to participate in tenders. On various occasions, the tender rules have provided limitations on the pool of participants, as established by the administrative judges, highlighting a preference of demand for the performance of maintenance services by OEMs. According to the company, such choices are an exclusive370 expression of the exercise of discretionary power by the contracting authority, arising from unsatisfactory past experiences with third-party maintenance374. While, on one hand, the tenders show a now consolidated favor towards "open" procedures and a potential assignment of the service to entities other than OEMs, on the other hand, provisions emerge that effectively limit the possibilities of independent participation by ISOs, demonstrating a lack of trust on the part of the contracting authority in the capabilities and reliability of these operators375,376.</w:t>
      </w:r>
    </w:p>
    <w:p>
      <w:r>
        <w:t>254. Regarding the relationship between the upstream market of the production and marketing of imaging diagnostic devices (primary market) and the market for related maintenance services (secondary market), Siemens believes there is a high level of interdependence, leading the company to conclude the existence of a true "systems" market, encompassing both "primary products" and maintenance services. Consequently, Siemens excludes the possibility of configuring an aftermarket for maintenance on Siemens-branded imaging diagnostic devices. The regulatory obligation introduced by Article 96 of Legislative Decree 50/2016 for contracting authorities to consider the so-called "lifecycle cost" of the product among the evaluation elements for identifying the economically most advantageous offer would have pushed them to consider the cost of maintenance of the devices for their entire useful life at the time of their acquisition. As a consequence, even the manufacturers of the equipment would take into account the cost of maintenance in the competitive comparison that takes place at the time of participation in tenders for the sale of the equipment377.</w:t>
      </w:r>
    </w:p>
    <w:p>
      <w:r>
        <w:t>255. According to Siemens, the awareness of healthcare facilities regarding maintenance costs is traceable in the tender notices (data set related to 2015) and would clearly emerge from the results of the IPSOS survey commissioned jointly with the other Parties to the proceedings, Philips and GE.</w:t>
      </w:r>
    </w:p>
    <w:p>
      <w:r>
        <w:t>256. Regarding the economic analysis carried out, in a first phase, on a set of 129 tenders issued in 2015 for the purchase of medical devices (of which only 39 related to high technology imaging diagnostic equipment), this would testify that in the vast majority of cases ([95-100]%) the contracting authority "concerns itself," from the moment of the purchase of the equipment, also with maintenance and "wants to know and/or set" the conditions for purchasing such service, albeit in different ways and with varying intensity. The competition among manufacturers of devices in the primary market at the time of purchasing the machinery (particularly fierce due to the high investments in innovation and technology supported by them) would therefore also manifest with respect to the maintenance service exceeding the contractual warranty period378.</w:t>
      </w:r>
    </w:p>
    <w:p>
      <w:r>
        <w:t>374 Cf. doc. VIII.622 (Siemens procedural memory), p. 18 et seq.</w:t>
        <w:br/>
        <w:t>375 Tar Toscana, Sez. III, judgment December 21, 2017, no. 1658 paragraph 8.2).</w:t>
        <w:br/>
        <w:t>376 Cf. doc. VIII.622 (Siemens procedural memory), p. 20. It would not have been Siemens Italy's response that prevented the operator MESA from qualifying, but the discretionary choices made by ESTAR to identify the existence of possible alternatives to OEMs, translated into stringent qualification requirements.</w:t>
        <w:br/>
        <w:t>377 Siemens also refers to provision no. 22648 of August 4, 2011 (case I729-Tender for healthcare for magnetic resonance equipment) in which it was observed that "the assistance and maintenance of diagnostic electromedical equipment are therefore ancillary activities to the sale of such equipment." Cf. doc. VIII.622 (Siemens procedural memory), p. 8.</w:t>
        <w:br/>
        <w:t>378 Cf. doc. VIII.622 (Siemens procedural memory) and doc. VIII.881 (Siemens economic memory)</w:t>
      </w:r>
    </w:p>
    <w:p>
      <w:r>
        <w:t>BULLETIN NO. 21 OF MAY 24, 2021 89</w:t>
      </w:r>
    </w:p>
    <w:p>
      <w:r>
        <w:t>The examined tenders would show that contracting authorities consider maintenance costs in the evaluation of the purchase of the device, in the following terms: i. requiring the awarded company to commit to providing original spare parts for a given period; ii. requesting a warranty for longer periods than the ordinary ones; iii. purchasing maintenance for a certain number of years at a price defined in the offer; iv. requesting a quote for the price of maintenance after the warranty period, reserving the option to purchase the service upon its expiration. The analysis would therefore support the definition of the relevant market as a "systems" market.</w:t>
      </w:r>
    </w:p>
    <w:p>
      <w:r>
        <w:t>257. Regarding the IPSOS Report, the survey was conducted with the aim of gathering customer opinions to verify the predictability of lifecycle costs379. First of all, Siemens notes that the survey revealed that among the purchasing methods, leasing (i.e., rental) concerns 31% of the equipment placed at their interviewed facilities; considering only public facilities, the percentage drops to 12%, but this still confirms that it is a non-marginal way of utilizing the devices380. On the issue of the weight of maintenance in purchasing decisions, according to Siemens, the results are clear "in noting that those who purchase do so with awareness of costs, based on an estimate of the equipment's lifespan. For example, to question 12 ("When a company/facility procures a new high technology imaging diagnostic device, the people responsible for selecting it consider the number of years it is likely to be used"), 94% of respondents agree (or "strongly" agree)." Equally significant, according to Siemens, is the fact that 92% of respondents (and 90% of public respondents – 18 out of 20) confirmed that the full risk contractual method is the one usually used for purchasing the machinery alongside the purchase of maintenance services (question 16). Siemens emphasizes that regarding the criteria guiding the purchase (questions 18-20) "the overwhelming majority of respondents, both public and private, confirm that what matters is not only the price of the machinery, but that healthcare facilities take into account the entire lifecycle cost of the machinery." Finally, Siemens considers the responses to the last question significant, which asks what criteria are followed in the purchase of a high technology imaging device, from which it emerges that "the most 'popular' options are: - Technical characteristics of the device (cited 49 times); - Previous experiences with the device manufacturer (27 times); - The overall "bundle" (device price and maintenance price) at the time of deciding which device to purchase (25 times); - Performance of maintenance services, e.g., ensuring high "up time" (25 times)"381.</w:t>
      </w:r>
    </w:p>
    <w:p>
      <w:r>
        <w:t>258. Regarding the services market, according to Siemens, even if one were to accept a "horizontal" definition of the maintenance market, limited to maintenance services for imaging diagnostic devices, the market would still coincide with multivendor and/or global service tenders for integrated services, as the maintenance of devices of diagnostic imaging would be included in the overall service provision.</w:t>
      </w:r>
    </w:p>
    <w:p>
      <w:r>
        <w:rPr>
          <w:b/>
        </w:rPr>
        <w:t>[Pages 88–90]</w:t>
      </w:r>
    </w:p>
    <w:p>
      <w:r>
        <w:t>90 BULLETIN NO. 21 OF MAY 24, 2021</w:t>
        <w:br/>
        <w:t>imaging diagnostics is a service requested jointly with maintenance on other medical devices and on a broader set of services382.</w:t>
        <w:br/>
        <w:t>259. With reference to the possibility of third-party maintainers operating in competition with OEMs in the maintenance market, Siemens has made the following arguments. First, Siemens contests the possibility of configuring an obligation on the part of the manufacturer to grant access to ISOs to every result of the research and development process, as it is contrary to the protection of incentives for innovation. The ISOs, particularly Althea, even as a result of the consolidation process that has occurred in recent years, would be operators of such size and financial capacity as to allow investments in research and development activities, training for personnel responsible for maintenance activities, or for improving the quality of services to meet the standards required by healthcare facilities. Conversely, according to Siemens, the ISOs would opt for a business model based on offering maintenance services for low-technology equipment, with particular attention to cost containment rather than the quality of the services rendered, which would result in technical interventions sometimes characterized by a lack of professionalism383. According to Siemens, this would be the reason for the lack of trust placed by contracting authorities in the capabilities of the ISOs, reflected in the requirements imposed by the tenders.</w:t>
        <w:br/>
        <w:t>260. The company analyzed 26 public tenders for maintenance services for devices issued in the three-year period 2015-2018, of which 18 also included the assignment of high-technology equipment, and observed the participation of a large number of companies: the demand for maintenance services on high-technology devices has therefore not represented an obstacle to the participation and awarding of tenders by the ISOs384. Similarly, the economic consultancy produced by Siemens analyzes an additional 64 multi-vendor procedures for the assignment of maintenance services, corresponding to 116 lots, issued between 2013 and 2018. In the majority of cases, the procedures would also include devices other than those for imaging diagnostics. Of the 62 awarded lots, 48 were won by ISOs385.</w:t>
        <w:br/>
        <w:t>261. Siemens emphasized that the different methods of offering and managing maintenance services stem from the fact that the service is "contractualized" (so-called "maintenance agreement" and "shared service agreement") or not ("on call"): the handling of maintenance requests or supply of spare parts from customers differs precisely in consideration of the existence of a contract, while it is independent of the requesting party (an ISO or an end customer). According to Siemens group policies, requests from ISOs are managed on equal treatment terms with respect to end customers386. In particular, in the supply of spare parts, priority is given to requests coming from contractualized services over those on call, while there is no differentiation based on the nature of the requester387.</w:t>
        <w:br/>
        <w:t>262. In a residual manner, regarding the possible presence of a dominant position of Siemens in the offering of maintenance services on its own branded equipment, according to the company, maintenance services can be offered indiscriminately on all installed devices and the "addressable" market by various operators – as demonstrated by the activity of ISOs and their growth – corresponds to the entire installed base and not just to Siemens-branded equipment, which represents only a limited share. In any case, Siemens has estimated the retention rate on its equipment, as an indicator of the company's power in providing the related maintenance services. The percentage of installed machinery (outside the warranty period) on which Siemens has a maintenance contract would be only [30-35]%, including in the calculation all diagnostic equipment388.</w:t>
        <w:br/>
        <w:t>B. Siemens: On the alleged anticompetitive conduct</w:t>
        <w:br/>
        <w:t>263. Turning to the anticompetitive behaviors contested in the initiation order, Siemens argues that they would not find confirmation in the reality of the facts. First, with reference to internal policies, Siemens states that "the strategy of the dominant company possibly illustrated in internal documents is not in itself suitable to demonstrate the existence of a violation of Article 102 TFEU, as it can at most be used to help place and interpret the abusive practices actually perpetrated and demonstrated in their context"389 and, consequently, denies having implemented a refusal strategy both with respect to minimum class service software and with respect to spare parts390.</w:t>
        <w:br/>
        <w:t>264. According to Siemens, access by third parties to the service software up to the current level 3 (corresponding to the current "Basic service SW-AIAT") allows for the completion of all phases of the AIAT (i.e. Assembling, Installation, Adjustment and Testing) and is the only "necessary to carry out the maintenance service of the device"391. Higher levels than the third are oriented towards achieving higher quality standards, are the result of investments made by Siemens, and differentiate the maintenance service in the market392. These access levels are not marketed by Siemens and are used exclusively by its personnel393.</w:t>
        <w:br/>
        <w:t>265. Siemens argues that in the case at hand, the conditions identified by jurisprudence to qualify the refusal to grant a license for service software as a refusal to contract do not exist, namely that it concerns an essential product for the exercise of an activity and prevents the emergence of a new product, completely eliminating competition in the downstream/related market. In particular: i) Siemens grants access to what is necessary for the maintenance service; ii) access to advanced functions is not functional to the emergence of a new product but rather to the duplication of the service offered by Siemens thanks to the "significant investments made"; iii) the lack of access does not eliminate competition in the downstream market, as demonstrated by the data on participation and awarding of tenders394.</w:t>
        <w:br/>
        <w:t>266. Siemens, citing in particular the indispensability test developed in the Bronner case and confirmed in the IMS case, emphasizes how, in its opinion, community jurisprudence links "the condition of indispensability on the one hand to the absence of substitutes and on the other to the impossibility for competitors to replicate the denied good at sustainable costs" and also argues that "this is not found in the case at hand, especially if it is remembered that community jurisprudence has excluded that an abuse can exist when competition in the downstream market is not completely impeded"395. According to Siemens, "jurisprudence has long clarified that the existence of</w:t>
        <w:br/>
        <w:t>391 Siemens indicated that "In the context of a continuous process of developing the levels of Service Software operated by Siemens in order to allow the equipment to benefit from faster and more effective maintenance based on the new and improved functions of the Service Software, these have been substantially modified and redefined in 2015": until 2015, the levels of Service Software were indeed structured in "service levels" [...] and the structure currently in use [...] has not been technically modified [...] rather, new names have been assigned to the access levels, which have been recombined for better understanding and use by users." Siemens refers to doc. III.43 in which the functionalities of the different access levels (according to the old structure and naming) and their accessibility to third parties through the granting of usage rights by Siemens are identified: Levels I and 2 of access (following the old naming) allow for daily quality and safety control activities that can be performed directly by the customer; access to level 3 is necessary to carry out the maintenance service of the device; the first access levels therefore allow for the completion of all the different phases of the AIAT (i.e., Assembling, Installation, Adjustment and Testing). The additional access levels are not marketed by Siemens and are reserved exclusively for its personnel, with the only exception of level 5 which allows for functions technically unnecessary for the maintenance service (such as troubleshooting activities), but which are only in support of this for a quicker execution of the service. Level 5 is indeed licensed by Siemens in the event that the maintenance service is performed by Siemens following the conclusion of a Shared Service contract with a customer that allows Siemens to share with the latter some maintenance activities with resulting cost savings. In other words, the current "Basic Service SW—AIAT" level of Siemens includes all functions technically and objectively necessary to perform maintenance on the equipment currently marketed and supported by Siemens (including the combination of parts/components, safety checks and settings, replacement of original parts, verification and correct assembly of parts, and verification, through specific procedures, of compliance with relevant technical specifications). (Siemens also refers to doc. III.122: "[omissis]". See doc. VIII. 622 (Siemens procedural memory), p. 29 et seq.</w:t>
        <w:br/>
        <w:t>392 See doc. VIII.622 (Siemens procedural memory) and doc. VIII.960 (Siemens technical hearing minutes). See also final memory, doc. VIII.1124, p. 134 et seq.</w:t>
        <w:br/>
        <w:t>393 With the only exception of level 5, which is licensed by Siemens to customers within Shared Service contracts.</w:t>
        <w:br/>
        <w:t>394 See doc. VIII.622 (Siemens procedural memory). See also doc. VIII.881 and VIII.883 (Siemens economic memory) and VIII.845 (Siemens hearing minutes) as well as final memory doc. VIII.1124.</w:t>
        <w:br/>
        <w:t>395 See doc. VIII.1226 p. 96.</w:t>
      </w:r>
    </w:p>
    <w:p>
      <w:r>
        <w:rPr>
          <w:b/>
        </w:rPr>
        <w:t>[Pages 91–93]</w:t>
      </w:r>
    </w:p>
    <w:p>
      <w:r>
        <w:t>BULLETIN NO. 21 OF MAY 24, 2021 93</w:t>
        <w:br/>
        <w:t>of alternative solutions for the provision of a service excludes the essentiality of the means held by the company in a dominant position even if such alternative solutions are less advantageous for the end customer”396. In this regard, particularly concerning the indispensability of the functionalities of the service software that Siemens reserves for itself, included in the Advanced and Expert Levels, Siemens believes that the analysis conducted “cannot be considered sufficient to prove the essentiality of all functions accessible to Siemens.” In any case, it believes, for example, regarding the fault-finding activity, that “there are no obstacles for the ISOs to set up, like Siemens, a database that defines possible correlations between events and faults based on their experience and know-how.” The company also highlights that some of the functions it reserves are used to offer the customer an additional predictive maintenance service and cannot be defined as necessary maintenance activities or those typical of maintenance and, in any case, in its opinion, are entirely replicable by a third party. Also regarding other service software for testing, Siemens believes that the “use of these tools in corrective maintenance activities has […] [omitted]” among others from its own experience397.</w:t>
      </w:r>
    </w:p>
    <w:p>
      <w:r>
        <w:t>267. Siemens has also stated that the purchase prices of licenses, of the service software whose access is governed by internal policies, are fair and reasonable and vary exclusively based on duration and that until May 18, 2018, no request for the granting of “Basic” licenses had been received by Siemens Italy from third-party maintenance providers in Italy398. Siemens has also repeatedly reiterated that it “has never had any problem concluding framework agreements when requested. For example, in Germany, framework agreements for the licensing of Service Software have been concluded with as many as 7 ISOs”399. Siemens then specified that it deemed it necessary to improve the protection system of the Service keys as, over the years, they have likely been used illegally allowing unauthorized access by third parties to the Service software400.</w:t>
      </w:r>
    </w:p>
    <w:p>
      <w:r>
        <w:t>268. Regarding access to original spare parts, Siemens argues that they are not essential inputs for the provision of maintenance services: from the documents in the file401, it would emerge that ISOs have the possibility to resort to alternative channels (refurbished used parts) and that the tender documentation often admits the use of non-original spare parts, if declared compatible with the latter, in compliance with applicable regulations.</w:t>
      </w:r>
    </w:p>
    <w:p>
      <w:r>
        <w:t>396 Cf. doc. VIII.1226 p. 148.</w:t>
        <w:br/>
        <w:t>397 Cf. doc. VIII.1226 p. 133 et seq.</w:t>
        <w:br/>
        <w:t>398 Siemens cites doc. III.138 (“Do they [MESA] buy software service keys? Never bought software service keys from us.”) and doc. III.124 (“for none of the systems that we no longer have in contract does it seem that any request for the supply of licenses for the use of service software has been received [from the ISOs]”).</w:t>
        <w:br/>
        <w:t>399 Cf. Final Memorandum VIII.1124, p. 151.</w:t>
        <w:br/>
        <w:t>400 Cf. doc. VIII.622 (Siemens procedural memorandum).</w:t>
        <w:br/>
        <w:t>401 Siemens refers to doc. I.2 (“Spare parts can also be obtained via independent parts distributors”), doc. III.59 (the ISOs “use spare parts (mostly used) at low cost,” “access and feed the parallel market for spare parts” and “repair and regenerate spare parts (probes and tubes)”), V.343 and V.362.</w:t>
      </w:r>
    </w:p>
    <w:p>
      <w:r>
        <w:t>94 BULLETIN NO. 21 OF MAY 24, 2021</w:t>
        <w:br/>
        <w:t>269. Siemens asserts, in any case, that the rare requests for spare parts received from Althea have been fulfilled without any delay and without imposing obstacles402. The limited cases in which Siemens has refused the supply are due to objective impediments, for example, the age of the equipment403. The only differences in treatment applied by Siemens in response to a request for the supply of a spare part are attributable to the presence or absence of a specific contract with Siemens404. Siemens also denies that there is “any intention on the part of Siemens to deny the ISOs the possibility of accessing spare parts with long-term contracts”405 and, more generally, states that the Siemens Group has a particularly efficient logistics structure that “performs its functions with indiscriminate efficiency in favor of all customers, a reality demonstrated by the fact that in the orders for spare parts sent by Siemens Italy to the Parent Company, the entity that placed the order (i.e., the entity that makes the payment) is not indicated but only the recipient of the same part”406.</w:t>
      </w:r>
    </w:p>
    <w:p>
      <w:r>
        <w:t>270. Regarding the provision of technical information on devices to third parties, Siemens has argued that (as also indicated in its Guidelines407) such information is available to all interested third parties through a link on its website that provides access to a library containing “all useful information – additional to that already contained in the manuals delivered at the time of purchase of a device – for the performance of maintenance services.” Regarding the tools for maintenance (also mentioned in doc. III.92), Siemens clarified that these are tools not produced by the company, which in turn purchases them from third parties408.</w:t>
      </w:r>
    </w:p>
    <w:p>
      <w:r>
        <w:t>IV.5.2 The position of the Philips group companies</w:t>
        <w:br/>
        <w:t>A. Philips: On the relevant markets, competition, and dominant position</w:t>
        <w:br/>
        <w:t>271. In its latest memoranda409, Philips contests the definition of the relevant markets and its own dominance. Regarding the upstream market, it indicates that a segmentation of the market by device would have shown market shares with more significant variability – and heterogeneity – among manufacturers410. As for the aftermarket identified in the CRI (brand aftermarket), Philips believes that maintenance services would be part of a broader market, a set consisting of DI devices and related maintenance (or, possibly, different "system markets" for various classes of high-tech DI devices)411. In any case, regardless of the market definition, Philips believes it is subject to strong competitive constraints in the sale of its DI Devices412. According to Philips, “it should be considered that OEMs, although not offering the full range of DI Devices, constitute a competitive constraint both individually, in relation to each category of DI Device, and collectively, on the supposed overall market of ‘high-end’ (emphasis present)413. According to Philips, even an oligopolistic market structure does not, in itself, exclude that competition occurs in the supply of DI devices, which consists of a contestable bidding market oriented towards innovation.</w:t>
      </w:r>
    </w:p>
    <w:p>
      <w:r>
        <w:t>272. Philips also argues that there are several factors supporting the existence of a strong interrelationship between the primary and secondary markets (the system market) and that uncertainty about the lifespan of devices does not prevent consumers from purchasing jointly (in a “bundle”) imaging diagnostic devices (i.e., DI devices) and the related consumer service (i.e., CS) for the first years of use, leaving only the CS for older devices as a potentially distinct market. The fact that the costs of CS are simply too significant to be ignored by hospitals would be confirmed by direct evidence emerging from the IPSOS survey, commissioned to “test” the existence of interrelationship between the primary and secondary markets414. In particular, according to Philips, the survey results would demonstrate that “The services</w:t>
      </w:r>
    </w:p>
    <w:p>
      <w:r>
        <w:t>410 Philips indicates that “For example, in the period 2013-2017, Philips' market share for CT/PET/SPECT was 17% and always below 30%, while that of General Electric (“GE”) and Siemens was consistently in the range of 25-40%; conversely, Philips' shares in MRI and ANG averaged 39% (range 23-55%) during the same period, while those of GE remained in the range of 15-30% and those of Siemens showed much higher variations (as discussed in section 5.3).”; cf. VIII.1223, Philips economic memorandum p. 12 et seq.</w:t>
        <w:br/>
        <w:t>411 Philips indicates that “Philips' share of the primary DI market is relatively modest, around 25%-26%, and decreasing in the last two years. But note well that Philips' aggregate share in high-tech DI masks a much greater variability of the sales shares of different types of high-tech DI machinery, which is completely typical of markets for the sale of highly differentiated high-tech devices, where respective advantageous positions alternate among suppliers reflecting the launch of new products and R&amp;D efforts”; cf. Annex 1 CRA economic report p. 10.</w:t>
        <w:br/>
        <w:t>412 Philips clarifies that from a “purely economic perspective (i.e., setting aside legal and procedural aspects), it is not particularly important whether the ‘full effects’ are considered at the market definition stage or subsequently [i.e., in the analysis of the dominant position] as long as they are properly considered” [....] this “competitive arena” includes “the set of products (and geographical areas) that impose a competitive constraint on each other,” without excluding a priori any type of competitive constraint – and thus without excluding those due to “potential future new buyers of the primary product”; cf. doc. VIII.1223 CRA memorandum p. 10 et seq.</w:t>
        <w:br/>
        <w:t>413 Cf. doc. VIII.1223, p. 38. Moreover, Philips indicates that “some OEMs operate in the market as ‘specialized’ manufacturers for specific types of DI Devices (for example, Varian and Electra for linear accelerators).” Philips does not produce parts for this type of equipment. Moreover, to support the thesis that the upstream market is very competitive, Philips, like Siemens, cites the GE/Amersham case of 2004.</w:t>
        <w:br/>
        <w:t>414 In the CRA economic memorandum, prepared on behalf of Philips, when reporting the results of the survey, it states that “the vast majority of respondents indicated that: (i) maintenance services are a very important factor in the purchasing decision process for the DI device; (ii) hospitals consider the total life cycle costs when purchasing DI devices; and (iii) the reputation of OEMs is an important factor during negotiations. Therefore, all the evidence collected indicates that the primary market for the sale of high-tech DI equipment and the secondary market for the provision of maintenance services should not be considered independently of each other”; cf. doc. VIII.1223, CRA economic memorandum, p. 7 and p. 23 et seq.</w:t>
      </w:r>
    </w:p>
    <w:p>
      <w:r>
        <w:rPr>
          <w:b/>
        </w:rPr>
        <w:t>[Pages 94–96]</w:t>
      </w:r>
    </w:p>
    <w:p>
      <w:r>
        <w:t>96 BULLETIN NO. 21 OF MAY 24, 2021</w:t>
        <w:br/>
        <w:t>maintenance services are a key factor in the procurement decision-making process […] healthcare facilities consider the total cost of maintenance for the entire life cycle of the equipment when purchasing DI Devices […] The reputation of OEMs is an important factor during negotiations. The results of the IPSOS Survey show that private healthcare facilities place great importance on the reputation of OEMs when evaluating their primary product offers”415.</w:t>
      </w:r>
    </w:p>
    <w:p>
      <w:r>
        <w:t>273. Philips also argues that the competitiveness of the secondary market would not support its dominance416. According to Philips, the competitiveness of the primary market limits the market power of the OEM in the secondary market. Regarding this latter aspect, according to Philips, in the presence of a 'system market,' consumer myopia is not a necessary condition for any 'excessive' profits in the secondary market to be dissipated in the primary market, as competition among OEMs in primary tenders, which depends on the structure of the primary market, is sufficient, largely depending on the information that participants in that market (OEMs and buyers) have about OEM profits in the secondary market417.</w:t>
      </w:r>
    </w:p>
    <w:p>
      <w:r>
        <w:t>274. From the initial economic analysis produced by Philips418, the absence of significant power of the company in the market for maintenance services on imaging equipment, including all high and medium-low technology devices, would emerge. The report first analyzes the evolution of the competitive position of operators active in providing integrated multivendor maintenance services. The analysis continues with commentary on a set of tenders for the sale of imaging equipment, which would highlight the clear interdependence between the market for the sale of such equipment and the maintenance market. Finally, the investigation examines the degree of existing competition in the secondary maintenance market and in the primary equipment market.</w:t>
      </w:r>
    </w:p>
    <w:p>
      <w:r>
        <w:t>275. Based on the analysis conducted and in light of the jurisprudence outlined by the European courts (the so-called EFIM test), Philips concludes that it is not possible to identify a dominant position of the company in any of the possible configurations of the market for assistance and maintenance services for imaging devices in Italy, particularly due to the factors outlined below.</w:t>
      </w:r>
    </w:p>
    <w:p>
      <w:r>
        <w:t>415 See doc. VIII.1223 p. 63 et seq.</w:t>
        <w:br/>
        <w:t>416 According to PHILIPS, “healthcare facilities have opted for alternative procurement methods for high-tech DI and CS devices (for example, managed equipment services (“MES”), multivendor services (“MVS”) or leasing contracts), thus creating even more competitive pressure on OEMs in the secondary market.”</w:t>
        <w:br/>
        <w:t>417 Philips argues that “it is the competitors in the primary market who have estimates (even imprecise, as long as there are no significant biases) of the profits in the secondary market, since in that case OEMs would consider these (expected) profits when participating in primary market tenders – and it is therefore the competition in the primary market that transfers them to consumers […] In other words, the so-called 'EFIM test' (discussed in section 2.2) identifies consumer awareness of life cycle costs as a sufficient condition for the existence of a system market, but not as a necessary condition [it should be noted that] The extent to which secondary profits are dissipated in primary tenders is difficult to quantify accurately as it depends, among other things, on the knowledge that OEMs have of their rivals' secondary profits at the time of the primary tender, and on potential asymmetries between these profit expectations”; see doc. VIII. CRA economic memorandum, p. 14 et seq.</w:t>
      </w:r>
    </w:p>
    <w:p>
      <w:r>
        <w:t>418 See doc. VIII.765 (Italian version of economic memorandum VIII.756). The analysis is developed considering all imaging diagnostic devices (including, among others, ultrasound (US) and X-ray (XR, excluding mobile and remote-controlled ones), as well as computed tomography (CT), magnetic resonance imaging (MRI, excluding low-field ones), digital radiography (RD), and PET and SPECT AMIs.</w:t>
      </w:r>
    </w:p>
    <w:p>
      <w:r>
        <w:t>BULLETIN NO. 21 OF MAY 24, 2021 97</w:t>
        <w:br/>
        <w:t>a. The strong expansion of demand for integrated multivendor services (“MVS/MES”)</w:t>
        <w:br/>
        <w:t>276. The demand expressed by healthcare facilities has changed over time, due to the need to contain public spending419, which has favored the use of centralized tenders and the use of external suppliers for part of the assistance needs. This evolution in demand has corresponded to a reduction in single-brand maintenance and, therefore, in the revenue of OEMs such as Philips420 and the corresponding growth of ISOs, specialized in providing such integrated services421.</w:t>
      </w:r>
    </w:p>
    <w:p>
      <w:r>
        <w:t>b. The interconnection between the primary market for the sale of imaging devices and the secondary market for post-sale services</w:t>
        <w:br/>
        <w:t>277. There would be a high interdependence between the purchasing choices of devices and their maintenance, justifying the definition of a single “system market”422. This conclusion would be corroborated by data produced by Philips related to tenders for the purchase of devices423, which would show the foresight of contracting authorities regarding the future maintenance costs of the device since healthcare facilities:</w:t>
        <w:br/>
        <w:t>419 Philips notes that the traditional model for providing imaging diagnostic equipment was characterized by the purchase of devices from an OEM in the primary market, to which was added a multi-year single-brand assistance contract with the same OEM, and that this practice has changed since 2009, with hospitals purchasing "integrated services," which include a wide range of activities not limited to just maintenance and repair of machines; a factor that has contributed to this is the contraction of hospital budgets and the increase in centralized tenders that have grouped various services. As a result, a strong expansion of MVS service providers in Italy has been observed, such as Althea, Hospital Consulting, and Tecnologie Sanitarie (Philips estimated the market share in the MVS segment of these operators, as of 2016, to be approximately 55%, 12%, and 15%, respectively). The only OEM to have invested in integrated services from the beginning is GE, while Philips and Siemens have lagged behind in this market. According to Philips, moreover, the growing importance of MVS operators has also been reflected in their ability to obtain increasingly favorable contractual conditions in subcontracts given to OEMs like Philips; see doc. VIII.765, p. 10 and 11.</w:t>
      </w:r>
    </w:p>
    <w:p>
      <w:r>
        <w:t>420 Philips observes that the analyses conducted on its own financial statements highlight a negative trend in the performance of post-sale assistance services, both in absolute terms and relative to primary market revenues; the ratio between the aftermarket and the primary market has indeed fallen from 104% in 2012 to 84% in 2017, a decrease of 20%. In absolute terms, this translates into a decrease of €13 million (in nominal terms) in revenue from “customer service.” Overall revenues in the medical sector have remained relatively stable over time, as the negative trend in the aftermarket has been almost entirely offset by the increase in revenues in the primary market (€10 million between 2012 and 2017), thus showing that the interrelationship between the primary and secondary markets has remained strong during this period. See doc. VIII.765, p. 35.</w:t>
      </w:r>
    </w:p>
    <w:p>
      <w:r>
        <w:t>421 Philips argues that the first evidence of the growing importance of the role of MVS operators is the increase in the number of subcontracts that Philips obtains through TPMs (Third Party Maintenance Providers). Although [omitted] of Philips' contracts is still managed directly, the share of subcontracts has [omitted] in the last four years, going from [omitted]% to [omitted]%. The growth of TPMs offering integrated services is also, according to Philips, visible in the strong increase in their revenues over time. Philips provided data for the period 2005-15 on four major MVS operators: Tecnologie Sanitarie (TS), Higèa (now part of Althea), Hospital Consulting (HC), and Elettronica Biomedicale (EBM, now part of Althea); see doc. VIII.765, p. 32 et seq.</w:t>
      </w:r>
    </w:p>
    <w:p>
      <w:r>
        <w:t>422 Philips argues that if customers are sufficiently “aware,” “rational,” and “sophisticated” regarding the existence of a "link" between the initial purchase price of the durable good and the “future” purchases of spare parts and services, they can take into account the cost of “secondary” purchases in their “primary” purchasing decision and that, in this case, the "relevant market" could be the "system" between equipment, services, and subsequently purchased parts. On the other hand, according to Philips, the customer may also be sufficiently "myopic" not to consider this link (in which case they will decide which durable good to purchase based solely on price and quality, and then, once the good is purchased, think only later about their future needs), even if the two markets could still remain connected, as competition in the primary market could eliminate any profit in the secondary market through the “waterbed” (i.e., “feedback”) effect. Philips notes that these considerations would be at the core of the so-called "EFIM test" - adopted by the European Commission; see doc. VIII.765, p. 12.</w:t>
      </w:r>
    </w:p>
    <w:p>
      <w:r>
        <w:t>423 Philips used data from 290 tenders in the primary imaging device market in which it participated during the period 2013-2020 (the unit of observation consists of the single “lot”). The data also refer to calls for the acquisition of the device on rental or leasing. Net of such formulas, the lots are reduced to 234. It should be noted that in the first submission of data, Philips had analyzed 114 tenders (period 2013-2018) referring also to low-technology devices, which were eliminated in the new set presented in the final memoranda, in acceptance of what was contested by the Offices in the CRI.; see doc. VIII.1223 attached CRA economic memorandum, VIII.765, p. 19 et seq.</w:t>
      </w:r>
    </w:p>
    <w:p>
      <w:r>
        <w:t>424 In particular, in most tenders in the primary market, the price of the secondary market directly influences the evaluation of the purchasing decision in the primary market through tender points: hospitals usually allocate a share of tender points to services based on price and/or quality of services and, in some cases, require a longer warranty period that affects the primary price or even decide to subscribe to both contracts (primary and secondary) jointly.</w:t>
      </w:r>
    </w:p>
    <w:p>
      <w:r>
        <w:t>425 See note above regarding the fact that the analysis is conducted considering also US and XR devices. See doc. VIII.765, p. 21 et seq.</w:t>
      </w:r>
    </w:p>
    <w:p>
      <w:r>
        <w:t>426 If, in extreme terms, Philips were the only provider of customer services on its machines, a “re-capture” rate of 100% would be observed.</w:t>
      </w:r>
    </w:p>
    <w:p>
      <w:r>
        <w:rPr>
          <w:b/>
        </w:rPr>
        <w:t>[Pages 97–99]</w:t>
      </w:r>
    </w:p>
    <w:p>
      <w:r>
        <w:t>BULLETIN NO. 21 OF MAY 24, 2021 99</w:t>
        <w:br/>
        <w:t>On the contrary, the more "complex" devices have very high re-capture rates and the expansion of multi-service has been more limited: this reality reflects the differences in know-how among suppliers, rather than the effect of the alleged abusive conduct attributed to the company.</w:t>
        <w:br/>
        <w:t>280. Philips finally points to the competitive pressure exerted by integrated service providers, measured in terms of: i) growth in the percentage of contracts that Philips sees "re-awarded" within multi-service contracts, compared to the percentage of direct contracts; ii) revenues obtained from ISOs, which have increased over time, based on data produced by Philips for the period 2005-2015; iii) decreasing trend in the average prices of maintenance services provided by Philips, which in nominal terms would have decreased by [omitted]% between 2011 and 2017427.</w:t>
        <w:br/>
        <w:t>d. The primary market presents competitive conditions428</w:t>
        <w:br/>
        <w:t>281. The intense competition among OEMs in the primary market, according to Philips, indirectly regulates the power of manufacturers in the secondary market: Philips' market share in the primary market would have fluctuated between 20% and 22% over the last 3 years, down from 24.1% in 2013429. While the aggregate shares are relatively stable, sales for each class of devices show high variability from year to year, indicating the existence of a high level of competition in the procurement market.</w:t>
        <w:br/>
        <w:t>282. The factors that have most contributed to the increase in the degree of competition among OEMs in the primary market are identified by Philips as: i) the spending review process of hospitals; ii) the use of centralized tenders; iii) the reference price function fulfilled by the price that emerges in centralized procedures in the various individual tenders of the individual healthcare facilities; iv) competition arising from new market players, such as Samsung, different from the 4 historical operators (GE, Siemens, Philips, and Toshiba).</w:t>
        <w:br/>
        <w:t>283. Regarding Philips' ability to perform maintenance on high-tech devices from other OEMs, Philips indicated that it operates on competitors' devices based on a level of access comparable to the "level 0" of its own branded devices – without having access to or using service keys and without attending manufacturers' training courses –430 and to perform maintenance on devices from other manufacturers having "developed skills"431. Philips has also confirmed that to date the levels of access on competitors' devices [omitted]432.</w:t>
        <w:br/>
        <w:t>284. Philips clarified, in this regard, that the offer of maintenance services on competitors' devices depends on access to spare parts and the moment in the device's life cycle, as well as the customer's willingness to replace it. It does not represent a rational choice from an economic point of view to train technical staff for the maintenance of a competitor's device if it is a product likely to be replaced soon. In such circumstances, it may be deemed more appropriate to perform part of the maintenance and rely on the OEM for the remaining part or, as happens in Italy, proceed with the awarding and provision of the service through RTI, as indeed occurred in the tenders for high technology433.</w:t>
        <w:br/>
        <w:t>285. The offer by Philips of maintenance services on a competitor's device also depends on the nature of the system and the technological complexity of the device. The technological complexity of imaging diagnostic devices varies greatly from category to category, ranging from substantially simple systems, such as ultrasounds, to very advanced devices like MRIs, which is reflected in the relatively greater maintenance complexity for more sophisticated devices and in the more advanced tools that must be employed, thus requiring higher levels of access434.</w:t>
        <w:br/>
        <w:t>286. In this context, the "level" that is made accessible by manufacturers affects the economic assessment of resorting to the OEM435.</w:t>
        <w:br/>
        <w:t>B. Philips: On the alleged anti-competitive conduct</w:t>
        <w:br/>
        <w:t>287. Philips argues that the anti-competitive behaviors attributed to it do not find correspondence in the reality of the facts436 and in the documentation in the file and denies that the episodes contested in the CRI could constitute refusals under antitrust law437.</w:t>
        <w:br/>
        <w:t>288. Regarding access to the "inputs necessary to provide maintenance services," Philips argues that "everything that Philips is required to provide by law is contained in the so-called 'user Level' of Philips, available for all DI. The user level allows access to the tools and functions necessary for the operation of the device on patients, to the device's log file, and to basic image quality controls, as well as to routine calibrations defined and prescribed in the Instructions for Use and in the Technical Reference Instructions. Access to the user level is provided free of charge along with the device"438. Philips continues by stating that "AIAT-type information and any additional information on services are additional contents that Philips is not required to provide by law […]"439 but that, having structured access to the inputs in accordance with the specific regulations of the United States of America, Philips "is willing to allow access to such information to any third party, both regarding the SSW and the Service Manuals, upon payment of a fee and following the signing of a license and confidentiality agreement." Philips also declares itself willing to negotiate access agreements even at Level 1440.</w:t>
        <w:br/>
        <w:t>289. Philips argues, however, that it does not license Level 2, which would not be necessary for the provision of maintenance services, but simply allows for more efficient assistance441. For Philips, moreover, granting indiscriminate and unconditional access to Philips' intellectual property and know-how would result in unjustified access to the fruits of the company's investments on which the quality provided by Philips in maintenance activities is based. Philips has also established a Customer Service Intellectual Property (“CSIP”) Governance function, spanning both functionally and geographically, to develop and support issues related to CSIP and provide advice in complex situations with the aim of complying with applicable laws442.</w:t>
        <w:br/>
        <w:t>290. Philips reports the dynamism of the U.S. medical device market, regulated by the FDA with specific AIAT guidelines, with the presence of numerous ISOs for over 25 years. The policy adopted by Philips in the United States is entirely similar to that subject to the proceeding, without having raised antitrust concerns443.</w:t>
        <w:br/>
        <w:t>291. According to Philips, offering such inputs and Philips' know-how to third parties, without any "caution": i) would discourage the company from continuing to invest and innovate; ii) would result in unjustified access to the same know-how that allows Philips to provide "high-level" maintenance services, without incurring the initial investment costs and the efforts necessary to achieve and maintain such a level of excellence444.</w:t>
        <w:br/>
        <w:t>292. Philips then states that there is no real demand from ISOs for access to the inputs, as demonstrated by: i) the total absence of requests received in this regard by Philips and ii) the fact that ISOs operate nonetheless with "enormous success" even in the management and/or maintenance of high-tech imaging devices. This demand would not be justified, moreover, since ISOs are operators of considerable size and financial capacity that allow them to "invest to improve their services"445.</w:t>
        <w:br/>
        <w:t>293. In particular, Philips argues that as for the inputs for maintenance that it does not license, they are not necessary to provide maintenance services and that the development by third parties of "their own maintenance tools [is] a technically and economically valid option." Philips also believes that there are "alternative methods that can be used in case of lack of access to its unlicensed tools" and that "the savings</w:t>
      </w:r>
    </w:p>
    <w:p>
      <w:r>
        <w:rPr>
          <w:b/>
        </w:rPr>
        <w:t>[Pages 100–102]</w:t>
      </w:r>
    </w:p>
    <w:p>
      <w:r>
        <w:t>102 BULLETIN NO. 21 OF MAY 24, 2021</w:t>
        <w:br/>
        <w:t>of time that can be obtained using unlicensed intellectual property rights is nonetheless "not significant"446. In this sense, according to Philips, it is necessary, in line with the Oscar Bronner jurisprudence, to distinguish essential infrastructures from those that can be considered convenient or useful. The Company concludes that "ISOs are already competitive in the market, as demonstrated by the success rate in winning the tenders they participate in" and that "Philips' unlicensed intellectual property rights are not objectively necessary to carry out direct maintenance activities and, in any case, there are alternative methods that do not require the use of such rights"447. According to Philips, in any case, access to inputs for maintenance not included in User Levels or Level 1 is certainly not necessary to provide maintenance services, but simply allows for more efficient assistance.</w:t>
        <w:br/>
        <w:t>294. Finally, Philips analyzes the four episodes in the documentation that can abstractly be traced back to a refusal to grant access to the inputs necessary to carry out maintenance activities, concluding their evidentiary irrelevance or lack of relevance448.</w:t>
        <w:br/>
        <w:t>295. Regarding access to original spare parts, the company states that it has always been committed to offering the availability of spare parts for its products to any company that is interested and that no document in the file provides indications to the contrary449. To support this, Philips notes that there are entities within the group, such as Dunlee, that sell, on a non-discriminatory basis, spare parts for both Philips-branded diagnostic devices and devices produced by other manufacturers450.</w:t>
        <w:br/>
        <w:t>296. In any case, Philips argues that there is no document on record that attests to a refusal to supply spare parts by Philips. To support its argument, Philips states that it delivered more than 250 spare parts to Althea group companies in Italy in 2017451 and that the Whistleblower provided documentation regarding only three episodes of alleged delays in supplies between May 2015 and December 2017452.</w:t>
        <w:br/>
        <w:t>297. Philips observes that in the face of a standard initial delivery time for the spare part of 15 working days - provided by default and automatically applied to all customers at the time of issuing the quotation - the practice is that Philips, once the availability of the spare part is verified, then specifies the actual delivery times453.</w:t>
        <w:br/>
        <w:t>298. Regarding the methods and response times to requests for information received by Philips from ISOs, the company clarifies that there were and are no differences in treatment between ISOs and other customers: Philips follows the "first come, first served" principle. Similarly, there are no discriminatory treatments between customers (ISOs, OEMs, or healthcare facilities) on one side, and Philips S.p.A. on the other: once an order for a spare part is entered into the systems (the so-called Service Parts Supply Chain or "SPS"), it is treated in the same manner, regardless of the origin of the order454.</w:t>
        <w:br/>
        <w:t>299. In conclusion, Philips reported the existence of other manufacturers of diagnostic imaging devices, active in Italy, that would adopt access policies to information related to maintenance activities on their devices that are at least similar, if not more stringent, than those adopted by Philips, unjustifiably excluded from the investigation455.</w:t>
        <w:br/>
        <w:t>IV.5.3 The position of GE group companies</w:t>
        <w:br/>
        <w:t>300. GE's defenses mainly revolve around the memoranda456 and the hearings with the offices457. GE believes that the allegations made in the initiation order contradict the competitive dynamics of the relevant market and the conduct of the whistleblower. Furthermore, GE assigns particular importance to the regulatory dimension governing the sector and the need to protect the technological innovation process that ensures the development of increasingly efficient products and services that meet the healthcare demands of the sector under investigation.</w:t>
        <w:br/>
        <w:t>301. With regard to innovation, GE would invest significant resources in the development of new products and software458, assuming considerable financial risks to improve the quality of its offering and distinguish it from that of competitors459, while Althea, despite having the means, would not invest in innovation but would focus its business strategy on a price competition model460. According to GE, technological innovation represents an essential parameter of competition in the sector in question461.</w:t>
        <w:br/>
        <w:t>453 Cf. doc. VIII.664 (infraprocedural memorandum), p. 4.</w:t>
        <w:br/>
        <w:t>454 Cf. doc. VIII.956 technical hearing minutes, p. 2 as well as Final Memorandum doc. VIII.1123.</w:t>
        <w:br/>
        <w:t>455 Philips specifically identifies the operators: Canon Inc (formerly Toshiba), Carestream Health Inc, Esaote Spa, Fujifilm, Hitachi Ltd, Hologic Inc, and Ziehm Imaging GmbH. Cf. doc. VIII.709.</w:t>
        <w:br/>
        <w:t>456 Cf. doc. VIII.782 infraprocedural memorandum (Annex 1) and the Italian version of the economic memorandum (Annex 2, produced by RBB on behalf of GE) and VIII.920A, additional memorandum and opinion. Lastly, the final memoranda VIII.1241.</w:t>
        <w:br/>
        <w:t>457 Cf. doc. VIII.779 and doc. VIII.947.</w:t>
        <w:br/>
        <w:t>458 During the hearing held with the offices, GE reported having invested approximately [omitted] dollars in investments over the last 5 years. Cf. VIII 779 para. 13, p. 4.</w:t>
        <w:br/>
        <w:t>459 Cf. doc. VIII.782, Annex 1, paras. 31, 32, and 36, pp. 10 and 12.</w:t>
        <w:br/>
        <w:t>460 Cf. doc. VIII.782, Annex 1, para. 34, p. 11.</w:t>
        <w:br/>
        <w:t>461 GE observes that "success in the marketing and maintenance of DI devices is strongly influenced by the investments made by manufacturers in: a) innovative DI machinery and b) high-quality technical assistance, which considered together represent the two main factors underlying purchasing decisions in the diagnostic imaging sector in Italy." Cf. doc. VIII.782, Annex 1, para. 31, p. 10, and cf. doc. VIII.779 para. 4, p. 2, where it is generally specified that the business model of OEMs is different from that of ISOs, as the latter are operators specialized in low to mid-technology not interested in maintaining high-technology devices, except for Althea, which presents itself as a multivendor across all types of diagnostic imaging.</w:t>
      </w:r>
    </w:p>
    <w:p>
      <w:r>
        <w:t>104 BULLETIN NO. 21 OF MAY 24, 2021</w:t>
        <w:br/>
        <w:t>302. According to GE, a developing entity can design specific IT tools or use commercially available software to extract system logs from which to develop new IT tools to perform functions comparable to those carried out by GE's proprietary tools. This would be the peculiarity of GE's position compared to other manufacturers, namely a greater degree of openness compared to competitors' devices462.</w:t>
        <w:br/>
        <w:t>A. GE: On the relevant markets, competition, and dominant position</w:t>
        <w:br/>
        <w:t>303. With regard to the definition of the market and the dynamics that characterize it, GE argues that the supply of diagnostic imaging devices and the provision of related maintenance services in Italy represent highly competitive activities and that GE does not claim any market power in the sale of such goods and services463.</w:t>
        <w:br/>
        <w:t>304. In its final memoranda, GE contests not only the definition of the relevant markets but also the existence of its dominant position. Regarding the upstream market for devices, GEHC believes that each type of diagnostic imaging device should constitute a distinct market, due to the limited possibility of substitution between the various types, both from the supply side and the demand side464. According to GE, the supply in the diagnostic imaging device sector would be characterized by the presence of high incentives, which stimulate very aggressive competition, as also evidenced by the observation of market share trends and their evident fluctuations. The market would be characterized as a bidding market, with irregular and infrequent tenders for equipment, the existence of credible alternative suppliers, advancement through technological innovations, the absence of switching costs, and the compensatory power of hospitals465.</w:t>
        <w:br/>
        <w:t>305. GE also argues that even regarding maintenance services for DI devices, the most reliable market definition from a commodity perspective should correspond to the different types of equipment into which such devices can be grouped466. It similarly contests the existence of criteria that allow for the identification of a distinct aftermarket by brand and, in particular, believes that the provision of maintenance services for DI devices occurs in a system of interdependent markets.</w:t>
        <w:br/>
        <w:t>306. Regarding the processes through which maintenance services on DI equipment are negotiated by healthcare facilities, GE explains that three distinct periods can be identified: a first period during which the device is covered by warranty; a second period (optional) during which the device is covered by an extension of that warranty; a third period concerning the provision of maintenance services after the warranty expires.</w:t>
      </w:r>
    </w:p>
    <w:p>
      <w:r>
        <w:rPr>
          <w:b/>
        </w:rPr>
        <w:t>[Pages 103–105]</w:t>
      </w:r>
    </w:p>
    <w:p>
      <w:r>
        <w:t>BULLETIN NO. 21 OF MAY 24, 2021 105</w:t>
        <w:br/>
        <w:t>(or its extension). According to GE, during the warranty period and (where applicable) its extension, the customer benefits from the maintenance terms negotiated at the time of purchase of the equipment; as for the period following the expiration of the warranty terms, the customer benefits from the terms for maintenance services established through open tender procedures or, in some cases, through private negotiations (as per the following Figure)467.</w:t>
        <w:br/>
        <w:t>Figure:</w:t>
        <w:br/>
        <w:t>Note: the duration of the warranty extension and post-warranty maintenance is both included between warranty and ranges from [1-5] years (see doc. VIII.1241 Attachment economic memorandum (p.13).</w:t>
        <w:br/>
        <w:t>307. According to GE, this would provide compelling evidence of the extent to which customers consider the provision of maintenance services and the total cost of devices at the time of purchase of the equipment468. GE refers, in this regard, to the results of the IPSOS survey, highlighting how it constitutes a systematic and rigorous tool for understanding the dynamics of the purchasing process for high-tech diagnostic devices and related maintenance services. In particular, based on the responses, GE concludes that "98% of respondents always or usually take into account the characteristics of the maintenance service when purchasing devices. The majority of healthcare facilities, 92%, purchase (always or often) an extended warranty contract or full-risk maintenance contract concurrently with the equipment. Similarly, 81% of respondents generally acquire binding quotes regarding post-warranty maintenance services at the time of purchase of the asset"469.</w:t>
        <w:br/>
        <w:t>467 See doc. VIII.1241 Attachment Economic Report RBB, p. 11 et seq.</w:t>
        <w:br/>
        <w:t>468 See doc. VIII.1241 Final legal memorandum p. 22 et seq. And see doc. VIII. Economic Report RBB §4.1.1 The interdependence between the primary and secondary markets, p. 17 et seq. See also Attachment A - IPSOS survey results, Attachment B – IPSOS Survey. In particular, among others, GE, in commenting on the responses to questions 18 and 19, specifies that "the IPSOS survey highlighted how, contrary to what was claimed in the CRI, 97% of customers consider the aforementioned costs, including the price of maintenance services, at the time of purchasing devices. Furthermore, 92% of buyers request a quote for maintenance services at the time of purchasing devices."</w:t>
        <w:br/>
        <w:t>469 See VIII.1241 Economic memorandum p.4 and Attachment A - IPSOS survey results and Attachment B – IPSOS Survey, responses to questions 15, 16, and 17.</w:t>
      </w:r>
    </w:p>
    <w:p>
      <w:r>
        <w:t>106 BULLETIN NO. 21 OF MAY 24, 2021</w:t>
        <w:br/>
        <w:t>308. According to GE, furthermore, Althea has not faced any obstacles to its activity, as evidenced by the constant increase in its market share in the provision of maintenance services for diagnostic imaging devices in Italy. In particular, in recent years, Althea has won contracts worth more than any other service provider. The same study cited by the Authority in the initiation provision470 indicates for 2016 a revenue share from integrated assistance and maintenance services (MES and MVS) attributable to the current Althea (Pantheon group + IBS group) equal to 45%, compared to a share of GE equal to 15.4%471.</w:t>
        <w:br/>
        <w:t>309. GE argues that there is no aftermarket for the maintenance of GE-branded diagnostic devices, as buyers have the freedom to use maintenance services offered by entities other than the device manufacturer472. The market for maintenance services for diagnostic imaging devices, according to GE, would be highly competitive and would not allow for the identification of market power positions held by individual operators. This market would be characterized by the presence of numerous manufacturers and ISOs providing maintenance services on a wide range of devices from different brands, including high technology473.</w:t>
        <w:br/>
        <w:t>310. The growth of ISOs would have been favored by changes in recent years in public procurement methods: the centralization of procedures and the shift to multivendor tenders would have favored the position of operators specialized in providing integrated assistance services474. The performance of ISOs in tenders for post-sale assistance would confirm the growing weight of these operators in the maintenance of devices from different brands. The notifier, in particular, would have won (individually or in a grouping) about 37-39% of the total value of multivendor technical assistance tenders between 2015 and 2018, compared to 24% of the total contracts awarded to GE475.</w:t>
        <w:br/>
        <w:t>311. To demonstrate the absence of its own market power in maintenance services for its branded devices, GE observes the trend of the so-called capture rate, i.e., the share of the installed base of GE-branded devices on which it offers maintenance services476. This share would have decreased over time, from [omitted]% in 2013 to [omitted]% in 2018477.</w:t>
        <w:br/>
        <w:t>312. Even if one were to accept the Authority's thesis of considering a relevant market corresponding to the aftermarket for the provision of maintenance services on GE-branded diagnostic imaging devices, the company believes that it has no autonomy of conduct in this market, given the reflection that the choices made in offering maintenance services would produce in the primary market for the sale of devices. Arguing along the lines of the EFIM test outlined by European jurisprudence, GE believes that the conditions exist to exclude the possibility of customer lock-in in the hypothetical aftermarket for maintenance on GE-branded devices. In fact, GE believes that: 1) on the one hand, there is a true system of interdependent markets (primary and secondary), in which the purchasing choices of devices and maintenance are made simultaneously by healthcare facilities; 2) on the other hand, the commercial conduct of OEMs in selling maintenance services would be closely related to the upstream market for the supply of devices: any attempt to raise maintenance service prices would impact customers' choices regarding the purchase of the asset in the primary market478.</w:t>
        <w:br/>
        <w:t>313. GE considers the following factors as the basis for the interdependence between the primary and secondary markets: (a) customers observe the total cost of ownership of the device when making their purchasing choice; (b) reputational effects influence manufacturers' pricing choices in the secondary market, given the risk that excessively high prices could lead to a decrease in future sales in the primary market479, due to repeated interactions between OEMs and healthcare facilities480.</w:t>
        <w:br/>
        <w:t xml:space="preserve">314. According to GE, healthcare facilities are very sophisticated and qualified buyers in procurement activities, subject to strict budget constraints, as well as regulatory provisions that lead them to carefully evaluate the costs of maintenance services when choosing the device481. This cost is estimated by GE to be around 10-12% annually of the purchase cost of the machinery482: the total maintenance cost for the entire life cycle of the equipment can therefore reach or exceed the purchase costs of the asset. </w:t>
        <w:br/>
        <w:t>476 See doc. VIII.782, Attachment 2 (economic memorandum), p. 12 and the related summary presentation prepared by RBB Economics attached to the hearing minutes doc. 779, p. 4, from which it appears that the estimate on the capture rate concerns PET/CT, CT, Ultrasound, MR, XRay, Nuc Med, i.e., all imaging diagnostic technologies.</w:t>
        <w:br/>
        <w:t>477 This reduction would be even more significant regarding equipment over 10 years old, decreasing from [omitted]% to [omitted]%. See doc. VIII.782, Attachment 1, para. 18, p. 5 and doc. VIII.782, Attachment 2 (economic memorandum), p.12.</w:t>
        <w:br/>
        <w:t>478 See doc. VIII.782, Attachment 1, para. 27, p. 9 and para. 54, p. 18 et seq.</w:t>
        <w:br/>
        <w:t>479 In the economic analysis produced by GE, it is noted that several factors highlight the importance of reputation and, in particular: a) the number of hospitals has decreased over time; b) the opening of few new hospitals in recent years; c) the fact that OEMs provide healthcare facilities with devices of different technologies, leading to repeated interactions with each hospital over time. See doc. VIII.782, Attachment 2 (economic memorandum), p. 30 et seq.</w:t>
        <w:br/>
        <w:t>480 See doc. VIII.782, Attachment 2 (economic memorandum), p. 31.</w:t>
        <w:br/>
        <w:t>481 See the statement made in the hearing minutes doc. VIII.779, para. 3, p. 2 and doc. VIII.782, Attachment 1, para. 55 and 56, p. 20.</w:t>
        <w:br/>
        <w:t>482 See doc. VIII.782, para. 29, p.9 and para. 56, p. 20.</w:t>
      </w:r>
    </w:p>
    <w:p>
      <w:r>
        <w:rPr>
          <w:b/>
        </w:rPr>
        <w:t>[Pages 106–108]</w:t>
      </w:r>
    </w:p>
    <w:p>
      <w:r>
        <w:t>108 BULLETIN NO. 21 OF MAY 24, 2021</w:t>
        <w:br/>
        <w:t>primary. In addition, European and Italian regulations on public procurement require all healthcare facilities to calculate the life cycle cost of the device483. GE highlights that 66% of public tenders for imaging diagnostic devices issued in Italy in 2017 included the obligation or option for suppliers of such devices to submit a binding offer for the provision of maintenance services for the period following the warranty484.</w:t>
      </w:r>
    </w:p>
    <w:p>
      <w:r>
        <w:t>315. Turning to the disciplining power that competition in the primary market exerts in the secondary market, GE observes that a significant percentage of tenders for the replacement of imaging diagnostic devices has been won by operators other than the manufacturer holding the machinery in use, suggesting the absence of lock-in effects485. There would be no substantial constraints for the customer wishing to change suppliers in the primary market for the sale of devices within a reasonably short time, facilitated by the possibility of reselling the device in use on a second-hand market, recovering its residual value. The study conducted by RBB, carried out under specific assumptions regarding the average useful life and remaining life of the device, would demonstrate that an increase in maintenance costs of a device resulting from a corresponding price increase of 10% would be sufficient to justify the replacement of the machinery with one from a competitor486. In this regard, GE recalls that, with respect to switching costs, in the Philips/Marconi Medical System case, the Commission stated that healthcare facilities face low marginal costs when choosing to replace their devices with those of another supplier487.</w:t>
      </w:r>
    </w:p>
    <w:p>
      <w:r>
        <w:t>316. The primary market for the sale of imaging diagnostic devices, according to GE, would be characterized by the presence of vibrant competition among manufacturers, based on innovation. GE highlights that in the GE/Amersham case, the Commission found in this market the absence of significant market power by any manufacturer and significant variability in market shares, demonstrating the strong competition that exists among active operators488.</w:t>
      </w:r>
    </w:p>
    <w:p>
      <w:r>
        <w:t>483 Cf. doc. VIII.782, Annex 1, para. 29, p. 9 and para. 55 p. 19 et seq. and doc. VIII.782, Annex 2 p. 26 et seq. In particular, GE highlights that Articles 67 and 68 of the European Union Public Procurement Directive and the corresponding provisions (Articles 95 and 96) of the Public Contracts Code provide that: “the economically most advantageous offer for the contracting authority must be identified based on price or cost with a cost-effectiveness approach, such as the life cycle cost” and “The life cycle cost must adequately cover spare parts and all subsequent costs during the life cycle of a product, service, or activity […].”</w:t>
      </w:r>
    </w:p>
    <w:p>
      <w:r>
        <w:t>484 Cf. doc. VIII.782, Annex 1, para. 29, p. 9 and doc. VIII.782, Annex 2 (economic report), p. 29.</w:t>
      </w:r>
    </w:p>
    <w:p>
      <w:r>
        <w:t>485 Regarding the tenders aimed at replacing GE devices, the Company observes that, in terms of value, [25-30]% of them is won by competitors, while the data would indicate that GE has won over [35-40]% of the tenders for the replacement of devices from competing manufacturers. The data provided by GE would also show that GE's results are better in tenders issued for the replacement of competing devices than in tenders for the installation of new devices, where the company's success rate would be below [30-35]%. Cf. doc. VIII.782, Annex 2 (economic report), p. 5 and p. 34.</w:t>
      </w:r>
    </w:p>
    <w:p>
      <w:r>
        <w:t>486 Cf. doc. VIII.782, Annex 2 (economic report), pp. 21-22. In particular, in the economic analysis produced, GE argues that if one considers the average age of second-hand machinery for sale, it is observed that it is 10 years, which is 17% of their remaining life. This means that if, as the notifier claims, second-hand MRI machines are sold at 25% of the original price, there would be no loss in decommissioning used devices and, indeed, the threat of resale would create a constraint on conduct in the secondary market.</w:t>
      </w:r>
    </w:p>
    <w:p>
      <w:r>
        <w:t>487 Case Comp/M.2537 – Philips/Marconi Medical Systems, as cited on p. 21, para. 59 of doc. VIII.7892, Annex 1.</w:t>
      </w:r>
    </w:p>
    <w:p>
      <w:r>
        <w:t>488 Cf. doc. VIII.782, Annex 1, para. 28, p. 9.</w:t>
      </w:r>
    </w:p>
    <w:p>
      <w:r>
        <w:t>BULLETIN NO. 21 OF MAY 24, 2021 109</w:t>
        <w:br/>
        <w:t>317. The observations made by the Commission, according to GE, are corroborated by the fact that GE's market share is subject to strong fluctuations. In particular, the share for the supply of imaging diagnostic devices grew, on an annual basis, by about [10-15]% in 2013-14 and by [0-5]% in 2014-15, and decreased by [0-5]% in 2015-16 and by about [5-10]% in 2016-17489.</w:t>
      </w:r>
    </w:p>
    <w:p>
      <w:r>
        <w:t>B. GE: On the contested conduct</w:t>
        <w:br/>
        <w:t>a. Refusal of access to information and software</w:t>
        <w:br/>
        <w:t>318. Regarding the first of the conducts attributed to it, GE claims to make all maintenance software and instructions required to perform maintenance services on its imaging diagnostic devices490 accessible to third parties. At the same time, it states that the software it has developed is subject to intellectual property rights, protected by Italian and European copyright law. In compliance with this legislation, the company maintains exclusive use of certain advanced maintenance software that it makes inaccessible to third parties. However, such software would not create any hindrance to the activities of competitors491 but would represent tools that improve the execution of maintenance activities, allowing GE to provide added value on such services.</w:t>
      </w:r>
    </w:p>
    <w:p>
      <w:r>
        <w:t>319. In order to protect its investments in innovation and prevent unauthorized access to its software, between 2014 and 2018, GE implemented a new Service Secure Access (SSA) system to combat the misappropriation of the service keys protecting the software, as granted by Article 102 quater of the Italian Copyright Law. Independent operators, however, have been able to continue providing maintenance services. According to GE, in fact, the circumstance that the share of maintenance contracts held by ISOs for the most recent devices (on which SSA keys are installed) is possibly lower than that of contracts related to older devices would be attributable solely to the age of the devices492.</w:t>
      </w:r>
    </w:p>
    <w:p>
      <w:r>
        <w:t>320. GE provides competitors with a range of information necessary for the performance of maintenance services on its devices, contained in user manuals, in addition to the Support Documentation Library, or also Common Document Library (“CDL”), containing information related to both preventive and corrective maintenance interventions. Finally, ISOs have access to the so-called log files of GE devices, which contain all the information and error messages recorded by the system on the individual device493.</w:t>
      </w:r>
    </w:p>
    <w:p>
      <w:r>
        <w:t>321. GE would provide user manuals that list the type and frequency of preventive maintenance operations required to preserve the device in accordance with GE's specifications494. In addition to the user manual referred to in the Medical Devices Directive, GE would provide access to the so-called service manual and the technical reference manual, containing detailed instructions and diagrams for carrying out maintenance activities495.</w:t>
      </w:r>
    </w:p>
    <w:p>
      <w:r>
        <w:t>322. The maintenance interventions described in GE's service manuals include not only preventive maintenance interventions but also a set of corrective maintenance interventions: the list of corrective maintenance interventions contained in the service manuals is extensive but, by its very nature, cannot be exhaustive, given the unpredictability inherent in corrective maintenance496. With regard to maintenance activities, GE, as mentioned, adopts an internal classification of software: those essential for carrying out maintenance are defined as class A. Multiple maintenance activities, GE claims, do not even require access to software and can be performed manually497. Therefore, through manual interventions and through the freely accessible class A1 software on the devices, third parties would be able to carry out the necessary corrective and preventive maintenance interventions. GE would then license other class A software (A2 and A3) to ISOs498. GE instead manages internally the class C and M software, resulting from the continuous and significant investments that the company makes in the development of advanced software to improve the quality of maintenance of diagnostic devices499. The lack of licensing of class C and M software has not prevented independent maintainers from providing maintenance services on GE devices500.</w:t>
      </w:r>
    </w:p>
    <w:p>
      <w:r>
        <w:t>323. In particular, GE, citing the Oscar Bronner ruling, believes that an input can only be qualified as essential for competitors if there is no real or potential alternative to it501. In this regard, GE observes that ISOs participate in tenders and that, concerning the service software included in the Advanced Levels (C and M), there is “(i) an absence of systematic requests for access to such GEHC software, (ii) availability of alternatives […], and (iii) the absence of regulatory obligations requiring the provision of access to such maintenance software to third parties.” GE believes it has extensively documented that for each of its class C and class M software, there is an alternative procedure that allows achieving similar results in the execution of maintenance services, which in some cases is based on software.</w:t>
      </w:r>
    </w:p>
    <w:p>
      <w:r>
        <w:rPr>
          <w:b/>
        </w:rPr>
        <w:t>[Pages 109–111]</w:t>
      </w:r>
    </w:p>
    <w:p>
      <w:r>
        <w:t>BULLETIN NO. 21 OF MAY 24, 2021 111</w:t>
        <w:br/>
        <w:t>of Class A502. By way of example, according to GE, fault finding would be executable for [omitted] cases through visual assessment and manual intervention and through the use of Class A software.</w:t>
        <w:br/>
        <w:t>b. Refusal to supply spare parts</w:t>
        <w:br/>
        <w:t>324. Regarding the supply of spare parts, GE claims to sell spare parts to anyone who requests them and to provide, upon request, the price list of the parts with the corresponding prices503. GE emphasizes that over the years Althea would have benefited from a wide supply of spare parts requested from GE, where the delays or failures in supply highlighted by the notifier were due to objective reasons, such as the unavailability of specific parts or the incorrect completion of requests attributable to Althea504.</w:t>
        <w:br/>
        <w:t>325. Concerning the alleged refusal to supply spare parts, the cases reported by Althea would consist, in fact, of isolated episodes of delay in fulfilling the request. Over the years, Althea has been continuously supplied in large quantities with spare parts: 645 spare parts, from January 2017 to April 2018, of which 65 in response to spot requests, 169 in execution of an existing contract between GE and Althea, and 411 in execution of an existing contract between GE and a hospital (for which Althea provided assistance services)505. Furthermore, GE continues, five of the eight refusals to supply spare parts present in the file have no relevance to the proceeding, as they refer to the supply of spare parts for devices other than those for imaging diagnostics506.</w:t>
        <w:br/>
        <w:t>326. In general terms, GE argues that any delays in presenting quotes for spare parts may depend on reasons that have nothing to do with the alleged aim of excluding independent maintainers, such as the incompleteness of the requests received or the unavailability of specific parts507.</w:t>
        <w:br/>
        <w:t>IV.5.4 The position of Althea</w:t>
        <w:br/>
        <w:t>327. The Althea group, in addition to being the notifier of the ongoing investigation, is an active operator at the European level in providing integrated management and maintenance services for medical devices of various brands (multi-vendor) and for various functions (multi-product). In Italy, Althea operates through Althea Italia S.p.A. both in the maintenance of medium-low technology medical devices and in the maintenance of high-technology imaging diagnostic devices and represents a threatening competitor for the parties to the proceeding508.</w:t>
        <w:br/>
        <w:t>502 See doc. VIII.1241 p. 38 and 40. GE emphasizes that "the Bronner test requires that there are no practicable alternatives, albeit less advantageous, to the input to which access is sought" and also that "according to the Bronner test, an input cannot be considered essential if, in the absence of access to it, the competitor can still compete 'alone or in collaboration' with others."</w:t>
        <w:br/>
        <w:t>503 See lastly. Final memorandum VIII.1241.</w:t>
        <w:br/>
        <w:t>504 See doc. VIII.782, Annex 1, para. 85 et seq., p. 28.</w:t>
        <w:br/>
        <w:t>505 See doc. VIII. 782, Annex 1, para. 86, p. 28 et seq.</w:t>
        <w:br/>
        <w:t>506 See doc. VIII. 782, Annex 1, para. 88, p.29.</w:t>
        <w:br/>
        <w:t>507 See doc. VIII. 798, Annex 1, para. 90, p. 29.</w:t>
        <w:br/>
        <w:t>508 Regarding the competitive pressure potentially exerted by MESA/Althea on the prices of maintenance services for high-technology devices, see also doc. I.9 p. 1-6 and p. 24-25.</w:t>
      </w:r>
    </w:p>
    <w:p>
      <w:r>
        <w:t>112 BULLETIN NO. 21 OF MAY 24, 2021</w:t>
        <w:br/>
        <w:t>328. Althea observes that the main competitive parameters of the offer of maintenance services are represented, in addition to price, by the range of activities offered and by the so-called up time (i.e., the indicator of the percentage of time the device is operational, with the reference standard being 96% in most full-risk contracts). Althea notes that to provide complete and satisfactory preventive and corrective maintenance services, also in terms of up time, access to some essential inputs represented by: technical documentation; maintenance management software, spare parts, specific equipment, and certifications appears indispensable. If in the past technicians only needed original technical manuals, specific equipment, and spare parts, the advancement of technology has meant that much of the diagnostic, calibration, and troubleshooting services are performed through maintenance management software509. This means that, today, according to Althea, "maintenance activities can no longer be performed manually in order to be compatible with the timelines required by contracting authorities; therefore, the relevant software is necessary510."</w:t>
        <w:br/>
        <w:t>329. Regarding the demand for the aforementioned services, Althea specifies that there are two main types of clients: public healthcare facilities (ASL, hospital companies, directly managed hospitals, care institutes, and university polyclinics) and private healthcare facilities (nursing homes, private institutes, private practices)511.</w:t>
        <w:br/>
        <w:t>330. With regard to demand, Althea observes that clients often do not specifically define the individual activities to be carried out, limiting themselves to requesting complete maintenance, preventive, corrective, and also extraordinary maintenance. "Clients do not go into detail about the individual activities to be carried out for this purpose, also because they themselves do not know what is truly necessary, which is very complicated to understand abstractly as it depends on the technology and model of the machine512."</w:t>
        <w:br/>
        <w:t>331. Specifically regarding the Italian market, in fact, Althea states that the actual lifespan of devices significantly exceeds the average lifespan of devices in Northern Europe; therefore, in this context, the value of maintenance services grows significantly, and in order to contain costs, healthcare facilities increasingly frequently put maintenance services out to tender concerning both medium-low technology medical equipment and high-technology diagnostic devices (in the context, for example, of global service tenders)513. On this point, Althea also notes that "due to the OEMs' refusal to provide essential inputs on fair and non-discriminatory terms, the company is forced not even to consider the possibility of participating in tenders that concern exclusively the maintenance of such equipment [high-technology and protected by service keys...]. For the same reasons, the company has had to subcontract the maintenance of these devices [... high-technology] that it won in global service tenders [...]"514. All this, Althea reports, has significant consequences on public spending; in fact, "when the tender allowed the participation of independent parties, the prices offered by manufacturers can be significantly lower than those existing in the absence of such competitive comparison"515.</w:t>
        <w:br/>
        <w:t>332. Althea argues that the manufacturers subject to the current proceeding have effectively instrumentalized technological evolution by integrating maintenance software into their high-technology imaging devices, the accessibility of which is linked to the availability of codes, tokens, and service keys, without which it is impossible to consult the technical documentation and, above all, to access the tools and service software to carry out maintenance516.</w:t>
        <w:br/>
        <w:t>333. That said, Althea reports how manufacturers have implemented policies to block access to maintenance inputs that prevent competition from developing in the sector. In particular, Althea observes that manufacturers have organized access to their software through levels, such that "the analysis of the activities that are currently more or less accessible corresponding to a certain level of access could also change, precisely because these are arbitrary decisions by the manufacturers517."</w:t>
        <w:br/>
        <w:t>334. In this regard, Althea explains that a password or code allows access to a certain level of functionality of the maintenance management software. Each manufacturer has introduced different access systems, defining the functionalities of the software accessible with certain keys. On this point, Althea emphasizes that the functionalities accessible with the access keys of a certain level vary not only between manufacturers but are also different depending on the various devices of each manufacturer518.</w:t>
        <w:br/>
        <w:t>335. According to Althea, the motivation for adopting these practices lies in the profits derived from maintenance services, which, over time, would be almost comparable to the initial purchase price of high-technology devices519, especially considering the aforementioned peculiarities of the installed base in Italy in terms of obsolescence. In this regard, Althea specifies that the companies involved in the proceeding have developed record profits in the imaging sector in recent years, of which the component related to services constitutes a rather important part of the revenue, making it clear that the growth of manufacturers' presence in maintenance services is part of their profit growth strategy520.</w:t>
        <w:br/>
        <w:t>336. The inaccessibility of maintenance inputs means that Althea, like other independent maintainers, over time will no longer be able to compete efficiently in the offer of maintenance services. In fact, according to Althea, independent maintainers will only operate on machines they can maintain.</w:t>
      </w:r>
    </w:p>
    <w:p>
      <w:r>
        <w:rPr>
          <w:b/>
        </w:rPr>
        <w:t>[Pages 112–114]</w:t>
      </w:r>
    </w:p>
    <w:p>
      <w:r>
        <w:t>114 BULLETIN NO. 21 OF MAY 24, 2021</w:t>
        <w:br/>
        <w:t>can serve without needing the aforementioned inputs, with the consequence of also being unable to provide global service-type services for the management of the entire fleet of machines, regardless of the brand and type of equipment521.</w:t>
        <w:br/>
        <w:t>337. In other words, according to Althea, the adoption by OEMs of access keys (codes) of different levels has allowed (and still allows) to limit third-party access (healthcare facilities and competing OEMs/ISOs) only to a "minimal" part of the service software; these are, in fact, accesses defined as "basic," compared to the complete or advanced ones reserved exclusively for OEM technicians522. Althea asserts that these latter are also indispensable resources, in line with what has been stated by other independent maintainers and that finds multiple confirmations in the statements of contracting authorities and, above all, in the internal documents of the OEMs themselves523. Althea does not see the conditions for the replicability of resources and considers it entirely appropriate to guarantee full, unconditional, and timely access. In this regard, concerning access to the basic set, defined in line with the AIAT regulatory framework, Althea emphasizes that it is established in this context that the "price shall not exceed the cost of publication and distribution, without generating a profit for the manufacturers. Moreover, the AIAT guidelines of 1999 further clarified that the price of the software should not exceed what is necessary to recover the cost of reproducing an additional unit of such software, and that such price cannot include the initial development costs or a profit margin." In this sense, according to Althea, the "OEMs therefore apply an 'à la carte' approach to the so-called AIAT rules: (i) claiming to provide access (reduced and entirely insufficient) to maintenance software allegedly in accordance with the 'AIAT information' (although, as noted, the AIAT rules do not concern maintenance services/software at all), but (ii) demanding payment of unjustifiably exorbitant licenses (further, moreover, than those purchased by the contracting authorities), in evident violation of the same AIAT rules"524.</w:t>
        <w:br/>
        <w:t>338. The considerations made regarding the conduct of manufacturers concerning maintenance software appear, according to Althea, confirmed and reinforced by the management of spare parts. In this case, in fact, even when there would be alternatives to the inputs, manufacturers would render them unusable, artificially reinforcing the indispensability of the inputs themselves525. Specifically regarding spare parts, Althea notes that even when they can be purchased from third parties, in some cases, maintenance software makes it difficult to use non-original parts. It follows that, like maintenance software, spare parts also become essential and, according to Althea's representation, even concerning spare parts, contracting authorities require that the entity responsible for maintenance services has original parts526.</w:t>
        <w:br/>
        <w:t>521 Cf. doc. I.9 (I.21), p. 33 (p.29).</w:t>
        <w:br/>
        <w:t>522 Cf. doc. VIII.1225, p. 18.</w:t>
        <w:br/>
        <w:t>523 According to Althea, the OEMs would also have systematically and illegitimately denied contracting authorities access to the resources for maintenance purchased with the devices, exploiting their power and the asymmetrical information artificially created with various expedients; cf. doc. VIII.1225.</w:t>
        <w:br/>
        <w:t>524 Cf. doc. VIII.1225, p. 48.</w:t>
        <w:br/>
        <w:t>525 Cf. doc. VIII.900 (VIII.915) Procedural memorandum of June 3, 2019, p. 9.</w:t>
        <w:br/>
        <w:t>526 Cf. doc. VIII.900 (VIII.915) Procedural memorandum of June 3, 2019, p. 3 and p. 10.</w:t>
      </w:r>
    </w:p>
    <w:p>
      <w:r>
        <w:t>BULLETIN NO. 21 OF MAY 24, 2021 115</w:t>
        <w:br/>
        <w:t>V EVALUATIONS</w:t>
        <w:br/>
        <w:t>V.1 Relevant markets and dominance</w:t>
        <w:br/>
        <w:t>V.1.1 Introduction to the definition of relevant markets in the case of aftermarkets and</w:t>
        <w:br/>
        <w:t>determination of dominance</w:t>
        <w:br/>
        <w:t>339. This proceeding examines the conduct of the companies Siemens, Philips, and GE, vertically integrated operators, concerning the provision of maintenance services for their respective high-tech imaging diagnostic devices, durable goods for which maintenance services are essential for proper functioning and safe use throughout their entire life cycle. In this sense, maintenance services are secondary goods relative to the primary good constituted by the device.</w:t>
        <w:br/>
        <w:t>340. Following the Commission's decision-making practice in aftermarket cases527, for the purposes of defining the markets, it is first necessary to verify whether the primary good and the secondary service can be analyzed, based on factors such as demand choices and supply structure, as a single system or as distinct markets. Secondly, if the absence of a "system" is established and distinct markets are present, since the conduct pertains to secondary services, the analysis of the abusive conduct will focus on the secondary market. The market power of the device manufacturer will then be assessed in the secondary maintenance market. This requires verifying whether there are competitive constraints on its conduct both in the form of competition in the supply of maintenance services and in the form of a disciplining power due to the competitive conditions of the upstream market (such as to allow a substitution process between primary goods as a result of deteriorating service conditions in the secondary market).</w:t>
        <w:br/>
        <w:t>527 Among the cases concerning the analysis of aftermarket markets, Pelikan/Kyocera (1999), Info-Lab/Ricoh (1999), EFIM (2009), and Luxury Watches (2007/2014) are noted; also the Novo Nordisk case (1996), the Digital case (1997), and the IBM Mainframes Maintenance case (2011), closed with commitments. See also the contribution titled "Competition Issues in Aftermarkets - Note from the European Union" to the OECD Roundtable on Competition Issues in Aftermarkets (2017). Regarding the definition of markets in aftermarket cases, the Commission's position (2005, DG Competition discussion paper on exclusionary abuses) is to define secondary markets following the methodology used for defining a primary market, that is, by examining only sales in the secondary market while disregarding the impact on sales of the related primary market; cf. §247. "At the market definition stage the Commission applies the normal approach described above in Section 3 on market definition. This means asking whether the secondary products in a given aftermarket can be considered to form a relevant product market without taking into account effects on sales of the primary product giving rise to this particular aftermarket. In other words, the focus of the market definition exercise is on the aftermarket sales to customers who have already acquired the primary product and not on potential new future buyers of the primary product. The full effects of 'bundle' or 'systems' competition will thus be taken into account in the dominance analysis." The examination of the degree of interdependence between the primary and secondary markets, and therefore the actual ability of integrated producers to exercise power in the secondary markets, is instead deferred to the moment of assessing market power. It should be noted that the Commission has identified distinct aftermarkets even in cases where the presence of a high degree of interdependence between the primary and secondary markets led the Commission to conclude that there was no dominance in the secondary market. Also, in the OECD Background note (2017), it is indicated that "In the European Union, market definition in aftermarket cases has been addressed both in the European Commission’s Market Definition Notice and in EU Courts’ case-law. The Notice suggests that the EC considers that two criteria should be taken into account when examining aftermarket products, namely: (i) the importance of the aftermarket product’s compatibility with the primary product; and (ii) the characteristics of the primary product, and in particular its price and lifetime. According to the EC, a separate aftermarket would exist when compatibility with the primary product is important, the price of the primary product is particularly high, and the primary product has a long lifetime. The EU Courts have held that the existence of economic operators specialized and active solely in the aftermarket of a primary market, among other factors, reflects an indication of the existence of a separate aftermarket. Several cases have addressed the specific factors that indicate the potential for a separate aftermarket, including the CEAHR case and the EFIM case."</w:t>
      </w:r>
    </w:p>
    <w:p>
      <w:r>
        <w:t>116 BULLETIN NO. 21 OF MAY 24, 2021</w:t>
        <w:br/>
        <w:t>341. The investigative findings allow for refuting the existence of a demand for a "system" and a single market composed of complementary products (device and related service), due to various factors that characterize the purchasing and offering mode of this category of devices and their related services, regardless of the type of high-tech equipment in question. The elements collected confirm the hypothesis formulated at the outset to identify, from a commercial perspective, the following relevant markets:</w:t>
        <w:br/>
        <w:t>- a primary market for the production and marketing of high-tech imaging diagnostic devices;</w:t>
        <w:br/>
        <w:t>- three distinct secondary markets for maintenance services on such types of devices, each related to the brand of the respective manufacturer, so-called "branded" maintenance markets on proprietary devices; these are distinct markets from the primary market of the device but connected to it, due to the indispensability of the maintenance service for the proper functioning and safe use of the primary good throughout its entire life cycle, according to the specifications of each manufacturer.</w:t>
        <w:br/>
        <w:t>342. In this case, it was deemed appropriate to define the maintenance markets considering the production of the inputs necessary for it as an upstream phase of the same markets, but nothing would prevent the definition of distinct input markets, particularly software and spare parts, separate from the maintenance service markets. It is important to note, in this context, that even if distinct input markets were defined, the analysis conducted allows for asserting that the conclusions regarding the absolute dominance of manufacturers concerning such resources would not change. Moreover, even EU jurisprudence, in similar cases, has stated that "it is crucial that two different stages of production can be identified that are interconnected since the upstream product is an indispensable element for the supply of the downstream product"528.</w:t>
        <w:br/>
        <w:t>343. High-tech diagnostic devices constitute a particular type of imaging diagnostic devices distinct from other so-called medium-low technology diagnostic equipment. In fact, these are devices characterized by greater technological complexity compared to low-tech devices, allowing for more sophisticated diagnoses, purchased in limited numbers and at higher prices, with significant and non-recoverable installation and replacement costs. Regardless of the absence of diagnostic substitutability, which is not in question here, the characteristics just highlighted are common to all high-tech devices (CT, MRI, angiography systems, etc.) and, from the perspective relevant to this case, allow them to be included in the same relevant market.</w:t>
        <w:br/>
        <w:t>344. In this sense, the arguments of the Parties regarding the need to identify distinct product markets for each type of equipment are of no merit. A greater segmentation of the commercial market would not change in any way the conclusions reached regarding competitive constraints in an aftermarket logic. In this context, contrary to what the Parties argued, it is unnecessary to ask whether demand would change its purchasing choice, for example, between CT or MRI, with variations in the relative price between these products. What is relevant in aftermarket cases is to verify whether purchasing choices, supply, and demand reaction conditions (constraints</w:t>
        <w:br/>
        <w:t>528 Cf. CJEU, judgment of April 29, 2004, Case C-418/01 IMS Health, paragraphs 44 and 45. Similarly, see the conclusions of Advocate General Antonio Tizzano presented on October 2, 2013.</w:t>
      </w:r>
    </w:p>
    <w:p>
      <w:r>
        <w:rPr>
          <w:b/>
        </w:rPr>
        <w:t>[Pages 115–117]</w:t>
      </w:r>
    </w:p>
    <w:p>
      <w:r>
        <w:t>BULLETIN NO. 21 OF MAY 24, 2021 117</w:t>
        <w:br/>
        <w:t>competitive) upstream present differences between the various types of devices such as to lead to differing conclusions regarding the disciplining capacity of the upstream market on the sale of downstream services for the types of devices under examination.</w:t>
        <w:br/>
        <w:t>345. In this regard, from the demand side, the investigation has allowed for the verification that all types of high-tech devices are considered strategic by healthcare facilities, as they are "essential for the provision of Essential Levels of Care (LEA)"529. Consequently, there are no differences in the purchasing methods of the various types of equipment that would influence or condition the incentives to compete in the procurement of individual devices differently.</w:t>
        <w:br/>
        <w:t>346. Regarding the reaction of demand to any changes in the supply of maintenance services for individual high-tech devices, the possibility that it materializes concretely does not change between different devices530. In fact, demand faces the same obstacles to the early replacement of the device, regardless of type, in the form of significant switching costs determined by:</w:t>
        <w:br/>
        <w:t>- significant fixed costs of installation and decommissioning;</w:t>
        <w:br/>
        <w:t>- administrative accounting obstacles;</w:t>
        <w:br/>
        <w:t>- absence of a secondary market for used devices;</w:t>
        <w:br/>
        <w:t>- burdens and timelines related to public procurement obligations.</w:t>
        <w:br/>
        <w:t>347. As for the structure of the supply, it is characterized, for all types of high-tech devices, by high barriers to entry and the consequent presence, over time, of the same manufacturers, who participate in the procurement of the various devices. These are few vertically integrated manufacturers among which only the Parties offer the entire range of high-tech devices, that is, they produce devices in all segments of the market, while other smaller manufacturers compete only in limited types of devices531.</w:t>
        <w:br/>
        <w:t>348. As mentioned, regarding secondary services, the devices in question are durable goods that, regardless of type, require constant maintenance service (including spare parts) for the entire duration of actual use of the good, in order to ensure its proper functioning and safe use over time for the intended use defined by the manufacturer.</w:t>
        <w:br/>
        <w:t>349. The analysis carried out has highlighted that the purchase of maintenance services for a very significant portion of the actual useful life of the device occurs at a different time and through methods that differ from the acquisition of the machinery. At the time of purchase of the device, in fact, healthcare facilities cannot and do not want to proceed with the concurrent purchase of the maintenance service for the entire actual lifespan of the product. There are administrative, organizational, accounting reasons, and other elements of information asymmetry that prevent an advance assessment of the actual years of life in use of the device and the consequent maintenance costs. From the investigative evidence, it has emerged that healthcare facilities are unable to consider, at the time of purchase of the device, the overall life-cycle cost of the equipment, due to the extremely long and uncertain duration of the use of the devices in question in our country and a need that changes over time based on the degree of obsolescence of the device and technological evolution. The characteristics of the primary product (expensive equipment, purchased in limited numbers and involving significant irrecoverable costs in case of decommissioning before the end of the useful life cycle) do not allow for a quick and direct reaction from the facilities to changes in the conditions of service provision for already installed devices.</w:t>
        <w:br/>
        <w:t>350. The sale of maintenance services thus constitutes a secondary market – or aftermarket – distinct from the primary market for the sale of the devices themselves. In this case, the sale of maintenance services for high-tech devices of each brand corresponds, also, to distinct secondary markets for each manufacturer brand (so-called branded aftermarkets).</w:t>
        <w:br/>
        <w:t>351. In fact, contrary to what the Parties argue, according to which, from a mercantile point of view, the maintenance activity would constitute a single relevant market, without distinction for technology (high and medium-low technology devices) or for manufacturer brand, the evidence acquired has shown that the technological complexity of high-tech devices, the subject of this proceeding, requires greater maintenance specificity which is reflected in service levels required and costs that differ from those of medium-low technology. The provision of maintenance services on these high-tech devices, moreover, requires the availability of a series of specific resources for each brand (instruction manuals, service software, spare parts), held by each manufacturer and not substitutable with resources developed for competing brands, in the absence of which the maintainer is unable to perform the service in compliance with standards.</w:t>
        <w:br/>
        <w:t>352. From a geographical perspective, the dimension of the relevant markets is to be considered national, taking into account the purchasing methods of demand and the circumstance that, for the supply, both the production and marketing of the devices, as well as their maintenance require the presence on the territory of a national sales and logistics network for the management of the installed base. The Parties to the proceeding, even if belonging to foreign groups, operate in the Italian territory through subsidiaries, which as authorized distributors are active in the sale of devices and their maintenance.</w:t>
        <w:br/>
        <w:t>353. From the supply side, the provision of maintenance services can be entrusted not only to manufacturers but also to independent specialized companies; although rarer in Italy, for these types of high-tech devices, if the service is not outsourced, it can also be performed by internal technicians of the healthcare facility with cost savings.</w:t>
        <w:br/>
        <w:t>354. Nevertheless, the investigation has allowed for the identification of the existence of a dominant position of such manufacturers, vertically integrated in the maintenance activity for each of their own branded devices, in their respective secondary markets. In particular, according to the methodology developed by the Commission and endorsed by European jurisprudence (in particular by the Court of Justice of the EU in the EFIM case)532, in aftermarket cases it is necessary to assess whether there are disciplining elements of the market power that manufacturers hold downstream in their respective secondary markets. For this purpose, it is necessary to consider:</w:t>
        <w:br/>
        <w:t>a. the degree of interdependence of purchasing choices between the primary market and secondary markets (i.e. the predictive capacity of demand at the time of new purchases of devices);</w:t>
        <w:br/>
        <w:t>b. the competitive conditions of the primary market, which also influence the demand's ability to react in the primary market in the face of possible exploitation of market power in the secondary markets (i.e. the reaction capacity of consumers locked in downstream, that is, those who have already made the choice of the device).</w:t>
        <w:br/>
        <w:t>355. According to the test, if a consumer, at the time of purchasing the primary good, is able to take into account all relevant factors for the decision to purchase the secondary good (a.)533 and, at the same time, the primary market enjoys sufficiently competitive conditions, then the consumer can react to abusive conduct in the secondary market through a switch to the primary market (b.)534. In such circumstances, it will therefore not be possible to identify a dominant position in the secondary market535.</w:t>
        <w:br/>
        <w:t>356. In this regard, it is noted that the investigative activity has highlighted the position of absolute relevance held by each manufacturer in the aftermarket for the maintenance of their own branded devices. The market share is estimated for each manufacturer to always exceed 90% in terms of the number of maintained devices compared to the number of installed functioning machines and, therefore, subject to maintenance under their own brand536. To date, there has been no effective competition in the provision of maintenance for high-tech devices: in light of the significant position of each manufacturer, vertically integrated in the production of devices, the presence of independent operators in the maintenance activity for proprietary branded devices is still entirely marginal.</w:t>
        <w:br/>
        <w:t>357. Numerous pieces of evidence on record refute the defensive arguments of the Parties, according to which, even assuming that distinct branded secondary markets can be identified (by brand), the interdependence existing between the primary market and the secondary markets would not allow for the configuration of dominant positions in the aftermarkets. According to the Parties, the absence of myopia (on costs)532 In the EFIM case, the Court confirmed the methodological approach developed by the Commission in the Pelikan/Kyocera case. See COMP/C-3/39.391 EFIM and Judgment of the General Court of 24 November 2011, European Federation of Ink and Ink Cartridge Manufacturers (EFIM) v European Commission, Case T-296/09, EU: T:2011:693, confirmed by the Court of Justice Case on 19 September 2019, EFIM v Commission, Case C-56/12 P, ECLI:EU:C:2013:5</w:t>
        <w:br/>
        <w:t>533 For the purposes of this analysis, the transparency of information available to demand on: i) the price and the duration of the life cycle of the primary good; ii) the prices and other conditions of the secondary service offer; iii) the impact of the price of the secondary service on the value of the primary good is relevant. Additionally, indicative elements of interdependence in the purchasing decisions of primary goods and secondary services are also: i) whether the primary good is normally purchased or acquired in the form of rental or leasing; and ii) whether price discrimination between new and old customers is possible.</w:t>
        <w:br/>
        <w:t>534 See p. 249, Discussion Paper.</w:t>
        <w:br/>
        <w:t>535 In fact, vigorous competition in the primary market could render a price increase of the maintenance service unprofitable, due to the negative impact on the sales of the same manufacturer's devices in the primary market. In other words, fierce competition in the primary market would ensure that the overall price of the bundle constituted by the simultaneous sale of the device and maintenance remains at competitive levels. In this hypothesis, one could not speak of dominance of the company in its own aftermarket.</w:t>
        <w:br/>
        <w:t>536 As will be stated, there are a number of devices that, although still installed at facilities, are in fact not subject to maintenance by any operator as they are technologically obsolete, having far exceeded the expected lifespan.</w:t>
      </w:r>
    </w:p>
    <w:p>
      <w:r>
        <w:rPr>
          <w:b/>
        </w:rPr>
        <w:t>[Pages 118–120]</w:t>
      </w:r>
    </w:p>
    <w:p>
      <w:r>
        <w:t>120 BULLETIN NO. 21 OF MAY 24, 2021</w:t>
        <w:br/>
        <w:t>of maintenance for the entire life cycle of the primary product) that would characterize the choices of demand and competition in the upstream market of devices would prevent the exercise of market power in the offering of maintenance services due to the demand's ability to react and the negative impact that would result on the sales of the primary goods of the same producer537.</w:t>
        <w:br/>
        <w:t>358. As mentioned and as detailed further below, following the EFIM test, the collected elements have instead revealed, firstly, that there is not a sufficient degree of interdependence between the upstream market and the downstream markets at the time of the device choice. This derives, in particular, from the extremely long life cycle of the devices – a peculiarity of the Italian market in the European and international landscape538 – such that the demand for maintenance services, both public and private, is unable to anticipate the need for maintenance services and the actual costs to be incurred throughout the entire useful life of the device. The forecasting capabilities of demand therefore encounter objective limits related to the length of the actual usage period of the devices. Nor can the results of the IPSOS survey commissioned by the three manufacturers be considered valid evidence to contradict the absence of evidence of interdependence between the markets. In fact, even in the presence of a conscious demand in the short term, over a very long time frame, regulatory, production, market, and more generally contextual changes may occur, which prevent a correct ex ante estimate of the overall maintenance needs and, therefore, the related costs. Any ex ante indications may therefore be completely irrelevant to the future choices of services by the demand.</w:t>
        <w:br/>
        <w:t>359. Even in the case of competitive comparison between manufacturers, the joint purchase, as seen, covers a limited duration of the useful life of the good; in this context, a rational manufacturer can only define its upstream pricing policy based on the remuneration of the service over that time frame. In other words, it cannot in any way be considered that the price determined by the comparison in joint awards (primary good and services) for the duration of the warranty (or at most for the limited period of warranty extension) could represent a competitive reference price for future tenders for the service alone. In any case, subsequent maintenance is entrusted at a distinct decision-making moment, characterized by different rules and actors, which implies a completely different logic for price setting. Furthermore, additional obstacles, including administrative ones, must be taken into account that prevent the signing of complete contracts at the time of the device purchase: among these, rigidity of public accounting rules and budget constraints.</w:t>
        <w:br/>
        <w:t>360. Last but not least, the evidence shows that demand freely expresses itself regarding the number of years of maintenance it chooses to acquire at the time of the device purchase; regardless of the concrete capabilities/possibilities of estimating maintenance costs over a long-term horizon, demand must be able to maintain the freedom to choose the methods by which to provide maintenance, even postponing the purchase of the related services to a later time, without being excluded from competitive offer conditions.</w:t>
        <w:br/>
        <w:t>361. As for the disciplining capacity that would derive from competition in the primary market, the investigation confirmed that the prerequisites for a timely reaction of demand to changes in service provision conditions do not exist. Indeed, significant switching costs were found for switching to a competing device during the useful life of the machinery in use. The presence of switching costs limits the demand's ability, which, as mentioned, makes repeated purchases over time of maintenance services in a lock-in position (because it has already chosen the good), to effectively react to the exercise of market power in maintenance by changing devices. These are, in fact, costs that are connected, among other things, to stringent budget constraints, which condition the actual decommissioning of a device before its complete amortization, to the absence of a secondary market for used devices, as well as to significant non-recoverable investments incurred at the time of the device purchase, in light of the choice to switch to a competitor's machinery.</w:t>
        <w:br/>
        <w:t>362. No disciplining role can also be recognized to the reputational effect invoked by the Parties, which would deter producers from engaging in abusive conduct in the maintenance market. In fact, the recourse to public tender procedures for the acquisition of devices prevents the contracting authority from making an ex ante selection of bidders based on the conditions practiced in previous contracts in a different market (maintenance) or with reference to different goods. In this regard, it will indeed be the new conditions offered by participants in the different device purchase procedure that will determine the economically most advantageous offer, without the healthcare facility being able to take into account conduct that the participating company has assumed regarding the maintenance service provided at a different time and on a different device.</w:t>
        <w:br/>
        <w:t>363. In the following paragraphs, an analysis of the primary market for the production and marketing of high-tech diagnostic devices and the distinct secondary markets for maintenance services on the manufacturers' own brands (single-brand) will be conducted. Considerations, already anticipated above, regarding the existence of the dominance of the Parties in the three distinct aftermarkets will follow, through the examination of the competitive characteristics observable in the primary market and in the secondary markets, as well as the interdependence between the purchasing choices of devices and related maintenance services.</w:t>
        <w:br/>
        <w:t>V.1.2 The primary market for the production and marketing of high-tech imaging diagnostic devices</w:t>
        <w:br/>
        <w:t>364. The investigative findings related to the primary market in which the Parties to the proceedings are active, extensively described in the factual part, allow for the identification of a market for the production and marketing of high-tech imaging diagnostic devices (also referred to as "large healthcare equipment"), distinct from that of medium and low-tech devices and, as mentioned, separate from the maintenance service markets. As argued in the introduction, the Parties' arguments regarding the need to define distinct relevant markets by product type in order to identify the "market share" and the relative dominance of each manufacturer in the downstream markets cannot be accepted.</w:t>
        <w:br/>
        <w:t>365. As noted in the factual part, high-tech devices allow for more advanced clinical investigations - often essential for the diagnosis of some more complex medical conditions – and are characterized by a high degree of technological complexity, both in operation and in the phases of development and production. These devices are considered strategic for healthcare facilities as they fall within the category of devices "essential for the provision of Essential Levels of Care (LEA)." In this sense, they are distinguished from medium and low-tech devices that do not fall within the category of strategic devices; they also have significantly higher costs and are present in much more limited numbers in healthcare facilities539. The purchasing choices of high-tech devices are dictated, regardless of the type of device, by the need for healthcare facilities to provide sophisticated clinical diagnostic services that ensure the achievement of Essential Levels of Care.</w:t>
        <w:br/>
        <w:t>366. Regarding the geographical dimension of the market, operators active in Italy, even if belonging to foreign groups, operate through branches located in the national territory and act as authorized distributors by the parent company for the entire range of high-tech devices introduced into the national territory. The production and marketing of the products in question indeed require a sales network present in the territory that handles relationships with clients, compliance with specific sector regulations, as well as carrying out a series of activities related to sales, such as installation and testing of the device and warranty management. For the above reasons, it is believed that the market for the production and marketing of high-tech imaging diagnostic devices has a national dimension.</w:t>
        <w:br/>
        <w:t>367. The demand consists of public and private healthcare facilities, most of which are contracted with the national health system540, characterized by different purchasing methods541: public demand is expressed through tenders issued both by individual healthcare facilities and through centralized procedures by demand aggregators, such as the national purchasing center Consip and regional purchasing centers; private healthcare facilities proceed with purchases substantially through private negotiations with manufacturers that do not limit themselves to a single type of device. It has been stated that public demand accounts for about [omitted] of total demand542 and that this fundamentally characterizes the dynamics of the market. In particular, the rigidity and budget constraints that distinguish the purchasing processes of public facilities significantly affect the characteristics of the market. There are several documents on record that show the influence of the dynamics observed regarding public demand and, in particular, the</w:t>
        <w:br/>
        <w:t>539 Cf. "Report on the survey of healthcare equipment in Italy," cited, p. 33 and following. As of 2016, the total installed base in Italy of medical imaging devices (both medium-low and high-tech) was about 52,000, of which 11% were high-tech devices while the remaining 89% were medium-low technology devices (Cf. "Observatory on installed base: Imaging diagnostic devices in Italy," Edition 2017, Assobiomedica). Cf. also doc. VIII.773 from Philips.</w:t>
        <w:br/>
        <w:t>540 Cf. doc. VIII.1094</w:t>
        <w:br/>
        <w:t>541 Including ASLs, hospital companies, care institutes, university polyclinics, nursing homes, private institutes, private practices, etc.</w:t>
        <w:br/>
        <w:t>542 Cf. "Report on the survey of healthcare equipment in Italy," cited, p. 33 and following. Cf. also doc. VIII.773 from Philips. As of 2016, the total installed base in Italy of medical imaging devices (both medium-low and high-tech) was about 52,000 (Cf. "Observatory on installed base: Imaging diagnostic devices in Italy," Edition 2017, Assobiomedica).</w:t>
      </w:r>
    </w:p>
    <w:p>
      <w:r>
        <w:rPr>
          <w:b/>
        </w:rPr>
        <w:t>[Pages 121–123]</w:t>
      </w:r>
    </w:p>
    <w:p>
      <w:r>
        <w:t>BULLETIN NO. 21 OF MAY 24, 2021 123</w:t>
        <w:br/>
        <w:t>constraints arising from the so-called spending review (of 2015), on private demand, especially that which operates under convention543.</w:t>
      </w:r>
    </w:p>
    <w:p>
      <w:r>
        <w:t>368. The purchase of devices is the most widespread form of procurement compared to other methods of acquiring machinery, such as rental, leasing, or pay per use, in which ownership of the asset remains with the manufacturer. As seen, these alternative forms to the purchase of the product still hold a marginal weight in Italy's overall market544.</w:t>
      </w:r>
    </w:p>
    <w:p>
      <w:r>
        <w:t>369. The investigation has also established that the purchases of medical devices occur without a constant and predefined trend, being driven by the needs for replacement of obsolete equipment or the emergence of new clinical needs545, regardless of type. Moreover, all high-tech devices are characterized by a significant acquisition and installation cost at healthcare facilities – which, combined with the stringent public finance constraints in our country – means that such equipment is never replaced before the end of their theoretical period of technological adequacy, usually corresponding to at least seven years, but often well beyond that term546. This is, as mentioned, a peculiarity of the Italian context, which differentiates the national market from the European context. For this reason, the purchases (for the renewal of obsolete assets) of such devices occur at intervals that can be very spaced out over time and, in the case of tender procedures issued by purchasing centers, may involve a large number of machines. Conversely, the procedures announced by individual healthcare facilities usually concern a very small number of devices.</w:t>
      </w:r>
    </w:p>
    <w:p>
      <w:r>
        <w:t>370. As a consequence, demand is expressed in a sufficiently heterogeneous manner, articulating both dimensionally (large purchasing centers compared to small healthcare facilities) and from the perspective of the nature – public or private – of the buyer. The different budget constraints that affect individual healthcare facilities, due to the provisions of the various Regional Health Systems, result in procurement procedures being rather independent from comparisons with similar procedures conducted by different administrations and at different times. It is anticipated that the combination of these factors is likely to negatively impact the ability to act on reputational mechanisms. In particular, the lesser the comparative capabilities of the individual healthcare facility with experiences from different administrations, the greater the freedom of action enjoyed by the device manufacturer in defining its offer conditions (both with respect to the sale of devices and especially regarding the maintenance service for them).</w:t>
      </w:r>
    </w:p>
    <w:p>
      <w:r>
        <w:t>371. Regardless of the type of device (whether CT, MRI, or other high-tech diagnostic equipment), the long lifespan of the machinery in question is also made possible by the absence of radical innovations in their operating mechanisms. Innovation for these types of devices has rather concerned the performance levels of the equipment, which can also be upgraded on machines already installed at healthcare facilities, through software updates (upgrades and updates) carried out by the manufacturers547,548 and/or the use of new spare parts549, without the need to replace the device. Software updates allow for a significant extension of the useful life of the device, extending it well beyond the technological adequacy term and, as seen, are driven almost exclusively by the manufacturer's choices. For all types of devices, as mentioned, this prevents the "system" purchase of the device together with the complete set of maintenance services that will be necessary for its use throughout the machine's lifespan, as the needs and conditions for purchasing the service change over time. This also contributes to distinguishing the moment of purchasing the asset from that of purchasing the maintenance service and supports the conclusion regarding the existence of a primary market distinct from the secondary maintenance markets.</w:t>
      </w:r>
    </w:p>
    <w:p>
      <w:r>
        <w:t>372. The state of obsolescence of the installed base is also the main cause of the absence, in Italy, of a secondary market for used devices, intended for refurbishment and/or regeneration, of the entire device as well as its parts550. The high degree of wear and deterioration of the machinery, often already declared out of production by the manufacturer at the time of their decommissioning by healthcare facilities, deprives them of commercial value551 and significantly impacts the cost-benefit analysis of any early decommissioning of the machinery, which the parties invoke as a reaction option to abusive conduct in the secondary market.</w:t>
      </w:r>
    </w:p>
    <w:p>
      <w:r>
        <w:t>373. On the supply side, the technological complexity of the devices and their fundamental components is reflected in a highly concentrated market structure552: in the Italian market, the preponderance of the three groups GE, Siemens, and Philips is evident, all active at the global level, with market shares in Italy substantially uniform over time, in the order of 30-35% each (average data for the period 2017-2019). These are, as seen, the only operators active in offering the entire range of high-tech devices, against the marginal positions of smaller operators, both in terms of market share and range553.</w:t>
      </w:r>
    </w:p>
    <w:p>
      <w:r>
        <w:t>374. In their submissions, the Parties referred to smaller market shares, which, however, are the result of analyses that also include sales of lower technological level equipment, not included in the relevant market554.</w:t>
      </w:r>
    </w:p>
    <w:p>
      <w:r>
        <w:t>375. More generally, the Parties argue the existence of vibrant competition among operators in the primary market, which would prevent the exercise of market power even in the secondary markets. In support of the dynamism of the device market, the Parties highlighted the variability of their shares from year to year, as well as the gradual erosion of the positions held by the major players by smaller operators already present in the market, such as Toshiba, or other new entrants.</w:t>
      </w:r>
    </w:p>
    <w:p>
      <w:r>
        <w:t>376. In this regard, it is noted that fluctuations in sales values are physiological in the market in question, given the procurement methods by healthcare facilities and cannot be considered an indicator of fierce competition. As seen, orders for devices are non-continuous (given the long life cycle of installed products) and the tender procedures issued by the aggregators of public demand may involve a large number of machines, resulting in appreciable fluctuations in the shares of different operators from one year to the next, thanks to the awarding of individual procedures555.</w:t>
      </w:r>
    </w:p>
    <w:p>
      <w:r>
        <w:t>377. The fact that market shares may present some variability between segments and over the years does not undermine the conclusion that for all types of high-tech devices in question (CT, MRI, angiography systems, etc.) it is a market characterized by a strongly oligopolistic structure in which entry barriers are high.</w:t>
      </w:r>
    </w:p>
    <w:p>
      <w:r>
        <w:t>378. Regarding the presence of actual or potential competitors, it is worth noting that these devices are distinguished by their extremely high technological level, which is reflected in significant investments in research and development processes aimed at the continuous advancement of medical diagnostic technologies. The magnitude of such investments represents a significant obstacle to the development of new operators in the production of high-tech diagnostic imaging devices. From the analysis of CONSIP tenders, regardless of the type of device being tendered, the operators presenting offers are usually only three or at most four (in addition to Siemens, Philips, and GE, also Toshiba-Canon). Even with respect to the private sector, based on the data submitted by the parties, the private clinic Humanitas indicated that “the most relevant suppliers in the high-tech market, at least for CTs, MRIs, and gamma cameras, are GE, Siemens, and Philips. For high-tech devices such as linear accelerators, the reference manufacturers are Varian and Electra. Other manufacturers, including Canon/Toshiba and Fuji, are more specialized in medium technology”; see doc. VIII.840 (Humanitas). See also the statements of independent maintenance providers, including doc. VIII.835 (Hospital Consulting), VIII.844 (BDA Solution), VIII.848 (Health Technologies); see also doc. VIII.631 (Siemens). Among the market operators with smaller market shares, Toshiba (Canon) is mentioned with individual shares of about 10% and other smaller ones including Hitachi Medical Systems, Esaote, Carestream Health, Hitachi, Neusoft (see I.20 Frost&amp;Sullivan).</w:t>
      </w:r>
    </w:p>
    <w:p>
      <w:r>
        <w:t>554 See also the economic submissions of the Parties: GE (pages 36, 37 of the economic submission, figure 15); Siemens (page 52 of the economic submission, table 9, table 10); Philips (page 38 of the economic submission, table 17, table 18).</w:t>
      </w:r>
    </w:p>
    <w:p>
      <w:r>
        <w:t>555 As stated by GE, “The demand for the supply of DI devices is ‘discontinuous’, in the sense that relatively few transactions of high value take place” see doc. VIII.782 (Italian version of doc. VIII.769), see doc. VIII.773.</w:t>
      </w:r>
    </w:p>
    <w:p>
      <w:r>
        <w:rPr>
          <w:b/>
        </w:rPr>
        <w:t>[Pages 124–126]</w:t>
      </w:r>
    </w:p>
    <w:p>
      <w:r>
        <w:t>126 BULLETIN NO. 21 OF MAY 24, 2021</w:t>
        <w:br/>
        <w:t>Humanitas, it appears that in fact, in the five-year period 2013-2018, this structure purchased high-tech devices exclusively from the brands Philips, Siemens, and GE556. In line with this conclusion, the data provided by the Parties do not reveal a significant growth in market shares of smaller manufacturers, which in 2017 accounted for approximately 10%557.</w:t>
      </w:r>
    </w:p>
    <w:p>
      <w:r>
        <w:t>379. In conclusion, the market for the production and sale of high-tech devices in Italy is:</w:t>
        <w:br/>
        <w:t>- distinct from the secondary markets for maintenance;</w:t>
        <w:br/>
        <w:t>- distinct from the market for low-tech devices;</w:t>
        <w:br/>
        <w:t>- strongly concentrated in the hands of the three integrated operators Parties to the proceedings, the only ones to have the entire range of high-tech devices, with symmetric and stable shares over time and characterized by high barriers to entry;</w:t>
        <w:br/>
        <w:t>- with a demand that purchases the different types of high-tech devices in the same manner, characterized by stickiness and expressed in a fragmented and discontinuous manner over time;</w:t>
        <w:br/>
        <w:t>- a very long useful life of the devices (regardless of type) in Italy, which far exceeds the duration of technological adequacy of the equipment;</w:t>
        <w:br/>
        <w:t>- substantially lacking a market for the disposal of used equipment.</w:t>
      </w:r>
    </w:p>
    <w:p>
      <w:r>
        <w:t>V.1.3 The secondary markets for maintenance on high-tech diagnostic devices branded by individual manufacturers</w:t>
        <w:br/>
        <w:t>380. Maintenance services on high-tech diagnostic devices consist of activities carried out by specialized technical personnel, both periodically in a preventive manner and in the event of malfunctions or breakdowns of the device, and include the replacement of spare parts that have reached the end of their useful life or have been damaged. This is a necessary and indispensable service for the correct functioning and use over time of the durable primary good and for this reason, the services represent, consequently, an accessory, secondary good compared to the device. However, as mentioned earlier, these are services that cannot be acquired (except for a limited part of the product's life) at the time of purchase of the device, which remains in use for an extremely long period, but at a different time and through methods that differ from the assignment of the primary good. It is recalled, as stated in the introduction and as will be further elaborated in the analysis of dominance, that there are no conditions to configure the existence of a system between the primary good - i.e. the devices - and the accessory maintenance services, in relation to which three distinct product markets will be identified, one for each manufacturing brand.</w:t>
      </w:r>
    </w:p>
    <w:p>
      <w:r>
        <w:t>381. Firstly, it is worth noting that, for public structures, the assignment of maintenance services for medical devices falls within the scope of the public contracts code, therefore, the assignment of the same must generally occur through public tender procedures: i) direct assignments for non-substitutability; ii) tenders for the acquisition of maintenance services on high diagnostic devices specific to brand (single-brand) and iii) tenders for the acquisition of maintenance services on all types of devices (multi-brand or multi-vendor).</w:t>
      </w:r>
    </w:p>
    <w:p>
      <w:r>
        <w:t xml:space="preserve">556 See doc. VIII.877 Annex 2. </w:t>
        <w:br/>
        <w:t>557 See doc. VIII.732 (Philips) and VIII.730 (Siemens). Both identify the only significant active competitor in high technology, different from the other Parties to the proceedings, as the group now Canon/Toshiba.</w:t>
      </w:r>
    </w:p>
    <w:p>
      <w:r>
        <w:t>BULLETIN NO. 21 OF MAY 24, 2021 127</w:t>
        <w:br/>
        <w:t>Private healthcare facilities procure maintenance services primarily through private negotiation.</w:t>
      </w:r>
    </w:p>
    <w:p>
      <w:r>
        <w:t>382. The evidence on record allows for the refutation of the Parties' thesis regarding the existence of a single maintenance market inclusive of high and medium-low technology and indistinct by brand, and that this in fact coincides with the multi-vendor assignment method, particularly in the form of so-called integrated global service tenders.</w:t>
      </w:r>
    </w:p>
    <w:p>
      <w:r>
        <w:t>383. Regarding the (alleged) substitutability between technologies, contrary to the Parties' arguments, the proceedings have established that the set of maintenance services on high-tech diagnostic devices, similarly to what occurs in the respective primary market, is distinct from the maintenance services related to medium-low technology devices. These are, in fact, devices that present a high technological level also due to the prevalence of the IT component of the processes and their components (and/or spare parts) as well as the level of risk associated with the technology. The peculiar and more complex nature of high-tech devices, compared to other medium-low technology diagnostic devices (including biomedical devices), translates, as reported by the demand, into a maintenance activity of higher complexity peculiar to each machine; it is not uncommon for assignments for these devices to refer to maintenance services for 'HIGH TECHNOLOGY' and/or 'PARTICULARLY COMPLEX' and/or 'STRATEGICALLY RELEVANT' equipment. The greater technological complexity and, consequently, maintenance specificity is such that it requires, as will be extensively discussed below, the use of specific inputs for the execution of maintenance (instructions, service software, and spare parts) and adequate technical skills558.</w:t>
      </w:r>
    </w:p>
    <w:p>
      <w:r>
        <w:t>384. High-tech machinery is present in healthcare facilities in limited numbers and is difficult to replace with mobile or temporary equipment (the so-called forklifts) as is the case for medium-low technology devices, resulting in a disruption of clinical diagnostic service in the event of a breakdown559. This creates a specificity also in relation to the levels of service demanded: in the case of high technology, greater timeliness of intervention and a lower number of machine downtime days are required to ensure the continuity of medical service560. These are differences that reflect in maintenance costs, which differ between medium-low and high technology.</w:t>
      </w:r>
    </w:p>
    <w:p>
      <w:r>
        <w:t>385. For high-tech devices, the healthcare facilities heard in the hearing confirmed that they completely outsource maintenance services, as these would require advanced internal clinical engineering services, which are very rarely available in the reality of Italian healthcare; conversely, for biomedical and medium-low technology devices, experiences are not rare where the healthcare facility is able to perform, precisely due to the lesser complexity and specificity of maintenance activities, some in-house interventions with its own technicians.</w:t>
      </w:r>
    </w:p>
    <w:p>
      <w:r>
        <w:t xml:space="preserve">558 See doc. VIII.753. See doc. VIII.727. See doc. VIII.760. </w:t>
        <w:br/>
        <w:t xml:space="preserve">559 See, among others, doc. VIII.739 Minutes of hearing ASL Frosinone. </w:t>
        <w:br/>
        <w:t>560 See doc. VIII.753, VIII.840 (Humanitas), VIII.765 (Philips), VIII.1066.</w:t>
      </w:r>
    </w:p>
    <w:p>
      <w:r>
        <w:t>128 BULLETIN NO. 21 OF MAY 24, 2021</w:t>
        <w:br/>
        <w:t>The maintenance contract that facilities most frequently resort to in the case of high-tech devices is the so-called full-risk contract561, which covers the entire maintenance activity of the device (scheduled and corrective, sometimes also extraordinary updates) and the provision of all spare parts that may become necessary during the contract562.</w:t>
      </w:r>
    </w:p>
    <w:p>
      <w:r>
        <w:t>386. The Parties argue that the most recent evolution of demand, with the use of global service tenders, would testify to the belonging to a single market of maintenance services on all types of devices, regardless of their technological level. In this regard, it is noted that global service is a purchasing method for services introduced primarily for the maintenance of medium-low technology devices (including biomedical devices), while it is still limited in its use by contracting authorities for high-tech devices. In any case, the joint purchase of maintenance services for high and medium-low technology does not determine their belonging to the same market, primarily because often the tender still presents a structure for distinct lots by technology563. Secondly, because even in cases of aggregation of services in a single lot, maintenance for high technology is in fact provided by a different entity than that which performs maintenance on other technologies, due to RTI agreements, subcontracting, or technical support in favor of the manufacturer of each brand564. Moreover, it is the same independent maintainers with a more established presence in Italy (the main ones being Hospital Consulting and Tecnologie Sanitarie) who have stated that they operate only and exclusively on low technology devices565 and subcontract maintenance on high technology devices branded with their own brand to the manufacturer.</w:t>
      </w:r>
    </w:p>
    <w:p>
      <w:r>
        <w:t>387. Therefore, even where demand is expressed by combining maintenance services for high and low technology, from the supply side, the entities operating in the maintenance of high-tech devices remain distinct from the operators providing the same services on medium-low technology566.</w:t>
      </w:r>
    </w:p>
    <w:p>
      <w:r>
        <w:t>388. The peculiarities just mentioned therefore distinguish the maintenance market for medium and low technology diagnostic devices from the individual markets for specific maintenance on high-tech devices of each manufacturer, that is, the relevant markets for the conduct examined in this proceeding. Thus, the observations of the Parties based on data referring to the entirety of diagnostic devices, regardless of their technological level, will be rejected in the following.</w:t>
      </w:r>
    </w:p>
    <w:p>
      <w:r>
        <w:t xml:space="preserve">561 Maintenance service supply contracts can be classified as “full risk,” “shared risk,” and “shared maintenance.” </w:t>
        <w:br/>
        <w:t xml:space="preserve">562 See, for example, doc. VIII.765 (Philips) and doc. VIII.956 (the same information is also contained in Annex 1 to the minutes read in the hearing; (Philips), doc. VIII.631 (Siemens) and doc. VIII.733 (GE). </w:t>
        <w:br/>
        <w:t xml:space="preserve">563 Based on the list of centralized global service tenders issued in Italy since 2013, many concern only medium-low technology, other tenders present distinct lots for high technology in multi-vendor mode, others (such as Basilicata) provide for distinct lots for high technology and by brand. See doc. VIII.848 Annex 7. </w:t>
        <w:br/>
        <w:t xml:space="preserve">564 See doc. VIII.848 Minutes of Hearing of TS.; see doc. VIII.835. </w:t>
        <w:br/>
        <w:t xml:space="preserve">565 See docs. VIII.835 and VIII.848, Minutes of hearings. </w:t>
        <w:br/>
        <w:t>566 Rare exception is the notifier who, however, operates in the provision of maintenance services with two distinct companies: Mesa for high technology devices and Higea for low technology maintenance.</w:t>
      </w:r>
    </w:p>
    <w:p>
      <w:r>
        <w:rPr>
          <w:b/>
        </w:rPr>
        <w:t>[Pages 127–129]</w:t>
      </w:r>
    </w:p>
    <w:p>
      <w:r>
        <w:t>BULLETIN NO. 21 OF MAY 24, 2021 129</w:t>
        <w:br/>
        <w:t>389. Also regarding the delimitation of the relevant maintenance market, the Parties have argued that there are no distinct maintenance markets specific to each brand, but rather a single maintenance market for devices manufactured by various producers. All Parties assert that: i) on one hand, the demand for maintenance services is expressed by requesting integrated maintenance services, of a multi-vendor type, on the equipment of different manufacturers; ii) on the other hand, there are third-party operators, different from the OEMs, active in offering maintenance services on high-technology devices.</w:t>
        <w:br/>
        <w:t>390. Conversely, in relation to this aspect, the investigation has led to opposite conclusions. Below are the reasons that lead to defining distinct secondary markets for maintenance services on high-technology devices for each specific brand, in response to the common objection of the Parties.</w:t>
        <w:br/>
        <w:t>391. The maintenance activity on high-technology devices presents, as mentioned, a maintenance complexity that necessitates the use of a series of inputs specific to each type of model and brand, consisting of the relevant service manuals (maintenance instructions), maintenance software, and spare parts, which are developed together with the devices and are essential for their safe and correct operation. The high complexity of the equipment in question and the absence of standardization in production technologies (and the software that underpins the operation of these devices) have not allowed for the development of so-called universal maintenance resources, that is, usable interchangeably on the equipment of different brands; the inputs related to the devices of a specific brand (manufacturer), therefore, cannot be considered substitutable with those developed for the devices of another manufacturer.</w:t>
        <w:br/>
        <w:t>392. From the demand side, the emergence of the request for multi-vendor maintenance services, even in the form of integrated services, rather indicates the need for a service that sums up the maintenance on all the equipment installed at the facility and thus guarantees a single interlocutor in the provision of the service, but does not affect the substitutability relationship between the maintenance services intended for the devices of different brands. The analysis of the supply behavior indicates that the aggregation by demand of maintenance services on products of different brands (even less developed for high technology) qualifies them as complementary services: as already noted regarding the distinction between maintenance of high and medium-low technology devices – the winner of a multi-vendor procedure enters into subcontracting agreements for the maintenance service with the respective manufacturers or signs technical support contracts.</w:t>
        <w:br/>
        <w:t>393. The concrete development of a multi-vendor maintenance activity also on high technology, given the greater complexity and maintenance specificity that characterizes these devices, would require the possibility for each maintainer to carry out the service on multiple brands independently of the manufacturers, thanks to access to the specific brand resources necessary for the provision of the service.</w:t>
        <w:br/>
        <w:t>394. From a geographical point of view, as for the primary market for the sale of devices, the individual maintenance markets distinct by brand are also to be considered of national extent. In fact, these are services whose provision requires the presence on the territory of a widespread assistance network for the management of the installed base, ensuring a timely intervention at healthcare facilities. Operators active in the Italian territory, even if belonging to foreign groups, operate, in fact, through national branches for the maintenance of devices installed at Italian healthcare facilities567.</w:t>
        <w:br/>
        <w:t>395. The demand for maintenance services for high-technology imaging devices is expressed by public and private healthcare facilities that own the devices568. For the three Parties in the proceedings, the value of maintenance services on high-technology equipment for public facilities corresponds to a percentage between 65% and 70% of the total value of the services rendered569.</w:t>
        <w:br/>
        <w:t>396. From the supply side, based on data provided by operators regarding sales of maintenance services for high-technology diagnostic devices570, in the three identified branded maintenance markets, the manufacturing companies that are Parties to the proceedings (GE, Philips, and Siemens) each boast an extremely significant position in their respective secondary market for their own brand.</w:t>
        <w:br/>
        <w:t>397. It has emerged, in fact, that almost all maintenance activity on devices of their own brand is carried out directly by the manufacturer (due to direct award of the service or subcontracting). Some ISOs operate marginally in high-technology maintenance, among which Mesa of the Althea group is the only independent operator to reach a not entirely insignificant market share, 1-5% in 2018, depending on the brand.</w:t>
        <w:br/>
        <w:t>398. The OEMs have stated that they do not consider the offer of maintenance services on devices of other brands to be of particular interest571. Even in the case of global service or multi-vendor tenders, including high technology, manufacturers participate only if there are (and in significant share) high-technology devices of their own brand present and, as mentioned, in the event of winning the tender, they typically opt for subcontracting the maintenance service on devices other than their own, even to their competing manufacturers.</w:t>
        <w:br/>
        <w:t>399. For the reasons stated above, it is believed that the evidence brought by the Parties in support of intense competition in the hypothetical single maintenance market, as defined by the manufacturers, does not provide a truthful representation of the existing competitive context in maintenance services on high-technology devices distinct by brand. These conclusions are based, as mentioned, on the erroneous assumption that there is a single mode of awarding maintenance – 567 The fact that manufacturers have developed remote assistance does not undermine the definition of the geographical market. Siemens explained that remote assistance is possible only and exclusively if the device is still functioning; for all remote assistance, it mostly resolves into assistance for faults due to user errors. The escalation to the technicians of the parent companies is an option that on-site technicians can activate if necessary. Remote assistance has value for the manufacturer regarding the installation of software (i.e. mandatory field obligations and updates).</w:t>
        <w:br/>
        <w:t>568 Including ASLs, hospital companies, care institutes, university polyclinics, nursing homes, private institutes, private practices, etc.</w:t>
        <w:br/>
        <w:t>569 See for Siemens doc. VIII.730 and subsequent integrations; for Philips doc. VIII.732 and subsequent integrations; for GEHC doc. VIII.733 and subsequent integrations. The data transmitted is also confirmed by a series of evidence acquired during inspections. For example, Siemens, in an internal presentation from 2015, notes that maintenance services are intended for [70-75]% for public facilities and for the remaining [30-35]% for private facilities (see III.88).</w:t>
        <w:br/>
        <w:t>570 It is extremely important to reiterate that the representations provided by the Parties in their submissions refer to sales made indiscriminately for maintenance services on high and medium-low technology equipment. Additionally, as argued above, operators often consider the broader set of maintenance services entrusted through global service contracts or multi-vendor awards.</w:t>
        <w:br/>
        <w:t>571 See doc. VIII.845, Minutes of Siemens Hearing (April).</w:t>
      </w:r>
    </w:p>
    <w:p>
      <w:r>
        <w:t>BULLETIN NO. 21 OF MAY 24, 2021 131</w:t>
        <w:br/>
        <w:t>i.e. the global service tender inclusive of all technologies – and that maintenance services are substitutable by technology (indistinct between high and medium-low) and by brand.</w:t>
        <w:br/>
        <w:t>400. The evidence, common to all Parties, regarding the high churn rate that would characterize the sales of their maintenance services572 as an indicator of market dynamism, refers to the set of service contracts (awarded through global service tenders) in place for the maintenance of all high and medium-low technology devices, thus resulting in being strongly flawed.</w:t>
        <w:br/>
        <w:t>401. Similar considerations can be made regarding the so-called capture rate that the Parties have invoked as an additional indicator of competitiveness in the sale of maintenance services573. This indicator can be taken as a proxy for the market power held by the manufacturer in its aftermarket and, consequently, low values of this index, such as those attributed to themselves by the Parties, would exclude the dominance of the manufacturer in the secondary market defined as the single maintenance market. However, it is the same data presented by the Parties, once appropriately confined to high technology alone, that confirms that manufacturers perform maintenance on a very high percentage of their installed base.</w:t>
        <w:br/>
        <w:t>402. In general, the Parties' observations regarding the competitive pressure exerted by third-party maintenance operators, which would be inferred from a growing trend in revenues recorded over time by such companies, as well as from the corresponding decline in average prices of manufacturers, should be rejected. The analyses presented by the Parties, once again, predominantly refer to global service contracts (integrated services)574, which include, as has been observed multiple times, also services on medium-low technology devices that fall outside the scope of this investigation and, in any case, as will be said below, are not even confirmed by the average revenue data of high-technology devices transmitted by the Parties.</w:t>
        <w:br/>
        <w:t>V.2 The dominance of device manufacturers in their respective aftermarkets</w:t>
        <w:br/>
        <w:t>403. The investigation has allowed for the identification of three distinct secondary markets for branded maintenance of the three device manufacturers that are Parties to the proceedings, Siemens, Philips, and GE, whose competitive conditions have been described in the preceding paragraph. The significant position (understood as a relevant share of maintenance services provided on the installed machine park) held by each of the Parties in their respective secondary maintenance market for their own branded devices has been highlighted. In particular, each Party provides maintenance services on their own branded devices installed at Italian facilities to an extent never less than 90-95% of the total.</w:t>
        <w:br/>
        <w:t>It has also been demonstrated that under the current regulatory framework, maintenance performed according to the manufacturer's specifications (which define instructions and tools) ensures safe and compliant use of the device. Downstream competition is characterized by the presence, on one hand, of integrated operators.</w:t>
      </w:r>
    </w:p>
    <w:p>
      <w:r>
        <w:rPr>
          <w:b/>
        </w:rPr>
        <w:t>[Pages 130–132]</w:t>
      </w:r>
    </w:p>
    <w:p>
      <w:r>
        <w:t>132 BULLETIN NO. 21 OF MAY 24, 2021</w:t>
        <w:br/>
        <w:t>vertically in production, each active on its own brands, and on the other hand, a few independent maintenance providers.</w:t>
        <w:br/>
        <w:t>404. As mentioned in the introduction, following the jurisprudence of the EU Court of Justice developed in the EFIM case, the existence of a dominant position in the secondary maintenance market by each manufacturer (which does not claim such a position in the primary market) has been assessed in light of the following conditions:</w:t>
        <w:br/>
        <w:t>- the degree of interdependence between the primary and secondary markets (degree of informational uncertainty and relative contractual incompleteness in the purchasing choices of the primary good)575;</w:t>
        <w:br/>
        <w:t>- the competitive conditions in the primary market and the reflections in terms of the demand's ability to react following abusive conduct in the branded secondary market.</w:t>
        <w:br/>
        <w:t>405. In the case at hand, neither of the two conditions appears to be met576. The outcome of this examination, in fact, has allowed to ascertain, in this specific case, the existence of a high degree of informational uncertainty regarding the conditions of maintenance provision at the time of the choice of the primary good, such as to confirm the existence of a lock-in effect on consumers in the individual maintenance aftermarkets not counterbalanced by a sufficient ability of demand to react in the primary market and, therefore, such as to allow the abusive exploitation of the customer by the manufacturer of the device, at the time of purchasing maintenance services for the devices in its installed base during their lifetime577.</w:t>
        <w:br/>
        <w:t>406. In particular, the investigative activity has allowed to ascertain that the maintenance service for a significant part of the actual useful life of the good is a standalone product, that is, separate from the primary good, with its own modalities and different conditions: the conditions of service provision, elements of the offer (costs and performances) and the structure of the offer in downstream services are different and distinct from those of the upstream primary market578.</w:t>
        <w:br/>
        <w:t>575 According to the position paper of the Commission Competition Issues in Aftermarkets - Note from the European Union (2017): “The analysis of (a) the degree of interdependence of separate markets is based on the extent to which a customer, when purchasing the primary product, takes into account all important factors relative to the secondary products. These factors include (1) the price and life-time cost of the primary product; (2) the transparency of prices of secondary products; and (3) the prices of secondary products concerned as a proportion of the primary product value. Other criteria may also be taken into account, such as: (4) whether the primary product is usually purchased or hired; (5) whether the secondary product must be purchased on a continuous (foreseeable) basis; (6) whether price discrimination between old and new customers is possible; and (7) the number of potential new customers”.</w:t>
        <w:br/>
        <w:t>576 It is worth noting that the Parties also recognize that in aftermarket cases the fundamental issues to analyze are those of interdependence between the upstream and downstream markets and the competitive constraints exercisable by the competitive game upstream on the conditions downstream. In this regard, Siemens in its economic memorandum states that “the fundamental point of the economic analysis in this regard consists in evaluating the connection between the primary market and the secondary market in order to establish whether the secondary market should be considered a standalone market or should be considered jointly with the primary market. This can be relevant if competition in the primary market is such as to discipline the behavior of firms also in the secondary market”; see doc. VIII.1226 economic memorandum p. 7 and p. 12. Similarly, GE observed that beyond the different approach regarding the “disciplining effect of competition in the primary market on the conduct of manufacturers in their respective aftermarkets” the “substantial issue evaluated in the CRI is consistent with that contained in the precedents of the Courts”; see 1241, economic memorandum RBB.</w:t>
        <w:br/>
        <w:t>577 The methodology endorsed by the Court mirrors the analysis carried out by the Commission in the long-standing Pelikan/Kyocera case (1995) and is based on the following assumption: if the consumer, when purchasing the primary good, considers all relevant factors for the choice of the secondary good and at the same time is in a position to react to a price increase of the secondary good through a switch to competition in the primary market, then dominance in the aftermarket is not observed.</w:t>
        <w:br/>
        <w:t>578 See doc. VIII.1068.</w:t>
      </w:r>
    </w:p>
    <w:p>
      <w:r>
        <w:t>BULLETIN NO. 21 OF MAY 24, 2021 133</w:t>
        <w:br/>
        <w:t>407. Conversely, the Parties' conclusions regarding the absence of dominance of manufacturers in the individual aftermarkets are based on the following assumptions, not supported by the evidentiary findings and the same documentation produced by the Parties:</w:t>
        <w:br/>
        <w:t>- completeness of information of the demand on the relevant variables for the purchasing decision of post-warranty maintenance services, at the time of purchasing the device (high degree of interdependence) also in light of the results of the IPSOS survey;</w:t>
        <w:br/>
        <w:t>- ease of reaction by healthcare facilities in the face of a significant increase in maintenance costs in the downstream market (irrelevance of switching costs and reputation effect).</w:t>
        <w:br/>
        <w:t>The Parties also believe that a context in which the procurement of goods occurs through open award procedures, in the form of bidding markets, would in itself be suitable to ensure competitive outcomes, for fear of losing the contract579.</w:t>
        <w:br/>
        <w:t>V.2.1 Interdependence between primary market and aftermarkets</w:t>
        <w:br/>
        <w:t>408. The Parties have argued the existence of a high degree of interdependence between the market for devices and the secondary maintenance markets, to the extent of considering them a single “system.” Healthcare facilities – which represent the demand in both markets – would, according to the Parties, be able to make fully informed choices at the time of purchasing (a new) device on all price and offer elements of both the primary good and its life cycle cost, or to anticipate all critical offer elements of the necessary maintenance service for the entire lifespan of the device.</w:t>
        <w:br/>
        <w:t>409. In support of this thesis, the Parties have provided examples of a series of tenders from which it would emerge the awareness and foresight of the contracting authorities at the time of purchasing the device580 and conducted a joint sample survey (the IPSOS survey) on a series of subjects belonging to healthcare facilities. According to the defense thesis, healthcare facilities would take into account all costs associated with maintenance for the entire life cycle of the primary product, anticipating them at the time of choosing the device. This awareness would make the purchasing choices of the primary good and the secondary service closely interdependent, thus eliminating the possibility for the manufacturer to exercise its power (abusive) in defining its offer of maintenance services.</w:t>
        <w:br/>
        <w:t>410. However, the examination of the documentation on file and the investigative activity carried out, particularly the information acquired through the hearings held with the purchasing healthcare facilities, leads to opposite conclusions. The maintenance services on the high-tech devices subject to the proceedings, far from representing the component of a single “system,” are largely purchased at a different time and temporally distant from the purchase of the machinery. This purchasing process is not contradicted by the evidence on file submitted by the Parties581.</w:t>
        <w:br/>
        <w:t>579 See doc. VIII.1223 (Philips), VIII.1226 (Siemens) and VIII.1241 (GE).</w:t>
        <w:br/>
        <w:t>580 See doc. respectively economic memorandum on behalf of Philips doc. VIII.756 and economic memorandum on behalf of Siemens doc. VIII.881. GE merely observes that “of the 76 tenders for DI equipment held in Italy in 2017, 50 (66%) provided at least the option for the hospital to extend the maintenance terms beyond the initial warranty period of one/two years, from one to eight additional years, under the same economic conditions”; see economic memorandum on behalf of GE doc. VIII.782 (Italian version of doc. VIII.769), p. 29.</w:t>
        <w:br/>
        <w:t>581 In examining the purchasing process of services, which GE considers important for the correct definition of the market, it identifies distinct phases of negotiation (“customers negotiate maintenance services at two different moments: at the time of purchasing the device (warranty, warranty extension, and binding quotes for post-warranty maintenance) and subsequently during the tenders called for the provision of such services (post-warranty)”) and recognizes that these distinct phases are characterized by a different degree of competition exercisable from which healthcare facilities can benefit; see doc. VIII.1241 and Annex economic regulation RBB.</w:t>
        <w:br/>
        <w:t>582 ALISA and ESTAR both report that at the time of purchasing the devices the warranty covers a maximum period of 2 years with the provision for an option to extend the service for an additional 3 years; see doc. VIII.735 minutes of ALISA Hearing, doc. VIII.727 Minutes of ESTAR Hearing.</w:t>
        <w:br/>
        <w:t>583 Purchasing choices depend on the available budget, which for public facilities depends, for example, on the allocation of expenditure at the regional level.</w:t>
        <w:br/>
        <w:t>584 The centralization of purchases, for example, has brought to light new needs (such as that of multivendor) and can affect the timing of tender announcements.</w:t>
        <w:br/>
        <w:t>585 The commercial choices of manufacturers can influence, through the development and release of updates, the fundamental parameter of this exercise which is the useful life of the good and its spare parts. The ASL Viterbo confirmed that among the so-called extraordinary interventions there is the installation of updates/upgrades to address “obsolescence issues, according to the manufacturer's indications”; see doc. VIII.760. All manufacturers indicated that some updates (update or upgrade) of the software are aimed at extending the service life of a device as they aim to bring an already installed equipment to the latest version available on the market; some refer to these interventions as so-called evolutionary maintenance; among others see III.132 and VIII.996. Already in 2013, COCIR in the Report “GOOD Maintenance Services Practice Guide - Optimising the equipment life cycle” indicated, in fact, that “Several manufacturers offer upgrade packages (hardware and/or software). These packages can be sold to the customer while the product has not passed the End Of Service milestone, preferably these packages are offered before the End Of Life milestone. These packages can be used to extend the life time of the medical equipment”; see doc. VIII.1100.</w:t>
        <w:br/>
        <w:t>586 see doc. VIII.773.</w:t>
      </w:r>
    </w:p>
    <w:p>
      <w:r>
        <w:rPr>
          <w:b/>
        </w:rPr>
        <w:t>[Pages 133–135]</w:t>
      </w:r>
    </w:p>
    <w:p>
      <w:r>
        <w:t>BULLETIN NO. 21 OF MAY 24, 2021 135</w:t>
        <w:br/>
        <w:t>must be established by the manufacturers”587,588,589. The manufacturer informs the owner of the device, at most, about the so-called end of service date (EOS), usually with only one or two years' notice before it occurs590.</w:t>
        <w:br/>
        <w:t>414. As documented by the request, it is very complicated for a healthcare facility to have an awareness of maintenance costs over a time frame that goes beyond “2+3 years” from the purchase, installation, and testing of the device, “particularly in light of the characteristics of the installed base and the uncertainty regarding when the equipment will eventually be replaced, as well as the healthcare facility's less informed position compared to the conditions offered by manufacturers, price lists, and other service provision conditions”591. According to the request, there exists an intrinsic information asymmetry between the healthcare facility and the manufacturer regarding the value of the services that make up the maintenance service and the number of any additional extraordinary services. The latter are influenced by software updates defined by the manufacturer itself, which in turn affect the duration of the technological adequacy period of the asset and, therefore, the overall maintenance needs592. In other words, the choices regarding the purchase of maintenance services are characterized by imperfect and asymmetric information and incompleteness of contracts.</w:t>
        <w:br/>
        <w:t>415. Maintenance costs have an uncertain trend over time. While for a single device, as obsolescence increases (and thus the greater likelihood of failure), more interventions may be required, and therefore, in theory, increasing costs, these are neither predictable in occurrence nor in their magnitude (nature, timing of interventions, and necessary replacements)593,594. Other factors prevent a correct forecast of the overall maintenance cost over multiple years: the evolution of the regulatory framework and changes in supply can have an ex post impact on maintenance service costs.</w:t>
        <w:br/>
        <w:t>587 Siemens cf. doc. VIII.730 and VIII.766.</w:t>
        <w:br/>
        <w:t>588 Cf. VIII.767, also VIII.733 and VIII.794.</w:t>
        <w:br/>
        <w:t>589 Cf. doc. VIIII.621.</w:t>
        <w:br/>
        <w:t>590 Siemens cf. doc. VIII.730 and VIII.766; for GE cf. doc. VIII.767, VIII.733, and VIII.794; for Philips cf. doc. VIII.621 and VIII.732, from which it emerges that Philips did not issue communications to Customers regarding the achievement of EOL and/or EOS before 2017; Also cf. doc. VIII.727 (ESTAR), VIII.753 (ALISA) and VIII.760 (ASL Viterbo). In particular, ASL Frosinone indicated that in line with CEI Standard 62-5 and III, the manufacturer expresses itself “in terms of ‘expected service life [...] as the maximum duration of the useful life defined by the Manufacturer, but this data is not always clearly expressed among the information that the manufacturer makes available to the user and the market has heterogeneous behaviors regarding this. The recent MDR (medical devices regulation) of 2017 emphasizes the importance that the manufacturer indicates and declares the ‘expected life’ of the device”; cf. doc. VIII.768</w:t>
        <w:br/>
        <w:t>591 In particular, it has been observed that the end of service date can vary for each installed device with intervals that can range from 5/6 years from installation to 8-10 years from installation (for the newer ones); cf. doc. VIII.727 (ESTAR), VIII.753 (ALISA) and VIII.760 (ASL Viterbo). This circumstance has also been confirmed by the manufacturers themselves, cf. VIII.767.</w:t>
        <w:br/>
        <w:t>592 Cf. VIII.760 (ASL Viterbo) and doc. VIII.1081.</w:t>
        <w:br/>
        <w:t>593 In commenting on the practice of manufacturers intervening on devices declared in so-called EOS on a best effort basis, the ALISA purchasing center indicated that “It is clear that in such circumstances, maintenance costs are difficult to quantify by the Healthcare Facility and inevitably higher either because the conditions of intervention change or because no fee is paid but ad hoc services are paid”; cf. doc. VIII.753 (ALISA) cited.</w:t>
        <w:br/>
        <w:t>594 Philips also reported that in the case of spot interventions (i.e., in the absence of a long-term contract) the “[omissis]” and with “[omissis]” from the manufacturer and also that neither the methods nor the timing of intervention are regulated, leading to delays; cf. doc. VIII.956 Technical Hearing Report, p.8.</w:t>
      </w:r>
    </w:p>
    <w:p>
      <w:r>
        <w:t>136 BULLETIN NO. 21 OF MAY 24, 2021</w:t>
        <w:br/>
        <w:t>The combination of these elements, along with the administrative and accounting rigidities faced by public demand, means that facilities - as a rule - limit themselves to acquiring only the maintenance services related to the warranty period of the machinery together with the device; the request clarified, in fact, that “there are constraints on signing longer durations also due to the different nature of the expenditure that is subject to scrutiny by the auditors”595 and made explicit that “the circumstance that the maintenance service is not purchased together with the device for a long period (exceeding two years) derives from the fact that it would be inappropriate from an accounting perspective to treat a current expenditure (such as that for maintenance services) as a capital expenditure (such as that for the purchase of the asset/device). It would be a current expenditure (maintenance) recorded as a capital investment. Beyond the two-year period, the costs for maintenance services become part of the current budget as a non-health expenditure commitment”596.</w:t>
        <w:br/>
        <w:t>416. According to what was reported by the private request, the concurrent purchase of maintenance services occurs at most for the amortization period of the asset ([5-10] years) which does not necessarily coincide, even for these facilities, with the actual useful life of the device and, in any case, the conditions do not differ substantially, as documented, from those of the public sector597. It has also been reported that, in some respects, the purchasing methods of private facilities (direct negotiation) have created opportunities for entrusting the service to third-party maintenance providers, thus confirming how maintenance services are still purchased, for these facilities, even at a stage subsequent to the purchase of the asset and aimed at seeking cost savings598.</w:t>
        <w:br/>
        <w:t>417. In cases where, at the time of purchasing the equipment, the healthcare facility also considers the maintenance service for a period exceeding the warranty period, this usually occurs by requesting the manufacturer to formulate a price that becomes part of a contractual appendix, for the possibility (future and only potential) of extending the contract upon expiration of the warranty. The mere fact that contracting authorities request information and quotes regarding such services in the tender documents cannot represent an index of interdependence between the primary market of the device and the secondary market of maintenance: purchasing choices remain fully distinct, both temporally and procedurally599. As already observed and represented by various parties, the choice to purchase the device is not guided by evaluations of the cost of its maintenance, but rather by the type of clinical diagnostic services intended to be provided, which underlie both the choice to replace obsolete machines and the purchase of new or different technologies to meet new clinical needs600.</w:t>
        <w:br/>
        <w:t>595 cf. doc. VIII.1094 (Hearing ASL Pavia).</w:t>
        <w:br/>
        <w:t>596 cf. doc. VIII.1068 (Hearing Report IRCCS). cf. doc. VIII.1066.</w:t>
        <w:br/>
        <w:t>597 Cf. on this point Humanitas, doc. VIII.840 Hearing report of Humanitas with maintenance costs varying between [5-10%] and [5-10%] depending on the technology; also considerations of ASST of Pavia; cf. doc. VIII.1094 Hearing report.</w:t>
        <w:br/>
        <w:t>598 Among others VIII.844 (BDA solution).</w:t>
        <w:br/>
        <w:t>599 Cf. doc. VIII.1094 Hearing report ASST of Pavia.</w:t>
        <w:br/>
        <w:t>600 Cf. doc. VIII.1066 Hearing report of ESTAR-AOUPisana and doc. VIII.760 Hearing report of ASL Viterbo. Similar considerations have been made by representatives of the private request; doc. VIII.840 Hearing report of Humanitas.</w:t>
      </w:r>
    </w:p>
    <w:p>
      <w:r>
        <w:t>BULLETIN NO. 21 OF MAY 24, 2021 137</w:t>
        <w:br/>
        <w:t>418. Based on the evidence submitted by the Parties, as will be discussed more extensively below, only for a portion of the procedures does the healthcare facility consider the concurrent purchase of the post-warranty service, and in any case, always for a number of years significantly less than the actual usage duration of the machinery. This implies that maintenance services on the installed devices, for the entire additional period and until their actual decommissioning (in Italy, as mentioned, very late), will be acquired according to the methods provided by the regulations (as a rule, public tender procedures, in the public sector), at a later time.</w:t>
        <w:br/>
        <w:t>419. Regardless of the acquisition of information on the costs for the product's life cycle - in compliance with current regulatory provisions - the public demand has confirmed that it does not stimulate a real competitive comparison on the cost of maintenance in the tender for the purchase of the device: in fact, in most cases, these are not services subject to immediate stipulation, but quotes on the price of a service that will only potentially be acquired at a later time; a mere contractual option that can be activated by the contracting authority upon expiration of the warranty period. It has been represented, in fact, that in cases where the option to extend the warranty is provided, the “value of the service is proposed by the manufacturer and the assessment of its convenience is made with respect to the base auction value of the asset and taking into account the fact that historically the incidence of maintenance services [represents a certain percentage of the purchase price of the asset]. The price of the post-warranty maintenance service, thus identified, represents a maximum ceiling for the manufacturer while not binding the Healthcare Facility, for which the activation of these services represents an option since the service is not purchased directly at that moment. In these terms, the valuation of the price of this component at the awarding stage risks benefiting the best bidder on a service that will not necessarily be purchased by the Contracting Authority upon expiration of the first two years of maintenance under warranty. In this sense, it would therefore not be correct for this item to be considered for the purpose of awarding the tender for the device itself”601. This effectively disproves the possibility and likelihood that customers are able to make an informed choice among the various suppliers present in the primary market, based on the costs of the service.</w:t>
        <w:br/>
        <w:t>420. In this situation, the arguments of the Parties must also be rejected, according to which, even in the absence of full awareness by the healthcare facility of the level of service costs at the time of purchasing the asset, the manufacturer would, in any case, have incentives to set competitive prices for services in joint purchase tenders602. It is, instead, entirely rational to hypothesize that the manufacturer does not formulate a competitive offer on the price of post-warranty maintenance, which will likely be the subject of a future and different competitive procedure; for the reasons stated, the fixed price represents at most a reserve price for the demand, that is, the highest price extractable in a condition of demand myopia. Moreover, since the price of post-warranty maintenance is usually expressed as a percentage of that of the device, a competitive offer on this component (to be understood as a discount on that percentage) would equate to an extra discount on the price of the device, which cannot be recovered in the event of failure to enter into the maintenance contract upon expiration of the warranty.601 Cf. doc. VIII.1068; doc. VIII.1066; doc. VIII.1094.602 Cf. doc. VIII.1223 (Philips). Similarly VIII.1241 (GE) and VIII.1226 (Siemens).</w:t>
      </w:r>
    </w:p>
    <w:p>
      <w:r>
        <w:rPr>
          <w:b/>
        </w:rPr>
        <w:t>[Pages 136–138]</w:t>
      </w:r>
    </w:p>
    <w:p>
      <w:r>
        <w:t>138 BULLETIN NO. 21 OF MAY 24, 2021</w:t>
        <w:br/>
        <w:t>warranty603. In other words, a rational manufacturer can only define its pricing policy upstream based on the certain remuneration of its offer over the time frame covered by the contract (warranty and at most warranty extension) and not discount the flow of income, which is entirely hypothetical, over a longer duration.</w:t>
      </w:r>
    </w:p>
    <w:p>
      <w:r>
        <w:t>421. The request to formulate an offer – qualitative and price – for post-warranty maintenance is a legacy of the direct awarding system adopted prior to the reform604 and can serve the function of setting a cap on the price applicable by the manufacturer at the time (subsequent and eventual) of entering into a post-warranty maintenance contract for its duration605. During the execution of centralized tenders at the regional level, it has been established that this system has led to a situation of absolute disparity among healthcare facilities in the levels of costs paid for the maintenance of even the same type of device and brand606. It should be noted that, within the same region, the incidence of service costs on the purchase cost of the good can vary between 8-10% or even reach 10-12%, which corresponds to a difference, with the same purchase price of the good, of 25% in the service costs that the facility would incur607.</w:t>
      </w:r>
    </w:p>
    <w:p>
      <w:r>
        <w:t>422. The databases of the tenders produced by the Parties, particularly by Philips, concern procedures in which the other Parties to the proceedings have also participated and are relevant for understanding the dynamics of the market. These data confirm that the consideration of post-warranty maintenance services pertains only to a portion of the total procedures608.</w:t>
      </w:r>
    </w:p>
    <w:p>
      <w:r>
        <w:t>423. The data produced by Philips indicate a remaining time of actual use of the machinery (compared to the number of years of maintenance assessed at the time of purchase of the device) that, in the examined procedures, is on average greater than 10 years. In other words, at the time of purchasing the device, no consideration is given by the contracting authority regarding maintenance services related to 67% of the useful life (average) of the devices. The facility does not go so far as to evaluate (let alone acquire) maintenance services for the machine for the entire actual lifespan of the device, postponing purchasing decisions for the service. It has already been observed that this choice, in addition to depending on a multitude of obstacles to the full visibility of the overall maintenance needs, also arises from considerations and balances that are expressions of the negotiating freedom of demand and that, as such, are believed to be preserved in a market economy.</w:t>
      </w:r>
    </w:p>
    <w:p>
      <w:r>
        <w:t>The analysis of the offers transmitted by Philips to private facilities also confirms that only a portion of these contractually formalizes maintenance services at the time of purchase and, in any case, for a duration609 that does not exceed the amortization period and is well below the actual lifespan of the device610.</w:t>
      </w:r>
    </w:p>
    <w:p>
      <w:r>
        <w:t>424. Furthermore, the conclusions drawn by the Parties cannot be considered valid evidence to contradict the absence of evidence of interdependence between the markets, as the Parties derive from the outcome of the joint sample survey (IPSOS)610. First of all, it is important to note that the Parties infer a generalized relevance of the responses provided by a sample that consists of two-thirds of private hospital facilities, whereas public facilities account for about 70% of market demand611. In this sense, for example, it is evident the error made in considering conclusive and of general scope the responses provided to questions aimed at assessing the reputational effect when the respondents asked for a judgment on how past behavior in a tender is taken into account are only private facilities; it is known, in fact, that only public facilities are subject to the obligation of public tender procedures and are legally unable to exclude a participant in the tender based on such a variable (see question 11)612. In the absence of representativeness of the sample, the responses lose their evidentiary value.</w:t>
      </w:r>
    </w:p>
    <w:p>
      <w:r>
        <w:t>There has also been a strong ambiguity in the formulation of the questions aimed at verifying whether and to what extent the price of maintenance services is considered in the purchasing decision of the primary good, which negatively affects the reliability of the results to truthfully represent the choice-making methods of the facilities. For instance, when asked whether the price of maintenance is taken into account, no reference duration is specified: there is no mention of the period covered by the contractual stipulation, nor is the useful life of the good made explicit based on which the respondent is called to express themselves; in other words, these are responses that, without contextualizing the time frame of reference for the choices, do not allow, contrary to what the Parties claim, to uniquely characterize the degree of interdependence of purchases in the market for the entire actual duration of use of the good. Furthermore, the contractual form on which the expressed judgments are based is not specified, i.e., whether it concerns purchase or another mode of enjoyment of the good, such as leasing, which by nature includes the maintenance fee in the price (see question 18613).</w:t>
      </w:r>
    </w:p>
    <w:p>
      <w:r>
        <w:t>Lastly, it is also worth noting how the conclusions reached by the Parties are contradicted, or at least strongly questioned, by the same responses to the last question (the only "open" question) where it asks "Question 24. Below is a list of criteria that may determine the purchase choice of a high-tech imaging diagnostic device. Which of these is most important to you? Please tell me the first, second, third, and fourth in order of importance" when the result is analyzed in relation to the percentage of respondents who do not consider each of the listed criteria decisive for the choice of the device. For example, the data shows that for about 76% of respondents, "the total lifecycle costs" are not considered among the top four most important factors for the choice, whereas "the technical characteristics of the device" are not considered so by only 20% of respondents. Similarly, 60% of respondents do not consider primary factors for the choice either the "bundle" (joint purchase of good and service) or the "performance of the maintenance service"614. Also regarding the invoked reputational effect or the importance of the brand for the choice of the good, the data indicate that for about 76%, "market reputation in the secondary market" is not one of the primary factors influencing the choice, and the percentage is even higher regarding the "brand," which is not a parameter for choosing the device for 84% of respondents615.</w:t>
      </w:r>
    </w:p>
    <w:p>
      <w:r>
        <w:t>For the reasons stated above, the results of the survey cannot in any way be considered valid evidence to contradict the absence of evidence of interdependence between the markets and the discipline of the manufacturer's conduct downstream.</w:t>
      </w:r>
    </w:p>
    <w:p>
      <w:r>
        <w:t>425. Lastly, it is noted that the price of the maintenance service that may emerge at the time of purchasing the primary good would be the result of competition restricted to operators integrated into the production of the devices, excluding the participation of entities active only in the provision of maintenance services. This price, which the Parties invoke as a disciplining element of the prices subsequently applied for maintenance exceeding the period covered by the first contract, cannot be considered, for the reasons stated above, and also for this reason, a competitive price. As evidenced in the documents, when the awarding of maintenance (albeit still in limited cases) has seen the participation of third parties (either in a single vendor mode or in a multi-vendor procedure), the outcome has been significant savings for the contracting authority in terms of costs.</w:t>
      </w:r>
    </w:p>
    <w:p>
      <w:r>
        <w:rPr>
          <w:b/>
        </w:rPr>
        <w:t>[Pages 139–141]</w:t>
      </w:r>
    </w:p>
    <w:p>
      <w:r>
        <w:t>BULLETIN NO. 21 OF MAY 24, 2021 141</w:t>
        <w:br/>
        <w:t>of discount on the historical cost of maintenance (direct assignments to the manufacturer) or on the base auction value, even when the procedure was subsequently, in any case, awarded to the manufacturer616. Documents on file indicate, moreover, that the companies Parties to the proceedings obtain significant margins from the sale of the services in question617.</w:t>
      </w:r>
    </w:p>
    <w:p>
      <w:r>
        <w:t>426. In conclusion, maintenance services on high-tech diagnostic devices cover an extremely long period and overall amount to revenues comparable to those obtained by manufacturers from the sale of the devices. These are essential/mandatory services for the use of the primary good, which the healthcare facility must acquire for the entire duration of actual use of the device and whose valuation is uncertain and changes over time. At the same time, this is a service for which demand is expressed distinctly and separately from that of the primary good.</w:t>
      </w:r>
    </w:p>
    <w:p>
      <w:r>
        <w:t>427. While the supply of devices is the prerogative of a limited number of companies operating in a capital-intensive sector, the related maintenance service could be provided by a much larger number of companies, possibly also already active in offering maintenance services on medium-low technology diagnostic equipment618,619. On this aspect, the Parties have stated that they allow access to certain service software and spare parts on fair and non-discriminatory terms, while claiming a right not to grant third parties other inputs for maintenance, which would be the result of specific investments that third-party maintainers would not have incurred, due to the choice of a different business model.</w:t>
      </w:r>
    </w:p>
    <w:p>
      <w:r>
        <w:t>I.1.1.a. The disciplining effect of competition in the primary market on the conduct of manufacturers in their respective aftermarkets</w:t>
      </w:r>
    </w:p>
    <w:p>
      <w:r>
        <w:t>428. Having verified the absence of interdependence between maintenance services and diagnostic devices, based on what was observed in the previous paragraph regarding the existing competitive conditions in the primary market and the considerations that will be presented below, the Offices assess that each operator boasts in its maintenance aftermarket a power to act completely independently of that of the competition and that, conversely, consumers of such services (the healthcare facilities owning the devices) find themselves in a lock-in position and may be subject to abusive exploitation by the manufacturer, each in relation to their own branded devices.</w:t>
      </w:r>
    </w:p>
    <w:p>
      <w:r>
        <w:t>616 See doc. I.16 (ULSS Company No. 4 Veneto Orientale). By way of example, the tender for the maintenance of the Philips-branded CT scan awarded to MESA allowed for cost savings of around 30% compared to the price offered by the manufacturer; doc. VIII.760 (ASL Viterbo). Althea, regarding the tenders it participated in, also documented cost savings for healthcare facilities of around 25%-45% compared to previous direct assignments to the manufacturer; see I.6 - Addendum of April 26, 2017 to the Report.</w:t>
      </w:r>
    </w:p>
    <w:p>
      <w:r>
        <w:t>617 See doc. VIII.848. Also see the response of the GE and Siemens RTI to the ALISA tender see doc. V.289 and V.290. On that occasion, the RTI, which was awarded the tender with a discount of about 40% on the base auction value, produced justifications such as to guarantee the RTI a profit of at least [5-10]%; see doc. V.423.</w:t>
      </w:r>
    </w:p>
    <w:p>
      <w:r>
        <w:t>618 Regarding incentives for an ISO operating in Italy to enter maintenance on high technology, independent maintainers, also active in medium-low technology, agree that the provision of maintenance services on high technology devices presents proportionally a higher margin compared to maintenance on medium-low technology but emphasize that for a third there are high barriers to entry in terms of concrete income prospects. An ISO can exercise competition if it can operate independently of the manufacturer, maintaining its cost advantage and serving an adequate installed base; see doc. VIII.835; doc. VIII.844; doc. VIII.848 and doc. VIII.948.</w:t>
      </w:r>
    </w:p>
    <w:p>
      <w:r>
        <w:t>619 see doc. VIII.1094.</w:t>
      </w:r>
    </w:p>
    <w:p>
      <w:r>
        <w:t>BULLETIN NO. 21 OF MAY 24, 2021 142</w:t>
      </w:r>
    </w:p>
    <w:p>
      <w:r>
        <w:t>429. The Parties support the rationality of a competitive maintenance pricing policy, given that (ex ante, at the time of purchase of the good) the manufacturer would be active in a competitive upstream market and (ex post, after the purchase, during the life of the good) demand would be able to react promptly to changes in the conditions of service provision620.</w:t>
      </w:r>
    </w:p>
    <w:p>
      <w:r>
        <w:t>430. However, in the primary market, there are no disciplining factors of market power downstream. Regarding the first aspect, in addition to the previously mentioned considerations on the absence of constraints for the manufacturer to adopt competitive prices for services in joint purchase tenders, it is worth noting that the production and sale of high-tech diagnostic devices, regardless of the type of device, is characterized – as mentioned – by high barriers to entry and, therefore, by a strongly concentrated oligopolistic structure, substantially unchanged over time, which sees the almost exclusive presence of the three operator Parties to the proceedings across the entire range of devices offered to the market.</w:t>
      </w:r>
    </w:p>
    <w:p>
      <w:r>
        <w:t>431. Nor, moreover, are there, contrary to what the Parties argued, incentives to compete that respond (in theory) to winner-take-all type assignments, which could in themselves determine competitive outcomes621. For this purpose (beyond the relative market share), it is relevant, first of all, the circumstance that these are not (always and only) isolated tenders: these assignments are, on the contrary, repeated over time, geographically distributed622 and carried out for different quantities (some tenders occur at the national centralized level for a need not exceeding 10%, others at the regional level and others still conducted by individual facilities with purchases for single tenders of small quantities); as confirmed by the question: “it is not always possible to resort to centralized tendering for the purchase of devices: tenders have an average duration of two years and do not always concern specific technologies required by healthcare facilities; therefore, there are not always active agreements for all types of equipment that a healthcare facility may need. In its opinion, it is natural that different purchasing methods (including independent purchases by the Facility) will continue to coexist in the market”623; this refutes the existence, in the national market, of conditions such as to qualify, due to the coexistence of different modes of conducting tenders, the market as a bidding market.</w:t>
      </w:r>
    </w:p>
    <w:p>
      <w:r>
        <w:t>432. Moreover, competitive comparison always occurs among a very limited and invariant number of participants, both over time and regarding individual tenders for different devices: in most cases, it is only the top three manufacturers (Siemens, Philips, and GE) and, in some circumstances, at most four bidders (the top three plus Toshiba-Canon). Finally, consider that the</w:t>
      </w:r>
    </w:p>
    <w:p>
      <w:r>
        <w:t>620 See doc. VIII.782 (Italian version of doc. VIII.769).</w:t>
      </w:r>
    </w:p>
    <w:p>
      <w:r>
        <w:t>621 See doc. VIII.1223 (Philips), doc. VIII.1241 (GE) and doc. VIII.1226. In this regard, contrary to what GE argued, the conclusions reached by the Commission regarding the concentration operation COMP/M.3304 - GE/Amersham of 2004 cannot be applied to the case at hand. First of all, it is worth noting that the Commission's analysis is not conducted with regard to only the category of high-tech devices, referring also to medium-low technology devices. Moreover, the Commission did not formulate any assessment in the case at hand regarding the disciplining effect of upstream competitive conditions on downstream dominance. In fact, the Commission itself reported that for demand the selection parameter is never price but rather the technical characteristics of the device that affect the diagnostic capability of the device (§36 “Hospitals said […] that price is not their key selection criterion; it is rather the technological attributes of the products and the resulting quality of the image that they value most”).</w:t>
      </w:r>
    </w:p>
    <w:p>
      <w:r>
        <w:t>622 By way of example, see doc. VIII.1223 (Philips) attached database.</w:t>
      </w:r>
    </w:p>
    <w:p>
      <w:r>
        <w:t>623 See doc. VIII.1094.</w:t>
      </w:r>
    </w:p>
    <w:p>
      <w:r>
        <w:t>BULLETIN NO. 21 OF MAY 24, 2021 143</w:t>
      </w:r>
    </w:p>
    <w:p>
      <w:r>
        <w:t>market is characterized by significant barriers to entry that prevent the emergence of a disciplining effect from potential competition, typical instead of bidding markets. Philips itself has also recognized, moreover, the impossibility of accurately quantifying the economic impact that potential upstream competition would exert on the purchasing conditions of the product together with the service624.</w:t>
      </w:r>
    </w:p>
    <w:p>
      <w:r>
        <w:t>433. In addition, it is believed that the competition that occurs in this market is insufficient to discipline the conduct of operators in the sale of maintenance services, even regarding the analysis of the demand's ability to react (ex post, once the good has been purchased) to any changes in the conditions of service provision, through the replacement of the device, and this since:</w:t>
        <w:br/>
        <w:t>- there are significant switching costs associated with: (i) the absence of a market for the resale of used devices; (ii) investments, different from the purchase price of the primary good, that are non-recoverable in the face of the choice to change the device; (iii) administrative and public budget constraints that hinder the concrete possibilities of early replacement;</w:t>
        <w:br/>
        <w:t>- there is no reputational effect invoked by the Parties as a disciplining factor of their conduct in the maintenance market, due to the image return in the primary market and, more generally, in the sale of medical devices to healthcare facilities.</w:t>
      </w:r>
    </w:p>
    <w:p>
      <w:r>
        <w:t>The presence of a significant portion of locked-in customers and high switching costs allows for the emergence of opportunistic conduct by manufacturers in their respective maintenance markets. The factors just mentioned will be examined below.</w:t>
      </w:r>
    </w:p>
    <w:p>
      <w:r>
        <w:t>434. According to the Parties, demand could react to any exploitation of downstream market power by the dominant operator by replacing the device upstream. However, the reactivity of demand to price increases or, more generally, to a deterioration of the offer in maintenance services on an installed device625 depends closely on the extent of the costs to be incurred to replace the device in use with that of a competing operator in the primary market and on the concrete possibility of being able to implement such a reaction (incentives for decommissioning and the presence of a used market). Nor is there evidence to support the condition that this “hypothetical replacement” could occur in reasonable time frames (the last two conditions of the EFIM test). Below, it will be noted that the defensive thesis is not supported by any market evidence.</w:t>
      </w:r>
    </w:p>
    <w:p>
      <w:r>
        <w:t>435. It is observed in this regard that, in the national landscape, the conditions for a profitable early replacement of the device in use are not verified: the devices subject to investigation are very expensive and for public facilities, which represent a significant part of the demand, their financing depends on the allocation of a capital budget defined on a regional basis.</w:t>
      </w:r>
    </w:p>
    <w:p>
      <w:r>
        <w:t>624 Philips stated that “the extent to which secondary profits are dissipated in primary tenders is difficult to quantify accurately” and that “This translation effect depends on the structure of the equilibrium in the primary market, which in turn largely depends on the information that participants in that market (OEMs and buyers) have about the secondary profits of OEMs, regardless of whether these are determined by differences in replacement costs or other factors, and from possible asymmetries among OEMs regarding such profits”; see doc. VIII.1226, Annex 1 CRA Economic Report.</w:t>
      </w:r>
    </w:p>
    <w:p>
      <w:r>
        <w:t>625 In this case, more than a deterioration in the level of service in general (for example in terms of uptime), one might think of a service that does not include certain options, as represented by the demand. In the face of a contract called full risk, Healthcare Facilities did not necessarily obtain the same performances.</w:t>
      </w:r>
    </w:p>
    <w:p>
      <w:r>
        <w:rPr>
          <w:b/>
        </w:rPr>
        <w:t>[Pages 142–144]</w:t>
      </w:r>
    </w:p>
    <w:p>
      <w:r>
        <w:t>144 BULLETIN NO. 21 OF MAY 24, 2021</w:t>
        <w:br/>
        <w:t>and constrained by historical spending and the cuts made by the spending reviews adopted over time. The limited incentives for the early decommissioning of devices are well documented in the records. Healthcare facilities do not proceed with the renewal of machinery even in the face of the manufacturer's declaration of the device being out of service and the consequent different mode of service delivery no longer as the original (minimum of [10-15] years for Siemens; over [10-15] years for GE; up to [15-20] years for Philips). Private demand has also stated that it plans the replacement of its machinery based on a multi-year schedule and that the continued use of devices corresponds to at least the time of their physical amortization, or a period of at least [5-10] years626.</w:t>
      </w:r>
    </w:p>
    <w:p>
      <w:r>
        <w:t>436. In any case, in Italy, there has been no development of a second-hand market for the devices in question, both for regulatory reasons and for the extremely high age of the devices at the time of their decommissioning, which renders them effectively non-refurbishable and therefore without commercial value627.</w:t>
      </w:r>
    </w:p>
    <w:p>
      <w:r>
        <w:t>437. The absence of an outlet market for installed devices in Italy compromises the possibilities for early decommissioning of these types of machinery. The replacement of a device during its useful life, when it cannot be transferred, results in a direct loss corresponding to the residual value of the installed machinery. Even when the transfer occurs, it has been observed that the buyer of the decommissioned equipment is usually the same manufacturer and that the resale value of used devices is much lower than the residual value of the machinery628,629. The ability of demand to react to a significant increase in maintenance prices on the installed base, by changing its purchasing behavior in the primary market in a reasonably short time, indeed depends closely on the healthcare facility's ability to decommission the device in use while it is still in the amortization phase of its useful life. The non-existence of an outlet market for devices in use at healthcare facilities, therefore, has the effect of increasing switching costs and reducing the likelihood of a demand reaction to exploitative conduct in the secondary maintenance market.</w:t>
      </w:r>
    </w:p>
    <w:p>
      <w:r>
        <w:t>438. The examination of the tender documentation produced by the Parties has revealed the existence of significant sunk costs associated with the installation and deinstallation of complex machinery630. These are largely irrecoverable costs, which double at the time of machinery replacement and significantly impact the price of the device631. The early replacement of the device, therefore, implies the need to amortize such costs over a shorter period than originally planned.</w:t>
      </w:r>
    </w:p>
    <w:p>
      <w:r>
        <w:t>439. The investigation has highlighted the existence of a series of additional, non-recoverable costs associated with the choice to replace an installed device before the end of its useful life. Largely, these are costs related to the technological complexity of the product, which result in significant expenses in both technical and administrative terms. Firstly, the healthcare facility incurs costs related to the human resources involved in the decision-making process and the management of the purchasing procedure (which involves medical staff, administrative, financial, and technical personnel). Secondly, the installation of a new device requires training activities for staff to acquire the necessary skills for its use, and it has been observed that such knowledge is largely specific to the machine and not transferable (between devices of different brands and even among different machinery from the same manufacturer)632. Another significant element is the possibility that devices from a different manufacturer may not be compatible with the systems (existing servers and other software in use at the healthcare facility), unless further investments and adjustments are made. The provision of penalties for early termination of maintenance contracts also contributes to increasing costs in the event of early decommissioning of devices or to extending the reaction times of demand, potentially postponing the decision to replace the device until the contract expires.</w:t>
      </w:r>
    </w:p>
    <w:p>
      <w:r>
        <w:t>440. In conclusion, the presence of significant non-recoverable costs associated with the early decommissioning of devices demonstrates how the invoked competition in the primary market is not suitable to regulate the conduct of dominant firms downstream in the individual branded maintenance markets.</w:t>
      </w:r>
    </w:p>
    <w:p>
      <w:r>
        <w:t>441. Nor can the second argument proposed by the Parties, relating to the alleged reputational repercussions in the upstream market for devices, arising from exploitative conduct of demand in the aftermarket for proprietary maintenance, be considered valid. Each manufacturer would be deterred from applying supra-competitive prices or from reducing the quality of its offering in maintenance services on the installed base for fear of losing reputation with the healthcare facility, which is a buyer of a certain number of diagnostic equipment – both high and low technology. In other words, the loss of "credibility" of the manufacturer due to conduct towards locked-in customers would lead to a reduction in sales to "new" customers.</w:t>
      </w:r>
    </w:p>
    <w:p>
      <w:r>
        <w:t>442. Firstly, the observations regarding the high margins characterizing the provision of high-tech maintenance services in Italy633 are relevant; various evidence obtained from the Parties testifies to the awareness that the provision of centralized tenders constituted a cost containment measure634 and, at the same time, the concern that the initiation of multi-vendor tenders even for high technology could create opportunities for third-party maintenance providers and trigger competitive comparisons635 that do not occur with direct assignments636. What has been observed regarding the decision-making processes of demand for the purchase of high-tech devices and the absence of sufficient transparency regarding the conditions of maintenance service offerings indeed leads to the conclusion of the absence of such a disciplining effect637. It is important to reiterate what has been said above (§ interdependence) that joint purchases do not occur systematically, but only for a portion of devices, and that in any case, any conditions that may emerge from joint assignments are not valid for the entire lifespan of the asset, but only for a short-term period, nor can they therefore constitute a competitive benchmark. Moreover, as already noted, the purchasing choices for devices are dictated by considerations related to the clinical functionalities they fulfill for the provision of healthcare services by the Facilities and are not, instead, guided by considerations of the levels and costs of services638,639.</w:t>
      </w:r>
    </w:p>
    <w:p>
      <w:r>
        <w:t>633 Among all, see doc. VIII.848.</w:t>
        <w:br/>
        <w:t>634 See doc. V.397 slide 6 GE observes that “National Public Procurement strategy to reduce costs is: ‘centralization’. In Healthcare the Government obliged (by law DPCM 24/12/2015) all public hospitals to buy goods and services by: Consip (National Purchasing Agency) or 31 Purchasing Agency called ‘Soggetti Aggregatori’ (regional &amp; metropolitan level)” See also, for Siemens doc. III.88 “Adoption of centralized purchasing model as a mean to control public investment at national and regional level for almost all modalities” and “Centralized Tenders in public segment (National/Regional) are definitely the new way to buy systems and service” (slide 1 attached presentation).</w:t>
        <w:br/>
        <w:t>635 See doc. V.397 (2016) it reads “Healthcare the Government obliged (by law DPCM 24/12/2015) all public hospitals to buy goods and services by: Consip (National Purchasing Agency) or 31 Purchasing Agency called ‘Soggetti Aggregatori’ (regional &amp; metropolitan level)” and also that “Definition by law of a max threshold (40k€) for local public tender for Healthcare Maintenance Services; reduction/cancellation of direct assignments to OEM... launch a call for public tender to all potential suppliers; Tenders structure: Geography vs Tech. Levels/Clinical areas;” and “Main issues - Delay on contract renewal; - Big tender on GEHC IB prices comparison and competition by 3rd parties (Mesa, TBS Imaging); - MVS tender incl. Hi-tech… pricing discount” (slide 6). Also see doc. V.504 (2015).</w:t>
        <w:br/>
        <w:t>636 Philips, commenting on the impact on its revenues from various regional tenders, states that regarding high technology [omitted] see doc. IV173 (slide 8) “[omitted]” and slide 11 “[omitted]”.</w:t>
        <w:br/>
        <w:t>637 The evidence on record shows how, contrary to what the Parties claimed, maintenance services were provided under conditions of substantial monopoly by manufacturers.</w:t>
        <w:br/>
        <w:t>638 The Parties' thesis regarding a hypothetical reputational effect cannot be shared even from the perspective of the hypothetical quality signal of the primary good. Manufacturers, as reported, inform customers about the new functionalities of their devices at various times (for example during conferences) and the specifications require detailed information on the operating systems of the devices being purchased; there are not rare cases where scores are provided for the quality of the device, including the updates offered.</w:t>
        <w:br/>
        <w:t>639 GE itself in its economic memos indicates that in 2017 for tenders for DI devices in 70% of cases the criterion of scoring on quality/technical evaluations prevails over the score on purchase cost; see doc. VIII.782 (Italian version of doc. VIII.769).</w:t>
      </w:r>
    </w:p>
    <w:p>
      <w:r>
        <w:rPr>
          <w:b/>
        </w:rPr>
        <w:t>[Pages 145–147]</w:t>
      </w:r>
    </w:p>
    <w:p>
      <w:r>
        <w:t>BULLETIN NO. 21 OF MAY 24, 2021 147</w:t>
      </w:r>
    </w:p>
    <w:p>
      <w:r>
        <w:t>443. The widespread obsolescence of the installed base in Italy also means that individual healthcare facilities make purchasing decisions that are extremely distant in time, even by many years, with the consequence that the parties involved in a purchasing procedure (the clinicians using the device, clinical engineers if present, and administrative staff, the Purchasing Centers) are often different from the previous ones; this is particularly true due to the coexistence of purchases made at a centralized level and purchases made by individual facilities, so that decisions regarding the devices may be made by different parties than those who decide on maintenance.</w:t>
      </w:r>
    </w:p>
    <w:p>
      <w:r>
        <w:t>444. In any case, with regard to reputational effects, it is considered decisive that the regulation on public procurement prevents healthcare facilities from excluding an operator from competitive comparison for the sale of devices, based on the behavior adopted by the company concerning different services and within a different contract (maintenance). At the time of a new purchase of different machinery, the healthcare facility will therefore be able to take into account the conduct of the manufacturer in providing maintenance services only in the sense of acquiring – as much as possible – a broader informational set regarding the maintenance conditions for the new device. It will not, however, be able to exclude the manufacturer from participating in the new procedure, from which the company that has presented the economically most advantageous offer will emerge victorious, regardless of the reputation claimed by it with respect to the contracting healthcare facility.</w:t>
      </w:r>
    </w:p>
    <w:p>
      <w:r>
        <w:t>445. Lastly, as anticipated in the introduction, it is highlighted that the set of considerations that precede, related to the analysis of competitive constraints that may arise from the upstream market, applies indiscriminately to the different types of high-tech devices (CT, MR, Angiographs, ...), with no differences being noted among them in the characteristics of demand and in its modes of choice and purchase, in the oligopolistic structure of supply, in the presence of entry barriers and significant switching costs. The segmentation of the upstream market into different types of equipment, supported by the Parties, is not relevant in the analysis conducted here as it is not, as mentioned, an analysis of upstream dominance, but rather an analysis of the incentives to compete among upstream manufacturers suitable for regulating the conditions of service provision downstream.</w:t>
      </w:r>
    </w:p>
    <w:p>
      <w:r>
        <w:t>I.1.1.b. Conclusions on dominance in individual aftermarkets</w:t>
      </w:r>
    </w:p>
    <w:p>
      <w:r>
        <w:t>446. Each manufacturer holds a dominant position in the provision of maintenance services on devices bearing its own brand. There is no interdependence in the purchasing decisions of devices and maintenance for their entire useful life, nor are the purchasing and offering modalities upstream such as to ensure that fierce competition occurs by itself. The production and sale of high-tech diagnostic devices is a restricted oligopoly with significant barriers to entry, the conditions typical of bidding markets are not found in the awarding modalities, as these are tenders carried out by different parties and geographically distributed (some centralized at the national level, others regional, and others still by the individual facility), in this sense the competitive comparison is repeated over time; the awarding criterion is that of price/quality (30/70 points) and occurs also (increasingly) in the form of awards to multiple manufacturers.</w:t>
      </w:r>
    </w:p>
    <w:p>
      <w:r>
        <w:t>In conclusion, the price determined in joint purchasing tenders cannot represent a competitive price: subsequent maintenance is awarded at a different decision-making moment, according to different rules, with a comparison that sees the participation of different actors and involves a completely different logic of price setting. For a rational manufacturer, the definition of the upstream price can only reflect the remuneration of the service over the contracted time frame. There is no concrete ability of demand to react to exploitative conduct in the maintenance market, through switching to a competing device in a significantly short time. The simultaneous absence of such conditions results in the lock-in of healthcare facilities concerning maintenance on their installed base, with the consequence that each manufacturer – holding a market share always exceeding 90% of maintenance service sales under its own brand – is dominant in its aftermarket.</w:t>
      </w:r>
    </w:p>
    <w:p>
      <w:r>
        <w:t>V.2.2 The dominant position of Siemens</w:t>
      </w:r>
    </w:p>
    <w:p>
      <w:r>
        <w:t>447. Siemens holds a significant share in the national market for the maintenance of high-tech devices bearing its own brand640. As previously mentioned, the percentage of Siemens-branded devices that in 2018 were subject to a long-term maintenance contract with the same manufacturer was [95-100]%. No other OEM is active in the maintenance of this type of Siemens-branded devices. OEMs indeed proceed to re-award maintenance services on high-tech devices of a competing manufacturer, through subcontracting agreements, when they are awarded such services as a result of multi-vendor tenders641.</w:t>
      </w:r>
    </w:p>
    <w:p>
      <w:r>
        <w:t>448. Among the ISOs, the only company providing maintenance services on high-tech imaging diagnostic devices bearing the Siemens brand is Althea, which in any case contracted in 2018 no more than [0-5]% of the Siemens-branded devices contracted. In general, all ISOs (including Althea, to a large extent) have re-awarded to Siemens the maintenance of high-tech devices of which they are awarded in global service tenders.</w:t>
      </w:r>
    </w:p>
    <w:p>
      <w:r>
        <w:t>449. Even considering the subset of Siemens-branded devices that the Party has qualified as obsolete – although still installed at healthcare facilities and therefore formally included in the installed base – and the number of machines in EoS, the percentage of devices on which Siemens provides maintenance services remains above [85-90]%. However, as documented, this is information that is not very indicative of the actual weight of the company in the market in question, precisely because it takes into account machines that the Party has stated are not subject to maintenance services by any operator or devices in EoS, on which sporadic services are provided, at the request of the healthcare facility.</w:t>
      </w:r>
    </w:p>
    <w:p>
      <w:r>
        <w:t>450. It is worth highlighting that the apparent discrepancy between the data just mentioned and the information present in Siemens' economic memorandum642 depends, once again, on Siemens' inclusion of data related to the maintenance of equipment that falls outside the scope of this investigation (medium-low technology devices).</w:t>
      </w:r>
    </w:p>
    <w:p>
      <w:r>
        <w:t>451. With regard to the indices produced by Siemens in support of the existence of competition in the market in question, it is noted that the retention rate of [30-35]% developed by the company is calculated taking into account maintenance contracts related to medium-low technology devices. Based on the same data submitted by Siemens, the percentage of high-tech equipment served by Siemens in 2017 compared to those overall installed is between [85-90]%-[90-95]% (for CT, MR, PET systems, and digital angiographies).</w:t>
      </w:r>
    </w:p>
    <w:p>
      <w:r>
        <w:t>452. The same considerations apply with respect to the so-called churn rate, or the number of maintenance contracts that the company annually loses to competition, which according to Siemens would demonstrate that the company loses about [25-30]% of expiring maintenance contracts643 each year: even in this case, the analysis includes low-tech devices, which are outside the scope of the investigation and on which ISOs are indeed active in providing maintenance services. Siemens' analysis does not take into account devices in so-called EoS, for which the company no longer offers long-term contracts but only intervenes on a spot basis644. Moreover, internal documentation from Siemens confirms that the company considers the loss of contracts to be substantially attributable to competition in low technology645. More generally, Siemens' internal documentation supports the thesis that maintenance on high technology is not subject to competitive pressure from ISOs specialized in low technology (among which the main ones are HC and TS) and that the awarding of maintenance through multi-vendor tenders on high technology is still rather limited as a prevailing method for awarding services on low technology646.</w:t>
      </w:r>
    </w:p>
    <w:p>
      <w:r>
        <w:t>453. Siemens argues that the interdependence between the primary and secondary market would prevent the configuration of a dominant position for the company. It has already been argued that demand is characterized by a strong degree of myopia regarding the needs and costs of maintenance over the entire life cycle of the device. Maintenance is a service largely acquired separately from the device. Even the data produced by Siemens (purged of tenders that do not pertain to high technology and rentals)647 demonstrate that only in certain circumstances does the healthcare facility proceed to</w:t>
      </w:r>
    </w:p>
    <w:p>
      <w:r>
        <w:t>643 See doc. VIII.881, economic memorandum, p. 61.</w:t>
        <w:br/>
        <w:t>644 In the Economic Memorandum, it is indeed stated that the data on the installed base has been adjusted as follows: “Therefore, starting from [omitted] [the data on the installed base refers to all imaging diagnostic devices including those of medium-low technology] Siemens devices installed as of 30/9/2018 have been eliminated: ▪ the machines whose sale date is after 2013 inclusive, in order to maintain a constant number of devices considered in this analysis: ▪ the machines under warranty between 2013 and 2018, which clearly do not constitute a “contendible” market; see doc. VIII.881.</w:t>
        <w:br/>
        <w:t>645 In commenting on the dynamics of awarding through multi-vendor tenders – global service Siemens states that “What we are really losing in these Global Service Tenders is the maintenance on low end tech equipment (mainly US and XP) since the ISOs are able to provide service with their own employees. But we cannot do too much to prevent this since we are talking about public tenders regulated by law and the ISOs can easily maintain these low end tech equipments (spare parts included)”; See doc. III.93 (2017).</w:t>
        <w:br/>
        <w:t>646 Siemens indicates, in fact, that in the period between 2013 and 2018, the global service tenders including high technology in which it participated never represent a share greater than [20-25]% of the awards through this method; see VIII.864. Also see doc. III.125 (2017) and III.126 (2017) in which Siemens explains to the parent company that in Italy multi-vendor-global service tenders mainly concern low technology and it is with respect to such modalities of devices that ISOs such as Hospital Consulting and Health Technologies exert greater competition: “- In Italy MV market corresponds 1 to 1 with the Integrated Service Market that is the so-called Global Service Market =&gt; integrated service applied on all the medical equipment; - Main driver of the Integrated Service Market is the Biomed management + low tech DI (US + RX). Only 30% of the tenders includes High Tech DI (CT, MR etc.); - The Integrated service tenders for Public Hospitals are done at Regional Level meaning that in these tenders is awarded the management of all the Public Hospitals of an entire Region (see the list of regional tenders already done and those we are waiting for in the next months).</w:t>
        <w:br/>
        <w:t>647 Siemens cites a database of 129 tenders, however, those related to high technology (CT, MR, MI, and AX) excluding rentals, amount to 39. See doc. VIII.881 and VIII.883.</w:t>
      </w:r>
    </w:p>
    <w:p>
      <w:r>
        <w:rPr>
          <w:b/>
        </w:rPr>
        <w:t>[Pages 148–150]</w:t>
      </w:r>
    </w:p>
    <w:p>
      <w:r>
        <w:t>150 BULLETIN NO. 21 OF MAY 24, 2021</w:t>
        <w:br/>
        <w:t>the purchase of maintenance concurrently with the primary asset and, in any case, for a duration shorter than the actual life of the device (as mentioned for Siemens for a significant share of the installed base well over 10 years). For the reasons stated, the evidence, contrary to the defensive arguments of the Party, does not constitute suitable elements to eliminate incompleteness and uncertainty and, therefore, to support the thesis of interdependence (i.e. the system)648.</w:t>
      </w:r>
    </w:p>
    <w:p>
      <w:r>
        <w:t>454. Siemens argued that the price of the maintenance service formulated by the manufacturer during the tender for the purchase of the device represents a reference price in subsequent service award procedures, suitable to regulate the autonomy of the manufacturer in setting the future price. This price would be a competitive price since the manufacturer would have an incentive to reveal "the real cost of the service to have the possibility of either obtaining the maintenance contract or accessing a competitive comparison designed with an appropriate bidding base"649. However, as seen, this price is affected by the prevailing competitive conditions and is an expression of the power historically claimed by the manufacturer in the maintenance of its devices, thanks to the direct awards that have characterized maintenance services for years; moreover, it is Siemens itself that confirms that only through an ex post tender for maintenance services can savings be guaranteed: given that the structure can at most use "the competitive process in the primary market to set a ceiling on the price they can negotiate in a possible second tender in the secondary market"650. In this regard, Siemens, during the ALISA tender for the award of maintenance651, justified the application of a 40% discount on the base auction value for the maintenance services of Lot 2 due to a series of considerations on costs and possible savings related to factors such as logistics or the procurement of spare parts that the company can benefit from regardless of the technology being maintained; this in contrast to a mere 7% discount in the same tender for Lot 3 in which, as documented, there was no competitive comparison with third parties. In both cases, a margin of at least [10-15]% is declared. As for single-vendor tenders, the evidence on file documents that the Structures proceed with direct awards (particularly in the case of bridge contracts) based on letters of offer sent by the manufacturer, without generally renegotiating the economic conditions652. In this regard, data transmitted by Siemens itself shows that in the period 2013-2020, in 68% of cases, the company renewed the contract under the same conditions or at higher prices; moreover, in the more limited cases where the renewal led to a decrease in the fee, this, on average, does not exceed 2% in a context where the sector has been affected by measures within the so-called spending review that "by imposing spending ceilings has allowed for improved purchasing conditions for services," with price reductions of up to 5%, as reported by the demand653. In other words, it is Siemens' concrete experience that demonstrates how the price indicated during the tender for the purchase of devices is a price that reflects the dominance of each manufacturer in its downstream market and not an expression of the actual cost conditions for providing the service for the manufacturer654.</w:t>
      </w:r>
    </w:p>
    <w:p>
      <w:r>
        <w:t>455. Regarding the disciplining capacity of the downstream market power arising from the possibility of demand reaction through the replacement of the device with one from the competition in the primary market, the data on obsolescence provided by Siemens contradicts how, in practice, healthcare structures have the capacity and incentives to replace their devices before the end of the technological adequacy period. The Structures do not proceed with the decommissioning of their devices even when the conditions for service provision change due to out-of-service declarations transmitted by the manufacturer. Even for Siemens-branded devices, demand is not inherently able to react promptly to any changes in the conditions of maintenance service offerings by the manufacturer. This results in the rationality for the manufacturer to indicate maintenance prices that do not reflect the actual costs of the service.</w:t>
      </w:r>
    </w:p>
    <w:p>
      <w:r>
        <w:t>456. As for the alleged disciplining capacity arising from the commitment of the device awardee to provide spare parts for 10 years (often provided for in the tender documents), it should be noted that this provision does not precisely regulate the conditions for purchasing spare parts, not specifying quantities, purchase prices, or delivery methods, nor penalties in case of non-compliance. It is a generic availability of the manufacturer in a context where the manufacturers themselves do not ensure for devices declared out of service the procurement of spare parts under the same conditions as at the outset, as a result of the cessation of development and production of spare parts for devices that the manufacturer itself has decided to discontinue655; this request rather manifests the manufacturer's ability to condition the duration of the device's use and the manner of service provision for the Structure.</w:t>
      </w:r>
    </w:p>
    <w:p>
      <w:r>
        <w:t>V.2.3 The dominant position of Philips</w:t>
        <w:br/>
        <w:t>457. Philips holds an extremely significant share in the national market for the maintenance of high-technology devices under its own brand. As previously mentioned, the percentage of Philips-branded devices that in 2018 were subject to a long-term maintenance contract with the same manufacturer was [95-100]%656. No other OEM is active in the maintenance of Philips devices. Both Siemens and GE have stated that they have proceeded to re-award maintenance services on Philips devices to the company, through subcontracting agreements, when they have been awarded such services as a result of multivendor tenders. Also for Philips, the choice typically made in the case of awarding global service contracts including high-technology devices under other manufacturers' brands is to re-award maintenance to these latter on their own devices657. Conversely, other OEMs subcontract maintenance on their own branded devices to Philips, resulting in the presence of other OEMs in the market for the maintenance of Philips devices being entirely marginal (minimal presence of GE)658.</w:t>
      </w:r>
    </w:p>
    <w:p>
      <w:r>
        <w:t>458. Also concerning Philips, the only ISO providing maintenance services on high-technology imaging diagnostic devices under its brand is Althea. In general, as seen for Siemens, all ISOs have re-awarded to Philips the maintenance of high-technology devices for which they have been awarded in the context of global service tenders. Althea, at the end of 2018, was awarded the maintenance of some Philips-branded devices, re-awarded to the same manufacturer for about [40-45]%; net of such re-awards, the share of Philips-branded devices maintained by Althea659 was approximately [0-5]% of the installed base of Philips660. Similarly in 2019661. Philips has not provided details of the operators that would provide service on the remaining part of the installed base under its brand662.</w:t>
      </w:r>
    </w:p>
    <w:p>
      <w:r>
        <w:t>459. Even considering the subset of Philips-branded devices that the Party has qualified as out-of-use devices - although still installed at healthcare structures and therefore 656 Among others, in particular doc. VIII.732 subsequently supplemented and updated, lastly doc. VIII.884. 657 cf. doc. VIII.773. 658 Cf. § Fact IV.3.2. The offer of maintenance services; cf. for Siemens doc. VIII.845; for Philips VIII.884; for GE doc. VIII.767. 659 Cf. doc. VIII.749 (Althea). 660 Based on data from Philips and Althea, on [omitted] Philips-branded devices installed in Italy in 2018, as mentioned, Althea appears to be responsible for [50-100] of which [10-50] re-awarded to Philips; cf. VIII.884(Philips) and doc. VIII.749 (Althea). 661 Althea complains that manufacturers have tightened access to devices even on devices already on the market following system updates. It is worth noting that Philips has stated that it performs system updates, even non-mandatory ones, on any device installed in Italy under its brand, as clarified by the company itself "in Annex 7 of the response to the request for clarification submitted on January 28, 2019, all Field Change Orders (mandatory and non-mandatory) are executed on all brand equipment installed at customers (thus Philips provides the same service even to customers who have not signed a maintenance contract)"; cf. doc. VIII.884 and VIII.732. 662 HTS Med reported that it has maintenance on a single Philips-branded MRI but that following a system update to bring the particularly outdated device to the latest version on the market, the ISO could no longer operate on the machine as "the installation of the new 'Release 5' has effectively made it impossible for HTS MED technicians to carry out maintenance on the device, which, instead, until then could operate on the device, precisely due to the software protections that were effectively introduced with the installation of this new software release. For this reason, HTS MED had to enter into a full-risk maintenance contract with Philips, effectively renouncing the remuneration for the service activity on this device in order to ensure compliance with the existing maintenance contract with the Client. [It continued explaining] that even the stipulation of a full-risk maintenance contract is not at all, Philips' practice in Italy and, indeed, is particularly opposed when maintenance is managed by a third party"; cf. doc. VIII.948.</w:t>
      </w:r>
    </w:p>
    <w:p>
      <w:r>
        <w:rPr>
          <w:b/>
        </w:rPr>
        <w:t>[Pages 151–153]</w:t>
      </w:r>
    </w:p>
    <w:p>
      <w:r>
        <w:t>BULLETIN NO. 21 OF MAY 24, 2021 153</w:t>
        <w:br/>
        <w:t>formally included in the installed base – and the number of machines in EoS, the percentage of devices on which Siemens provides maintenance services remains above 84%. As seen, however, this is information that is not very indicative of the actual weight of the company in the market in question, precisely because it takes into account machinery not subject to maintenance663664.</w:t>
      </w:r>
    </w:p>
    <w:p>
      <w:r>
        <w:t>460. Like Siemens, Philips also provides maintenance on its own branded devices both "directly" and "indirectly"; in the period 2014-2017, the share of devices maintained directly was no less than [85-90]% and that indirectly [5-10]%, thanks to subcontracting/sub-assignment contracts with the successful bidder of the maintenance service when this is the result of global service type tenders (whether it concerns ISO or other OEMs).</w:t>
      </w:r>
    </w:p>
    <w:p>
      <w:r>
        <w:t>461. Regarding Philips' observations about the share of its own branded devices that would have been "lost" and "gained" by the company each year during the period 2015-2017 – which would demonstrate the competitive pressure existing in the provision of the services in question – it is emphasized that the data concerns a subset of the installed base of Philips branded devices subject to a long-term contract, while excluding a number of devices still serviced by Philips in Best Effort mode (as declared by the manufacturer in EOS) and/or in Time and Material, that is, with maintenance performed on a request basis.</w:t>
      </w:r>
    </w:p>
    <w:p>
      <w:r>
        <w:t>462. Philips' considerations regarding the high degree of competition in maintenance, which would be proven by the churn rates and capture rates estimated by the Party, appear to lack merit. These are indeed estimates flawed by the assumption of the existence of a single market for services in which the substitutability of maintenance by technology and by maintenance brand would occur, a circumstance contradicted by the facts. On the other hand, Philips itself acknowledges that the average capture rate of [45-50]% calculated on the totality of contracts including medium-low technology could influence the analysis665, whereas the capture rates on high technology devices, subject to the present proceedings, during the considered period (2015-2017) are consistently between [75-80]% and [95-100]%666. The data therefore confirms the absence of significant competitive pressure in maintenance services on high technology devices branded Philips.</w:t>
      </w:r>
    </w:p>
    <w:p>
      <w:r>
        <w:t>463. In relation to the disciplining effect of competition in the primary market invoked by Philips, in addition to what was represented in the previous section, it is noted that the data on the obsolescence of devices transmitted by Philips confirms that healthcare facilities have neither the incentives nor the capacity to decommission the purchased devices in light of changes in the conditions of service provision; the devices remain at the same healthcare facility for a period that far exceeds even ten years.</w:t>
      </w:r>
    </w:p>
    <w:p>
      <w:r>
        <w:t>464. As with other manufacturers, the data provided by Philips shows that [35-40]% - [45-50]% of MRI, CT, and PET/CT systems branded by it, still installed in Italy as of 2018, were sold before 2010, while the remaining share was sold after that date667. Philips itself confirmed that the average lifespan of its own branded devices in Italy can also reach [15-20] years; in particular, it appears that the devices declared out of service by the manufacturer are, to date, approximately [5-10]% of the CT and PET/CT systems present at the same purchasing facility for more than [15-20] years; [10-15]% of MRIs have reached or exceeded [10-15] years of life.</w:t>
      </w:r>
    </w:p>
    <w:p>
      <w:r>
        <w:t>465. With reference to the dataset of tenders provided by Philips668, the Party classified the various tender procedures and provided quantitative elaborations in order to prove the interdependent nature of the primary and secondary market. According to Philips, in all the above-mentioned cases, at the time of purchasing the primary good, the healthcare facility would evaluate the post-warranty maintenance service. Even considering the entirety of the tenders proposed by Philips, it is worth noting that these tenders cover an average contractual duration of 4.7 years, which is far less than the actual lifespan of the device. Similarly, the evidence regarding the contracting methods of private facilities transmitted by Philips cannot be considered sufficient proof of interdependence, as the joint purchase does not occur for the entire useful life of the good, but at most for the amortization period and, in any case, it is often specified that the quotes offered at the time of purchase are unique, exceptional, and not repeatable in other negotiations669.</w:t>
      </w:r>
    </w:p>
    <w:p>
      <w:r>
        <w:t>466. Based on the above, it is possible to conclude that Philips holds an absolutely dominant position in its secondary market for maintenance on high technology diagnostic equipment.</w:t>
      </w:r>
    </w:p>
    <w:p>
      <w:r>
        <w:t>V.2.4 The dominant position of GE</w:t>
        <w:br/>
        <w:t>467. As with the other Parties in the proceedings, the consideration that GE's defense thesis regarding the high competitive pressure exerted by ISOs and the absence of its dominance is not representative of the actual position of the company in the relevant market applies to GE, as it is erroneously referred to maintenance services provided on medium-low technology devices670. Contrary to GE's thesis, in fact, the company holds a significant share in the national market for maintenance of high technology devices branded by it. The percentage of GE branded devices that in 2018 were subject to a long-term maintenance contract with the same manufacturer was [90-95]%. Of the other OEMs, only Philips has stated that it performs maintenance on a very limited number of GE devices, with a share of the total installed base that is entirely marginal, below 1%671,672. Siemens, on the other hand, has subcontracted maintenance services on GE devices through agreements when it was awarded such services as a result of multi-vendor tenders.</w:t>
      </w:r>
    </w:p>
    <w:p>
      <w:r>
        <w:t>468. Also concerning GE, Althea is the only ISO providing maintenance services on the manufacturer's high technology devices to a not entirely negligible extent. However, as in the case of other OEMs, both in 2018 and in 2019, Althea subcontracted a large part of the awarded devices to GE673. Other ISOs indicated that they perform maintenance on some GE branded models (CT and MRI) to a very marginal extent, also on behalf of other OEMs674.</w:t>
      </w:r>
    </w:p>
    <w:p>
      <w:r>
        <w:t>469. Even considering the subset of GE branded devices that the Party has qualified as out of use – although still installed at healthcare facilities and therefore formally included in the installed base – and the number of machines in EoS, the percentage of devices on which GE provides maintenance services remains above [75-80%]. However, this data is inadequate to represent the actual market power of the company in its aftermarket, because it takes into account devices that are not subject to maintenance services by any operator or devices in EoS, on which sporadic services are provided. GE has not provided any evidence regarding the fact that this portion of devices would be subject to maintenance by third parties.</w:t>
      </w:r>
    </w:p>
    <w:p>
      <w:r>
        <w:t>470. Like the other manufacturers that are Parties to the proceedings, GE provides maintenance on its own branded devices to healthcare facilities "directly" (direct assignments or through single-brand tenders), for [90-95]%, and "indirectly" (through subcontracts by the successful bidder of the maintenance service within global service tenders), for the remaining [5-10]%.</w:t>
      </w:r>
    </w:p>
    <w:p>
      <w:r>
        <w:t>471. GE also does not perform maintenance on devices from other OEMs, resorting to subcontracting to the respective manufacturer in cases of winning global service tenders.</w:t>
      </w:r>
    </w:p>
    <w:p>
      <w:r>
        <w:t>472. The defense position taken by GE, as well as that of the other Parties, is not supported by the facts. In addition to the evidence discussed above, the limited competitive pressure from ISOs in multi-vendor tenders, which in Italy have predominantly taken the form of global service tenders, is also evident from the data transmitted by GE itself on revenues generated by sales methods (i.e., single-brand assignments and multi-vendor assignments); the vast majority (not less than [90-95]%) of the revenues generated by the company in the period 2014-2018 for sales of maintenance services on high technology imaging devices branded GE came from contracts,671 Siemens stated that between 2014 and 2017 it was awarded, in each year, about [15-20] - [20-25] high technology devices branded by the competition, all subcontracted to the respective manufacturer; in particular, based on the transmitted data, there are among [a small number] of devices branded Philips and/or GE in each year; for Siemens see VIII.879 and VIII.730 as last updated VIII.1022.672 DBA Solution stated that "Regarding public facilities [...] BDA performs in certain circumstances spot maintenance activities (Only labor interventions on call) on behalf of Philips, on GE systems"; see doc. VIII.844.673 Based on the data from GE and Althea, of the [omitted] GE branded devices that the party stated are installed in Italy in 2018, as mentioned, Althea was awarded [100-150] of which [10-50] subcontracted to GE; see for GE VIII.733 and subsequent integrations VIII.767, VIII.794, and VIII.885. For ALTHEA see doc. VIII.749.674 See doc. DBA Solutions and VIII.948 HTS Med.</w:t>
      </w:r>
    </w:p>
    <w:p>
      <w:r>
        <w:rPr>
          <w:b/>
        </w:rPr>
        <w:t>[Pages 154–156]</w:t>
      </w:r>
    </w:p>
    <w:p>
      <w:r>
        <w:t>156 BULLETIN NO. 21 OF MAY 24, 2021</w:t>
        <w:br/>
        <w:t>public and private, of the mono-brand type (referred to by GE as "traditional")675. Also in terms of installed base, mono-brand contracts represent on average not less than [90-95]% of the high-tech devices installed during the same period.</w:t>
        <w:br/>
        <w:t>473. In general, therefore, GE's considerations regarding the high competitive pressure from the ISO are based, as is the case for other manufacturers, on the erroneous assumption that there is a single market for the maintenance of devices, that is, that there is substitutability between the services provided on different technologies (high and medium-low) and between brands; however, as extensively proven, none of these conditions are met by the evidence on record. Therefore, GE's conclusions regarding the suitability of churn and capture rates676 to prove the absence of dominance of the company are entirely without merit, as they are calculated including maintenance provided on medium-low technology devices, which, instead, falls outside the scope of this investigation. Moreover, the capture rates calculated only on high-tech devices, during the period 2013-2018, based on data provided by GE itself, are never lower than [70-75]% and on average equal to [75-80]%677. It should also be noted that for the purposes of the calculation, the Parties exclude devices falling within the warranty period, considering them, however, in the denominator of the ratio, resulting in lower capture rates678. Furthermore, devices declared out of service by the manufacturer and that GE no longer maintains under long-term contracts but with best effort interventions679 are included in the denominator; the data on the installed base, by GE's own admission, refers to devices that may also be decommissioned and/or no longer subject to maintenance, which leads to an overestimation of the portion of devices that GE theoretically attributes to competition, but which the company admits it is unable to quantify680,681. For the most recent generation devices, that is, those among the installed devices that are actually operational and equipped with SSA protection systems – according to GE's statements since 2016 – the company provides capture rates for high technology not lower than [75-80]% and reaching even [90-95]%682.</w:t>
        <w:br/>
        <w:t>474. For the same reasons, the evidence regarding the high percentage of global service tenders (which GE indicates as regional tenders) awarded to Althea does not seem suitable to represent the real competitive pressure exerted by the notifier on GE, for the following reasons:</w:t>
        <w:br/>
        <w:t>i) of the 23 tenders/lots cited by GE, 11 concern only medium-low technology, thus outside the scope of this proceeding;</w:t>
        <w:br/>
        <w:t>ii) 2 tenders/lots relate to high technology, awarded to the RTI GE and Siemens;</w:t>
        <w:br/>
        <w:t>675 GE specified that “[...] with regard to the provision of maintenance services through the Traditional model, it is specified that tenders/contracts that involve subcontracting or other types of technical support are included”; see doc. VIII.794 (GE),</w:t>
        <w:br/>
        <w:t>676 In GE's economic memorandum, it is specified that “considering all imaging diagnostic technologies, GEHC's capture rate has decreased from [45-50]% in 2013 to [35-40]% in the first three quarters of 2018”; see doc. VIII.782 (Italian version of doc. VIII.769).</w:t>
        <w:br/>
        <w:t>677 see also doc. VIII.782 (GE).</w:t>
        <w:br/>
        <w:t>678 See doc. VIII.782 (Italian version of doc. VIII.769), economic memorandum GE, p. 20 figure 11.</w:t>
        <w:br/>
        <w:t>679 See doc. VIII.782 (Italian version of doc. VIII.769), Figure 8 of GE's economic memoranda.</w:t>
        <w:br/>
        <w:t>680 See doc. VIII.885 (GE); doc. VIII.893; see doc. VIII.733. see doc. VIII.893.</w:t>
        <w:br/>
        <w:t>681 see doc. VIII.782 (Italian version of doc. VIII.769).</w:t>
        <w:br/>
        <w:t>682 See doc. VIII.782 (Italian version of doc. VIII.769), Figure 8 of the economic memorandum.</w:t>
      </w:r>
    </w:p>
    <w:p>
      <w:r>
        <w:t>BULLETIN NO. 21 OF MAY 24, 2021 157</w:t>
        <w:br/>
        <w:t>iii) the remaining 10 tenders include all devices but have seen subcontracting to the supplier by ISOs and other OEMs awarded these global service tenders683.</w:t>
        <w:br/>
        <w:t>475. Similarly, GE's arguments that would derive proof of the intense competition from Althea due to the development of new contractual models, such as Managed Equipment Services (MES) and "turnkey" and public-private partnerships (PPP), cannot be accepted. In fact, it is documented that these are recent methods of awarding a complex of services for the management of devices across the entire installed base, including maintenance, still very limited and sporadic in the national territory (there are only 2 cases)684. Such models of acquiring maintenance services seem rather to be proof of the fact, as reported by IRCCS, that demand is “challenging the historical paradigm that the manufacturer was the only entity able to perform maintenance” on high-tech devices685.</w:t>
        <w:br/>
        <w:t>476. As with other manufacturers, GE devices also have a particularly long actual lifespan, which goes well beyond the average duration of so-called post-warranty contracts (at most 3 years following the first two years of warranty). The conditions for purchasing maintenance services for the remaining useful life are defined at a time distant and subsequent to the purchase of the asset, with different procedures. Of all the RM, CT, and CT/PET systems branded GE that are installed in Italy as of 2018, [40-45]% - [45-50]% was sold before 2010, while the remaining share was sold after that date686. Additionally, for high-tech devices, [5-10]% has reached or exceeded the average end of service date (which, according to GE, can vary between [10-15] years and [15-20] years)687. These data on the average age of GE's installed devices demonstrate the stickiness of demand in the primary market, strongly constrained in its ability to react to abusive conduct by the manufacturer downstream, in the provision of maintenance services.</w:t>
        <w:br/>
        <w:t>477. GE has argued that there is the possibility for healthcare facilities to advantageously decommission the device in use during its useful life, switching to a device from a competing OEM, thereby avoiding the lock-in effect in the secondary market. GE, in particular, believes that the aforementioned cost factors can be considered more than balanced by the savings obtainable on maintenance costs, so that the threat of switching to a competing device represents a credible constraint for OEMs688.</w:t>
        <w:br/>
        <w:t>683 Based on the data transmitted by GE, Althea was awarded 6 of the 23 tenders related only to medium-low technology and 3 tenders including all devices. As mentioned earlier, a significant portion of GE-branded devices has been re-awarded by Althea to GE itself.</w:t>
        <w:br/>
        <w:t>684 GE itself in its economic memoranda states that “In 2017, in fact, Althea was awarded the first PPP project in the Italian healthcare sector for the integrated management and maintenance of the entire biomedical technology park of a hospital in Novara, Piedmont, which includes the supply and installation of diagnostic systems and the provision of external services for the radiodiagnostic departments of the facility,” see doc. VIII.782 (Italian version of doc. VIII.769). Records show that only one other project has been activated to date, also in Piedmont.</w:t>
        <w:br/>
        <w:t>685 See doc. VIII.1068.</w:t>
        <w:br/>
        <w:t>686 See doc. VIII. 885 (GE).</w:t>
        <w:br/>
        <w:t>687 See VIII.767 and VIII.794 (GEHC response integrations of January and February 2019).</w:t>
        <w:br/>
        <w:t>688 It provided an estimate of the annual cost of maintenance services for high-tech diagnostic devices between 10 and 12% of the original price of the device. A price increase in maintenance of around 10% compared to the services of competing OEMs would correspond to a markup of 1-1.2% of the original value of the device. According to data on the average duration of use of certain types of devices, GE estimates that the annual cost of</w:t>
      </w:r>
    </w:p>
    <w:p>
      <w:r>
        <w:t>158 BULLETIN NO. 21 OF MAY 24, 2021</w:t>
        <w:br/>
        <w:t>The estimate provided by GE (see above), however, besides being limited to a single type of device (even if by way of example), is based on entirely arbitrary assumptions about the age of decommissioning of the device itself. In particular, in assessing the net benefit derived from the early decommissioning of the device, GE assumes that this occurs at three-quarters of the device's life cycle, thereby excluding the possibility that the "competitive" reaction in the primary market could occur at an earlier time.</w:t>
        <w:br/>
        <w:t>478. Also with reference to the alleged benchmark that the maintenance price indicated by the manufacturer in the tender for the sale of the device would represent in subsequent procedures for the awarding of maintenance, the same replies formulated in the section regarding Siemens' dominance apply: the information that emerged regarding the ALISA tender won in RTI with that operator demonstrates the distance of that price from the competitive price. The wide discount margins observed in that procedure demonstrate, in fact, that the maintenance price that OEMs formulate at the time of the tender for the sale of the device is well above the marginal cost. Furthermore, GE's arguments attributing a contraction of service prices to a competitive process in the secondary market and to the ability of facilities to negotiate favorable terms for maintenance are also without merit, since, as represented, competition in high technology is limited (the only effective competitor is Althea) and, as reported by demand, the sector has been affected by measures within the so-called spending review that “by imposing spending caps has allowed for improved purchasing conditions for services,” with price reductions of up to 5%689.</w:t>
        <w:br/>
        <w:t>479. Based on the above, it is possible to conclude that GE holds an absolute dominant position in its secondary market for maintenance on high-tech diagnostic devices.</w:t>
        <w:br/>
        <w:t>V.3 The conduct of the parties: the impossibility of confirming the hypothesis presented at the outset</w:t>
        <w:br/>
        <w:t>480. The investigative activity did not allow for the collection of a sufficient number of elements to unequivocally attribute the conduct of the parties to hypotheses of abuse of dominant position under Article 102 TFEU. As already mentioned, the Parties have reiterated that they allow access to the service software of the so-called minimum set and to spare parts on fair and non-discriminatory terms.</w:t>
        <w:br/>
        <w:t>481. As will be seen, in fact, the contested refusals regarding the software of the so-called minimum set and spare parts cannot be considered part of a systematically oriented abusive strategy capable of excluding competitors, while the parties' policy, reiterated in the final memoranda and already expressed in the internal policies on record, allows access to the aforementioned service software and spare parts on fair and non-discriminatory terms. As for the maintenance inputs falling within the so-called advanced set (software and service manuals), expressly excluded from the access policies made known by the parties, the elements collected do not allow for a conclusive determination that they are indispensable for the exercise of the device's maintenance. The early decommissioning of the device would be equal to 9% of its original price, without considering its decommissioning value, which, in the example of magnetic resonance imaging, would be about 25% of its initial value. 689 See doc. VIII.1241 (GE) and VIII.1068 (ICRSS). Also, see doc. VIII.727.</w:t>
      </w:r>
    </w:p>
    <w:p>
      <w:r>
        <w:rPr>
          <w:b/>
        </w:rPr>
        <w:t>[Pages 157–159]</w:t>
      </w:r>
    </w:p>
    <w:p>
      <w:r>
        <w:t>BULLETIN NO. 21 OF MAY 24, 2021 159</w:t>
        <w:br/>
        <w:t>of maintenance activity. Therefore, on this point as well, as will be seen, the hypothesis of violation subject to the proceedings must be considered unproven.</w:t>
        <w:br/>
        <w:t>482. In light of the above, all other objections raised by the parties, which will not be further elaborated upon, are deemed absorbed.</w:t>
        <w:br/>
        <w:t>V.3.1. Siemens' conduct regarding the software included in the minimum set and spare parts</w:t>
        <w:br/>
        <w:t>483. As referenced in the facts, it is evident from the records that Siemens is willing to license the software and service manuals included in the so-called minimum set and, even in the internal guidelines, it is provided that such inputs are accessible under license690. In light of this openness, the only two instances on record in which Siemens did not provide the inputs are insufficient to demonstrate a refusal to contract under Article 102 TFEU, also considering the complex regulatory framework in place and the repeatedly mentioned willingness of the company to grant licenses.</w:t>
        <w:br/>
        <w:t>484. In this perspective, the internal policies regarding actions to be taken against ISOs691 lose value, as their concrete implementation has not been found based on the elements in the records and the information provided by Siemens.</w:t>
        <w:br/>
        <w:t>485. Similarly, it is not possible to prove a violation concerning the supply of spare parts. In fact, it appears that Siemens, both in the internal guidelines and in the communications and submissions made, has repeatedly stated that it provides spare parts to anyone who requests them on non-discriminatory terms. The remaining episodes cited by Althea do not currently allow for the refutation of this assertion, and there is no unequivocal and incontrovertible evidence of significant refusals not attributable to isolated incidents.</w:t>
        <w:br/>
        <w:t>486. The impossibility of configuring the refusal conduct regarding the software included in the minimum set and the spare parts renders the analysis of the further elements raised in the CRI and the respective objections of the parties unnecessary, which must therefore be considered absorbed.</w:t>
        <w:br/>
        <w:t>V.3.2 Siemens' conduct regarding the software included in the advanced set</w:t>
        <w:br/>
        <w:t>487. The results of the investigative activity carried out do not provide direct and/or indirect evidentiary elements sufficient to attribute the contested conduct to Siemens as an instance of abuse of a dominant position under Article 102 TFEU, arising from the refusal to license the use of the service software included in the advanced set subject to intellectual property rights to be used for the maintenance service of diagnostic devices. This situation, in fact, while falling within the genus of so-called "refusal to contract" hypotheses, is characterized by the fact that the contract to which the parties opposed the denial does not concern a tangible good, a product, or a resource, but rather an exclusive right. Indeed, the so-called ius escludendi omnes alios, which constitutes the essence of the exclusive right, grants the holder the power to prohibit third parties from unauthorized use of distinctive signs or intellectual creations that are the subject of the right itself, impacting market dynamics through the denial of licenses.</w:t>
        <w:br/>
        <w:t>690 Cf. doc. III.43 and III.90.</w:t>
        <w:br/>
        <w:t>691 These are the documents: i) “Mesa and Third Parties – Controlling and Mitigation Risk” (doc. III.91); ii) “G3.4 Protection against ISO” (doc. III.59) and iii) “Manage ISO – Global ISO Workshop” (doc. III.115).</w:t>
      </w:r>
    </w:p>
    <w:p>
      <w:r>
        <w:t>160 BULLETIN NO. 21 OF MAY 24, 2021</w:t>
        <w:br/>
        <w:t>Therefore, in cases where the "refusal to contract" comes from a company that holds an exclusive right and has a dominant position in the relevant market, a delicate balance must necessarily be struck between the protection of competition and the development in downstream markets, leading to the necessity of making the subject of the intellectual property rights accessible to other operators as well, the protection of know-how and the investments made by the holding company to allow for the development of research and the market, especially in particularly critical sectors such as that dedicated to the protection of the primary good of health. If it were imposed sic et simpliciter on the holders to make the subject of the exclusive right available to competitors, every incentive for productive development would be lost. This, in addition to undermining the very foundation of the certainty of law and compressing the negotiating freedom of operators, would reduce the incentives for companies to invest and innovate, as well as the development by rivals of alternative facilities, in order to exercise competition based on innovation rather than on passive attachment to the results of others' efforts. In the perspective of balancing the needs of intellectual property and the protection of competition, the promotion of primary innovation and the development of secondary innovation, dynamic and allocative efficiency, the EU Court of Justice has recognized, in principle, that the exclusive right, as a characteristic expression of the ius excludendi alios, is part of the prerogatives of the holder of an intellectual property right, with the consequence that a refusal of a license, even coming from a company in a dominant position, cannot in itself constitute an abuse of that position692. However, the same jurisprudence has stated that the exercise of the exclusive right by the holder may constitute abusive behavior in the presence of "exceptional circumstances" that may justify, in circumscribed hypotheses, the imposition of an obligation to contract. In particular, according to the principles outlined by the European Court in the Magill693 ruling and subsequently clarified in the IMS Health694 case, the refusal to grant a license may constitute an abuse of a dominant position if:</w:t>
        <w:br/>
        <w:t>a) the refusal is such as to reserve to the holder of the exclusive right a secondary market, risking to eliminate any effective competition from it, given the indispensability of the resource to which access is requested;</w:t>
        <w:br/>
        <w:t>b) the company that requested the license intends to offer new products or services in the market that the holder of the intellectual property right does not offer and for which there is potential consumer demand;</w:t>
        <w:br/>
        <w:t>c) there is no objective justification for the conduct of the operator in a dominant position.</w:t>
        <w:br/>
        <w:t>Regarding the aspect of the "indispensability" of the product, the EU Court of Justice has stated that "to determine whether a product or service is indispensable for enabling a company to carry out its activities in a given market, it must be established whether there are products or services that constitute alternative solutions, even if less advantageous, and whether there are obstacles of a technical, regulatory, or even economic nature that make it impossible or at least extraordinarily difficult for any company wishing to operate in that market to create, possibly in collaboration with other operators, alternative products or services695." Even with respect to the second and third requirements, the teachings of the EU Court of Justice regarding essential facilities696 resonate. It should also be noted that "the refusal" is considered "an obstacle to the emergence of a new product for which there is potential consumer demand [...] only in the jurisprudence relating to the exercise of an intellectual property right"697. This approach reflects the attempt to safeguard the incentivizing function of the intellectual property system. The possibility of limiting the subjective sphere of holders of intellectual property rights must be accompanied solely by the necessity to foster further progress and innovation. In other words, taking into account the teachings of the EU Court of Justice, in the delicate balance between the need to protect intellectual property rights and the interest in maintaining or promoting a competitive market structure, the latter can prevail only when the refusal does not merely prevent rivals from commercially exploiting the subject of the exclusive right to compete with the dominant company, but rather results in losses in terms of dynamic efficiency, precluding or delaying the development of innovative goods or services. It is patently clear that, in the absence of such obstacles, the competitor is placed on an equal footing with the holder of the exclusive right, being well able to compete in the market by offering alternative solutions to those subject to that right. In other words, the need to protect competition is predominant only when it is proven that the good or service subject to the exclusive right is in no way replicable by potential competitors for objective reasons arising from the existence of technical, legal, or economic impediments capable of effectively preventing the potential competitor from accessing the market with its own resources, creating its own intellectual work and developing it over time to keep it consistently competitive. Otherwise, one would end up ensuring protection for so-called competition by imitation instead of competition by innovation, the latter being the only one capable of generating favorable effects for the well-being of the community and the market. To reconcile intellectual property and antitrust law, the EU Court of Justice has thus referred to the common trait that characterizes the two different areas: the promotion of progress and innovation. In light of the aforementioned and uncontested dominant position assumed by Siemens in the relevant market, the evidence in the case file has not revealed sufficient elements.695 Cf. point 116 of the judgment of the Court (Ninth Chamber extended) of December 13, 2018, Slovak Telekom, a.s, Case T-851/14; Likewise, points 42, 43, and 46 of the judgment of November 26, 1998, Bronner C-7/97, EU:C:1998:569. The Court also clarified that "to recognize the existence of economic obstacles, it is necessary at least to prove that the creation of such products or services is not economically profitable for production on a scale comparable to that of the company that controls the existing product or service" (judgment of April 29, 2004, IMS Health GmbH &amp; Co. OHG, C-418/01IMS, point 28).696 Cf. EU Court of Justice (Sixth Chamber), judgment of November 26, 1998, C-7/97; EU Court of Justice, judgment of April 6, 1995, Magill TV Guide Ltd, Joined Cases C-241/91 P and C-242/91 P and IMS Health GmbH &amp; Co. OHG, C-418/01.697 Cf. First Instance Court, judgment of September 17, 2007, case T-201/04 Microsoft Corp., point 334.</w:t>
      </w:r>
    </w:p>
    <w:p>
      <w:r>
        <w:rPr>
          <w:b/>
        </w:rPr>
        <w:t>[Pages 160–162]</w:t>
      </w:r>
    </w:p>
    <w:p>
      <w:r>
        <w:t>162 BULLETIN NO. 21 OF MAY 24, 2021</w:t>
        <w:br/>
        <w:t>to consider that the refusal to license the service software of the advanced set opposed by Siemens constitutes an abuse of a dominant position and, therefore, a violation of Article 102 TFEU. Indeed, the evidentiary findings do not provide elements to ascertain the indispensability of the advanced set and thus the existence of technical, regulatory, and economic obstacles that prevent the notifier and/or other operators from developing alternative solutions, relying on the availability and accumulation of information and experience and supporting the necessary investments, as evidenced by the statements made during the technical hearings698. Furthermore, from the documentation on record, it also emerges that independent maintainers, albeit on limited occasions, have won some tenders for the execution of maintenance services for diagnostic devices without subsequently manifesting the need to request Siemens' intervention699.</w:t>
      </w:r>
    </w:p>
    <w:p>
      <w:r>
        <w:t>488. Therefore, the indispensability test, as configured by case law in numerous cases, has not been surpassed, which requires first identifying the level of service necessary to ensure that independent maintainers can remain in the market in an economically sustainable manner and, on the other hand, whether the inputs to which access is denied are indispensable to achieve the identified level of service700.</w:t>
      </w:r>
    </w:p>
    <w:p>
      <w:r>
        <w:t>489. In this sense, it is noteworthy that Siemens has established a policy for access to its basic inputs and has expressed its willingness to enter into framework agreements for the licensing of software and spare parts. Therefore, although a reduced degree of competition has been observed in Italy, it cannot be ruled out that a greater degree of competition may develop from the ISOs in line with the evolution of the regulatory framework.</w:t>
      </w:r>
    </w:p>
    <w:p>
      <w:r>
        <w:t>490. Finally, since the minimum level of proof has not been reached to consider the advanced set as indispensable for the exercise of maintenance activities, every other evaluation regarding the other profiles is absorbed.</w:t>
      </w:r>
    </w:p>
    <w:p>
      <w:r>
        <w:t>V.3.3 Philips' conduct regarding the software of the minimum set and spare parts</w:t>
        <w:br/>
        <w:t>491. As mentioned in the facts, it is evident from the records that Philips is willing to license the software and service manuals included in the so-called minimum set and, even in the internal guidelines and communications on record, it is provided that such inputs are accessible under license701. In light of this, the episodes referred to in the CRI are not sufficient to demonstrate a refusal to contract under Article 102 TFEU.</w:t>
      </w:r>
    </w:p>
    <w:p>
      <w:r>
        <w:t>492. For the same reasons, it is not possible to configure refusals regarding the supply of spare parts. In fact, it appears that Philips has stated in its communications and submissions that it provides spare parts to anyone who requests them on non-discriminatory terms. The remaining episodes cited by Althea do not currently allow for the refutation of this assertion, and there is no unequivocal and incontrovertible evidence of relevant refusals not attributable to isolated episodes.</w:t>
      </w:r>
    </w:p>
    <w:p>
      <w:r>
        <w:t>493. The impossibility of configuring refusal conduct regarding the software of the minimum set and spare parts renders the analysis of the further elements raised in the CRI and the respective objections of the parties superfluous, which must therefore be considered absorbed.</w:t>
      </w:r>
    </w:p>
    <w:p>
      <w:r>
        <w:t>494. According to the access policies defined by CSIP, the entity of the group that deals globally with intellectual property rights702, Philips in Italy makes software and related informational resources accessible to third parties up to the Basic level. This includes, as explained by Philips, information on use and the so-called AIAT (assembly, installation, adjustment, and testing) which includes information and related automated procedures for performing routine preventive maintenance and corrective maintenance for typical or common problems (including access to management software to perform "performance verification tests" or PA tests)703.</w:t>
      </w:r>
    </w:p>
    <w:p>
      <w:r>
        <w:t>495. The resources of the Basic level and the related instructions (contained in the manuals that Philips includes in Level 1) are then made accessible by Philips to its direct customers, i.e., the purchasers of the devices within a "Service Contract" called Share-Agreement704, which Philips has stated it is willing to enter into even with the ISOs705.</w:t>
      </w:r>
    </w:p>
    <w:p>
      <w:r>
        <w:t>V.3.4 Philips' conduct regarding the software of the advanced set</w:t>
        <w:br/>
        <w:t>496. The results of the investigative activity carried out do not provide direct and/or indirect evidentiary elements sufficient to attribute the contested conduct to Philips as an instance of abuse of dominant position under Article 102 TFEU, arising from the refusal to license the use of the software of the advanced set (so-called level 2)706 available exclusively to internal group technicians and commercial Partners707. This situation, indeed, while falling within the genus of the so-called "refusal to contract" hypotheses, is characterized by the fact that the contract with respect to which the parties opposed the denial does not concern a material good, a product, or a resource, but rather an exclusive right. In fact, the so-called ius escludendi omnes alios, which embodies the exclusive right, grants the holder the power to prohibit third parties from unauthorized use of distinctive signs or intellectual creations that constitute the object of the right itself, impacting market dynamics through the denial of licenses. Therefore, in cases where the "refusal to contract" comes from a company that holds an exclusive right and has a dominant position in the relevant market, a delicate balance must necessarily be struck between the protection of competition and the development in downstream markets, leading to the necessity of making the object of intellectual property rights accessible to other operators to protect know-how and the investments made by the holder to allow for the development of research and the market, especially in particularly critical sectors such as that dedicated to the protection of the primary good of health. If it were imposed simply and unequivocally on holders to make the object of the exclusive right available to competitors, every incentive for productive development would be lost. This, in addition to undermining the very foundation of the certainty of law and compressing the negotiating freedom of operators, would reduce the incentives for companies to invest and innovate, as well as the development by rivals of alternative facilities, in order to exercise competition based on innovation rather than on passive reliance on the results of others' efforts. In the perspective of balancing the needs of intellectual property and the protection of competition, promoting primary innovation and developing secondary innovation, dynamic and allocative efficiency, the EU Court of Justice has recognized, in principle, that the exclusive right, as a characteristic expression of the ius excludendi alios, is part of the prerogatives of the holder of an intellectual property right, with the consequence that a refusal of a license, even coming from a company in a dominant position, cannot in itself constitute an abuse of that position708. However, the same case law has stated that the exercise of the exclusive right by the holder may constitute abusive behavior in the presence of "exceptional circumstances" that may justify, in circumscribed hypotheses, the imposition of an obligation to contract.</w:t>
      </w:r>
    </w:p>
    <w:p>
      <w:r>
        <w:t>706 See doc. VIII.1223, p. 161 et seq.</w:t>
        <w:br/>
        <w:t>707 During its February Hearing, Philips indicated "that in some countries, where Philips does not have commercial offices, it uses distributors as representatives (Africa, Asia, and also in some regions of Eastern Europe) who do not necessarily act in the form of agents but who operationally manage Level 2 as Philips"; see doc. VIII.795 p. 13. It is also worth noting that in Italy, Philips uses third-party companies in certain circumstances for the installation and testing phase of the sold equipment.</w:t>
        <w:br/>
        <w:t>708 See CJEU, judgment of October 5, 1988, case 238/87, Volvo, Rec. p. 6211, point 8, and Magill, cited, point 49.</w:t>
      </w:r>
    </w:p>
    <w:p>
      <w:r>
        <w:rPr>
          <w:b/>
        </w:rPr>
        <w:t>[Pages 163–165]</w:t>
      </w:r>
    </w:p>
    <w:p>
      <w:r>
        <w:t>BULLETIN NO. 21 OF MAY 24, 2021 165</w:t>
        <w:br/>
        <w:t>In particular, according to the principles outlined by the European Court in the Magill709 ruling and, subsequently, clarified in the IMS Health710 case, the refusal to grant a license may constitute an abuse of a dominant position if:</w:t>
        <w:br/>
        <w:t>a) the refusal is such as to reserve to the holder of the exclusive right a secondary market, risking the elimination of any effective competition from it, given the indispensability of the resource to which access is requested;</w:t>
        <w:br/>
        <w:t>b) the company that requested the license intends to offer new products or services in the derivative market that the holder of the intellectual property right does not offer and for which there is potential consumer demand;</w:t>
        <w:br/>
        <w:t>c) there is no objective justification for the conduct of the operator in a dominant position.</w:t>
        <w:br/>
        <w:t>Regarding the aspect of the "indispensability" of the product, the EU Court has stated that "to determine whether a product or service is indispensable for enabling a company to carry out its activities in a given market, it must be ascertained whether there are alternative products or services, even if less advantageous, and whether there are technical, regulatory, or even economic obstacles that make it impossible or at least extraordinarily difficult for any company wishing to operate in that market to create, possibly in collaboration with other operators, alternative products or services"711.</w:t>
        <w:br/>
        <w:t>Also concerning the second and third requirements, the teachings of the EU Court regarding essential facilities712 resonate. It should also be highlighted that "the refusal" is considered "an obstacle to the emergence of a new product for which there is potential consumer demand [...] only in the jurisprudence relating to the exercise of an intellectual property right"713.</w:t>
        <w:br/>
        <w:t>This approach reflects the attempt to safeguard the incentivizing function of the intellectual property system, allowing intrusions into the subjective sphere of exclusive right holders solely to promote further progress and innovation. In other words, according to EU jurisprudence, in the delicate balance between the need to protect intellectual property rights and the interest in maintaining or promoting a competitive market structure, the latter can prevail only when the refusal does not merely prevent rivals from commercially exploiting the object of the exclusive right to compete with the dominant company, but rather results in losses in terms of dynamic efficiency, precluding or delaying the development of innovative goods or services.</w:t>
        <w:br/>
        <w:t>709 Cf. CJEU, judgment of April 6, 1995, Magill TV Guide Ltd, Joined Cases C-241/91 P and C-242/91 P.</w:t>
        <w:br/>
        <w:t>710 Cf. CJEU, judgment of April 29, 2004, IMS Health GmbH &amp; Co. OHG, C-418/01.</w:t>
        <w:br/>
        <w:t>711 Cf. paragraph 116 of the judgment of the Court (Ninth Chamber enlarged) of December 13, 2018, Slovak Telekom, a.s, Case T-851/14; Conformably, paragraphs 42, 43, and 46 of the judgment of November 26, 1998, Bronner C-7/97, EU:C:1998:569. The Court also specified that "to recognize the existence of economic obstacles, it is necessary at least to prove that the creation of such products or services is not economically profitable for production on a scale comparable to that of the company that controls the existing product or service" (judgment of April 29, 2004, IMS Health GmbH &amp; Co. OHG, C-418/01IMS, paragraph 28).</w:t>
        <w:br/>
        <w:t>712 Cf. CJEU (Sixth Chamber), judgment of November 26, 1998, C-7/97; CJEU, judgment of April 6, 1995, Magill TV Guide Ltd, Joined Cases C-241/91 P and C-242/91 P and IMS Health GmbH &amp; Co. OHG, C-418/01.</w:t>
        <w:br/>
        <w:t>713 Cf. Court of First Instance, judgment of September 17, 2007, case T-201/04 Microsoft Corp., paragraph 334.</w:t>
      </w:r>
    </w:p>
    <w:p>
      <w:r>
        <w:t>166 BULLETIN NO. 21 OF MAY 24, 2021</w:t>
        <w:br/>
        <w:t>It is patently evident that, in the absence of such obstacles, the competitor is placed on an equal footing with the holder of the exclusive right, being well able to compete in the market by offering alternative solutions to those covered by that right.</w:t>
        <w:br/>
        <w:t>In other words, the need to protect competition is predominant only when it is proven that the good or service covered by the exclusive right is in no way replicable by potential competitors for objective reasons arising from the existence of technical, legal, or economic impediments capable of effectively preventing the potential competitor from accessing the market with its own resources, creating its own intellectual work and developing it over time to keep it consistently competitive. Otherwise, one would end up ensuring protection for so-called competition by imitation instead of competition by innovation, the latter being the only one capable of generating favorable effects for the well-being of the community and the market.</w:t>
        <w:br/>
        <w:t>To reconcile intellectual property and antitrust law, the EU Court has thus referred to the common trait of the two different areas: the promotion of progress and innovation.</w:t>
        <w:br/>
        <w:t>In light of the above and the uncontested dominant position assumed by Philips in the relevant market, the evidence in the case file does not reveal sufficient elements to consider that the refusal to license the service software of the advanced set opposed by Philips constitutes an abuse of a dominant position and, therefore, a violation of Article 102 TFEU.</w:t>
        <w:br/>
        <w:t>Indeed, the evidentiary findings do not provide elements to ascertain the indispensability of the advanced set and thus the existence of technical, regulatory, and economic obstacles that prevent the notifier and/or other operators from developing alternative solutions, leveraging the availability and accumulation of information and experience and making the necessary investments, as evidenced by the statements made during the technical hearings714.</w:t>
        <w:br/>
        <w:t>Regarding the absence of indispensability, the documentation in the case file also shows that independent maintainers, albeit on limited occasions, have won some tenders for the execution of maintenance services for diagnostic devices without the subsequent need to request Philips' intervention715.</w:t>
        <w:br/>
        <w:t>497. Therefore, it is to be considered that the indispensability test, as configured by jurisprudence in numerous cases, has not been surpassed, requiring first to identify what level of service is necessary to ensure that independent maintainers can remain in the market in an economically sustainable manner and, on the other hand, whether the inputs to which access is denied are indispensable to achieve the identified level of service716.</w:t>
        <w:br/>
        <w:t>714 Cf. for example doc. VIII.947 Minutes of GE hearing, page 24 and doc. VIII.956 Minutes of Philips hearing, page 33. Cf. also GE's final submission, page 39 and following, Philips' final submission pages 137, 158, and 166 and following, Siemens' final submission, page 138 and following.</w:t>
        <w:br/>
        <w:t>715 Cf. doc. VIII.1226 Siemens' final submission, page 32 and following, doc. VIII.1223 Philips' final submission, pages 122 and 123, VIII.1241 GE's final submission, pages 35 and 41, doc. VIII.749 (Althea), doc. VIII.844 (DBA Solution).</w:t>
        <w:br/>
        <w:t>716 Cf. for all Court of First Instance, judgment of September 17, 2007, case T-201/04 Microsoft Corp., paragraphs 207 and 369. The Microsoft case, although not an "aftermarket" case, is emblematic because it concerns Microsoft's refusal to provide its competitors with information related to interoperability and to authorize its use for the development and distribution of competing products in the market for operating systems for work software. In the case COMP/C-3/39.692- IBM Maintenance Services, the Commission made IBM's commitments mandatory in a proceeding that concerned, among other things, IBM's refusal to grant third-party maintainers the codes necessary to access computers and carry out the necessary maintenance both to resolve faults and to keep the machines fully operational. In response to such allegations, IBM proposed commitments consisting of granting such access codes to third parties.</w:t>
      </w:r>
    </w:p>
    <w:p>
      <w:r>
        <w:t>BULLETIN NO. 21 OF MAY 24, 2021 167</w:t>
        <w:br/>
        <w:t>498. In this sense, it is noteworthy that Philips has established an access policy to its basic inputs and expressed its willingness to enter into framework agreements for the licensing of software and spare parts. Therefore, although a reduced degree of competition has been observed in Italy, it cannot be excluded that a greater degree of competition may develop from the ISOs in line with the evolution of the regulatory framework.</w:t>
        <w:br/>
        <w:t>499. Finally, since the minimum level of proof has not been reached to consider the advanced set as indispensable for the exercise of maintenance activities, all other evaluations regarding other aspects are to be considered absorbed.</w:t>
        <w:br/>
        <w:t>V.3.5 GE's conduct regarding the software of the minimum set and spare parts</w:t>
        <w:br/>
        <w:t>500. As mentioned in the facts, it is evident from the records that GE is willing to license the software and service manuals included in the so-called minimum set and, even in the internal communications on record, it is provided that such inputs are accessible under license717. In light of this, in this case, the episodes mentioned in the CRI are not sufficient to demonstrate a refusal to contract under Article 102 TFEU.</w:t>
        <w:br/>
        <w:t>501. Similarly, it is not possible to prove a violation regarding the supply of spare parts. In fact, it appears that GE, in the communications and submissions made, has stated that it provides spare parts to anyone who requests them on non-discriminatory terms. The remaining episodes cited by Althea do not currently allow for the refutation of this assertion and there is no unequivocal and incontrovertible evidence of significant refusals not attributable to isolated incidents.</w:t>
        <w:br/>
        <w:t>V.3.6 GE's conduct regarding the software of the advanced set</w:t>
        <w:br/>
        <w:t>502. The results of the investigative activity carried out do not provide direct and/or indirect evidentiary elements sufficient to link the contested conduct of GE to an abuse of a dominant position under Article 102 TFEU, arising from the refusal to grant a license for the use of the service software of the advanced set subject to intellectual property rights to be used for the maintenance service of diagnostic devices.</w:t>
        <w:br/>
        <w:t>This case, in fact, while falling within the genus of so-called "refusal to contract" hypotheses, is characterized by the fact that the contract to which the parties opposed the denial does not concern a tangible good, a product, or a resource, but rather an exclusive right.</w:t>
        <w:br/>
        <w:t>Indeed, the so-called ius escludendi omnes alios, which constitutes the exclusive right, grants the holder the power to prohibit third parties from unauthorized use of distinctive signs or intellectual creations that constitute the object of the right itself, affecting market dynamics through the denial of licenses.</w:t>
        <w:br/>
        <w:t>Therefore, in cases where the "refusal to contract" comes from a company that holds an exclusive right and has a dominant position in the relevant market, a delicate balance must necessarily be struck between the protection of competition and the development of independent maintenance markets. The Commission had, in fact, considered that such proprietary inputs were indispensable for achieving effective competition in the market for IBM computer maintenance by independent maintainers and that there were no other operators capable of producing them.</w:t>
        <w:br/>
        <w:t>717 Cf. for example doc. V.363 (2017) in which GE Italy states that "We have neither contracts nor agreements with Mesa and therefore we can simply declare in writing our willingness to provide spare parts for this specific deal. The same goes for the class A software license and the manuals...". Cf. also the submissions made during the proceedings and lastly those final doc. VIII.1241.</w:t>
      </w:r>
    </w:p>
    <w:p>
      <w:r>
        <w:rPr>
          <w:b/>
        </w:rPr>
        <w:t>[Pages 166–168]</w:t>
      </w:r>
    </w:p>
    <w:p>
      <w:r>
        <w:t>168 BULLETIN NO. 21 OF MAY 24, 2021</w:t>
        <w:br/>
        <w:t>downstream, which leads to the necessity of making the subject of intellectual property rights accessible to other operators, the protection of know-how, and the investments made by the owning company to allow for the development of research and the market, especially in particularly critical sectors, such as that dedicated to the protection of the primary good of health. If it were imposed sic et simpliciter on the holders to make the subject of the exclusive right available to competitors, every incentive for productive development would be lost. This, in addition to undermining the very foundation of the certainty of law and compressing the negotiating freedom of operators, would reduce companies' incentives to invest and innovate, as well as the development by rivals of alternative facilities, in order to exercise competition based on innovation rather than on passive attachment to the results of others' efforts. In the perspective of balancing the needs of intellectual property and the protection of competition, the promotion of primary innovation and the development of secondary innovation, dynamic and allocative efficiency, the EU Court of Justice has recognized, in principle, that the exclusive right, as a characteristic expression of the ius excludendi alios, is part of the prerogatives of the holder of an intellectual property right, with the consequence that a refusal to license, even if coming from a company in a dominant position, cannot in itself constitute an abuse of that position718. However, the same jurisprudence has stated that the exercise of the exclusive right by the holder may constitute abusive behavior in the presence of "exceptional circumstances" that could justify, in circumscribed hypotheses, the imposition of an obligation to contract. In particular, according to the principles outlined by the European Court in the Magill719 ruling and subsequently clarified in the IMS Health720 case, the refusal to grant a license may constitute an abuse of a dominant position if: a) the refusal is such as to reserve to the holder of the exclusive right a secondary market, risking the elimination of any effective competition from it, given the indispensability of the resource to which access is requested; b) the company that requested the license intends to offer new products or services in the derivative market that the holder of the intellectual property right does not offer and for which there is potential consumer demand; c) there is no objective justification for the conduct of the operator in a dominant position. Regarding the profile of the "indispensability" of the product, the EU Court of Justice has stated that "to determine whether a product or service is indispensable for enabling a company to carry out its activities in a given market, it must be ascertained whether there are products or services that constitute alternative solutions, even if less advantageous, and whether there are obstacles of a technical, regulatory, or even economic nature that make it impossible or at least extraordinarily difficult for any company wishing to operate in that market to create, possibly in collaboration with other operators, alternative products or services"721. Also concerning the second and third requirements, the teachings of the EU Court of Justice regarding essential facilities722 resonate. It should also be noted that "the refusal" is considered "an obstacle to the emergence of a new product for which there is potential consumer demand [...] only in the jurisprudence relating to the exercise of an intellectual property right"723. This approach reflects the attempt to safeguard the incentivizing function of the intellectual property system, allowing intrusions into the subjective sphere of holders of exclusive rights solely to further progress and innovation. In other words, according to EU jurisprudence, in the delicate balance between the need to protect intellectual property rights and the interest in maintaining or promoting a competitive market structure, the latter can prevail only when the refusal does not merely prevent rivals from commercially exploiting the subject of the exclusive right to compete with the company in a dominant position but results in losses in terms of dynamic efficiency, precluding or delaying the development of innovative goods or services. It is patently clear that, in the absence of such obstacles, the competitor is placed on equal footing with the holder of the exclusive right, being well able to compete in the market by offering alternative solutions to those subject to that right. In other words, the need to protect competition is predominant only when it is proven that the good or service subject to the exclusive right is in no way replicable by potential competitors for objective reasons arising from the existence of technical, legal, or economic impediments capable of effectively preventing the potential competitor from accessing the market with its own resources, creating its own intellectual work, and developing it over time to keep it consistently competitive. Otherwise, one would end up ensuring protection for so-called competition by imitation instead of competition by innovation, the latter being the only one capable of generating favorable effects for the well-being of the community and the market. To reconcile intellectual property and antitrust law, the EU Court of Justice has thus referred to the common trait of the two different areas: the promotion of progress and innovation. In light of the above and the uncontested dominant position assumed by GE in the relevant market, the evidence in the case file does not reveal sufficient elements to consider that the refusal to license the service software of the advanced set opposed by GE constitutes an abuse of a dominant position and, therefore, a violation of Article 102 TFEU. 721 See point 116 of the judgment of the Court (Ninth Chamber extended) of December 13, 2018, Slovak Telekom, a.s, Case T-851/14; See also, points 42, 43, and 46 of the judgment of November 26, 1998, Bronner C-7/97, EU:C:1998:569. The Court also specified that "to recognize the existence of economic obstacles, it is necessary at least to prove that the creation of such products or services is not economically viable for production on a scale comparable to that of the company that controls the existing product or service" (judgment of April 29, 2004, IMS Health GmbH &amp; Co. OHG, C-418/01IMS, § 28). 722 See EU Court (Sixth Chamber), judgment of November 26, 1998, C-7/97; EU Court, judgment of April 6, 1995, Magill TV Guide Ltd, Joined Cases C-241/91 P and C-242/91 P and IMS Health GmbH &amp; Co. OHG, C-418/01. 723 See Court of First Instance, judgment of September 17, 2007, case T-201/04 Microsoft corp., point 334.</w:t>
      </w:r>
    </w:p>
    <w:p>
      <w:r>
        <w:t>170 BULLETIN NO. 21 OF MAY 24, 2021</w:t>
        <w:br/>
        <w:t>And indeed, the elements acquired in the case file are not sufficient to ascertain the indispensability of the advanced set and, therefore, the existence of technical, regulatory, and economic obstacles that prevent the notifier and/or other operators from developing alternative solutions, relying on the availability and accumulation of information and experience and supporting the necessary investments, as evidenced by the statements made during the technical hearings724. Regarding the absence of indispensability, moreover, the documentation in the case file also shows that independent maintainers, albeit on limited occasions, have won some tenders for the execution of maintenance services for diagnostic devices without the subsequent necessity of requesting GE's intervention725. 503. Therefore, the indispensability test, as configured by jurisprudence in numerous cases, has not been surpassed, requiring first to identify what level of service is necessary to ensure that independent maintainers can remain in the market in an economically sustainable manner and, on the other hand, whether the inputs to which access is denied are indispensable to achieve the identified level of service726. 504. In this sense, it is noteworthy that GE has established a policy for access to its basic inputs and expressed its willingness to enter into framework agreements for the licensing of software and spare parts. Therefore, although a reduced degree of competition has been observed in Italy, it cannot be excluded that a greater degree of competition may develop from the ISOs in line with the evolution of the regulatory framework. 505. Finally, since the minimum level of proof has not been reached to consider the advanced set as indispensable for the exercise of maintenance activities, every other evaluation regarding the other profiles is to be considered absorbed. Conclusions 506. In light of the above, the evidence in the case file does not allow for the conclusion that the proof has been reached regarding the investigative hypothesis formulated in the initiation order, according to which the OEMs Siemens, Philips, and GE would have engaged in abusive conduct consisting of the refusal to provide the essential inputs for the exercise of maintenance activities, pursuant to Article 102 TFEU. In particular, with specific reference to the refusal to make the advanced set available, the overall elements acquired during the proceedings, evaluated also in light of the test of 724 See doc. VIII.947 Minutes of GE hearing, p. 24 and doc. VIII.956 Minutes of Philips hearing, p. 33. See also GE's final submission, p. 39 et seq., Philips' final submission p. 137, 158 and 166 et seq., Siemens' final submission, p. 138 et seq. 725 See doc. VIII.1226 Siemens' final submission, p. 32 et seq., doc. VIII.1223 Philips' final submission, p. 122 and 123, VIII.1241 GE's final submission, p. 35 and p. 41, doc. VIII.749 (Althea), doc. VIII.844 (DBA Solution). 726 See, for all, Court of First Instance, judgment of September 17, 2007, case T-201/04 Microsoft corp., points 207 and 369. The Microsoft case, although not an "aftermarket" case, is emblematic because it concerns Microsoft's refusal to provide its competitors with information related to interoperability and to authorize its use for the development and distribution of competing products with its own in the market for operating systems for work software. In the case COMP/C-3/39.692- IBM Maintenance Services, the Commission made the commitments presented by IBM mandatory in a proceeding that concerned, among other things, IBM's refusal to grant third-party maintainers the codes necessary to access computers and carry out the necessary maintenance both to resolve faults and to keep the machines fully operational. In relation to such allegations, IBM proposed commitments consisting of granting such access codes to independent third-party maintainers. The Commission had indeed considered that such proprietary inputs were indispensable for implementing effective competition in the market for the maintenance of IBM computers by independent maintainers and that there were no other operators capable of producing them.</w:t>
      </w:r>
    </w:p>
    <w:p>
      <w:r>
        <w:rPr>
          <w:b/>
        </w:rPr>
        <w:t>[Pages 169–171]</w:t>
      </w:r>
    </w:p>
    <w:p>
      <w:r>
        <w:t>BULLETIN NO. 21 OF MAY 24, 2021 171</w:t>
        <w:br/>
        <w:t>indispensability, eliminates the conflict between the protection of intellectual property and antitrust law, balancing the interests at stake, in a perspective of dynamic competition. Indeed, the limitations that the market suffers from the refusal by manufacturers to license advanced level service software and that arise from the exercise of the exclusive right, as well as any delays that may occur in the maintenance service, due to the physiological adaptation of other operators, are justified by the primary need to promote development and innovation in the search for increasingly high-performance equipment in the prevention and support of disease care. In this way, the protection of the primary good of health is guaranteed through the protection of the investments necessary for the realization of advanced software and, therefore, through the protection of industrial rights. In the conflict between the protection of intellectual property rights and the protection of the competitive market, in fact, the latter can prevail only and exclusively when the refusal does not merely prevent rivals from commercially exploiting the object of the exclusive right to compete with the dominant company, but rather results in losses in terms of dynamic efficiency, precluding or delaying the development of innovative goods or services. In conclusion, in the cases examined, the evidence collected does not allow us to consider that the service software of the advanced set is indispensable for the exercise of maintenance activities and, therefore, that the refusals to grant licenses opposed by Siemens, Philips, and GE constitute an abuse of a dominant position in violation of Article 102 TFEU. Furthermore, it should be added that such refusals are connected to the exercise of an exclusive right in a sector where the use of significant investments is essential for technological innovation of fundamental tools for the protection of the primary good of health. CONSIDERED that the parties have repeatedly expressed their willingness to license the informational resources of the so-called minimum set and to sell spare parts to anyone who requests them, under fair and non-discriminatory conditions; CONSIDERED, therefore, in light of the factual and legal elements illustrated, that the evidence on record does not allow us to demonstrate that Siemens, Philips, and GE have engaged in the abusive conduct of the dominant position hypothesized in the initiation order; All of this having been stated and considered: RESOLVES that based on the available information, the reasons for intervention, pursuant to Article 102 TFEU, against Siemens, Philips, and GE have ceased. This provision will be notified to all parties in the proceedings and published in the Bulletin of the Competition and Market Authority. Against this provision, an appeal may be filed with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paragraph 2, of the Decree of the President of the Republic of November 24, 1971, No. 1199, within one hundred twenty days from the date of notification of the provision itself. THE DEPUTY SECRETARY GENERAL THE PRESIDENT Serena Stella Roberto Rustichelli</w:t>
      </w:r>
    </w:p>
    <w:p>
      <w:r>
        <w:t>BULLETIN NO. 21 OF MAY 24, 2021 173</w:t>
        <w:br/>
        <w:t>A521 - INTERMEDIATION ACTIVITY OF TAXI SERVICE DEMAND IN THE MUNICIPALITY OF TURIN</w:t>
        <w:br/>
        <w:t>Provision No. 29644</w:t>
        <w:br/>
        <w:t>THE COMPETITION AND MARKET AUTHORITY</w:t>
        <w:br/>
        <w:t>IN ITS MEETING of April 27, 2021; HEARD the Rapporteur Professor Michele Ainis; VIEWED Article 102 of the Treaty on the Functioning of the European Union; VIEWED Regulation (EC) No. 1/2003 of the Council of December 16, 2002, concerning the application of the competition rules set out in Articles 81 and 82 of the EC Treaty (now Articles 101 and 102 TFEU); VIEWED Law No. 287 of October 10, 1990; VIEWED the D.P.R. No. 217 of April 30, 1998; VIEWED its provision of October 10, 2018, No. 27372, which initiated an investigation pursuant to Article 14 of Law No. 287/90, against the Taxi Torino Cooperative Society, aimed at ascertaining the existence of violations of Article 102 TFEU and Article 3 of Law No. 287/90, as well as, concurrently, a precautionary procedure pursuant to Article 14-bis of Law No. 287/90, aimed at verifying the actual existence of the necessary requirements for the adoption of precautionary measures to restore and maintain competitive conditions in the relevant market; VIEWED its provision No. 27434 of November 29, 2018, with which it was decided to adopt the precautionary measure pursuant to Article 14-bis of Law No. 287/90 against the Taxi Torino Cooperative Society; VIEWED its provision No. 27921 of October 1, 2019, with which it was decided to extend the deadline for closing the procedure from October 31, 2019, to April 30, 2020; VIEWED the judgment of the Council of State No. 1547 of March 3, 2020, which, definitively ruling on the appeal of the Taxi Torino Cooperative Society, accepted it and, as a result, reformed the judgment of the TAR Lazio No. 7463 of June 7, 2019, annulling the aforementioned precautionary provision of the Authority No. 27434 of November 29, 2018; VIEWED its provision No. 28186 of March 17-18, 2020, with which it was decided to extend the deadline for closing the procedure from April 30, 2020, to November 30, 2020, also taking into account the general suspension of deadlines ordered by Article 103 of Decree-Law No. 18 of March 17, 2020; VIEWED its provision No. 28376 of October 13, 2020, with which it was decided to extend the deadline for closing the procedure from November 30, 2020, to March 31, 2021; VIEWED the communication of the investigative findings, sent to the parties on January 27, 2021; VIEWED its provision No. 28573 of February 16, 2021, with which it was decided to extend the deadline for closing the procedure from March 31, 2021, to April 30, 2021; VIEWED the final memorandum of the Taxi Torino Cooperative Society, received on March 18, 2021;</w:t>
      </w:r>
    </w:p>
    <w:p>
      <w:r>
        <w:rPr>
          <w:b/>
        </w:rPr>
        <w:t>[Pages 172–174]</w:t>
      </w:r>
    </w:p>
    <w:p>
      <w:r>
        <w:t>174 BULLETIN NO. 21 OF MAY 24, 2021</w:t>
        <w:br/>
        <w:t>HEARD in the final hearing of March 22, 2021, the representatives of Società Cooperativa Taxi Torino and Mytaxi Italia S.r.l.;</w:t>
        <w:br/>
        <w:t>HAVING REGARD to the acts of the proceeding and the documentation acquired during the investigation;</w:t>
        <w:br/>
        <w:t>CONSIDERED the following:</w:t>
        <w:br/>
        <w:t>I. THE COMPLAINT</w:t>
        <w:br/>
        <w:t>1. With a complaint received on July 30, 2018, supplemented on September 24, 2018, Mytaxi Italia S.r.l. reported the provision of non-competition clauses in the statute of Società Cooperativa Taxi Torino, as well as their application by the Company, the sole operator of radio taxi services in the Municipality of Turin. These non-competition clauses, preventing the simultaneous use by taxi drivers adhering to the cooperative of multiple intermediaries for the collection and distribution of taxi demand in the Municipality of Turin, would have the effect of hindering the entry and development in the Turin market of Mytaxi Italia S.r.l., active through the eponymous Mytaxi app (now called FreeNow), and more generally of any other competing platform with the cooperative.</w:t>
        <w:br/>
        <w:t>2. Mytaxi, after starting its activity in Milan (from April 2015) and in Rome (from May 2016), decided to extend its services to the city of Turin; consequently, starting from June 2017, it opened its online taxi service procurement platform to the participation of Turin taxi drivers.</w:t>
        <w:br/>
        <w:t>3. Immediately after the news of Mytaxi's entry into the Turin market, at the end of June 2017, there was a merger of the two previous radio taxi cooperatives operating in Turin into the new and sole cooperative Taxi Torino.</w:t>
        <w:br/>
        <w:t>4. Following the registration in June 2017 of over 40 Turin taxi drivers on the new Mytaxi platform, which was preparatory to reaching a suitable base of taxi drivers to allow the official launch of the app, scheduled for September 2017, Taxi Torino introduced a specific non-competition clause in its Statute in August 2017, which provides for the exclusion from the cooperative of any taxi driver who, while remaining a member, adheres to another entity that holds or manages a different technological system for the intermediation between demand and supply of the taxi service or, in any case, uses its services (art. 14.2, lett. f)). This new clause was added to the one already present in August 2017 in the cooperative's Statute at art. 6, reproducing the obligation of loyalty of the member to the cooperative as per art. 2527 of the civil code.</w:t>
        <w:br/>
        <w:t>5. Mytaxi reported the immediate application of the new clause referred to in art. 14.2, lett. f), of the Statute by Società Cooperativa Taxi Torino. In particular, in September 2017, the application of this clause resulted in the exclusion of three member taxi drivers who had used the Mytaxi app1. The clause was then applied again in May 2018, with the exclusion of another three member taxi drivers for the same reason2.</w:t>
        <w:br/>
        <w:t>1 See doc. 3, annex 7: extracts from the resolutions of the Board of Directors of Taxi Torino, which show that in September 2017 Taxi Torino decided to exclude three members of the cooperative for violation of the non-competition clause, pursuant to art. 14.2, lett. f), of the Statute.</w:t>
        <w:br/>
        <w:t>2 See doc. 3, annex 16: extracts from the resolutions of the Board of Directors of Taxi Torino, which show that in May 2018 Taxi Torino decided to exclude another three members of the cooperative also pursuant to art. 14.2, lett. f), of the Statute.</w:t>
      </w:r>
    </w:p>
    <w:p>
      <w:r>
        <w:t>BULLETIN NO. 21 OF MAY 24, 2021 175</w:t>
        <w:br/>
        <w:t>6. From the supplementary information provided on September 24, 2018, by Mytaxi following its original complaint, it emerged that, from June 2017 to September 2018, and particularly following the first three exclusions of taxi drivers from the cooperative in September 2017, the trend in the number of new monthly registrations of Turin taxi drivers to the Mytaxi platform was strongly decreasing3, with a reduction in the number of active taxi drivers compared to the number of taxi drivers registered on the platform in constant decline (almost 10% less over the course of a year); moreover, of the total taxi licenses present in Turin, less than 5% of taxi drivers were active with Mytaxi as of September 2018.</w:t>
        <w:br/>
        <w:t>7. Finally, Mytaxi reported that it had warned the cooperative Taxi Torino, both in September 2017 and again in July 2018, to suspend the application of the new clause referred to in art. 14.2, lett. f), of the Statute (and any other statutory, regulatory, and/or internal guideline clause having content and/or effect equivalent to the aforementioned clause) and consequently to remove it, as well as to reinstate the excluded taxi drivers, should they request it4.</w:t>
        <w:br/>
        <w:t>II. THE PARTIES</w:t>
        <w:br/>
        <w:t>II.1. The accused company</w:t>
        <w:br/>
        <w:t>8. Società Cooperativa Taxi Torino (hereinafter, Taxi Torino) is a cooperative company active in the management of radio taxi services in Turin, both through a radio system and, since the summer of 2017, through the use of a mobile app called Wetaxi5. This company was established at the end of June 2017 following the merger of the two pre-existing companies Cooperativa Radio Taxi Torino-Società Cooperativa and Società Cooperativa Pronto Taxi Torinese 5737, which managed the only two taxi search phone numbers in the city (5730 and 5737)6. Taxi Torino has [1,400-1,500]* taxi drivers7. In 2019, Taxi Torino generated a revenue of over 8 million euros in Italy.</w:t>
        <w:br/>
        <w:t>3 Against the 42 registrations recorded in June 2017, the platform recorded only three new registrations in September 2018; moreover, for various months, the number of new registrations was zero (November 2017, January, May, and July 2018).</w:t>
        <w:br/>
        <w:t>4 See docs. 1 and 1 annex 1. Taxi Torino completely contested the first warning, arguing that the clauses "represent the mere translation within the statutory rules of the civil law discipline referred to in art. 2527 of the civil code, and specifically the provisions aimed at protecting the pursuit of the mutualistic purpose, typical of all cooperatives" and that "there is no form of excluding conduct to the detriment of Mytaxi or other intermediation platforms, given that members, in the presence of valid alternatives proposed by third parties, can still withdraw from the cooperative, opting for other methods and forms of exercising their activity" (see doc. 1, annex 2). In the response of July 25, 2018, to Mytaxi's second warning, sent for information to the Authority, Taxi Torino informed that "the statutory clauses approved (...) on August 3, 2017 - also in terms of compatibility with competition law - are already subject to specific arbitration judgment (...). Finally, regarding the recent decision of the Authority for Competition and the Market [the decisions in the markets for the collection and distribution of taxi demand services in the Municipalities of Rome (I801A) and Milan (I801B), adopted on June 27, 2018] (...) the Board of Directors has already resolved to convene the Assembly of members for next September" (see doc. 2).</w:t>
        <w:br/>
        <w:t>5 The Wetaxi app is managed by a third-party company with which Taxi Torino has entered into an exclusive contract.</w:t>
        <w:br/>
        <w:t>6 See the registration of the CCIAA of Turin, which shows that the company was established on June 20, 2017, and registered in the business register on July 3, 2017.</w:t>
        <w:br/>
        <w:t>* In this version, some data are omitted, as elements of confidentiality or secrecy of the information were deemed to exist.</w:t>
        <w:br/>
        <w:t>7 See doc. 105 (response to information request): data updated as of February 2020.</w:t>
      </w:r>
    </w:p>
    <w:p>
      <w:r>
        <w:t>176 BULLETIN NO. 21 OF MAY 24, 2021</w:t>
        <w:br/>
        <w:t>II.2 The complaining company</w:t>
        <w:br/>
        <w:t>9. Mytaxi Italia S.r.l. is the Italian subsidiary of a group founded in June 2009 (hereinafter Mytaxi, both for the Italian subsidiary and for the group) which, since 2014, after merging with Moovel GmbH, belongs to the German automotive group Daimler AG and is active in managing the eponymous Mytaxi app for mobile devices, which connects taxi drivers and users directly, in several European countries and in some U.S. cities. In February 2019, Daimler and BMW, another German automotive group, established a mobility joint venture to which the new logo Free Now belongs, which replaced the Mytaxi logo8. Mytaxi operates in Italy, in the cities of Rome, Milan, Naples, Catania, Palermo, and Cagliari, and, with reference to the case at hand, also in Turin since June 2017. In 2019, Mytaxi generated a revenue of approximately 5 million euros in Italy.</w:t>
        <w:br/>
        <w:t>III. THE INVESTIGATIVE PROCEEDING</w:t>
        <w:br/>
        <w:t>10. On October 10, 2018, the Authority initiated an investigative proceeding pursuant to Article 14 of Law No. 287/90, against Taxi Torino, in order to verify the existence of an abuse of dominant position by the cooperative in the market for the provision of services for the collection and distribution of taxi demand in the Municipality of Turin.</w:t>
        <w:br/>
        <w:t>11. On October 16, 2018, an inspection was carried out at the headquarters of Taxi Torino9.</w:t>
        <w:br/>
        <w:t>12. Concurrently with the main proceeding, the Authority initiated a precautionary proceeding, as a result of which, with provision No. 27434 of November 29, 2018, it decided to adopt a precautionary measure ordering Società Cooperativa Taxi Torino to suspend the application of the clause referred to in art. 14.2, lett. f), of the Statute pending the decision on the merits.</w:t>
        <w:br/>
        <w:t>13. During the proceeding, the representatives of Taxi Torino and Mytaxi were heard in a hearing10; the Parties also submitted briefs and defensive writings. During the investigation, the Parties repeatedly accessed the documents of the proceeding.</w:t>
        <w:br/>
        <w:t>14. The Directorate made requests for information to the Parties, who provided the requested responses.</w:t>
        <w:br/>
        <w:t>15. Following a request from Mytaxi, on October 1, 2019, the Authority decided to extend the deadline for concluding the proceeding to April 30, 2020.</w:t>
        <w:br/>
        <w:t>16. On March 17 and 18, 2020, the Authority decided to extend the deadline for concluding the proceeding to November 30, 2020.</w:t>
        <w:br/>
        <w:t>17. On October 13, 2020, the Authority decided to further extend the deadline for concluding the proceeding to March 31, 2021.</w:t>
        <w:br/>
        <w:t>8 As stated in a press release dated June 3, 2019, published on the company website, the transition of the app logo from Mytaxi to Free Now took place starting in June 2019, and the complete rebranding from Mytaxi to Free Now includes a new look for the app and the fleet, as well as new digital and physical advertising campaigns. Both passengers and taxi drivers do not need to install a new app and can use the services offered by Free Now with the existing app and account. For convenience of exposition, however, in the following provisions, the Mytaxi logo in effect at the time of the initiation of the proceeding will be used.</w:t>
        <w:br/>
        <w:t>9 See doc. 12.</w:t>
        <w:br/>
        <w:t>10 See docs. 44 and 47.</w:t>
      </w:r>
    </w:p>
    <w:p>
      <w:r>
        <w:rPr>
          <w:b/>
        </w:rPr>
        <w:t>[Pages 175–177]</w:t>
      </w:r>
    </w:p>
    <w:p>
      <w:r>
        <w:t>BULLETIN NO. 21 OF MAY 24, 2021 177</w:t>
        <w:br/>
        <w:t>18. On January 27, 2021, the Communication of the Investigative Findings (hereinafter, CRI)11 was sent to the Parties;</w:t>
        <w:br/>
        <w:t>19. On February 2, 2021, Taxi Torino requested an extension of the procedural deadline for the submission of written statements and documents and, consequently, the procedural deadline for the conclusion of the investigative phase and the date of the final hearing, in order to provide a complete representation of the factual and legal elements, as well as to ensure a full and effective exercise of the defense's prerogatives12. The acceptance of the aforementioned request was decided by the Authority on February 16, 2021, and communicated to the Parties on February 18, 202113.</w:t>
        <w:br/>
        <w:t>20. Consequently, also on February 16, 2021, the Authority decided to extend the closing date of the procedure to April 30, 2021.</w:t>
        <w:br/>
        <w:t>21. On March 18, 2021, the final statement of Taxi Torino14 was received.</w:t>
        <w:br/>
        <w:t>22. On March 22, 2021, the Parties were heard in a final hearing before the Board15.</w:t>
        <w:br/>
        <w:t>IV. THE INVESTIGATIVE FINDINGS</w:t>
        <w:br/>
        <w:t>IV.1 Taxi transportation: overview of the regulatory framework</w:t>
        <w:br/>
        <w:t>23. The activity of local public transport not on a scheduled basis by taxi is governed by Law No. 21 of January 15, 1992 ("Framework Law for the Transport of Persons by Non-Scheduled Public Services"), which defines the taxi service as a non-scheduled public transport service that: "aims to meet the needs of individual transport or small groups of people; is aimed at an undifferentiated user base; the parking occurs in a public place; the fares are determined administratively by the competent authorities [the Municipalities n.d.r.] which also establish the service modalities; the pickup of the user or the start of the service occurs within the municipal or district area" (Article 2, paragraph 1). Furthermore: "the provision of the service is mandatory" (Article 2, paragraph 2). Finally, the exercise of the activity "is subject to licensing" (Article 8)16.</w:t>
        <w:br/>
        <w:t>24. The taxi service, therefore, has the following characteristics: (i) obligation to serve an undifferentiated user base; (ii) obligation to park in designated areas; (iii) fares set by the public administration; (iv) territoriality and obligation to start the service in the Municipality that issued the license; (v) immediate call service. These characteristics differentiate the taxi service, in terms of obligations on the supply side, from the rental with driver service (NCC).</w:t>
        <w:br/>
        <w:t>25. Local regulators, which consist of Regions and Municipalities, must comply with the 1992 framework law. In particular, pursuant to Article 5, among the competences of the municipal administrations are: the identification of the needs for supply (number of vehicles); the modalities for the provision of the service and, therefore, the regulation regarding shifts; the criteria for determining the fares for the taxi service. In implementation of the framework law, the Municipalities organize the service and, if necessary, establish the methods for collecting demand and dispatching the taxi service.</w:t>
        <w:br/>
        <w:t>26. In Piedmont, the national law is supplemented by a regional law17 and the unified provincial regulation for the Municipalities of the metropolitan area of Turin, applied in the Municipality of Turin since January 1, 200718.</w:t>
        <w:br/>
        <w:t>27. For what is of interest, the Regulation, in Article 24, governs the provision of the service and the methods of acquiring a ride. In particular, pursuant to paragraph 3 of Article 24 (Provision of the service), the ride is acquired, in addition to by direct request to the taxi at the parking location or in transit, also: "by means of radio or telephone call systems, with activation of the taximeter from the nearest public parking location to the customer's pickup location; it is at the taxi driver's discretion to activate the taximeter from the user's home. The radio center is required to inform the customer of the waiting times" (letter b)19.</w:t>
        <w:br/>
        <w:t>28. Article 28 of the same Regulation delegates to the Municipality of Turin the determination of the criteria for the formation of service shifts, provided that a duration of 24 hours daily is guaranteed and that the aforementioned work shifts do not exceed 12 hours and have a rest break, between shifts, of at least 6 hours. In particular, Article 28 (Service shifts), paragraph 2, states: "Work shifts must be structured to ensure service for 24 hours, except for specific and justified cases of derogation that must be authorized by the Municipality of Turin. The aforementioned work shifts cannot exceed 12 hours and must have a rest break, between shifts, of at least 6 hours."</w:t>
        <w:br/>
        <w:t>29. Article 32 (Fares) provides that the fares for taxi transport are to be established administratively: "The taxi service is provided (...) upon payment of a fee calculated with an approved taximeter, based on fares determined by the Province of Turin." Article 33, finally, allows taxi drivers to enter into agreements with third parties, public or private, with the possibility of applying fares lower than those defined by the taximeter and established by the Administration. Article 33 (Agreed fares) establishes that: "individual or associated taxi drivers may enter into agreements with third parties, public or private, for the purpose of establishing special payment conditions for the service, as well as agreeing on predetermined fees for predetermined routes, which shall not exceed the amounts definable by taximeter."</w:t>
        <w:br/>
        <w:t>IV.2 Article 2527 of the Civil Code: requirements for members</w:t>
        <w:br/>
        <w:t>30. The company involved in this proceeding has a cooperative form. Therefore, for the examination of the case in question, Article 2527 of the Civil Code, titled "Requirements for members," is relevant.</w:t>
        <w:br/>
        <w:t>31. Article 2527, paragraph 1, of the Civil Code states that "the articles of association establish the requirements for the admission of new members and the related procedure, according to non-discriminatory criteria consistent with the mutualistic purpose and the economic activity carried out." The second paragraph states that: "those who operate their own businesses in competition with that of the cooperative cannot, in any case, become members of the cooperative."</w:t>
        <w:br/>
        <w:t>IV.3 The relationships between Taxi Torino and the participating taxi drivers</w:t>
        <w:br/>
        <w:t>a) Non-competition clauses</w:t>
        <w:br/>
        <w:t>32. The investigative procedure has highlighted the presence of non-competition clauses in the Statute of Taxi Torino. Specifically, explicit non-competition obligations are provided for in Articles 6, 14.2, letter a), and 14.2, letter f), of the Statute of Taxi Torino.</w:t>
        <w:br/>
        <w:t>33. According to Article 6 (Number and requirements), third paragraph, "Members must possess the requirements provided for by Article 2527 of the Civil Code"; according to Article 14.2 (Exclusion), letter a), exclusion is provided for the member "who loses the requirements for admission to the cooperative, including those provided for by Article 2527 of the Civil Code."</w:t>
        <w:br/>
        <w:t>34. As mentioned, Taxi Torino, following the launch of Mytaxi's activity with its own app in the Turin market and the adherence of several dozen taxi drivers to it, in August 2017 included in its Statute an additional clause, which specifically provides for the exclusion of the member "who, while remaining a member of the cooperative, adheres to another entity that holds or manages a different technological system for the intermediation between demand and supply of the taxi service or, in any case, uses its services" (Article 14.2, letter f))20.</w:t>
        <w:br/>
        <w:t>35. In this regard, there are numerous investigative documents on file that highlight the path that led the cooperative to introduce the specific exclusion clause referred to in Article 14.2, letter f). From the examination of these documents, it clearly emerges the strong concern of the cooperative itself, since May 2017, regarding the use by some members of Mytaxi services and the consequent decision, by the statutory bodies of Taxi Torino, to resolve the issue of the mixed use of Mytaxi services alongside those of the cooperative in a timely manner. In particular:</w:t>
        <w:br/>
        <w:t>(i) from the minutes of the Board of Directors of May 12, 2017, of the Società Cooperativa Taxi Torinese 5737 (one of the two cooperatives that in June 2017 then formed Taxi Torino through a merger with the other existing cooperative in Turin), it appears that this cooperative considered the use of Mytaxi services by members to be problematic: indeed, regarding the request of four members to join Mytaxi, the Board of Directors of the cooperative decided to engage a law firm to analyze the matter21;</w:t>
        <w:br/>
        <w:t xml:space="preserve">(ii) from the minutes of the members' assembly of the newly established Taxi Torino on July 18, 2017, the need to convene an extraordinary assembly to deliberate on the most suitable initiatives to counter members who also used Mytaxi emerges: "Many members intervene asking the Board of Directors (...) to take measures, as per Article 2527, paragraph 2 of the Civil Code, in the face of the situation." </w:t>
        <w:br/>
        <w:t>20 See doc. 12.2.24: minutes of the extraordinary assembly of August 3, 2017, which introduced the clause referred to in 14.2, letter f).</w:t>
        <w:br/>
        <w:t>21 See doc. 12, annex 2.14, minutes of the Board of Directors of May 12, 2017: regarding the second item on the agenda, concerning "Members' request for adherence to MYTAXI," the minutes report that "the Board of Directors engages the firm (...) to analyze the aforementioned topic."</w:t>
      </w:r>
    </w:p>
    <w:p>
      <w:r>
        <w:rPr>
          <w:b/>
        </w:rPr>
        <w:t>[Pages 178–180]</w:t>
      </w:r>
    </w:p>
    <w:p>
      <w:r>
        <w:t>180 BULLETIN NO. 21 OF MAY 24, 2021</w:t>
        <w:br/>
        <w:t xml:space="preserve">against colleagues who have joined the MY TAXI app, in clear competition with the social purpose. The President, having heard the complaint, informs those present of the very delicate situation that has arisen due to the intervention of the Antitrust Authority [22], and the sanctions that would be applied based on the choices that will be made. (…). After extensive discussion, the majority of the members request that an extraordinary assembly be convened as soon as possible, in order to jointly establish the most suitable choice, in the interest of the members themselves”23; </w:t>
        <w:br/>
        <w:t xml:space="preserve">(iii) the President of Taxi Torino, in an email dated July 19, 2017, addresses the board members, stating: “following the assembly held last night 18/7 and the request from the members to convene an urgent extraordinary assembly, aimed at resolving the issue related to the use of competing applications and the consequent antitrust investigation, we request an urgent Board of Directors meeting to be held on Friday, July 21 […]. While understanding the short notice, I kindly ask everyone to be present, given the importance of the topics to be discussed”24; </w:t>
        <w:br/>
        <w:t xml:space="preserve">(iv) following the Board of Directors meeting on July 21, 2017, in an email dated July 25, 2017, the President of Taxi Torino addresses the board members regarding the need to investigate whether there are already statutory or regulatory clauses suitable to counter or prevent the use of the Mytaxi app by the members. The email states: “after examining the delicate situation that we will have to address during the next extraordinary assembly, following the advice of Dr. [n.d.r. one of the members of the Board of Statutory Auditors] to investigate whether the necessary tools existed within the Statute or the recently approved Regulation, to intervene on the members, sanctioning them with suspensions or possible expulsions in the case of affiliation with platforms not approved by the Board of Directors, [omissis]”25; </w:t>
        <w:br/>
        <w:t xml:space="preserve">(v) the extraordinary assembly then took place on August 3, 2017, and resolved to introduce letter f) in Article 14.2 of the Statute, which provides for the exclusion of the taxi driver “who, while remaining a member of the cooperative, joins another entity that holds or manages a different technological system for the intermediation between demand and supply of taxi services or, in any case, uses its services”26. </w:t>
        <w:br/>
        <w:t xml:space="preserve">36. It is worth highlighting that these non-competition obligations bind all taxi drivers affiliated with Taxi Torino, including those taxi drivers who, while not being members of the cooperative, use the radio taxi service as mere users of the service offered. In this regard, Article 11 of the Statute establishes that: “the inclusion of third parties who are not members, called Users/Substitutes, in the cooperative's workforce is permitted; they will replace the member license holders”; furthermore, they “will have equal rights and duties and must comply with all obligations provided for members, only for the assignments of service requests, for all other formalities it will be the responsibility of the license holder”27. </w:t>
        <w:br/>
        <w:t xml:space="preserve">22 The reference is to the two cases initiated by the Authority - and at the time ongoing - in the markets for taxi demand collection and sorting services in the municipalities of Rome (I801A) and Milan (I801B). </w:t>
        <w:br/>
        <w:t xml:space="preserve">23 See doc. 12, annex 2.17, minutes of the assembly of July 18, 2017, emphasis added. </w:t>
        <w:br/>
        <w:t xml:space="preserve">24 See doc. 12, annex 2.8, email of July 19, 2017, emphasis added. </w:t>
        <w:br/>
        <w:t xml:space="preserve">25 See doc. 12, annex 2.11, email of July 25, 2017, emphasis added. </w:t>
        <w:br/>
        <w:t xml:space="preserve">26 See doc. 12, annex 2.24: minutes of the extraordinary assembly of members on August 3, 2017. Taxi Torino has thus explicitly imposed an absolute ban on members joining Mytaxi or using its services. </w:t>
        <w:br/>
        <w:t>27 Article 5 (Users of the cooperative) of the Internal Regulation, in paragraph 2, also provides that “Users [third parties who are not members] will have equal rights and duties and must comply with all obligations provided for members in the assignments of service requests.”</w:t>
      </w:r>
    </w:p>
    <w:p>
      <w:r>
        <w:t>BULLETIN NO. 21 OF MAY 24, 2021 181</w:t>
        <w:br/>
        <w:t xml:space="preserve">b) The exclusions of taxi drivers resolved pursuant to Article 14.2, letter f) of the Statute </w:t>
        <w:br/>
        <w:t xml:space="preserve">37. In order to promptly apply the new clause of Article 14.2, letter f), and thus exclude members who had joined Mytaxi, Taxi Torino commissioned an agency to conduct an investigative activity aimed at verifying the actual use by its members of the services offered by Mytaxi, both immediately before the launch of the new app and at least during the entire following semester. In this regard, in an email sent on September 28, 2017, from the investigative agency to Taxi Torino, it states: “I am sending you attached part of the documentation related to the activity carried out to date. Inside the folder, you will find the table of rides made where the names of the taxi drivers who made the rides and the amount paid are indicated […]. Regarding Mr. […] we highlight that both on Tuesday 26.09 and Wednesday 27.09 he was present at Turin Caselle Airport with the vehicle […] logged MYTAXI. We made two evening rides for which a MYTAXI receipt was issued indicating the name of the taxi driver […] and the license number […]”. The email is accompanied by two “Ride Tables” related to the periods September 19-22 and September 26-29, 2017, photographic evidence, and receipts of the rides made28. </w:t>
        <w:br/>
        <w:t xml:space="preserve">38. On September 28, 2017, Taxi Torino resolved - pursuant to and for the effects of the newly introduced letter f) of Article 14.2 - the exclusion of three members for having joined Mytaxi and having provided taxi service based on calls forwarded to them via the Mytaxi app29. </w:t>
        <w:br/>
        <w:t xml:space="preserve">39. From the documents of the proceedings, it appears that the three excluded taxi drivers requested mediation with ADR Piemonte30 and that, regarding this request, Taxi Torino, in the minutes of the Board of Directors meeting on November 30, 2017, informed that “on December 7, 2017, there will be a Mediation meeting at Adr Piemonte [with the excluded members] in which meeting the reinstatement of the members will be requested, thus the revocation of the exclusion measure and the statutory amendment of the articles that allowed for their exclusion.” On this point, the Board of Directors of the cooperative unanimously resolved “to authorize the President […] to fully apply the social statute in the mediation meeting at Adr Piemonte and not to grant agreements and to maintain the position taken in the assembly regarding the exclusion and the immutability of the statutory articles”31. </w:t>
        <w:br/>
        <w:t xml:space="preserve">40. More than five months after the initial investigations commissioned by Taxi Torino, aimed at verifying the presence of taxi drivers who also joined Mytaxi among its members, in an email dated February 12, 2018, sent by the same investigative agency to Taxi Torino, it states: “given your need to carry out further investigative activity as per the mandate already signed on September 7, 2017, we confirm that our Company will proceed to carry out for five days n. 5 </w:t>
        <w:br/>
        <w:t xml:space="preserve">28 See doc. 12, annex 2.13, email of September 28, 2017 and attachments, emphasis added. Moreover, from the minutes of the Board of Directors meeting on September 17, 2017, it appears that one of the members, later excluded, had been “warned,” being suspended for 4 days from the radio taxi service provided by the cooperative for having removed the cooperative's distinguishing plates from his vehicle to replace them with those distinguishing Mytaxi, in a manner suitable to advertise the services of the latter in alternative to those of Taxi Torino, thus violating Article 11 of the Internal Regulation. At the same time, the aforementioned member was notified, pursuant to Article 33 of the Regulation, of the obligation to restore the cooperative's plates within 24 hours of receiving the suspension resolution, failing which, the suspension from launching rides would be imposed until compliance with the prescribed requirements (see doc. 12, annex 2.18). </w:t>
        <w:br/>
        <w:t xml:space="preserve">29 See doc. 12, annex 2.19, minutes of the Board of Directors meeting of September 28, 2017. </w:t>
        <w:br/>
        <w:t xml:space="preserve">30 ADR Piemonte is the Mediation Body that the Chambers of Commerce of Piedmont have established at Unioncamere Piemonte to carry out mediation activities in an associated manner, pursuant to Articles 2 and 6, paragraph 4, of Law 580/1993. </w:t>
        <w:br/>
        <w:t>31 See doc. 12, annex 2.20, emphasis added.</w:t>
      </w:r>
    </w:p>
    <w:p>
      <w:r>
        <w:t>182 BULLETIN NO. 21 OF MAY 24, 2021</w:t>
        <w:br/>
        <w:t xml:space="preserve">daily rides using the MY TAXI App with the aim of verifying whether the taxi drivers who are members of the COOPERATIVE RADIO TAXI TORINO also perform similar activities on behalf of MYTAXI ITALIA S.r.l., violating the internal regulation of the Cooperative”32. From the documentation on file, it appears that the agency continued to collect and send to the cooperative receipts of rides made by its taxi driver members through the Mytaxi app33. </w:t>
        <w:br/>
        <w:t xml:space="preserve">41. Following this new investigative activity, on May 14, 2018, Taxi Torino resolved the exclusion of three more members, again pursuant to and for the effects of Article 14.2, letter f), of the Statute; in this case as well, the reason for the exclusion is that they had joined Mytaxi and provided taxi service based on calls forwarded to them via the Mytaxi app34. </w:t>
        <w:br/>
        <w:t xml:space="preserve">42. From the information provided by Taxi Torino during the investigation, it appears that after May 2018, the cooperative no longer applied Article 14.2, letter f), of the Statute35. </w:t>
        <w:br/>
        <w:t xml:space="preserve">c) The regulation of the member's withdrawal and its application </w:t>
        <w:br/>
        <w:t xml:space="preserve">43. The regulation of the member's withdrawal is contained in Article 14.1 of the Statute of Taxi Torino, which establishes that, in addition to the cases provided for by law, a member may withdraw “who has lost the requirements for admission” (Article 14.1, letter a); “who is no longer able to participate in achieving the social purposes” (Article 14.1, letter b). </w:t>
        <w:br/>
        <w:t xml:space="preserve">44. Furthermore, concurrently with the introduction of the specific exclusion clause of Article 14.2, letter f), Taxi Torino introduced a clause that establishes a specific cause for withdrawal, providing that a member may withdraw “who justifies the request for withdrawal with the decision to join another entity that holds or manages a different technological system for the intermediation between demand and supply of taxi services or to use, in any case, its services” (Article 14.1, letter c))36. </w:t>
        <w:br/>
        <w:t xml:space="preserve">45. Finally, Article 14.1, last paragraph, of the cooperative's Statute refers, for matters not expressly provided for at the statutory level, to the codicistic regulation of the member's withdrawal of which </w:t>
        <w:br/>
        <w:t xml:space="preserve">32 See doc. 12, annex 2.1, email of February 12, 2018, emphasis added. </w:t>
        <w:br/>
        <w:t xml:space="preserve">33 See doc. 12, annex 2.10: email of May 2, 2018, in which the agency sends Taxi Torino a copy of a receipt for a ride made. Furthermore, the President, in an email dated April 20, 2018, to one of the board members, while forwarding the request of one of the taxi drivers, later excluded, to be convened on a date later than that set for the evaluation of his behavior, comments: “so we have time for the rotten apples.......” (see doc. 12, annex 2.9: email of April 20, 2018). </w:t>
        <w:br/>
        <w:t xml:space="preserve">34 See doc. 12, annex 2.23, minutes of the Board of Directors meeting of May 4, 2018. </w:t>
        <w:br/>
        <w:t xml:space="preserve">35 See docs. 54 and 105. It also appears from the records that in July 2019, Taxi Torino resolved to suspend the application of Article 14.2, letter f), until the decision of the Council of State on the request for suspension of the aforementioned first-instance ruling, presented by the cooperative with the appeal, informing the members that it would notify them “of the outcome of said hearing [i.e., the hearing on the suspension] and the date of the convening of the members' assembly, in relation to the situation that will arise following the decision of the Council of State” (see docs. 56.1 and 70.2). As mentioned in the Introduction, the Council of State then definitively ruled on Taxi Torino's appeal in March 2020, accepting it. It also appears from the records that in August 2019, Taxi Torino rejected the requests for reinstatement of the three taxi drivers excluded in September 2017 (see doc. 63.2). </w:t>
        <w:br/>
        <w:t>36 See doc. 12.2.24: minutes of the extraordinary assembly of August 3, 2017, cited. Article 14.1 then provides that: “The withdrawal cannot be partial. Withdrawal is permitted for members in compliance with social commitments and with payments due to the company for any reason and must be justified. It is up to the administrative body to ascertain the existence of the reasons that justify the withdrawal. The declaration of withdrawal must be communicated to the cooperative via PEC, or by registered letter with acknowledgment of receipt. (…)”.</w:t>
      </w:r>
    </w:p>
    <w:p>
      <w:r>
        <w:rPr>
          <w:b/>
        </w:rPr>
        <w:t>[Pages 181–183]</w:t>
      </w:r>
    </w:p>
    <w:p>
      <w:r>
        <w:t>BULLETIN NO. 21 OF MAY 24, 2021 183</w:t>
        <w:br/>
        <w:t>Article 2532 applies, establishing that: "The legal procedures governed by Article 2532 of the Civil Code apply."37.</w:t>
        <w:br/>
        <w:t>46. From the information provided by Taxi Torino during the investigation, it appears that no withdrawal has been exercised in application of the new clause referred to in Article 14.1, letter c) (decision to adhere to another entity that holds or manages a different technological system for the intermediation between demand and supply of the taxi service)38. However, from July 2017, that is, from the start of Mytaxi's activity in Turin, until February 2020, numerous withdrawals have been recorded (amounting to [30-40] in 2017, [60-70] in 2018, [60-70] in 2019, and [5-10] in 2020)39, although the number of taxi drivers adhering to Taxi Torino during this period remained substantially unchanged, being compensated by new memberships40.</w:t>
        <w:br/>
        <w:t>47. In the event of withdrawal, Taxi Torino refunds the social share. The admission fee, which amounts, as indicated below, to [1,500-2,000] euros, is non-recoverable41.</w:t>
        <w:br/>
        <w:t>d) The economic conditions for the use of the radio taxi and the Wetaxi app</w:t>
        <w:br/>
        <w:t>48. Membership in the Taxi Torino cooperative and, therefore, the use of the related radio taxi service, entails the following fixed costs for the taxi driver:</w:t>
        <w:br/>
        <w:t>- an admission fee of [1,500-2,000] euros, payable in 24 installments;</w:t>
        <w:br/>
        <w:t>- a social share of [300-350] euros annually, payable in 12 monthly installments;</w:t>
        <w:br/>
        <w:t>- a monthly fee of [150-200] euros + VAT;</w:t>
        <w:br/>
        <w:t>- an expense of approximately [500-1,000/1,000-1,500] euros for the taximeter, GPS box, printer, and UHF radio42.</w:t>
        <w:br/>
        <w:t>49. The cost for the development and integration of the Wetaxi software of the third-party company Move Plus into the Taxitronic dispatch system amounted to [70,000-80,000] euros, excluding VAT, and was incurred during the period from June to December 2017 by the cooperative, without any increase in the monthly fee for individual members43.</w:t>
        <w:br/>
        <w:t>50. According to the contract signed in May 2017 by Taxi Torino with Move Plus, as modified by the supplementary contract and addendum signed in November 2017, the cost of the Wetaxi service for the use of the Wetaxi app is entirely borne by the cooperative44.</w:t>
        <w:br/>
        <w:t>37 Article 2532 of the Civil Code (Withdrawal of the member) states: "The cooperative member may withdraw from the company in the cases provided for by law and by the articles of association (paragraph 1). The withdrawal cannot be partial (paragraph 2). The declaration of withdrawal must be communicated by registered letter to the company. The directors must examine it within sixty days of receipt. If the conditions for withdrawal are not met, the directors must immediately inform the member, who may oppose before the court within sixty days of receiving the communication (paragraph 3). "The withdrawal takes effect concerning the social relationship from the communication of the acceptance of the request. Unless otherwise provided by law or the articles of association, for the mutualistic relationships between the member and the company, the withdrawal takes effect with the closure of the current financial year, if communicated three months in advance, and, otherwise, with the closure of the subsequent financial year" (paragraph 4).</w:t>
        <w:br/>
        <w:t>38 See documents 54 and 105.</w:t>
        <w:br/>
        <w:t>39 The data was collected from July for the year 2017 and for the months of January and February for the year 2020.</w:t>
        <w:br/>
        <w:t>40 See documents 54 and 105.</w:t>
        <w:br/>
        <w:t>41 See documents 54 and 105.</w:t>
        <w:br/>
        <w:t>42 See documents 54 and 105.</w:t>
        <w:br/>
        <w:t>43 See document 97. The cost, including VAT at 22%, is therefore equal to [80,000-90,000].</w:t>
        <w:br/>
        <w:t>44 In detail, for example, in the case of payment for a ride of 10 euros on board (in cash or by credit card), the customer will pay the taxi driver the amount of the ride of 10 euros resulting from the taximeter, and Wetaxi will invoice the cooperative the commission related to the ride, which will be entirely borne by the cooperative. In the case of payment for a ride of 10 euros via the app, the taxi driver, after sending the electronic monthly invoice to the cooperative, will receive the entire amount of the ride of 10 euros within [omitted] days. As specified in Article 13 of the contract, Wetaxi will pay the cooperative the amount of the ride, retaining the cost of the application. Collection expenses and the service commission will always be paid to Wetaxi by the cooperative (see document 97).</w:t>
        <w:br/>
        <w:t>45 See document 97.1</w:t>
        <w:br/>
        <w:t>46 See document 97.1, cited.</w:t>
        <w:br/>
        <w:t>47 The preamble of the Terms for the use of the apps states: "The user is subject to the applicable regulations regarding the use of Mytaxi services, particularly concerning the local laws and regulations governing the provision of taxi services, as well as the regulations on the fare system. The booking of a taxi can only be accepted to the extent permitted and in compliance with the current regulatory provisions." See also the preamble of the Agreement.</w:t>
        <w:br/>
        <w:t>48 In particular, point 2.4 of the Agreement states: "the operator must be ready to accept potential passengers nearby who are using the Free Now software; the operator commits, in accordance with the provisions of the applicable regulations from time to time, to accept taxi requests assigned to him, provided that the Free Now software is activated and the vehicle is free." Similarly, point 3.4 of the terms for the use of the apps provides that: "since the user is indicated, via the Free Now app, as a potential driver to potential passengers, should he be nearby, he commits, in accordance with the applicable legal provisions, to accept the calls directed to him, provided that the Free Now app is active and his vehicle is available." Point 2.5 of the Agreement states: "the operator also commits to ensuring that the status of his taxi (free or occupied) in the Free Now software is always correct, so that the potential passenger can always see the current status of the taxi using the Free Now software." See also document 3.</w:t>
        <w:br/>
        <w:t>49 See Article 9 of the Agreement.</w:t>
      </w:r>
    </w:p>
    <w:p>
      <w:r>
        <w:t>BULLETIN NO. 21 OF MAY 24, 2021 185</w:t>
        <w:br/>
        <w:t>Regarding costs:</w:t>
        <w:br/>
        <w:t>(d) no cost is foreseen related to membership in the platform50;</w:t>
        <w:br/>
        <w:t>(e) taxi drivers pay the platform only a commission for each completed ride, which is currently equal to 10% in Turin51;</w:t>
        <w:br/>
        <w:t>(f) no cancellation/exit costs are foreseen52.</w:t>
        <w:br/>
        <w:t>54. Mytaxi also monitors the conduct of taxi drivers towards customers through the rating service offered to passengers by the platform53.</w:t>
        <w:br/>
        <w:t>b) The economic conditions for the use of the Mytaxi app</w:t>
        <w:br/>
        <w:t>55. Regarding the amount of the commission, Mytaxi, during the proceedings, specified that: (i) it is centrally established by the parent company based on strategic assessments and has national relevance (as is generally the case with the commissions applied in other European countries where Mytaxi operates). Therefore, there is no adaptation of Mytaxi's commercial policy to the specific relevant markets within the individual Member State; (ii) moreover, the commission takes into account the fact that Mytaxi bears the costs for credit card payment commissions54; (iii) the commission applied in Italy is still lower than that applied in other European countries where Mytaxi operates, except for Germany and Romania55.</w:t>
        <w:br/>
        <w:t>IV.5 The activity of collecting and sorting the demand for taxi services</w:t>
        <w:br/>
        <w:t>56. The collection and sorting of the demand for taxi services represent necessary activities to connect users of the taxi transport service with the providers of such service, namely the taxi drivers.</w:t>
        <w:br/>
        <w:t>57. In line with the Authority's precedents56, it is observed that this activity is carried out through traditional direct channels (the direct request for taxis in transit, in parking lots, and at columns) and the</w:t>
      </w:r>
    </w:p>
    <w:p>
      <w:r>
        <w:rPr>
          <w:b/>
        </w:rPr>
        <w:t>[Pages 184–186]</w:t>
      </w:r>
    </w:p>
    <w:p>
      <w:r>
        <w:t>186 BULLETIN NO. 21 OF MAY 24, 2021</w:t>
        <w:br/>
        <w:t>intermediation platforms (including both radio taxi centers and the more innovative platforms based on dedicated software applications).</w:t>
        <w:br/>
        <w:t>58. Specifically regarding the Municipality of Turin, the radio taxi service of Taxi Torino, the Mytaxi app, and the Wetaxi app, developed by the startup Move Plus S.r.l. for Taxi Torino based on an exclusive contract signed in May 2017 and integrated in November 201757, fall under the category of intermediation platforms. The individual channels for collecting and sorting demand will be described in detail below.</w:t>
        <w:br/>
        <w:t>a) The channels for collecting and sorting demand</w:t>
        <w:br/>
        <w:t>59. As mentioned, the channels for collecting and sorting taxi rides can be divided into two main categories, described below.</w:t>
        <w:br/>
        <w:t>a.1) Direct channels</w:t>
        <w:br/>
        <w:t>60. These are the traditionally used channels, which involve the direct request by users for a taxi in transit or at taxi stands, or a phone call to the columns located at the stands. In Turin, a limited number of taxi drivers use only direct channels, as they do not join any type of intermediation platform (radio taxi or app), known as "independent taxi drivers," and generally operate at stands near major traffic attractors (stations, airports, large hotels, etc.).</w:t>
        <w:br/>
        <w:t>a.2) Intermediation platforms</w:t>
        <w:br/>
        <w:t>61. This category includes both services managed by radio taxi centers and platforms based on dedicated software applications. In all these cases, in fact, although in different ways, user requests are acquired and sorted by the intermediary.</w:t>
        <w:br/>
        <w:t>62. The demand for such services, on one side, is represented by taxi drivers (who can affiliate with various demand procurement systems) and, on the other side, by end customers who want to use the taxi. It is therefore a typical "two-sided" system.</w:t>
        <w:br/>
        <w:t>a.2.1) Radio taxis</w:t>
        <w:br/>
        <w:t>63. The service via radio taxi operates through an operational center that receives phone requests, searches via radio, and locates, among the taxis adhering to the service, the one available closest to the user's pickup location at the time of the call, assigning them the ride58. All relations with the user are managed by the center, which communicates to the user the code of the arriving taxi and the time it will take for the taxi to arrive at the pickup location.</w:t>
        <w:br/>
        <w:t xml:space="preserve">64. In addition to sorting calls from individual users, the companies/cooperatives offering radio taxi services also enter into agreements with various types of business clients such as: companies, administrations and public entities, professional firms and individual professionals, hotel/restaurant establishments. To affiliated clients, radio taxis generally offer a series of services such as: invoicing of rides, even customized according to the client's needs; the installation </w:t>
        <w:br/>
        <w:t>57 In Turin, there is no municipal single number, and the apps developed by consortia of radio taxi centers (such as itTaxi, appTaxi) are used by the affiliated radio taxi centers: therefore, no further references will be made to them in the continuation of the provision.</w:t>
        <w:br/>
        <w:t>58 Several radio taxi operators no longer use radio frequencies (now employed merely as backup infrastructure) and have equipped themselves with software that uses GPRS/GSM technology, which locates the position of taxi drivers via GPS.</w:t>
      </w:r>
    </w:p>
    <w:p>
      <w:r>
        <w:t>BULLETIN NO. 21 OF MAY 24, 2021 187</w:t>
        <w:br/>
        <w:t>at the client's premises (often hotels and restaurants) of modems to call the taxi through a preferential channel; the use of taxi vouchers; commercial promotions with discounts on fares59.</w:t>
        <w:br/>
        <w:t>a.2.2) Collection and sorting platforms via app</w:t>
        <w:br/>
        <w:t>65. In the case of platforms that operate via apps, the sorting of rides occurs through the geolocation function60, which allows for the identification at any moment of the taxi driver closest to the user seeking a taxi; passengers request a taxi through the app installed on their smartphone (or other mobile device) and taxi drivers receive the request on their app61. In addition to booking, the Mytaxi app offers the possibility to pay directly via the mobile device, as well as access to a rating system for taxi drivers that allows passengers to evaluate the overall quality of the service62.</w:t>
        <w:br/>
        <w:t>66. Many radio taxi operators, such as the Taxi Torino cooperative, have also begun to use, alongside the technology that operates through the telephone reception of calls, additional dispatching methods, including dedicated apps for mobile devices based on geolocation. The Wetaxi app is also capable of offering, in addition to taxi booking, other services such as the ability to pay for the taxi from one's smartphone or to leave a review of the service63.</w:t>
        <w:br/>
        <w:t>67. From the perspective of the end consumer, the service via the Mytaxi app presents operational modalities that are substantially similar to those of the service provided by dedicated apps used by many radio taxis, as in both cases the consumer installs a software application with geolocation functionality on their mobile device.</w:t>
        <w:br/>
        <w:t>68. From the perspective of taxi drivers, however, there are differences between the service offered by a radio taxi center also via app and that offered by the Mytaxi app. First of all, to use Mytaxi, taxi drivers do not need to purchase the hardware equipment required by the radio taxi, but it is sufficient to install the appropriate software (the dedicated app) on any mobile device or tablet. Taxi drivers who are members of radio taxi cooperatives, on the other hand, must also have the traditional equipment to use the app devices offered by them. Furthermore, taxi drivers adhering to a radio taxi that provides exclusivity are required to make their entire capacity available to the radio taxi (in terms of number of rides), except for rides acquired through direct channels, regardless of the technology used for dispatching the rides.</w:t>
        <w:br/>
        <w:t>a.2.3) Competition among intermediation platforms</w:t>
        <w:br/>
        <w:t>69. All intermediation platforms (regardless of the dispatching technology used, telephone lines, apps, or others) compete with each other both from the end-user side and from the taxi driver side.</w:t>
        <w:br/>
        <w:t>59 See doc. 19; also visit www.taxitorino.it.</w:t>
        <w:br/>
        <w:t>60 This is the process that, generally through the use of GPS, allows for the determination of the geographical position of a user connected to the internet with portable devices such as smartphones and tablets.</w:t>
        <w:br/>
        <w:t>61 After a taxi driver has accepted a user's request, the former sees the position and name of the customer, while customers see the name, license plate, and photo of the taxi driver, as well as the estimated time for their arrival, and can track the approaching taxi on an interactive map.</w:t>
        <w:br/>
        <w:t>62 As stated in the "General Terms and Conditions of Use of the Free Now App [formerly Mytaxi] for Taxi Drivers," available on the company website.</w:t>
        <w:br/>
        <w:t>63 As can be inferred from the information available on the company websites of Taxi Torino and Wetaxi; see also doc. 97.</w:t>
      </w:r>
    </w:p>
    <w:p>
      <w:r>
        <w:t>188 BULLETIN NO. 21 OF MAY 24, 2021</w:t>
        <w:br/>
        <w:t>70. With regard to end users, they compete by differentiating based on the quality of service64 and the type of promotions offered to customers. In this regard, it is noted that the reporting entity Mytaxi, since its entry into the market, has launched several promotional campaigns both for users (fare discounts) and for taxi drivers (granting of certain benefits upon reaching specific quantities of rides) aimed at their affiliation. Taxi Torino has also, as evidenced for example by the company website, sometimes carried out promotions for both customers and affiliated taxi drivers65.</w:t>
        <w:br/>
        <w:t>71. From the perspective of demand from end users, moreover, competition among platforms takes into account the fact that there are taxi service users who use the various collection and sorting channels interchangeably, although some categories of end consumers prefer to turn to one or more specific channels (e.g., those who do not own a smartphone or do not often use apps turn to radio taxis).</w:t>
        <w:br/>
        <w:t>72. From the taxi driver side, the platforms compete with each other by differentiating based on the economic conditions provided for their use and the services offered.</w:t>
        <w:br/>
        <w:t>73. From the perspective of demand from taxi drivers, moreover, a taxi driver who joins the Mytaxi platform is free to choose how much of their productive capacity to allocate to it – it is an "open" platform – while taxi drivers adhering to "closed" platforms work exclusively, or predominantly, for the platform they have chosen to join. This implies that taxi drivers who join Mytaxi and download the app (so-called registered taxi drivers) can simultaneously use multiple demand collection channels and multiple intermediation platforms; each taxi driver freely decides, every day, whether and how often to acquire rides from the Mytaxi app during their shift. Not all taxi drivers adhering to Mytaxi, therefore, use the namesake app with the same frequency.</w:t>
        <w:br/>
        <w:t>74. The very nature of the "open" platform of Mytaxi necessitates a distinction between: (i) "registered" taxi drivers, that is, taxi drivers who have downloaded the Mytaxi app; (ii) "affiliated" taxi drivers, that is, those who use the Mytaxi app sporadically66; and finally (iii) "active" taxi drivers, that is, those who use it at least once per shift. It is important to note that the frequency of app usage is freely decided by individual taxi drivers, who can use the app while integrating requests from other demand collection channels, in order to increase work opportunities and optimize their productivity.</w:t>
        <w:br/>
        <w:t>75. Ultimately, compared to a model based on "closed" intermediation platforms - such as that adopted by Taxi Torino, which relies solely on its own network of taxi drivers, of substantially fixed and constrained size, also through statutory non-competition clauses, to satisfy all rides coming from the radio taxi and the Wetaxi app - in a model based on "open" platforms, such as that adopted by Mytaxi, the adhering taxi drivers can decide, at any moment, based on the conjunctural trend and the localization of demand, when to activate the app and make a variable portion of their capacity (in terms of rides) available to the platform.</w:t>
        <w:br/>
        <w:t xml:space="preserve">76. However, a necessary condition for the functioning of an "open" platform is that each taxi driver is free to affiliate with it in order to be concretely able to offer, in the ways and times </w:t>
        <w:br/>
        <w:t>64 In terms of waiting times, comfort of vehicles, etc.</w:t>
        <w:br/>
        <w:t>65 See, for example, www.taxitorino.it; www.wetaxi.it.</w:t>
        <w:br/>
        <w:t>66 At least once a month and less than once per shift.</w:t>
      </w:r>
    </w:p>
    <w:p>
      <w:r>
        <w:rPr>
          <w:b/>
        </w:rPr>
        <w:t>[Pages 187–189]</w:t>
      </w:r>
    </w:p>
    <w:p>
      <w:r>
        <w:t>BULLETIN NO. 21 OF MAY 24, 2021 189</w:t>
        <w:br/>
        <w:t>selected, a share of their capacity, integrating the offer coming from other collection channels.</w:t>
        <w:br/>
        <w:t>a.2.4) Additional elements on the substitutability between platforms</w:t>
        <w:br/>
        <w:t>77. The reporting party Mytaxi commissioned a leading independent market research company – SWG S.p.A.67 – to conduct a survey aimed at verifying whether the services offered by apps and traditional radio taxis are perceived as interchangeable both from the perspective of taxi drivers and from the perspective of end users. The survey presents data related to a national sample but also has a focus dedicated to the Turin market. On February 6, 2020, Mytaxi submitted the survey to the Authority's Offices, which was therefore included in the records of the proceeding68.</w:t>
        <w:br/>
        <w:t>78. The survey, for both sides of the demand for services offered by taxi service collection and dispatch platforms, was conducted through personal interviews69 aimed at understanding: i) the prevailing behaviors both from the technological profile and from the management/use habits of the taxi service; ii) the methods deemed most appropriate to meet transportation needs; iii) the perception in terms of substitutability of the services offered through radio taxis and mobility apps (open or closed); iv) the ancillary nature, finally, of the services offered by open apps compared to traditional radio taxi services.</w:t>
        <w:br/>
        <w:t>79. Regarding taxi drivers, the survey revealed that mobility apps in the work of taxi drivers are considered an advantage by over 80% of the taxi drivers interviewed (88% of taxi drivers in Turin). For over half of the taxi drivers interviewed (66% of those in Turin), these apps have positively changed their work by increasing clientele, providing greater speed and efficiency in managing the service, and offering more ease/simplicity of use of the service. The main advantages arising from the presence of multiple sources of demand procurement consist of the ability to intercept more customers, reducing waiting times between one ride and the next (about 68% of respondents, about 72% of taxi drivers in Turin) and the actual increase in work and, consequently, income (about 59% of respondents, about 62% of taxi drivers in Turin70).</w:t>
        <w:br/>
        <w:t>80. For just over 53% of the taxi drivers interviewed, relying on radio taxi dispatch centers or apps to procure customers is equivalent, as what is important for the taxi driver is to be reachable by customers; this percentage rises to about 57% for taxi drivers in Turin. A similar percentage (57%) of taxi drivers in Turin, with reference to the substitutability between apps, believes that apps developed by radio taxi dispatch centers like Wetaxi and independent open apps like Mytaxi are equivalent and interchangeable (the percentage is around 50% if considering the total of respondents).</w:t>
        <w:br/>
        <w:t>81. Regarding the additional services offered to taxi drivers by some open apps (e.g., banking agreements, mediation with delinquent customers, etc.), the majority of taxi drivers interviewed (about 69%) believe that these services are useful but ancillary; the percentage for taxi drivers in Turin is about 48%, against 7% who cannot provide an answer and 45% who consider them essential for the use of the app.</w:t>
        <w:br/>
        <w:t>82. Moving on to the results of the survey related to the demand side represented by the end users of the taxi service, it emerges that radio taxis and apps are considered equivalent channels by over 70% of respondents, as well as interchangeable methods by over 75% of them (both for direct users and for those who do not use these services). In Turin, in particular, over 53% of respondents who use taxis declare that they use both the radio taxi number and the apps when looking for a taxi.</w:t>
        <w:br/>
        <w:t>83. With specific reference to the substitutability between apps, both for direct users and for those who do not use these services, the various apps - owned or used by radio taxi dispatch centers or independent like Mytaxi - are perceived as interchangeable (about 67%), to be chosen according to needs. This percentage rises to about 74% in Turin71.</w:t>
        <w:br/>
        <w:t>84. Regarding the additional services (e.g., geolocation, linking credit cards to the app for payments, prior knowledge of the taxi driver's identity, etc.) offered by mobility apps to their users, they are perceived by over 50% of users as useful but ancillary.</w:t>
        <w:br/>
        <w:t>85. In conclusion, therefore, with reference to both sides of the demand for ride procurement – the side of taxi drivers and that of end users – the market survey conducted by SWG identifies a substitutability between platforms, whether they are traditional platforms like radio taxi dispatch centers or online platforms.</w:t>
        <w:br/>
        <w:t>86. Further confirming this substitutability between the two channels is the analysis of data – provided by Taxi Torino and Mytaxi during the investigation – on the trend of taxi ride requests fulfilled in Turin through the radio taxi channel and through the app channel, on a monthly basis, during the period July 2017/February 202072. From this data, adjusted for the effect of seasonality present in certain months of the year (particularly the summer months), it emerges not only that, over time, despite a prevalence of rides through the telephone dispatch center, the requests fulfilled via app have proportionally increased compared to those fulfilled via telephone, but also – and above all – a slow but steady transfer of rides from the radio taxi channel to the app channel, both in favor of the Wetaxi app managed by the cooperative and the Mytaxi app, amounting to over 5%. This transfer appears to confirm a concrete substitutability between the two types of channels for end users, who use both indistinctly. For Mytaxi, moreover, it should be noted that the transfer is significantly underestimated considering that this platform is able to satisfy a reduced percentage of the demand from its users (on this see infra sect. b.2).</w:t>
        <w:br/>
        <w:t>71 Both for users and for those who do not use mobility apps, these applications and technologies related to mobility services are perceived as useful for citizens (over 70%).</w:t>
        <w:br/>
        <w:t>72 See respectively docs. 54 and 105, 51.4 and 104.2.</w:t>
      </w:r>
    </w:p>
    <w:p>
      <w:r>
        <w:t>BULLETIN NO. 21 OF MAY 24, 2021 191</w:t>
        <w:br/>
        <w:t>Graph 1: trend of taxi intermediation services in the city of Turin from July 2017 to February 2020</w:t>
        <w:br/>
        <w:t>Source: AGCM processing on data provided by the Parties</w:t>
        <w:br/>
        <w:t>Tab. 1 Transfer from the radio taxi channel to the app channel in the city of Turin from July 2017 to February 2020</w:t>
        <w:br/>
        <w:t>% requests fulfilled via % requests fulfilled by % requests fulfilled by</w:t>
        <w:br/>
        <w:t>Year</w:t>
        <w:br/>
        <w:t>telephone Mytaxi Taxi Torino via app</w:t>
        <w:br/>
        <w:t>Average 2017 [95-100]% [1-5]% [1-5]%</w:t>
        <w:br/>
        <w:t>Average 2018 [90-95]% [1-5]% [1-5]%</w:t>
        <w:br/>
        <w:t>Average 2019 [90-95]% [1-5]% [5-10]%</w:t>
        <w:br/>
        <w:t>Average 2020 [90-95]% [1-5]% [5-10]%</w:t>
        <w:br/>
        <w:t>Source: AGCM processing on data provided by the Parties</w:t>
      </w:r>
    </w:p>
    <w:p>
      <w:r>
        <w:rPr>
          <w:b/>
        </w:rPr>
        <w:t>[Pages 190–192]</w:t>
      </w:r>
    </w:p>
    <w:p>
      <w:r>
        <w:t>192 BULLETIN NO. 21 OF MAY 24, 2021</w:t>
        <w:br/>
        <w:t>b) The supply dimension in Turin and the position of the Parties</w:t>
        <w:br/>
        <w:t>87. Turin is the fourth Italian city in terms of the number of taxi licenses, totaling 1,501 licenses73; the overall supply of taxis has remained substantially unchanged since 200674.</w:t>
        <w:br/>
        <w:t>b.1) The position of Taxi Torino</w:t>
        <w:br/>
        <w:t>88. During the period considered by the investigation, from the start of Mytaxi's activity in Turin until February 202075, the average number of taxi drivers affiliated with Taxi Torino was [1,400-1,500] for 2017 and 2018, [1,400-1,500] for 2019, and [1,400-1,500] for 202076. Therefore, Taxi Torino held a substantially stable market share of over [90-95]% of the licenses present in Turin in each year of the considered period77.</w:t>
        <w:br/>
        <w:t>89. From July 2017 until February 2020, the number of taxi drivers affiliated with the radiotaxi increased by [5-10] units78. The balance between exiting and entering taxi drivers recorded by Taxi Torino was slightly negative, amounting to - [1-5] units for 2017, - [5-10] units for 2018, zero for 2019, and slightly positive at + [5-10] units for 202079.</w:t>
        <w:br/>
        <w:t>90. The analysis of the number of rides received and completed by Taxi Torino during the period July 2017/February 2020, on a monthly basis (telephone calls and app calls), shows that, on average, during the years 2017, 2018, 2019, and 2020, the taxi drivers affiliated with Taxi Torino completed [200-210 thousand], [210-220 thousand], [220-230 thousand], and [200-210 thousand] rides per month, corresponding - for each year considered - to [95-100]% of the total ride requests received80. In particular, each taxi driver from Taxi Torino made, during the considered period, an average monthly number of rides between 140 and 160 rides81.</w:t>
        <w:br/>
        <w:t>b.2) The position of Mytaxi</w:t>
        <w:br/>
        <w:t>73 Source: Transport Regulatory Authority. Seventh Annual Report to Parliament, July 24, 2020, available at http://www.autorita-trasporti.it/wp-content/uploads/2018/09/RA-ART_2018.pdf., which indicates that the number of active taxi licenses in Turin as of December 31, 2018, was 1,501.</w:t>
        <w:br/>
        <w:t>74 Source: Transport Regulatory Authority. Seventh Annual Report to Parliament, July 24, 2020, cited.</w:t>
        <w:br/>
        <w:t>75 All data and information are updated as of February 29, 2020, consistent with the date of the investigation requests.</w:t>
        <w:br/>
        <w:t>76 See documents 54 and 105, responses from Taxi Torino to information requests. For 2017, the data was recorded from July, and for 2020 for the months of January and February. The data reported in this paragraph and in the following paragraphs were provided by the Party or constitute elaborations based on data provided by the Party.</w:t>
        <w:br/>
        <w:t>77 The shares were calculated as the ratio between the number of taxi drivers affiliated with Taxi Torino in the various years (average of monthly data) and the total number of taxi licenses available in Turin; for 2017, the data was recorded from July and for 2020 until February.</w:t>
        <w:br/>
        <w:t>78 See documents 54 and 105, cited. This is the difference between the number of taxi drivers in July 2017 and that in February 2020.</w:t>
        <w:br/>
        <w:t>79 The balance concerns for 2017 the period July-December, for 2018 and 2019 the entire year, and for 2020 the months of January and February.</w:t>
        <w:br/>
        <w:t>80 See documents 54 and 105, responses to information requests.</w:t>
        <w:br/>
        <w:t>81 In particular, [140-150] rides in 2017 (average over 6 months), totaling [800-900] rides per taxi driver, [150-160] rides in 2018, totaling [1,800-1,900] rides per taxi driver, [150-160] rides in 2019, totaling [1,900-2,000] rides per taxi driver, and [140-150] in 2020 (average of the first two months of the year) totaling [250-300] rides per taxi driver.</w:t>
      </w:r>
    </w:p>
    <w:p>
      <w:r>
        <w:t>BULLETIN NO. 21 OF MAY 24, 2021 193</w:t>
        <w:br/>
        <w:t>91. Mytaxi provided data regarding the number of registered taxi drivers (total value and monthly variation), affiliated and active in Turin from June 2017 to February 2020, which are reported in the following graph82:</w:t>
        <w:br/>
        <w:t>Graph 2: Registered, affiliated, and active taxi drivers with MyTaxi from June 2017 to February 2020</w:t>
        <w:br/>
        <w:t>Source: Mytaxi</w:t>
        <w:br/>
        <w:t>92. From this data, it emerges that, regarding registrations on the Mytaxi platform:</w:t>
        <w:br/>
        <w:t>- in June 2017, during the pre-launch phase of its app in Turin, there were 41 registrations on Mytaxi; after the statutory amendment of August 2017 and the expulsions of taxi drivers, there was a sharp decline in the number of new monthly registrations. In several months, new memberships to Mytaxi were zero (November 2017; January, May, and July 2018; January, February, and May 2019; August-December 2019 and February 2020);</w:t>
        <w:br/>
        <w:t>- from its entry into Turin (June 2017) until February 2020, only 103 licenses (corresponding to 106 taxi drivers) registered on Mytaxi, amounting to less than 7% of all active licenses in Turin.</w:t>
        <w:br/>
        <w:t>The analysis of the data regarding taxi drivers who used the app also highlights that:</w:t>
        <w:br/>
        <w:t>- affiliated taxi drivers and active taxi drivers never exceeded, since the app's launch, respectively 4.8% and 1% of the total licenses83;</w:t>
        <w:br/>
        <w:t>- the number of affiliated and active taxi drivers, compared to the number of registered taxi drivers, decreased: from October 2017 (following the first exclusions) to February 2020, the number of affiliates and the number of active drivers decreased by approximately 15 percentage points and over 11 percentage points, respectively, compared to the number of taxi drivers registered on the app.</w:t>
        <w:br/>
        <w:t>82 See documents 92.1, 96.1, and 106.1. The data is indicated based on the number of registered, affiliated, or active licenses, and not based on the names of registered, affiliated, or active taxi drivers, which may include more than one name per license in the case of shared driving/shared licenses. In other words, where two taxi drivers share the same license, it is counted as a single unit.</w:t>
        <w:br/>
        <w:t>83 In about two-thirds of the months considered (June 2017/February 2020), the percentage of active taxi drivers with Mytaxi was below 0.5% of the total licenses.</w:t>
      </w:r>
    </w:p>
    <w:p>
      <w:r>
        <w:t>194 BULLETIN NO. 21 OF MAY 24, 2021</w:t>
        <w:br/>
        <w:t>93. Mytaxi, during the proceedings, provided the number of rides received and completed in Turin for each month, from its entry into the Turin market (June 2017) until February 2020. The data shows that, on average, during the years 2017, 2018, and 2019, Mytaxi completed [2-3 thousand], [3-4 thousand], and [4-5 thousand] rides per month, corresponding - for each year considered - to [25-30]%, [30-35]%, and [30-35]% of the total ride requests received84.</w:t>
        <w:br/>
        <w:t>94. The company was therefore unable to operate effectively in the Turin market and, in particular, to meet the majority of the taxi service requests received: from the start of the service (June 2017) to February 2020, the rate of unfulfilled rides was on average about [65-70]%, with peaks in some months close to [75-80]%85; the lowest, but isolated, value recorded so far was [55-60]%86.</w:t>
        <w:br/>
        <w:t>95. In other words, compared to the cooperative Taxi Torino, which is able to provide an offer of dimensions at least consistent with the breadth of its respective demand (maintaining an unfulfilled demand percentage always below 1%), the actual supply of services that Mytaxi is able to express is far below its own demand.</w:t>
        <w:br/>
        <w:t>Graph 3: requests received and fulfilled by Mytaxi from June 2017 to February 2020</w:t>
        <w:br/>
        <w:t>Source: AGCM elaborations on data provided by Mytaxi</w:t>
        <w:br/>
        <w:t>84 See documents 51.4 and 104.2. For the months of January and February 2020 alone, Mytaxi completed on average [4-5 thousand] rides per month, corresponding to about [40-45]% of the total ride requests received.</w:t>
        <w:br/>
        <w:t>85 Not considering the value of June 2017, which was [90-95]% of unfulfilled rides.</w:t>
        <w:br/>
        <w:t>86 Recorded in February 2020; however, this last month was characterized by a sharp reduction in ride requests.</w:t>
      </w:r>
    </w:p>
    <w:p>
      <w:r>
        <w:rPr>
          <w:b/>
        </w:rPr>
        <w:t>[Pages 193–195]</w:t>
      </w:r>
    </w:p>
    <w:p>
      <w:r>
        <w:t>BULLETIN NO. 21 OF MAY 24, 2021 195</w:t>
        <w:br/>
        <w:t>96. Finally, of particular interest is the cross-analysis of data concerning taxi drivers affiliated with the Taxi Torino cooperative87 and those concerning registered, affiliated, and active taxi drivers with Mytaxi during the same period88: from this analysis, a completely different behavior emerges between the member taxi drivers and those who are not members of Taxi Torino regarding the Mytaxi app.</w:t>
        <w:br/>
        <w:t>97. In fact, while over time the number of non-member taxi drivers registered on the Mytaxi app has tended to increase (61 in October 2017, 77 in September 2018, 85 in May 2019, 84 in September 2019, 83 in December 2019, and 82 in February 202089), the number of taxi drivers affiliated with Taxi Torino who are also registered on the Mytaxi app has remained small and virtually unchanged over time (13 taxi drivers in October 2017, 16 in September 2018, 15 in May 2019, 18 in September 2019 and December 2019, 19 in February 2020), despite representing the vast majority of taxi drivers in Turin.</w:t>
        <w:br/>
        <w:t>98. A significant difference is also observed in the usage rate of the Mytaxi app: while taxi drivers affiliated with the cooperative who registered on Mytaxi (i.e., who downloaded the app) do not actually use it (the percentage of those who do not use it is 69% in the period from June to October 2017, 88% in the period from November 2017 to September 2018, 87% in the period from October 2018 to May 2019, 89% in the period from June 2019 to September 2019, 83% in the period from October 2019 to December 2019, and 84% in January and February 2020) or use it, at most, sporadically, independent taxi drivers who registered on Mytaxi use it much more intensively. The percentage of independent taxi drivers using the app, considering both those who use it sporadically and those who use it systematically, is in fact at least 70% in all considered periods.</w:t>
        <w:br/>
        <w:t>87 Taxi Torino provided a list of taxi drivers affiliated with the cooperative, including their license numbers and license plates, from July 2017 to February 2020 (also indicating the changes that occurred during that period: new entries, exits, etc.). See docs. 54.2, 54.3, 54.4, 86.1 and 86.2 and 108.1, responses to information requests.</w:t>
        <w:br/>
        <w:t>88 Specifically in June 2017, October 2017, September 2018, May 2019, September 2019, December 2019, and February 2020. See docs. 51.2 and 51.3, 82.2 and 82.3 and 104.3 and 104.4: responses to information requests.</w:t>
        <w:br/>
        <w:t>89 From June 2019 to February 2020, the trend of growth recorded a slight halt, as there were 2 new entries of non-registered drivers but 2 taxi drivers canceled their registration and 3 became members of the cooperative.</w:t>
      </w:r>
    </w:p>
    <w:p>
      <w:r>
        <w:t>196 BULLETIN NO. 21 OF MAY 24, 2021</w:t>
        <w:br/>
        <w:t>Tab. 2: Use of the Mytaxi app by registered taxi drivers</w:t>
        <w:br/>
        <w:t>Members of Taxi Torino Independents</w:t>
        <w:br/>
        <w:t>June-October 2017 n. % n. %</w:t>
        <w:br/>
        <w:t>Active 0 0% 12 20%</w:t>
        <w:br/>
        <w:t>Affiliated 4 31% 40 66%</w:t>
        <w:br/>
        <w:t>do not use 9 69% 9 15%</w:t>
        <w:br/>
        <w:t>Total 13 100% 61 100%</w:t>
        <w:br/>
        <w:t>November 2017-September 2018</w:t>
        <w:br/>
        <w:t>Active 0 0% 10 13%</w:t>
        <w:br/>
        <w:t>Affiliated 2 13% 53 69%</w:t>
        <w:br/>
        <w:t>do not use 14 88% 14 18%</w:t>
        <w:br/>
        <w:t>Total 16 100% 77 100%</w:t>
        <w:br/>
        <w:t>October 2018-May 2019</w:t>
        <w:br/>
        <w:t>Active 1 7% 13 15%</w:t>
        <w:br/>
        <w:t>Affiliated 1 7% 53 62%</w:t>
        <w:br/>
        <w:t>do not use 13 87% 19 22%</w:t>
        <w:br/>
        <w:t>Total 15 100% 85 100%</w:t>
        <w:br/>
        <w:t>June-September 2019</w:t>
        <w:br/>
        <w:t>Active 0 0% 1 1%</w:t>
        <w:br/>
        <w:t>Affiliated 2 11% 60 71%</w:t>
        <w:br/>
        <w:t>do not use 16 89% 23 27%</w:t>
        <w:br/>
        <w:t>Total 18 100% 84 100%</w:t>
        <w:br/>
        <w:t>October-December 2019</w:t>
        <w:br/>
        <w:t>Active 1 6% 4 5%</w:t>
        <w:br/>
        <w:t>Affiliated 2 11% 54 65%</w:t>
        <w:br/>
        <w:t>do not use 15 83% 25 30%</w:t>
        <w:br/>
        <w:t>Total 18 100% 83 100%</w:t>
        <w:br/>
        <w:t>January-February 2020</w:t>
        <w:br/>
        <w:t>Active 0 0% 5 6%</w:t>
        <w:br/>
        <w:t>Affiliated 3 16% 54 66%</w:t>
        <w:br/>
        <w:t>do not use 16 84% 23 28%</w:t>
        <w:br/>
        <w:t>Total 19 100% 82 100%</w:t>
        <w:br/>
        <w:t>Source: AGCM processing on data provided by the Parties</w:t>
        <w:br/>
        <w:t>V. THE ARGUMENTS OF THE PARTIES</w:t>
        <w:br/>
        <w:t>99. The Parties in the proceedings have had the opportunity to present their positions both during their respective hearings and by submitting written statements, data, and information. They have also had the opportunity to represent their defenses by filing additional statements in view of the final hearing before the College and during the latter. Below, the arguments of the Parties will be summarized, grouped by themes.</w:t>
        <w:br/>
        <w:t>V.1 The preliminary issue</w:t>
        <w:br/>
        <w:t>100. Preliminary, Taxi Torino asserts that the reactivation of the main proceeding following the conclusion of the precautionary sub-proceeding, and therefore the final decision of the Authority, would be limited by the legal provisions contained in the judgment formed between the parties with the ruling of the Council of State no. 1547 of March 3, 2020, which annulled the precautionary measure.</w:t>
        <w:br/>
        <w:t>101. The subjection of the "power of re-edition" to the "conformity effect" of a previous annulment judgment - addressed and defined by the Council of State in a ruling of 201390 - referred to the present case would, in the opinion of Taxi Torino, impose a constraint on the Authority constituted by:</w:t>
        <w:br/>
        <w:t>- the application interpretation, to the specific case in question, of Article 2527, paragraph 2 of the Civil Code, subject of the relevant provision contained in the aforementioned ruling no. 1547/2020;</w:t>
        <w:br/>
        <w:t>- and the consequent declaration of full legitimacy that the same ruling contains regarding the exclusivity clause present in the statute of Taxi Torino.</w:t>
        <w:br/>
        <w:t>102. The arguments contained in the CRI would instead be contrary to the judgment already formed on these points. The evaluations developed therein on both aspects would indeed reference and presuppose, rather than the provisions contained in said judgment (ruling of the Council of State no. 1547 of March 3, 2020), the antithetical provisions found in other rulings of the Council of State issued between different parties and with reference to the different violation of Article 101 of the TFEU91.</w:t>
        <w:br/>
        <w:t>V.2 On the relevant market</w:t>
        <w:br/>
        <w:t>103. Taxi Torino has contested the definition of the relevant market adopted in the initiation provision and then reiterated in the CRI92. Regarding the product market, the Party noted that the market for intermediation services via apps would constitute a distinct market compared to traditional intermediation channels (in particular, radio taxi centers) as:</w:t>
        <w:br/>
        <w:t>(i) the two types of channels would present "distinct objective functionalities" (in particular, the apps would have some specificities that are absent in the case of radio taxis, such as geolocation, the possibility of payment via the app, the issuance of an accounting document for the completed ride, the quality rating of the taxi driver, etc.)93;</w:t>
        <w:br/>
        <w:t>90 See ruling of the Council of State, Plenary Assembly, no. 2 of January 15, 2013, which examines the issue of the correct use of judicial protection tools in relation to the case where the administration reiterates with the same result the acts of a technical selection already annulled by the administrative judge. As far as relevant, the ruling, while reaffirming the possibility that the administration proceeds to a re-edition of power, emphasizes that the subsequent administrative action must adhere to the content of the judgment that has become final. In particular, from the perspective of a loyal and impartial exercise of public power, the P.A. has the obligation to satisfy the claim of the victorious applicant and not to frustrate their legitimate expectation with evasive behaviors.</w:t>
        <w:br/>
        <w:t>91 The Party refers to rulings nos. 3501/2020, 3502/2020, and 3503/2020 of June 4, 2020, and to rulings nos. 7991 of December 14, 2020, and 8061 of December 15, 2020, which confirmed the legitimacy of the Authority's provisions nos. 27245 and 27244 of June 27, 2018, in Bulletin no. 26/2018, relating respectively to the cited cases I801B (Milan) and I801A (Rome).</w:t>
        <w:br/>
        <w:t>92 See docs. 18.6, 133, statements of Taxi Torino and 138.3, final hearing minutes, presentation of Taxi Torino.</w:t>
        <w:br/>
        <w:t>93 On this point, the Party recalls ruling no. 1547/2020 of the Council of State according to which “(...) such a method of intermediation [the app channel] does not appear to be entirely interchangeable with the more traditional ones or, rather, the customer</w:t>
      </w:r>
    </w:p>
    <w:p>
      <w:r>
        <w:rPr>
          <w:b/>
        </w:rPr>
        <w:t>[Pages 196–198]</w:t>
      </w:r>
    </w:p>
    <w:p>
      <w:r>
        <w:t>198 BULLETIN NO. 21 OF MAY 24, 2021</w:t>
        <w:br/>
        <w:t>(ii) since these are two-sided markets, the choices of the parties operating on each side (in this case, users and taxi drivers) would be closely interrelated, with the consequence that the consumption preferences of one (the users) would necessarily affect the choices made by the other (the taxi drivers), conditioning them. Therefore, if a portion of the clientele considers the app - taking into account its distinct functionalities - as the preferred and non-fungible tool compared to the radio call, the taxi drivers, in order to connect with such clientele, would also have to preferentially use this intermediation tool and no other.</w:t>
      </w:r>
    </w:p>
    <w:p>
      <w:r>
        <w:t>104. On the subject of the relevant product market, the reporting party Mytaxi has highlighted, on the contrary, that the platforms for collecting and sorting demand, regardless of the dispatch technology used, provide all the same services and satisfy all the same demand: upstream, taxi drivers are interested in contacting the largest number of customers using different channels to maximize their chances of acquiring clientele; downstream, users are interested in obtaining a taxi, so the technical methods of procurement are secondary to the need to procure the taxi94.</w:t>
      </w:r>
    </w:p>
    <w:p>
      <w:r>
        <w:t>105. Furthermore, Mytaxi emphasized that the thesis of the uniqueness of the market for taxi demand intermediation services would find further confirmation in the market survey commissioned to a leading independent national research company (SWG), conducted according to a scientific method and possessing empirical validity, filed in the proceedings (see supra part IV, sec. IV.5).</w:t>
      </w:r>
    </w:p>
    <w:p>
      <w:r>
        <w:t>106. In this regard, Taxi Torino has objected that such market survey - besides being the only evidentiary element allegedly suitable to remedy the deficiencies in the definition of the commodity market highlighted by the aforementioned ruling of the Council of State no. 1547/2095 - would be a "biased" document and therefore not independent96, which in any case: (i) would be based on a very limited sample of interviewed taxi drivers97; (ii) would formulate generic questions and, according to Taxi Torino, not relevant for a correct identification of the characteristics of the services involved and their supposed fungibility98; (iii) would provide non-univocal results regarding the conclusions on the substitutability of the services99; (iv) would fail to formulate questions suitable to understand what the real reasons are for the alleged lack of growth of Mytaxi, such as an excessively high level of commission on each mediated ride.</w:t>
      </w:r>
    </w:p>
    <w:p>
      <w:r>
        <w:t>107. Moreover, Taxi Torino contested that the circumstance that requests fulfilled via the app have increased in proportion to those fulfilled via telephone is suitable to demonstrate the substitutability between the two channels, providing only an index of the trend of expansion of digital platforms compared to radio ones.</w:t>
      </w:r>
    </w:p>
    <w:p>
      <w:r>
        <w:t>108. Finally, according to Taxi Torino, the two channels, radiotaxi and app, could not belong to a single product market since the Mytaxi platform, recently rebranded as FreeNow, integrated with other urban mobility services100, would not be comparable to the traditional radio intermediation service.</w:t>
      </w:r>
    </w:p>
    <w:p>
      <w:r>
        <w:t>109. From a geographical perspective, the market for app-based intermediation services would present, in the opinion of Taxi Torino, at least a national dimension, as online platforms generally adopt commercial policies, contract conditions, and portals on a national basis, even in cases where such intermediation intervenes in the provision of local services. In particular, the offer of Mytaxi would present homogeneous characteristics at the national level (having the company adopted uniform commercial policies, contractual conditions, and portals at that level101) and moreover Mytaxi has concluded agreements with other transportation services operating on a national scale102. Furthermore, the Mytaxi app would allow booking a ride up to four days in advance and from locations that do not necessarily coincide with those where the taxi drivers operate103.</w:t>
      </w:r>
    </w:p>
    <w:p>
      <w:r>
        <w:t>110. In any case, the at least national dimension of the market for app-based intermediation services would be consistent, according to the cooperative, with the European104 and national105 orientation regarding cases of services intermediated by apps, referred to during the proceedings: even in such cases, as in the case of the Mytaxi app, the use of apps would allow end users to exclusively locate the service provider operating in the area where it is located.</w:t>
      </w:r>
    </w:p>
    <w:p>
      <w:r>
        <w:t>V.3 On the legitimacy of the contested statutory clauses and their indispensability</w:t>
        <w:br/>
        <w:t>111. Taxi Torino argues first that Article 6 of the Statute, to be read in conjunction with Article 14.2, letter a), reproduces the obligation of loyalty of the members to the cooperative of belonging, established by Article 2527 of the Civil Code and aimed at achieving the mutualistic purpose. Furthermore, the specific clause in Article 14.2, letter f), which provides for the exclusion of a member in the event of adherence to another technological intermediation platform, would constitute nothing more than a specific declination of the cooperative loyalty obligation referred to in Article 2527 of the Civil Code (already mentioned in Article 6 and Article 14.2 letter a) of the Statute), which, in paragraph 2, imposes on the member an unwaivable obligation of non-competition towards the cooperative.</w:t>
      </w:r>
    </w:p>
    <w:p>
      <w:r>
        <w:t>112. Regarding the scope of Article 2527, paragraph 2, of the Civil Code, Taxi Torino states that it would not be correct to argue, with a formal interpretation of the norm, that the taxi driver member and the cooperative are two distinct entities and that the member who acquires services from a competing entity of the cooperative is not violating the obligation of non-competition. In fact, according to Taxi Torino, the activity carried out by taxi drivers in an associated form, through the cooperative, is unique, and consists in channeling their public taxi service offer towards demand, through the technological interconnection of a digital platform, carried out in an associated manner - through the cooperative they have established, participated in, and managed - pursuant to Article 7, letter b), of Law no. 21/92. Indeed, taxi drivers associated with the cooperative, also adhering to other third-party platforms, would carry out the same activity of channeling their public taxi service offer, through the technological interconnection of a digital platform, placing themselves in a competitive relationship with their own cooperative106,107.</w:t>
      </w:r>
    </w:p>
    <w:p>
      <w:r>
        <w:t>113. Furthermore, the exclusivity of the members' commitment to the cooperative - established by the contested non-competition statutory clauses based on the unwaivable norm of Article 2527, paragraph 2, of the Civil Code - would be indispensable for the production, management, and maintenance of the services offered by the cooperative. In this regard, Taxi Torino observes that a system based on open platforms would lead to a contraction of the rides offered by the cooperative to its members, resulting in requests from the latter for a reduction of the social quota and the impossibility for the cooperative to continue to exist and operate. In such a case, the member taxi driver, in particular, would request an immediate reduction of the social quota as it would no longer be proportional to the economic advantage currently derived from the number of rides assigned to him (and guaranteed precisely by the exclusivity clause that would be eliminated), with the consequence that the cooperative would no longer be able to cover "the fixed and exponentially increasing management costs" nor fulfill the numerous agreements in place with public and private entities108. For the reasons stated above, adherence</w:t>
      </w:r>
    </w:p>
    <w:p>
      <w:r>
        <w:t>106 The difference would not be in the activity which is identical, but in the different legal entities through which the same activity of channeling the taxi service offer towards demand is carried out.</w:t>
      </w:r>
    </w:p>
    <w:p>
      <w:r>
        <w:t>107 In support of its argument regarding the scope of Article 2527, paragraph 2, of the Civil Code, the Party refers to the aforementioned ruling of the Council of State no. 1547/2020 according to which "Article 2527, paragraph 2, of the Civil Code, precisely regarding the admission of members and in outlining their mutualistic obligations, does not allow the exercise of businesses in competition with that of the cooperative. This norm is systemic, because it shares with others (Articles 2301 and 2390 of the Civil Code) the rationale of the prohibition, which aims to prevent the member from profiting from advantages derived from corporate participation while engaging in their own competitive activity with that of the company itself. Moreover, there is the specificity of the mutualistic system, where this paragraph of Article 2527 of the Civil Code must be understood in coherence with the preceding paragraph, in the sense that it aims to guarantee the entry into the company of subjects potentially interested in managing the cooperative's service and the corrective of the non-competition prohibition aims to prevent them from harming the Company itself. Indeed, unlike what is stated in the aforementioned Articles 2301 and 2390 of the Civil Code, for cooperative members the prohibition is unwaivable, both in itself and for the performance of activities and not also of businesses. The ontological data protects the cooperative from those who wish to take advantage of participation in it to pursue personal profit at its expense, so that such unwaivability is the reflection of the greater merit of the mutualistic purpose (see Cass., I, September 28, 2004 no. 19414); the functional data specifically affects the taxi driver who avails himself of third-party services and not of the cooperative, because in this way he seeks or strives to acquire, thanks to Mytaxi and the complex of services offered by it (much more modern and appealing than those originally offered by the appellant), his own customer package. In doing so, however, he does not consider that he is taking them away from himself and from the appellant, in addition to having to pay all the fees due to Mytaxi for the services purchased from it."</w:t>
      </w:r>
    </w:p>
    <w:p>
      <w:r>
        <w:t>108 This, with immediate and irreversible damage also to the users.</w:t>
      </w:r>
    </w:p>
    <w:p>
      <w:r>
        <w:rPr>
          <w:b/>
        </w:rPr>
        <w:t>[Pages 199–201]</w:t>
      </w:r>
    </w:p>
    <w:p>
      <w:r>
        <w:t>BULLETIN NO. 21 OF MAY 24, 2021 201</w:t>
        <w:br/>
        <w:t>the member's affiliation to multiple intermediation subjects would therefore be incompatible, from the standpoint of rules and operations, with the mutualistic purpose inherent to a cooperative society.</w:t>
        <w:br/>
        <w:t>114. Taxi Torino further highlights that the specific clause in Article 14.2, letter f), which provides for the exclusion of a member in the event of joining another technological intermediation platform, was introduced into the Statute in August 2017 following the contract with Move Plus (concluded on May 31, 2017) with the two pre-existing Turin cooperatives for the use of the Wetaxi app and the subsequent merger of the aforementioned cooperatives from which Taxi Torino was born on July 3, 2017. Therefore, this clause would have been inserted into the Statute to protect the cooperative members from opportunistic behaviors likely to jeopardize the investment of approximately [80,000-90,000] euros incurred by the Cooperative for the new Wetaxi app109.</w:t>
        <w:br/>
        <w:t>115. Finally, according to Taxi Torino, the legitimacy from an antitrust perspective of the statutory clause that prevents the cooperative member from joining another intermediary would also be confirmed by the European jurisprudence of the Court of Justice: the company specifically refers to the Gøttrup-Klim case110.</w:t>
        <w:br/>
        <w:t>116. Mytaxi holds an opposing view on this point, believing, on the contrary, that the new clause in Article 14.2, letter f), was adopted to counter competition and, specifically, the launch of its own app that occurred in June 2017. Taxi Torino would have reacted promptly to the entry of the new operator by first introducing the aforementioned clause in August 2017, then commissioning an investigative agency to identify taxi drivers using the Mytaxi app and to create dossiers on "disloyal" taxi drivers, and finally, based on the investigative results, excluding three members at the end of September 2017 and another three members in May 2018 for having used the Mytaxi app just once, with an evident dissuasive purpose towards the other taxi drivers adhering to the Cooperative111.</w:t>
        <w:br/>
        <w:t>117. Contrary to what Taxi Torino claims, Mytaxi further emphasizes that the new statutory clause is in no way necessary and proportionate to protect the proper functioning of the Cooperative and, in particular, the investment for the implementation of the Wetaxi app since,</w:t>
        <w:br/>
        <w:t>109 Regarding the specific investment concerning the implementation of the Wetaxi app, during the hearing on March 13, 2019, with the Offices, Taxi Torino highlighted that: “the main reason [for introducing the specific exclusion clause] lies in the conclusion in May 2017 of an exclusive contract with Move Plus Srl for the use of its intermediation app, Wetaxi, and therefore to protect the specific and significant investment made in this regard, amounting to [80,000-90,000] euros, and borne by the members themselves. Move Plus is a startup from the Polytechnic University of Turin, completely unrelated to the taxi transport sector. In contrast, the itTaxi app, used by Radiotaxi 3570 and other Italian radiotaxi companies, is, so to speak, “in-house.” Therefore, in Rome, there was no perceived need to introduce an ad hoc clause to protect the investment” (cf. doc. 44). During the final hearing on March 22, 2021, Taxi Torino reiterated that this technological investment of approximately [80,000-90,000] euros “has been entirely financed by the cooperative through the social fee, which has not increased” (cf. doc. 138.3). Finally, the cooperative emphasizes that the ruling of the Council of State No. 1547/2020 would confirm its thesis on this point, highlighting that: “the aforementioned clause (...) was introduced yes after, but above all because of the exclusive contract with Move Plus (...). Therefore, [Taxi Torino] has thus put itself in competition with Mytaxi in the market (...) eliminating any pretext of unfair competition at its root. Thus, this clause: a) was introduced not post hoc, but propter hoc the entry of Mytaxi; b) was introduced in accordance with the principles identifiable in Article 2527 of the Civil Code; c) was preceded by the contract for the acquisition of a platform in various competitive forms with that of Mytaxi.”</w:t>
        <w:br/>
        <w:t>110 Cf. case C-250/92 Gøttrup-Klim, judgment of the Court of Justice December 15, 1994 and conclusions of AG Tesauro of June 16, 1994 in which the judge stated that “it follows that such dual membership would simultaneously jeopardize the proper functioning of the cooperative and its bargaining power with producers. A prohibition on dual membership therefore does not necessarily constitute a restriction of competition under Article 85, No. 1, of the Treaty, and may even have positive effects on competition” (par. 34).</w:t>
        <w:br/>
        <w:t>111 Cf. doc. 3.</w:t>
      </w:r>
    </w:p>
    <w:p>
      <w:r>
        <w:t>202 BULLETIN NO. 21 OF MAY 24, 2021</w:t>
        <w:br/>
        <w:t xml:space="preserve">on one hand, it is imposed by a “superdominant” operator like Taxi Torino that binds over 90% of active taxi drivers in the city of Turin112 and, on the other hand, it is entirely unproven that, in the absence of such a clause, Taxi Torino would not have been reasonably able to recover the incurred investment. </w:t>
        <w:br/>
        <w:t>In fact, regarding this last point, Mytaxi emphasizes that the exclusive contract concluded with Move Plus for the use of the Wetaxi app had a three-year duration, while the non-competition clause was inserted by Taxi Torino into its Statute, which provides for the duration of the Cooperative until 2060. Furthermore, within the merger that occurred in 2017 between the two pre-existing Turin cooperatives, from whose union Taxi Torino was born, economies of scale were estimated in terms of cost reductions between 250,000 euros (conservative estimate) and 350,000 euros annually. More than three years after the merger and the agreement with Move Plus, it should therefore be concluded that the investment incurred for joining Wetaxi has already been largely recovered113.</w:t>
        <w:br/>
        <w:t>118. On the other hand, the prohibition of dual membership imposed by Taxi Torino as a requirement for association with the Cooperative would impose a limit on free competition since, for taxi drivers, collaboration with multiple taxi ride intermediaries can improve their productivity and thus their income, and for customers, the availability of only one intermediary in the Turin market translates into a lesser possibility of choice and, therefore, a reduction in the quality and degree of innovation of the service.</w:t>
        <w:br/>
        <w:t>119. Finally, in Mytaxi's opinion, the reference made by Taxi Torino to the Court of Justice Gottrup Klim case to support a favorable community jurisprudential orientation for the adoption of such a clause would be irrelevant. In fact, unlike the case at hand, in the cited community case: (i) the cooperative imposing an exclusivity held a much smaller market share (30%); (ii) the exclusivity did not prevent members from purchasing products from third parties; (iii) market conditions had allowed competitors of the cooperative to grow to acquire a comparable market share. Moreover, while differing substantially from the case at hand, on that occasion the Court of Justice nonetheless enunciated the principle that to escape the application of the prohibition set forth in Article 102 TFEU, a statutory amendment that prohibits the members of a cooperative from participating in other forms of organized competition must be limited to what is necessary to ensure the proper functioning of the cooperative and support its bargaining power with producers114.</w:t>
        <w:br/>
        <w:t>V.4 On the Restrictiveness of Conducts</w:t>
        <w:br/>
        <w:t>120. Taxi Torino believes, first of all, that the CRI would be flawed by a serious procedural defect where it states that the excluding effect of the cooperative's conduct would be evident in the lack of “development” of Mytaxi “according to its own potential.” In this regard, the Party represents that this assessment does not take into account concrete data and factual elements, given that the Authority has never acquired Mytaxi's business plan nor has it inquired about what the “potential” or market objectives Mytaxi aimed to achieve when it decided to enter the Turin market115. Therefore, in order to ensure a proper investigation and the prerogatives of its defense, Taxi Torino believes that the Authority should have acquired, evaluated, and made available to the Cooperative, allowing for a proper contradiction, a copy of the business plan and the studies prepared by Mytaxi regarding the entry of its app into the Municipality of Turin.</w:t>
        <w:br/>
        <w:t>121. That said, Taxi Torino notes that the fact that Mytaxi has recorded an average unfulfilled ride rate of 65-70% - against an unfulfilled demand rate always below 1% for Taxi Torino - does not demonstrate the alleged excluding nature of the Cooperative's conduct. In fact, the CRI would have compared not entirely homogeneous data (those of the radiotaxi central and those of Mytaxi) and this would have led to not correctly computing some decisive variables, such as the number of calls received and calls fulfilled, necessary to calculate the taxi driver demand for Mytaxi. More precisely, according to Taxi Torino, the traditional channels of radiotaxi would systematically underestimate the number of requests received compared to apps, particularly during peak demand times (e.g., when phone lines are busy), while with apps there can be phenomena of closely repeated unsatisfied requests116.</w:t>
        <w:br/>
        <w:t>122. Finally, according to the Party, the CRI would provide a distorted reading of the data produced by Mytaxi. The number of requests fulfilled by Mytaxi would have remained almost stable (with a peak of 40-45% in the first two years of 2020) “while the number of requests received by Mytaxi has been increasing month by month”: this would contradict the alleged static nature of the number of taxi drivers using the app, which should necessarily correspond to a percentage decrease in fulfilled requests.</w:t>
        <w:br/>
        <w:t>V.5 On the Contestability of the Market</w:t>
        <w:br/>
        <w:t>123. Taxi Torino has focused on the nature of the new entrant Mytaxi, emphasizing that it is an operator with undeniable market power, due to its affiliation with the Daimler/BMW group, which from 2017 to 2019 recorded a revenue increase of 300%, as evidenced by the company's financial statements.</w:t>
        <w:br/>
        <w:t>124. Furthermore, concurrently and consistently with the statutory amendment criticized in the CRI, Taxi Torino introduced an ad hoc hypothesis of withdrawal for just cause in favor of taxi drivers who wish to</w:t>
        <w:br/>
        <w:t>115 According to the Party, these elements would be relevant to demonstrate that Mytaxi would have undeniable market power and significant capacity to penetrate and establish itself even in the Turin market and would therefore contradict the alleged blocking effect of the clauses in question. Moreover, from Mytaxi's latest financial statement, it emerges that “[t]his fiscal year has been characterized by an increase in revenues from commissions for the service of referrals to Operators (taxi companies, taxi drivers) of potential users looking for a taxi through the use of the Free Now app”: unless proven otherwise, this increase should refer to all geographical areas in which Mytaxi operates, including Turin.</w:t>
        <w:br/>
        <w:t>116 The intrinsic defects of the Mytaxi app's geolocation system, which lead to a higher incidence of cases where the user is not found at the indicated location, would also contribute to the overestimation of Mytaxi's demand. Furthermore, calls not fulfilled by radiotaxi should exclude calls under contract that have an almost zero non-fulfillment rate, as radiotaxi, to avoid paying the penalties provided, tend to fulfill them as a priority.</w:t>
      </w:r>
    </w:p>
    <w:p>
      <w:r>
        <w:rPr>
          <w:b/>
        </w:rPr>
        <w:t>[Pages 202–204]</w:t>
      </w:r>
    </w:p>
    <w:p>
      <w:r>
        <w:t>204 BULLETIN NO. 21 OF MAY 24, 2021</w:t>
        <w:br/>
        <w:t>to join another intermediary (art. 14.1, lett. c). This withdrawal clause would be aimed at ensuring the contestability, by the competitors of the Cooperative, of the entire pool of taxi drivers who already belong to it. Third-party operators, such as Mytaxi, could well contest the taxi driver resource to the Cooperative, offering taxi drivers, in compliance with competition, more favorable conditions.</w:t>
        <w:br/>
        <w:t>125. The very presence of such a withdrawal clause and the fact that it has been used multiple times would, by definition, demonstrate the full contestability of the taxi driver resource. The arguments made in the CRI regarding the existence of supposed network economies that would discourage its exercise do not take into account the real market dynamics. The so-called network effect would be nothing more than the result of the pooling of self-employment and resources by the cooperative members based on the merits of the cooperative society.</w:t>
        <w:br/>
        <w:t>126. Further evidence of the absence of obstacles to other intermediaries seeking to establish themselves in the market, even in the presence of exclusive constraints by dominant companies, Taxi Torino referred to a case from the Austrian Competition Authority, which had initiated a procedure for an alleged abuse of dominant position against the two radio taxis present in Vienna, which had applied non-competition clauses to expel the taxi drivers who had used apps. Subsequently, however, the Austrian Supreme Court deemed such a clause non-restrictive to competition, as it provided for a period (of only one month) to exercise the withdrawal117.</w:t>
        <w:br/>
        <w:t>127. In contrast, Mytaxi's position highlights that beyond the considerations provided by the Cooperative, which it claims are partial and sometimes even misleading, what matters for the purposes of the proceeding is the factual data that Mytaxi has not managed in 4 years to achieve even an average of 10 active taxi drivers per month, while Taxi Torino has consistently registered, from July 2017 to February 2020, a number of affiliated taxi drivers equal to 1,400-1,500 units out of a total of available licenses in the Municipality of Turin equal to 1,500-1,580. This would constitute clear evidence of the foreclosure effect determined by Taxi Torino's behavior.</w:t>
        <w:br/>
        <w:t>128. Mytaxi finally notes that the ineffectiveness of the withdrawal clause (art. 14, comma 1, lett. c), introduced in favor of taxi drivers who wish to join another intermediary, is expressly recognized by the Cooperative itself, which stated that no member has ever exercised the withdrawal under that clause118.</w:t>
        <w:br/>
        <w:t>V.6 On the causal link between the usage rate of the Mytaxi app and the statutory clauses</w:t>
        <w:br/>
        <w:t>129. Taxi Torino denies that the contested non-competition clauses are the cause of the low usage by Turin taxi drivers of the Mytaxi app. In this regard, the fact - resulting from the investigative analysis - that independent taxi drivers use the Mytaxi app more than the member taxi drivers of the Cooperative would be an irrelevant argument, since the former do not incur any costs due to membership in a cooperative. According to Taxi Torino, instead, the true and only reason for the low adherence of taxi drivers in Turin to the Mytaxi app would be the incorrect commercial policy applied by Mytaxi towards them119.</w:t>
        <w:br/>
        <w:t>130. In particular, according to Taxi Torino, the remuneration criterion for the service, based on a percentage commission on the ride (which has recently increased from 7% to 10%), would be “completely losing in terms of competition” compared to the different remuneration criterion for the service based on a fixed fee, typical of cooperatives. And this, for the following reasons:</w:t>
        <w:br/>
        <w:t>(i) the member taxi driver participates in a legal entity that allows him to provide for himself, “in self-production” and based on a principle of mutuality, the intermediation between demand and supply of taxi service, which he would not have alone;</w:t>
        <w:br/>
        <w:t>(ii) the member taxi driver shares with other members the ownership and governance of the cooperative, contributing to the establishment of the assets (of which, upon ceasing to be a member, he will have the proportional value corresponding to the social share);</w:t>
        <w:br/>
        <w:t>(iii) the member taxi driver, in exchange for the fixed monthly fee, is entitled to complementary services to his activity and, regarding intermediation, to the calls provided by the radio taxi and the Wetaxi app120;</w:t>
        <w:br/>
        <w:t>(iv) the demand for taxi service via app has a very minimal impact compared to that of radio taxis;</w:t>
        <w:br/>
        <w:t>(v) the fixed monthly fee paid to the cooperative by the member taxi drivers covers all services and the variable cost is zero, as there is no specific intermediation cost; and, in any case, the cost of intermediation does not depend on the number and value of the rides assigned. Thus, the fixed monthly fee maximizes the choice of the level of commitment by the taxi driver, who will be interested in taking advantage of all the calls that come to him from the cooperative, both through radio taxis and the app121.</w:t>
        <w:br/>
        <w:t>131. The very awareness of the low competitiveness of its intermediation platform would be the basis for Mytaxi's choice to “advocate for the cause of the open platform,” rather than contest Taxi Torino for the taxi driver resource by offering more favorable conditions. This would also be the reason why no member taxi driver of the cooperative has exercised the right of withdrawal to join Mytaxi, despite being expressly provided for by the new statutory clause introduced in August 2017.</w:t>
        <w:br/>
        <w:t>132. Furthermore, regarding the assessment made in the CRI that Mytaxi's commercial policy (percentage commission on the ride equal to 10%) would not affect the low usage of the Mytaxi app, since each taxi driver would use this app to acquire “additional” rides that would not otherwise be made, utilizing their excess productive capacity, Taxi Torino objects as follows. The alleged excess capacity that each taxi driver would have, derived from the KPMG study122 - which refers, moreover, to cities very different from Turin (namely Rome and Milan123) - would stem from a theoretical estimate and would be based on a “full potential” scenario that does not actually occur124. Conversely, if one were to consider the “base” scenario highlighted in the study, which considers an average of 1,650 rides per year per taxi driver, “this data perfectly reflects the average number of annual rides followed by the taxi drivers affiliated with Taxi Torino.” Taxi Torino also noted that there has been an entry into the Municipality of Turin of other taxi intermediation apps, particularly Uber taxi and inTaxi, the latter used by the members of the cooperative 011.9999.</w:t>
        <w:br/>
        <w:t>133. Mytaxi, on the other hand, highlighted that it was precisely the introduction and application of the specific exclusion clause that caused the low usage of its app, as evidenced by the data produced in the investigation. During the hearing with the Offices on June 3, 2019, Mytaxi confirmed at that time “the effect of almost total stagnation on the registrations of taxi drivers to the Mytaxi app, which further consolidated after the suspension order of the precautionary measure of the Authority, as well as the annulment sentences of the final measures concerning the cases of Rome and Milan [125]. […] new registrations are very scarce, in numerous weeks even zero”126.</w:t>
        <w:br/>
        <w:t>134. Furthermore, consistent with the assessments of the CRI, Mytaxi highlighted how in no case can the low, if not nonexistent, adherence of taxi drivers to its app be attributed to the economic conditions it applies to taxi drivers. This is because “the concrete benefit that taxi drivers derive from using Mytaxi is to optimize their productive capacity and, therefore, their offer, acquiring additional rides that would not be made in the absence of Mytaxi. In other words, dual adherence, to a radio taxi and to an open platform like Mytaxi, allows taxi drivers to maximize profits”127. Therefore, if the taxi driver is not making a ride for the Cooperative, there would always be an incentive to use the Mytaxi app regardless of the conditions applied.</w:t>
        <w:br/>
        <w:t>123 These municipalities, having a much higher population than the municipality of Turin, would have a much higher potential demand for taxi users.</w:t>
        <w:br/>
        <w:t>124 Given that at least four entities currently operate in the Turin market: in addition to Taxi Torino and Mytaxi, recently, also Ubertaxi and inTaxi used by the members of the cooperative 011.9999.</w:t>
        <w:br/>
        <w:t>125 The reference is to order no. 721/2019 of January 31, 2019, of the Lazio TAR regarding the precautionary measure of the case in question and to sentences nos. 5358 and 5417 of April 29, 2019, as well as sentences nos. 5359/2019, 5419/2019, and 5418/2019 of April 29, 2019, of the Lazio TAR regarding the final measures of cases I801A (Rome) and I801B (Milan).</w:t>
        <w:br/>
        <w:t>126 In October 2020, Mytaxi reported that it had encountered and continues to encounter enormous difficulties in entering the Turin market, as the contested conduct continues to exert a significant restrictive effect on competition. In this regard, it emphasized that the resolution to suspend the contested clause, adopted by Taxi Torino in July 2019 following the aforementioned ruling of the Lazio TAR rejecting the cooperative's appeal against the precautionary measure, did indeed suspend the clause until the decision of the Council of State on the request for suspension of the Lazio TAR ruling, but it only concerned current members and not also expelled former members, who were prevented from rejoining the cooperative. The updated data demonstrate, according to Mytaxi, how such behavior has had a significant intimidating effect on member taxi drivers, aimed at dissuading them from joining Mytaxi (cf. doc. 104).</w:t>
        <w:br/>
        <w:t>127 Cf. doc. 47: hearing minutes.</w:t>
      </w:r>
    </w:p>
    <w:p>
      <w:r>
        <w:rPr>
          <w:b/>
        </w:rPr>
        <w:t>[Pages 205–207]</w:t>
      </w:r>
    </w:p>
    <w:p>
      <w:r>
        <w:t>BULLETIN NO. 21 OF MAY 24, 2021 207</w:t>
        <w:br/>
        <w:t>VI. EVALUATIONS</w:t>
        <w:br/>
        <w:t>VI.1 The relevant market</w:t>
        <w:br/>
        <w:t>a) The product market</w:t>
        <w:br/>
        <w:t>135. For the purposes of evaluating the case at hand, the relevant product market is that of the provision of services for collecting and sorting demand for taxi services. Such services consist of the activities necessary to connect users of taxi transport services with the providers of such services, the taxi drivers, and include all the different available channels, namely traditional direct channels and intermediation platforms, including both radio taxi centers and app-based platforms (such as, for example, Mytaxi or Wetaxi)128.</w:t>
        <w:br/>
        <w:t>136. The competitive dynamics that occur in this market are also correlated with the competitive conditions of the distinct downstream market for the provision of taxi transport services, an economically relevant service subject to public service obligations and characterized by the presence of a number of licenses set by the municipal administration. Operators active in the relevant market, both incumbents and new entrants, must necessarily draw from this market.</w:t>
        <w:br/>
        <w:t>137. With particular reference to the activity of collecting and sorting demand for taxi services carried out by intermediation platforms, in line with the Authority's practice, the investigative analysis conducted during the proceedings - based on the factual and legal elements collected through the data and information provided by the Parties and/or available on the web, public regulation, the contractual acts of the Parties, market studies, and reported above (Part IV, The Investigative Findings, paras. 23 and following) - has highlighted, first of all, that this activity integrates a two-sided system in which demand, on one side, is represented by taxi drivers requesting ride procurement services and, on the other side, by end users requesting transport services via taxi. Furthermore, this system presents substitutability relationships between radio taxis and apps on each side, regardless of the type of technology used. In this regard, it should be noted that, according to established community and national guidelines, the correct analysis of substitutability of the services in comparison (radio taxis and apps) does not imply that the purchase of one service rather than the other is indifferent for the entirety of demand, but rather that the degree of their substitutability is sufficient129.</w:t>
        <w:br/>
        <w:t>138. Based on the aforementioned investigative findings, radio taxis and apps have proven to be sufficiently substitutable intermediation channels, and in this regard, there is no contradiction with the ruling of the Council of State no. 1547/2020, which "intervened with reference to a state of the administrative procedure that was anticipated, having ruled on an administrative provision with a precautionary function (...) therefore, this Council ruled only on the premises of the precaution, reaching a negative judgment, not finding an evident or logically intuitive full fungibility between the platforms, which should have been ascertained at the conclusion of the investigation"130. More specifically, the investigation has allowed us to ascertain that, on one hand, taxi drivers use different channels to increase the chances of picking up a customer; on the other hand, consumers choose the desired channel based on their preferences, given the context in which they are making the choice. An intermediation platform, therefore, makes its strategic decisions considering the dual interaction, with taxi drivers on one side and passengers on the other, and the dynamics, including competitive ones, that occur on the side of the relationships between platforms and taxi drivers also have effects on the side of the relationships between platforms and end users of the service and vice versa.</w:t>
        <w:br/>
        <w:t>139. Specifically, for the taxi driver, each dispatching channel represents indiscriminately a source of supply to obtain an increase in work opportunities: the availability of multiple sources of supply can indeed lead to an expansion of their work activity and income. In particular, by intercepting all types of demand, both private users and business clients, across all available channels, the taxi driver can see an increase in the number of rides completed in each shift.</w:t>
        <w:br/>
        <w:t>140. For the consumer, the possibility of satisfying the need for transport using the most appropriate mode based on their preferences and specific circumstances is relevant: for example, a user who is near a taxi stand will find it more advantageous to approach the taxi in line, a user who prefers to use the phone or who does not have a smartphone will contact the call center of a radio taxi, while some users, depending on location, language, etc., may prefer to use apps. Moreover, a simultaneous use of multiple modes is not excluded: a typical scenario is that of a user who, finding themselves on the street, looks for a taxi while simultaneously calling a radio taxi center or contacting an app online. Therefore, even if some categories of users regularly or more frequently use a specific collection mode, the various channels can be considered substitutable among themselves by the end users as they are alternatively used to satisfy the same need131.</w:t>
        <w:br/>
        <w:t>141. For the reasons stated above, the arguments put forward by Taxi Torino to support the identification of an intermediation market via apps distinct from a market of intermediation via radio taxi centers appear unfounded. The "distinct functionalities" that would distinguish apps from radio taxis from the consumer's perspective and, therefore, the failure to consider the fact that for intermediation platforms, as two-sided systems, consumer choices influence those of taxi drivers (which can affect their decisions to use the services offered by each platform) do not suffice to exclude the configurability of a single market for the services of collecting and sorting demand for taxis that includes both apps and radio taxis.</w:t>
        <w:br/>
        <w:t>130 Cf. ruling no. 3502/20, Part III, para. 4.2.4; see also ruling no. 1547/20, para. 7.</w:t>
        <w:br/>
        <w:t>131 Cf. in this sense the rulings of the Council of State nos. 3501, 3502, and 3503 of June 4, 2020, and in particular, the observations in Law on the definition of the relevant market, Part III, para. 4.2 and following, as well as the rulings of the Council of State no. 7991 of December 14, 2020, and 8061 of December 15, 2020, on the same issue, para. 7.1 and following.</w:t>
      </w:r>
    </w:p>
    <w:p>
      <w:r>
        <w:t>BULLETIN NO. 21 OF MAY 24, 2021 209</w:t>
        <w:br/>
        <w:t>142. As highlighted, first of all, the abusive behaviors of Taxi Torino that are the subject of the proceedings primarily affect the side of taxi drivers (and not the end consumers), who use the platforms for ride procurement; for them, since what matters is the possibility of increasing the opportunities to acquire a ride, the various dispatching systems, regardless of the technology used, are all aimed at satisfying the same objective and, therefore, are substitutable among themselves.</w:t>
        <w:br/>
        <w:t>143. Secondly, while it is true that for intermediation platforms, as two-sided systems, consumer choices influence taxi drivers' choices, this does not represent an obstacle to the configurability of a single market for the services in question that includes both apps and radio taxis. In fact, both types of platforms present characteristics and qualitative aspects capable of stimulating final demand and therefore such as to induce the taxi driver to choose either dispatching channel indiscriminately based on the network effects connected to the use by end consumers of the same channels132. In this regard, during the proceedings, Taxi Torino itself claimed the particularly high quality level of the services offered by the radio taxi, which would have more demand sorting technologies, more payment methods, etc.133.</w:t>
        <w:br/>
        <w:t>144. Moreover, the clause in Article 14, paragraph 2, letter f), of the Taxi Torino Statute, which explicitly also applies to digital platforms, and especially the exclusions of taxi drivers using Mytaxi demonstrate that Taxi Torino itself has considered digital platforms (and specifically the Mytaxi app) capable of exerting effective and formidable competition against the radio taxi center and that, therefore, the two types of intermediation platforms belong to the same market134.</w:t>
        <w:br/>
        <w:t>145. Supporting a sufficient degree of substitutability between the two channels is also the analysis of the data provided by Taxi Torino and Mytaxi on the trend of taxi ride requests fulfilled in Turin during the period July 2017/February 2020135. Contrary to what Taxi Torino has claimed, the data show, on one hand, that requests fulfilled via the app have increased in proportion to those fulfilled via phone (which still represent the majority in absolute terms), and on the other hand, that this is accompanied by a slow but steady transfer of requests for rides fulfilled from the consolidated radio taxi channel to the more innovative app channel, benefiting both the Wetaxi app and the Mytaxi app, showing a real and concrete substitutability of the two channels. This substitutability is, moreover, even more evident when considering that the data is largely underestimated, primarily involving132 Cf. again the aforementioned rulings of the Council of State from June and December 2020, which state: "The sufficient degree of interchangeability between the two types of intermediation platforms, regardless of the technology used, both from the side of taxi drivers and from the side of consumers, renders unfounded (also) the objections raised ... regarding the failure to consider the interrelation between the preferences of taxi drivers and consumers. While this interrelation has been recognized by the Authority ..., as noted, for both categories the same product is still relevant, and therefore, the behavior of taxi drivers could not be conditioned by a different assessment of interchangeability expressed by consumers" (for example, ruling no. 3502/20, Part III, para. 4.3).</w:t>
        <w:br/>
        <w:t>133 Cf. above, in particular, Part V, The Arguments of the Parties.</w:t>
        <w:br/>
        <w:t>134 Cf. rulings of the Council of State of June 4, 2020, cited "the very circumstance that the radio taxis involved in the proceedings have deemed the exclusivity clauses applicable even in the case of using the Mytaxi app demonstrates how the technology used for intermediation activities does not hinder the configuration of a competitive relationship between radio taxis and digital platforms, both operating in the same relevant market" (for example, ruling no. 3502/20, Part III, para. 4.2.3).</w:t>
        <w:br/>
        <w:t>135 Docs 51.4 and 104.2, 54 and 105; cf. above Part IV, sec. IV.5.</w:t>
      </w:r>
    </w:p>
    <w:p>
      <w:r>
        <w:rPr>
          <w:b/>
        </w:rPr>
        <w:t>[Pages 208–210]</w:t>
      </w:r>
    </w:p>
    <w:p>
      <w:r>
        <w:t>210 BULLETIN NO. 21 OF MAY 24, 2021</w:t>
        <w:br/>
        <w:t>the Wetaxi app managed by the Cooperative, considering that, precisely due to the abusive conduct of the latter, Mytaxi has systematically suffered from a low capacity to meet the demand of users who use its app.</w:t>
        <w:br/>
        <w:t>146. Further support for the definition of the relevant product market based on the factual and legal elements described above - and acquired in the records - are, finally, the results of the analysis conducted by the independent market research company SWG, commissioned by Mytaxi, which provides additional elements consistent with the aforementioned definition. In this regard, the arguments of Taxi Torino aimed at discrediting the aforementioned study as a document prepared at the request of the interested party - with respect to which, therefore, neutrality and reliability would not be ensured - and in any case not exempt, according to the Party, from methodological and content-related flaws, appear entirely instrumental. Contrary to what the Party claims, it should be highlighted that the analysis produced by Mytaxi is not the only piece of evidence in the records, but, as mentioned, provides additional and confirming elements compared to those collected during the investigative proceedings, which already attest to a sufficient degree of substitutability between the radiotaxi channel and the app channel; on the other hand, the fact that the study was commissioned by Mytaxi cannot alone affect its reliability, as SWG is a qualified and independent company136. Taxi Torino, on the other hand, has not been able to identify actual errors or inconsistencies in the analysis. Contrary to what the Party claims, the city of Turin is indeed well represented in the sample of interviewed taxi drivers, which includes 42 Turin taxi drivers out of a total of 206 active taxi drivers in the six main Italian capitals. The analysis also unequivocally attests to a sufficient degree of substitutability between channels, in line with other findings from the investigation.</w:t>
        <w:br/>
        <w:t>147. On the merits, regarding the taxi drivers' side, the SWG study highlights that for the majority of respondents, the important thing is to be reachable by customers, so relying on radiotaxi call centers or apps to acquire customers is equivalent. Furthermore, 57% of Turin taxi drivers believe that traditional platforms and app-based platforms are equivalent. Taxi drivers are also well aware (over 80%) of the advantages that arise from the presence of multiple sources of demand acquisition, such as the ability to intercept more customers, reducing waiting times between one ride and the next (about 68% of respondents, about 72% of Turin taxi drivers) and in the actual increase of work and consequently income (about 59% of respondents, about 62% of Turin taxi drivers137).</w:t>
        <w:br/>
        <w:t>148. The results go in the same direction when looking at the demand side constituted by taxi service users. The survey conducted by SWG, considering both direct users and those who do not use these services, highlights that radiotaxi call centers and apps are considered equivalent channels by over 70% of the interviewed users, as well as interchangeable methods by over 75% of them. In Turin, in particular, over 53% of respondents who use taxis declare that they use both the radiotaxi number and the apps when looking for a taxi.</w:t>
        <w:br/>
        <w:t>136 Docc. 87 and attachments, see above Part IV, section IV.5. Moreover, the fact that the study was prepared at the request of Mytaxi "generally may not affect the reliability of the piece of evidence, as it is quite possible that the commissioned party operates providing guarantees of neutrality and, therefore, independently from any directives that may be given by the client" (see, for example, judgment no. 3502/2020, Part III, par. 4.1).</w:t>
        <w:br/>
        <w:t>137 The overall judgment is positive for the indicated 62% of respondents, consisting of two sub-judgments both positive (very and fairly) compared to the remaining responses that fall outside a positive judgment.</w:t>
      </w:r>
    </w:p>
    <w:p>
      <w:r>
        <w:t>BULLETIN NO. 21 OF MAY 24, 2021 211</w:t>
        <w:br/>
        <w:t>149. Nor, on the other hand, do the additional services offered by open apps like Mytaxi appear to represent elements of such relevance as to refute the configurability of a single market for intermediation platforms, whether considering the taxi drivers' side or that of consumers138. 69% of taxi drivers interviewed by SWG consider the additional services offered by open apps like Mytaxi - e.g., banking agreements, mediation with delinquent customers, etc. - useful but accessory (the percentage for only Turin taxi drivers is about 48%, still higher than the 45% of them who consider them essential services for the use of the app and against a 7% who cannot provide an answer). On the consumer side, the additional services offered by open apps like Mytaxi - e.g., geolocation, linking credit cards to the app for payments, knowing the identity of the taxi driver in advance, etc. - are considered useful but accessory by a percentage of users always exceeding 50% (both in the national and Turin samples).</w:t>
        <w:br/>
        <w:t>b) The geographical market</w:t>
        <w:br/>
        <w:t>150. Regarding the geographical dimension of the affected market, it is believed that it is local and corresponds to the territorial scope of the Municipality of Turin, which has issued taxi licenses and from which the traffic of taxi drivers using the radiotaxi of the party to the proceedings originates. First of all, it is noted that the demand for taxi service, intermediated by radiotaxi and digital platforms, is subject to public regulation: taxi drivers, in particular, are required to observe territorial limits in carrying out their economic activity, as the start of service or the pickup of the user must occur within the municipal area, by taxi drivers holding licenses issued by the municipal authority; therefore, the competitive conditions of the activity of collecting and distributing the demand for taxi service depend on the affiliations of taxi drivers to intermediation platforms, computable only on a municipal basis139. Secondly, the activity of collecting and distributing rides is functional to ensuring the meeting between demand and supply of taxi transport service, which is characterized by the intrinsic necessity of physically bringing together the taxi driver with the user in a given space (the distribution activity with geolocation serves precisely to facilitate the chances of such a meeting in each local geographical area).</w:t>
        <w:br/>
        <w:t xml:space="preserve">151. Therefore, the objection raised by Taxi Torino regarding the circumstance that the application of uniform contractual conditions and terms by Mytaxi throughout Italy, as well as the definition of agreements by it with other transport services operating on a national scale, should lead to consider the affected market as at least national, is not relevant. </w:t>
        <w:br/>
        <w:t>138 See in this sense, the judgment of the Council of State no. 7991 of December 14, 2020 "the existence of a sufficient degree of substitutability between the two types of intermediation platform can also be predicated by considering the characteristics of the services offered, taking into account that on the one hand, as emerges from the records of adherence to radiotaxi, the main object of the activity of radiotaxi is intermediation, with the additional services being accessory in nature, and therefore not having the capacity to characterize the radiotaxi service, differentiating it from that provided by digital platforms; on the other hand, the provision of accessory services is still observable even in digital platforms, as demonstrated by the experience of Mytaxi which, as noted above, also provides additional services, similar to those guaranteed by radiotaxi (...)” (par. 7.8.3)</w:t>
        <w:br/>
        <w:t>139 See in this sense the cited judgments of the Council of State from June and December 2020.</w:t>
      </w:r>
    </w:p>
    <w:p>
      <w:r>
        <w:t>212 BULLETIN NO. 21 OF MAY 24, 2021</w:t>
        <w:br/>
        <w:t>Nor do the international precedents cited140 appear relevant, as they relate to platforms that operated at a national level, but aggregating operators active throughout the national territory. In the specific case, however, Mytaxi is an app developed to function in multiple cities but which users utilize to search for taxi drivers present (and authorized to operate) in the area where they are located and where their need for transportation arises; at the same time, taxi drivers using Mytaxi serve only passengers located in the corresponding area included within the municipal scope in which they operate.</w:t>
        <w:br/>
        <w:t>VI.2 The abuse of dominant position by Taxi Torino</w:t>
        <w:br/>
        <w:t>152. As will be illustrated below, the evidence in the records allows us to ascertain that the behaviors carried out by Taxi Torino in the relevant market as identified above - consisting of the statutory provision of non-competition obligations and the exclusion of members who, also using Mytaxi services, violated these obligations - constitute an abuse of dominant position under Article 102 TFEU as they are capable of producing a market closure effect, hindering access and the development of competing businesses and, in particular, the new operator Mytaxi.</w:t>
        <w:br/>
        <w:t>a) The dominant position</w:t>
        <w:br/>
        <w:t>153. Taxi Torino holds a dominant position in the market for the provision of services for collecting and distributing taxi demand in the Municipality of Turin. In fact, in this Municipality, there are 1,501 taxi licenses active, and Taxi Torino has a stable network composed of [1,400-1,500] taxi drivers, accounting for over [90-95%] of the licenses present in this Municipality.</w:t>
        <w:br/>
        <w:t>154. In addition to the very high and stable market share, the substantial absence, apart from the complainant, of current and potential competitors and the limited competitive conditions existing in the downstream taxi service market (which necessarily affects the operators active in the relevant market, both incumbents and new entrants), characterized by the presence of a limited number of licenses and by shifts and rates set by the municipal administration, confer a largely dominant position to Taxi Torino in the relevant market. For the same reasons, the further entries of taxi intermediation apps in the Turin market, such as Uber taxi and the inTaxi app used by the members of the cooperative 011.9999, mentioned by Taxi Torino in its final memorandum, do not currently appear to substantially alter the described competitive conditions141.</w:t>
        <w:br/>
        <w:t>b) Abusive conduct</w:t>
        <w:br/>
        <w:t>155. Taxi Torino, in its Statute, has provided clauses that establish an obligation for its members not to engage in activities competing with the cooperative, or not to join another entity that holds or manages a different technological intermediation system between demand and supply of taxi service or, in any case, not to use its services.</w:t>
        <w:br/>
        <w:t>140 See above Part IV, § 110.</w:t>
        <w:br/>
        <w:t>141 Moreover, as can be inferred from the information available on the website of the platform Wired.it, at the address https://www.wired.it/economia/business/2019/04/08/uber-taxi-italia/?refresh_ce=, Uber Taxi appears to have "never launched" in Turin, as the ride requests were "expired" or "not found," and the same Turin taxi drivers confirm that, after the app's entry, the affiliated drivers "disappeared"; regarding the Intaxi app, Turin is not even listed among the cities mentioned on its website. See https://intaxi.it/about/ where it states "On the map, you can see all our Taxis around Milan, Rome, Genoa, Modena, Udine, Cagliari, and Naples."</w:t>
      </w:r>
    </w:p>
    <w:p>
      <w:r>
        <w:rPr>
          <w:b/>
        </w:rPr>
        <w:t>[Pages 211–213]</w:t>
      </w:r>
    </w:p>
    <w:p>
      <w:r>
        <w:t>BULLETIN NO. 21 OF MAY 24, 2021 213</w:t>
        <w:br/>
        <w:t>This concerns, in particular, the clause referred to in Article 6 which, in combination with Article 14.2, letter a), reproduces at the statutory level the obligation of loyalty of the member, established by Article 2527, paragraph 2, of the Civil Code, and the specific clause referred to in Article 14.2, letter f), introduced in August 2017. Such obligations, in the event of violation, are sanctioned with the exclusion of the member142.</w:t>
        <w:br/>
        <w:t>156. Precisely in application of the clause referred to in Article 14.2 letter f), Taxi Torino excluded six taxi drivers, three in September 2017143 and another three in May 2018144, solely for having downloaded the Mytaxi app and having occasionally completed a ride based on a call obtained through that app.</w:t>
        <w:br/>
        <w:t>157. The aforementioned conduct of Taxi Torino, binding the members, who constitute over 90% of the taxi drivers operating in Turin, to allocate all their productive capacity to the cooperative, appears capable of unjustifiably preventing or hindering access to and the development of other intermediation platforms, and, in particular, the new operator Mytaxi, in the market for taxi service demand collection and routing in the Municipality of Turin.</w:t>
        <w:br/>
        <w:t>b.1) The nature of the non-competition statutory clauses of the cooperative society and antitrust law</w:t>
        <w:br/>
        <w:t>158. Taxi Torino invoked the provision of Article 2527, paragraph 2, of the Civil Code to argue the legality, from an antitrust perspective, of its conduct. According to the Party, this would be confirmed by the ruling of the Council of State of March 3, 2020, no. 1547, which would have deemed an abuse of dominant position not configurably established due to the existence of the aforementioned codicist norm.</w:t>
        <w:br/>
        <w:t>159. In this regard, with specific reference to the clause referred to in Article 6 (and the related clause under Article 14.2, letter a)), it is noted that the member of Taxi Torino who registers with Mytaxi and uses its services does not violate the norm referred to in Article 2527, paragraph 2, of the Civil Code. In fact, as already stated by the Authority in previous decisions145, the norm referred to in Article 2527, paragraph 2, of the Civil Code,</w:t>
        <w:br/>
        <w:t>142 Article 6 (Number and requirements), in the third paragraph, establishes that: "Members must possess the requirements provided for by Article 2527 of the Civil Code." [Article 2527 of the Civil Code (Requirements of the member) provides, in paragraph 2, that: "Those who carry out their own businesses in competition with that of the cooperative cannot in any case become members of the cooperative."] Based on Article 14.2, letter a), (Exclusion) exclusion is provided for the member: "who loses the requirements for admission to the cooperative, including those provided for by Article 2527 of the Civil Code." Furthermore, the clause contained in Article 14.2 letter f), which was inserted in August 2017, provides for the exclusion of the member "who, while remaining a member of the cooperative, adheres to another entity that holds or manages a different technological intermediation system between demand and supply of the taxi service or, in any case, uses its services."</w:t>
        <w:br/>
        <w:t>143 See doc. 12, annex 2.19, minutes of the Board of Directors of Taxi Torino of September 28, 2017.</w:t>
        <w:br/>
        <w:t>144 See doc. 12, annex 2.23, minutes of the Board of Directors of Taxi Torino of May 4, 2018.</w:t>
        <w:br/>
        <w:t>145 In this sense, on the point, see decisions no. 27244 and 27245 of June 27, 2018, respectively paragraphs 217 and 190, in which it is observed that: "Article 2527, paragraph 2 - which prohibits members from engaging in activities in direct competition with that of the cooperative - does not appear to be violated by a taxi driver who, being a member of a cooperative, does not become a member of Mytaxi but merely provides the transport service." Moreover, to confirm what was noted by the Authority, the aforementioned rulings of the Council of State of June 2020 and December 2020 highlight that: "In order for the violation of the prohibition referred to in Article 2527, paragraph 2, of the Civil Code to be integrated, it is necessary that two or more entrepreneurs simultaneously engage, in a potentially common territorial area, in the production of interchangeable goods and services, as they functionally satisfy the same market need; thus operating in competition with each other. The violation of the aforementioned prohibition, therefore, is not found when the member purchases services provided by economic operators engaging in activities in competition with that of the cooperative of membership, considering that in such cases the competitive relationship (prohibited by Article 2527, paragraph 2, of the Civil Code) is established between the cooperative and the third supplier, but not between the cooperative and the member, who acts in the performance of a different activity. It follows that the exclusive clauses (...) preventing taxi drivers from purchasing intermediation services provided by platforms in competition with those of membership, are not reproducing the prohibition established</w:t>
        <w:br/>
        <w:t>214 BULLETIN NO. 21 OF MAY 24, 2021</w:t>
        <w:br/>
        <w:t>to the extent that it prohibits members from engaging, on their own, in activities in competition with that of the cooperative146, prevents them from engaging in intermediation activities in competition with that of the cooperative, but does not prevent them from purchasing services provided by other intermediation operators, to whom only a competitive relationship with the affiliated radio taxi must be attributed. The taxi driver who uses the Mytaxi app merely avails himself of the services offered by the latter, performing solely the different transport service147.</w:t>
        <w:br/>
        <w:t xml:space="preserve">160. In any case, even in light of a broader interpretation of Article 2527 of the Civil Code, which would legitimize the imposition of constraints on the autonomy of members that are nonetheless functional to the protection of the mutual purpose, the provision could not, in any case, justify clauses such as those adopted and applied by Taxi Torino which, imposing an absolute prohibition on members from adhering to competing platforms or using their services even occasionally, are clearly disproportionate to the stated aim. This conclusion does not contradict the ruling of the Council of State no. 1547 of March 3, 2020. </w:t>
        <w:br/>
        <w:t xml:space="preserve">Preliminarily, it should be noted that the ruling in question limited itself to ruling on the only assumptions of the precautionary measure adopted by the Authority, with an assessment that is by its nature summary. The ruling, moreover, expressly reserved the Authority's power to complete the investigation and ascertain the possible existence of an antitrust violation. </w:t>
        <w:br/>
        <w:t>The same ruling also emphasizes that, even assuming that the provision referred to in Article 2527 of the Civil Code authorizes the introduction of clauses aimed at restricting the freedom of procurement of members with the declared intent of safeguarding the pursuit of the mutual purpose, the consistency of the clauses in question with the rules established to protect competition would still need to be evaluated in light of the principle of proportionality of the means to the end pursued. It follows that the ruling of the Council of State does not at all exclude, as Taxi Torino claims, that the Authority may evaluate as contrary to Article 102 TFEU the statutory clauses that are disproportionate to the aim, which they allegedly pursue, of safeguarding the mutual purpose, as the investigation conducted has allowed verification with respect to the clauses adopted by Taxi Torino.</w:t>
        <w:br/>
        <w:t>161. This provision is therefore not evasive of the aforementioned ruling, as it does not ascertain the illegitimacy of the aforementioned non-competition clauses per se, but rather due to their absolute nature and taking into account the context in which they operate, these being disproportionate to the protection of the mutual purpose and not limited to merely preventing undue reductions of the members' commitment in favor of the cooperative.</w:t>
        <w:br/>
        <w:t>162. Moreover, that the cooperative Taxi Torino was well aware that its conduct was not justified by the norm referred to in Article 2527, paragraph 2, of the Civil Code is confirmed by the documentation in the records. In particular, from the email of July 25, 2017, from the President of the Board of Directors of Taxi Torino to the cooperative's councilors, the need to introduce a specific protection - compared to that guaranteed by Article 6 of the Statute (which refers to Article 2527, paragraph 2, of the Civil Code) - which provides for "suspensions or possible expulsions in the case of affiliation to platforms not approved by the Board of Directors"148. It is precisely for this reason that a few days later the clause referred to in Article 14.2, letter f), was introduced into the cooperative's Statute, which explicitly provides for the exclusion of the member "who, while remaining a member of the cooperative, adheres to another entity that holds or manages a different technological intermediation system between demand and supply of the taxi service or, in any case, uses its services."</w:t>
        <w:br/>
        <w:t>163. On the other hand, the aforementioned ruling of the Council of State no. 1547/2020 annulling the precautionary measure149 specifies that, in light of a community-oriented reading of such clauses, their application should be limited exclusively to those uses of competing platforms that translate, immediately and directly, into undue reductions of the member's commitment to support the cooperative, allowing for the evaluation of conduct from an antitrust perspective150. To confirm what has been said, the aforementioned ruling reserves the further investigative deepening of the Authority, which would instead be excluded if the codicist norm were understood to legitimize the adoption of any type of restrictive measure on the member's activity.</w:t>
        <w:br/>
        <w:t xml:space="preserve">164. Furthermore, in the subsequent rulings of June 2020 (Milan) and December 2020 (Rome) regarding cases of exclusive clauses used by radio taxi centers, the same Council of State, in line with community jurisprudence, confirmed that: (i) such clauses - established at the statutory level to protect the mutual purpose - must be interpreted in a manner compatible with the EU legal order, avoiding to recognize a prescriptive meaning harmful to the principles and provisions of European law; (ii) consequently, in those cases the Authority has ascertained the illegality of the absolute prohibition of non-competition in full compliance with antitrust regulations. </w:t>
        <w:br/>
        <w:t>In essence, the statutory prohibition of non-competition - to be compatible with EU law and, in particular, in the case at hand, with Article 102 TFEU - cannot bind the offering capacity of member taxi drivers more than is necessary and proportionate to ensure the proper functioning of the cooperative151.</w:t>
        <w:br/>
        <w:t>148 Doc. 12, annex 2.11 see supra Part IV, section IV.3.</w:t>
        <w:br/>
        <w:t>149 As a result of which, that is, a "harmless" use of competing platforms by the member was found to be prima facie unlikely.</w:t>
        <w:br/>
        <w:t>150 See ruling no. 1547/2020 where it emphasizes that: "a community-oriented reading of the clause in question can find the right balance between the widespread application of EU competition rules to cooperatives, the safeguarding of the mutual purpose of cooperatives, and the protection of the principle of self-responsibility and good faith in relations between cooperative members, where, in the application of such a clause, the appellant [Taxi Torino] excludes from its members only those uses of others' platforms that translate, immediately and directly, into undue reductions of the member's commitment to exclusively support the cooperative" (paragraph 8.4).</w:t>
        <w:br/>
        <w:t>151 In this sense, see the aforementioned rulings of the Council of State of June 4 and December 14-15, 2020: "In any case, even the existence of an internal regulatory provision, possibly prescriptive of a prohibition for members to purchase services provided by operators in competition with the cooperative of membership, must be interpreted in a manner compatible with the EU legal order, avoiding to recognize a prescriptive meaning harmful to the principles and provisions of European law. The Court of Justice (...) has specified that limitations on the activities of members must be limited to what is necessary to ensure the proper functioning of the cooperative, guaranteeing a sufficiently broad commercial base, strengthening the bargaining power of the cooperative, as well as ensuring a certain stability of membership (See Court of Justice, ruling December 12, 1995, in case C-399/93, H.G. Oude Luttikhuis, paragraph 14; Id., December 15, 1994, in case C-250/92, Gøttrup-Klim, paragraph 35). It follows that national provisions regulating cooperative societies, imposing competition prohibitions on members, must be understood in light of the principle of proportionality, being considered compatible with the EU legal order, where necessary to ensure the proper functioning of the cooperative.</w:t>
      </w:r>
    </w:p>
    <w:p>
      <w:r>
        <w:rPr>
          <w:b/>
        </w:rPr>
        <w:t>[Pages 214–216]</w:t>
      </w:r>
    </w:p>
    <w:p>
      <w:r>
        <w:t>216 BULLETIN NO. 21 OF MAY 24, 2021</w:t>
        <w:br/>
        <w:t>165. In this sense, the assumption of Taxi Torino that the legitimacy from an antitrust perspective of the statutory clause that prevents a member of the cooperative from joining another intermediary would find confirmation in community jurisprudence is also unfounded.</w:t>
        <w:br/>
        <w:t>166. In this regard, such jurisprudence has first clarified that the cooperative nature of the enterprise and its social purpose do not generally exclude the application of community competition rules to the behaviors of such a company152. In this context, the extensive and instrumental interpretation and application of the obligation of cooperative loyalty, carried out by Taxi Torino, which translates into an absolute obligation that forces member taxi drivers not to accept in any case a ride intermediated by another platform, is in contrast with the reading that Union law gives of this obligation. Community jurisprudence has indeed highlighted that: “a non-competition clause may fall within the scope of Article 85, no. 1, of the Treaty. To ascertain whether such a clause falls within the prohibition established by this article, it is necessary to determine what the course of competition would be in its absence. To explain a beneficial effect on competition, the objective pursued by the insertion of such a clause must itself contribute to the free play of competition. Furthermore, the same non-competition clause must be necessary and proportionate to the achievement of this objective”153.</w:t>
        <w:br/>
        <w:t>167. This clause, on the contrary, has found application in the specific case regardless of the extent of the “alleged damage” caused to the cooperative by the taxi drivers who had joined Mytaxi: Taxi Torino, in fact, excluded six members, following an ad hoc investigative activity commissioned to an external agency, solely for having simply downloaded the Mytaxi app and occasionally made a ride procured through that platform. It then becomes evident the blatant functioning of the cooperative, ensuring the fiduciary bond with the cooperative of belonging and the pursuit of the mutualistic purpose. Consequently, with reference to the cases examined in proceedings I801A and I801B, the Council of State continues, stating that: “In light of such considerations, it is possible to highlight how the intervention of the Authority is characterized by full compliance with the discipline and antitrust principles, having established the illegality not of the non-competition clause itself, but of its absolute nature, which prevented taxi drivers from allocating in favor of other operators - in competition with the parties to the proceedings - the share of productive capacity not necessary for the radio taxis of belonging for the performance of the intermediation activity” (for example, judgment no. 3502/20, Part IV, par. 4.8.2).</w:t>
        <w:br/>
        <w:t>152 See CJEU decision of December 15, 1994, case C-250/92 – Gøttrup-Klim Grovvareforreininger v. DanskLandburgs Grovvareselskab AmbA and Court, decision of July 2, 1992, case T-61/89 Dansk Pelsdyravlerforening v. Commission of the European Communities. The community jurisprudence in this regard highlights that: “although the organization of an enterprise in the specific legal form of a cooperative does not in itself represent a restrictive behavior of competition, such an organizational structure may, with regard to the context in which the cooperative operates, nonetheless constitute a means capable of influencing the commercial behavior of the enterprises that are part of it, in such a way as to restrict or distort the play of competition in the market in which these enterprises carry out their commercial activities” (See Court Case T-61/89, cited, par. 51). It follows that it must be excluded that: “the exercise of an economic activity by a cooperative is generally exempt from the application of the provisions of Article 85, no. 1, of the Treaty, nor that the conditions for the application of community competition rules in the cooperative sector are, as such, intrinsically different from those relating to other forms of organization of economic activity. Accepting the contrary thesis would mean allowing each Member State to favor a certain type of enterprise in its economic organization, solely to allow the enterprises in question to evade the community competition rules applicable to enterprises. This would result in a breach of the principle of equal treatment among economic operators incompatible with the very foundations of the community legal order” (par. 52).</w:t>
        <w:br/>
        <w:t>153 See Court Case T-61/89, par. 74; see also the judgment of the Court of Justice December 15, 1994 and conclusions AG Tesauro of June 16, 1994, case C-250/92 Gøttrup-Klim, in which the judge recognized that “...a statutory provision of a purchasing cooperative, which limits the possibility for its members to participate in other competing forms of cooperation and which, in this way, dissuades them from sourcing elsewhere, may have certain negative effects on competition. It follows that, to escape the prohibition established by Article 85, no. 1, of the Treaty, the limitations imposed by the statutes of consumer cooperatives on their members must be limited to what is necessary to ensure the proper functioning of the cooperative and strengthen its bargaining power with respect to producers” (§ 35).</w:t>
      </w:r>
    </w:p>
    <w:p>
      <w:r>
        <w:t>BULLETIN NO. 21 OF MAY 24, 2021 217</w:t>
        <w:br/>
        <w:t>the unfoundedness of the thesis of Taxi Torino, according to which the clause referred to in Article 14.2, lett. f), would be a mere specification of the member's loyalty obligation. If this were the case, in fact, there would have been no need for the cooperative to introduce it into the Statute. It is, rather, a provision that, prohibiting the mere adherence of a member taxi driver - as a user - to a different technological system for the intermediation of demand, goes well beyond the obligation of cooperative loyalty.</w:t>
        <w:br/>
        <w:t>168. Nor does the argument of Taxi Torino appear relevant, according to which the introduction into the Statute of Article 14.2, lett. f), would be linked to the protection of the investment made under the contract with Move Plus for the implementation of the Wetaxi app. In this regard, it is noted that Taxi Torino has limited itself to providing the costs of the service, the amount of which appears to be such that it cannot affect the proper functioning of the cooperative, given, on the one hand, that the tied market share is very high and the clause has an unlimited duration154, and on the other hand, that, nearly four years after the merger of the two pre-existing cooperatives into Taxi Torino and the conclusion of the contract with Move Plus, the investment appears to have been recovered considering the estimated reduction in costs associated with the economies of scale resulting from the merger. In any case, the alleged protection of the investment incurred for the use of the Wetaxi app cannot be realized through a clause that imposes an absolute non-competition prohibition that - as the investigation subsequently demonstrates - has produced restrictive effects on competition.</w:t>
        <w:br/>
        <w:t>b.2) The restrictiveness of the behaviors of Taxi Torino: the provision and application of non-competition statutory clauses</w:t>
        <w:br/>
        <w:t>169. The behaviors carried out by Taxi Torino, and in particular the provision of the controversial clauses and their application, represent a violation of competition under Article 102 TFEU, as they are capable of influencing the play of competition within the relevant market and producing concrete effects.</w:t>
        <w:br/>
        <w:t>170. In this regard, it is first highlighted that there are numerous documents on record that demonstrate how the introduction of the clause referred to in Article 14.2, lett. f), far from being motivated by the objective of protecting the investment arising from the contract with Move Plus for the use of the Wetaxi app, as claimed by Taxi Torino, responded to the specific need of the cooperative to decisively and quickly avert the risk of some members using the services of the new operator Mytaxi. Moreover, these are documents also prior to the contract concluded with Move Plus for the use of the Wetaxi app155, none of which mentions such app. In the minutes of the assembly of July 18, 2017, it is written: “Many members intervene asking the Board of Directors (…) to take measures, as per Article 2527, paragraph 2 of the Civil Code, against colleagues who have joined the MY TAXI app, in clear competition with the social purpose. (…). After extensive discussion, the majority of members request that an extraordinary assembly be convened as soon as possible, to be able to jointly establish the most suitable choice, in the interest of the members themselves”156. In the email of July 19, 2017, the President of the cooperative addresses the board members, saying: “following the assembly held yesterday evening 18/7 and the request of the members to convene an urgent extraordinary assembly, aimed at resolving the issue related to the use of competing applications and the consequent antitrust investigation, we are requesting an urgent Board of Directors meeting to be held on Friday, July 21 (…). While understanding the short notice, I ask you all to be present, given the importance of the topics to be discussed”157. Following the meeting of the Board of Directors, in an email dated July 25, 2017, the President asked the board members to further investigate the issue regarding the suitability of the existing statutory clauses to counter or prevent the use of the Mytaxi app by the members158. As a result of these investigations, on August 3, 2017, the extraordinary assembly decided to introduce into the Statute the specific clause referred to in Article 14.2, lett. f)159.</w:t>
        <w:br/>
        <w:t>171. The need to intervene as soon as possible against the members of Taxi Torino adhering to Mytaxi and to send a clear signal about the consequences of such behavior is also demonstrated by Taxi Torino's decision to repeatedly use an investigative agency over time to identify taxi drivers who had made even a single ride in favor of Mytaxi, taxi drivers defined by the cooperative itself as “rotten apples”160. Following the investigations, the reaction was prompt and severe, leading to the immediate exclusion of the guilty taxi drivers, three in September 2017161 and three in May 2018162.</w:t>
        <w:br/>
        <w:t>172. The suitability - and the concrete effectiveness - of the non-competition obligations, as interpreted and applied by the cooperative, to prevent the entry into the market or the growth of competitors is clearly evidenced by the documentation on record. Since the start of its activity, Mytaxi has been unable to meet a large part of the service requests received, recording an average unfulfilled ride rate of about [65-70]%. In other words, Mytaxi has been able to express a level of effective supply far below its demand, while Taxi Torino, with an unfulfilled demand rate always below 1%, has consistently expressed an offer of at least consistent dimensions with the breadth of its demand. This, in turn, has harmed consumers, who have been substantially denied the possibility of using alternative systems for sourcing taxi services, to the extent that their requests through the MyTaxi app have remained largely unfulfilled.</w:t>
        <w:br/>
        <w:t>173. In a two-sided market, where there is a close relationship between the available capacity of taxi drivers to operate with the platform and the demand from users that the platform receives, the ratio between requests received and requests fulfilled constitutes a particularly useful parameter, as it already provides an indication of the effects of the restriction determined by the non-competition clauses. In fact, for an open platform, the ratio of calls received/fulfilled can only decrease (tending to that “structural” level attributable solely to exogenous factors) by increasing significantly in response to the demand.</w:t>
      </w:r>
    </w:p>
    <w:p>
      <w:r>
        <w:rPr>
          <w:b/>
        </w:rPr>
        <w:t>[Pages 217–219]</w:t>
      </w:r>
    </w:p>
    <w:p>
      <w:r>
        <w:t>BULLETIN NO. 21 OF MAY 24, 2021 219</w:t>
        <w:br/>
        <w:t>the number of affiliated taxi drivers is significant, as the productive capacity that each of them can provide to the platform - by becoming active - is limited.</w:t>
        <w:br/>
        <w:t>174. The restrictive effect on competition that occurred in Turin following the statutory amendment of August 2017 was amplified by the exclusions of taxi drivers, which had a clear disciplining effect on the member taxi drivers, demonstrated by a collapse in new monthly registrations to the Mytaxi app, which in numerous months were even zero; furthermore, from the entry of Mytaxi in Turin to February 2020, the number of taxi drivers registered on the app was less than 7% of all active licenses in Turin. Even lower percentages concern the taxi drivers (affiliated and active) who used the app, who have never exceeded, since its launch, respectively 4.8% and 1% of the total licenses. Also, the number of affiliated and active taxi drivers compared to the number of registered taxi drivers decreased during the reference period by approximately 15 percentage points and over 11 percentage points, respectively163.</w:t>
        <w:br/>
        <w:t>175. Finally, the exclusionary effects of the provisions of the statutory clauses and the repeated exclusions of taxi drivers adhering to Mytaxi are also documented by the evidentiary data contained in Table 2 (see above Part IV, sec. IV.5, b.2), from which it emerges that the use of the Mytaxi app by registered taxi drivers decreases significantly when such taxi drivers are bound by non-competition clauses, as members of Taxi Torino, compared to so-called independent taxi drivers.</w:t>
        <w:br/>
        <w:t>176. Regarding the alleged inadequacy of the conduct of Taxi Torino to prevent the entry or growth of Mytaxi "according to its potential," the Party has preliminarily raised an alleged evidentiary defect, consisting of the failure to acquire Mytaxi's business plan, from which it would have been possible to infer the actual market objectives that the new entrant aimed to achieve through its entry into Turin. On this point, it is noted that such an exception appears instrumental and unfounded. In fact, the business plan is a corporate document that essentially contains forecast data and whose drafting follows criteria and objectives that are entirely different from an evidentiary assessment, which necessarily relies on actual data related to the activities carried out by Mytaxi since its entry into the market. The acquisition of Mytaxi's business plan in the records of this proceeding, and the data on the company's growth forecasts contained therein, would therefore not have provided any element in favor of the Party's defensive arguments.</w:t>
        <w:br/>
        <w:t>177. Nor can the exception raised by Taxi Torino, which claims that the data on the unfulfilled rides by Mytaxi is flawed by the fact that the number of ride requests received by Mytaxi would be structurally excessive due to a series of technical characteristics of the app164, be considered acceptable. In fact, both radio taxis and Mytaxi use substantially similar ride detection systems165 and any estimation difficulties are common to both systems166. In any case, the alleged overestimation of ride requests attributable to the Mytaxi app has not been supported by data or any quantitative analysis.</w:t>
        <w:br/>
        <w:t>178. Finally, regarding the circumstance that a distorted reading of the data produced by Mytaxi would have been provided - evident in the contradiction between a percentage number of requests fulfilled by Mytaxi that remained almost stable over time, "while the number of requests received by Mytaxi increased month by month," and the alleged staticity of the number of taxi drivers using the app (which should necessarily correspond to a percentage decrease in fulfilled requests) - the following is observed. The requested rides, adjusted for seasonal effects, far from increasing month by month, as claimed by the Party, after a positive trend in the first months of 2019, compared to the same months of 2018, have been decreasing, until they completely collapsed in the first two months of 2020. And it is precisely for this reason that the data on fulfilled rides appears higher in those months (40-45% compared to 30-35%), and is however devoid of reliability.</w:t>
        <w:br/>
        <w:t>b.3) The contestability of the market: on the withdrawal clause</w:t>
        <w:br/>
        <w:t>179. Taxi Torino has argued the full contestability of the member taxi drivers by a competitor based on the circumstance that the statutory clauses governing withdrawal, and in particular the new clause referred to in art. 14.2 lett. c), would allow for the exercise of this right freely and without appreciable costs.</w:t>
        <w:br/>
        <w:t>180. On this point, it is highlighted that Taxi Torino holds a market share of over 90% and is substantially stable, in the presence of which withdrawal from the cooperative cannot certainly constitute a valid alternative for the taxi driver wishing to join MyTaxi, since the member wishing to withdraw would have to give up the high volume of users intercepted by the cooperative, resulting in a significant reduction in their income. This is even more relevant considering that there is still a significant share of users who turn to taxi drivers through the telephone channel. Contrary to what Taxi Torino has observed, therefore, the taxi driver who decides to withdraw, in order to access a different platform, is forced to give up the entire taxi demand guaranteed by the originating radio taxi167. The significant negative externalities in the event of leaving Taxi Torino therefore make withdrawal unattractive and, in any case, risky for the individual taxi driver168.</w:t>
        <w:br/>
        <w:t>181. Furthermore, from the information provided by Taxi Torino itself, it has emerged that no withdrawal has been exercised under the new statutory clause referred to in art. 14.1, lett. c), which provides, in fact, for the withdrawal of the member who decides to adhere to another intermediary or to use its services169.</w:t>
        <w:br/>
        <w:t>182. Nor is the Austrian precedent cited by the Party relevant for the decision in this case, as it presents different factual and legal elements. The Austrian judge indeed stated that the assessment regarding the absence of an exclusionary effect of the non-competition clauses, although accompanied by the right of withdrawal within a month, depended "on the circumstances of the specific case" - circumstances not recurring in the present case - such as, among other things, that the exclusivity burdened the individual vehicle (and not the taxi driver), so that taxi drivers with a fleet of multiple vehicles (a situation possible in Austria but not in Italy) were not necessarily bound to a radio taxi company for their entire capacity; that it had not been demonstrated that in practice the exclusivity constraints, given the right of withdrawal with a short term and without limits, were suitable to make it difficult or impossible for a taxi driver to turn to a competitor; that a considerable number of taxis in Vienna are not bound. It is recalled, on this last point, that from the cited Austrian decision it emerges that in Vienna there is a very high number of taxis, both in absolute terms and relative to the size of the city (4,500 licenses, for about 9,000 vehicles) and there are taxi drivers who have a fleet of multiple vehicles and are bound by exclusivity only with one vehicle.</w:t>
        <w:br/>
        <w:t>b.4) The causal link between the usage rate of the Mytaxi app and the statutory clauses</w:t>
        <w:br/>
        <w:t>183. Taxi Torino has raised the absence of a causal link between the low usage of the Mytaxi app by taxi drivers in Turin and the contested statutory clauses. Indeed, according to the cooperative, the modest activity rate of Mytaxi would derive not from the aforementioned statutory clauses, but from the non-competitive commercial policies applied by the company to taxi drivers: in particular, the reason why taxi drivers would continue to prefer Taxi Torino over Mytaxi would lie in the remuneration criterion of the service, calculated as a percentage of the ride, chosen by Mytaxi, and in the level of the commission requested from them by the latter (now equal to 10%). The fixed monthly fee applied by Taxi Torino, on the contrary, would maximize the incentive for total commitment for taxi drivers, who would have an interest in taking advantage of all the calls that come to them from the cooperative.</w:t>
        <w:br/>
        <w:t>184. This exception is entirely unfounded. This is because the concrete benefit that taxi drivers derive from using the Mytaxi app is to optimize their productive capacity and, therefore, their offer, acquiring additional rides that would not otherwise be performed, utilizing their excess productive capacity.</w:t>
      </w:r>
    </w:p>
    <w:p>
      <w:r>
        <w:rPr>
          <w:b/>
        </w:rPr>
        <w:t>[Pages 220–222]</w:t>
      </w:r>
    </w:p>
    <w:p>
      <w:r>
        <w:t>222 BULLETIN NO. 21 OF MAY 24, 2021</w:t>
        <w:br/>
        <w:t>In this regard, the investigation has verified the existence for the taxi drivers in Turin of a residual and underutilized offering capacity: in fact, the average number of monthly rides performed by taxi drivers affiliated with Taxi Torino - through radiotaxi and the Wetaxi app overall - in the period from July 2017 to February 2020 was found to be between 140 and 160 rides, with an average annual total of rides ranging between 1,700 and 2,000 rides170, well below the estimated maximum annual ceiling of rides (3,150) that a taxi driver can perform in cities comparable in terms of characteristics and shift organization171, resulting in the failure to exploit the entire productive capacity expressible by each taxi driver. When the taxi driver is free, therefore, it is always convenient to use the Mytaxi app, regardless of the conditions applied172.</w:t>
      </w:r>
    </w:p>
    <w:p>
      <w:r>
        <w:t>185. Regarding the KPMG study, contrary to what Taxi Torino claims, it should be noted that this study constitutes a valid benchmark for the case at hand, as not only the Municipality of Turin, as mentioned, is comparable in terms of characteristics and shifts with the cities considered, but Taxi Torino itself acknowledges that the average annual number of rides performed by the cooperative's taxi drivers is in line with the results of the study. The so-called "full potential" scenario - deemed unrealistic by Taxi Torino - is nothing more than the measure of the entire productive capacity of each taxi driver currently not expressible precisely due to the behaviors implemented by the cooperative. In this regard, the study in question, which represents only one of the elements on which the investigative activity is based, appears indicative of the fact that a single platform is not, by itself, sufficient to fully satisfy the productive capacity expressed by taxi drivers.</w:t>
      </w:r>
    </w:p>
    <w:p>
      <w:r>
        <w:t>186. Nor does the argument of Taxi Torino appear to be well-founded, according to which it would be Mytaxi's commercial policy that discourages taxi drivers from using its app173. The investigative analysis revealed a significant difference in behavior between the cooperative's member taxi drivers and non-member taxi drivers regarding the use of the Mytaxi app, both in relation to the trend of registrations and with regard to the usage rates of the app. While over time the number of non-member taxi drivers registered on the app has tended to increase (61 in October 2017, 77 in September 2018, 85 in May 2019, 84 in September 2019, 83 in December 2019, and 82 in February 2020), the number of taxi drivers affiliated with Taxi Torino who are also registered on the Mytaxi app (i.e., who have downloaded the app on their smartphone) has remained small and virtually unchanged over time (13 taxi drivers in October 2017, 16 in September 2018, 15 in May 2019, 18 in September 2019 and December 2019, 19 in February 2020), even though they represent the vast majority of taxi drivers in Turin. Furthermore, while cooperative taxi drivers who registered on Mytaxi do not actually use it (69% in the period from June to October 2017, 88% in the period from November 2017 to September 2018, 87% in the period from October 2018 to May 2019, 89% in the period from June 2019 to September 2019, 83% in the period from October 2019 to December 2019, and 84% in January and February 2020) or use it, at most, sporadically, independent taxi drivers who registered on Mytaxi use it much more intensively. The percentage of independent taxi drivers using the app, considering both those who use it sporadically and those who use it systematically, is at least 70% in all considered periods174.</w:t>
      </w:r>
    </w:p>
    <w:p>
      <w:r>
        <w:t>187. In this regard, Taxi Torino's thesis, regarding the evidentiary irrelevance of greater use by independent taxi drivers of the Mytaxi app compared to taxi drivers bound by non-competition clauses because the former do not bear the costs of membership in the cooperative, appears to be entirely unfounded: such costs related to membership in the cooperative are indeed sunk costs, and for the taxi driver, performing a ride is always more convenient than remaining inactive since this way the average incidence of sunk costs is reduced.</w:t>
      </w:r>
    </w:p>
    <w:p>
      <w:r>
        <w:t>188. The choice of the cooperative's member taxi drivers not to allocate a portion of their productive capacity to Mytaxi - a choice that should indeed be determined solely by economic variables as well as the contingent conditions of demand, also considering the geographical location and the attitudes of each taxi driver (proximity between taxi driver and user, traffic, availability of a ride in a parking space, weather conditions, etc.) - is therefore unequivocally attributable to the presence of non-competition statutory constraints, and in particular to the application on two specific occasions of the clause referred to in Article 14.2 letter f), which provides for expulsion from the cooperative even following the mere use of a different intermediation platform.</w:t>
      </w:r>
    </w:p>
    <w:p>
      <w:r>
        <w:t>189. The repeated exclusions decided by the cooperative in application of the aforementioned clause, in addition to causing concrete harm to the excluded taxi drivers, have indeed sent a clear signal to all taxi drivers associated with Taxi Torino, discouraging not only the use of the app but even the mere registration of taxi drivers on the Mytaxi platform. The risk for the taxi driver of having the contract that binds him to Taxi Torino terminated, forcing him to bear very high costs resulting from the loss of the network economy benefits he enjoys within the radiotaxi, has indeed represented a powerful deterrent to the individual taxi driver's choice to allocate a portion of their productive capacity to the Mytaxi platform.</w:t>
      </w:r>
    </w:p>
    <w:p>
      <w:r>
        <w:t>190. Finally, from the investigative analysis, it emerged that Mytaxi has carried out commercial promotions, not only towards consumers but also towards taxi drivers; such promotions could have constituted a sure additional incentive for them to register and use the app, had the interpretation and application of the statutory constraints made by Taxi Torino not led to a substantial blockage of access for new operators.</w:t>
      </w:r>
    </w:p>
    <w:p>
      <w:r>
        <w:t>191. In conclusion, based on the investigative data, it has emerged unequivocally that the low use of the Mytaxi app by member taxi drivers is attributable not to the commercial policy of the new entrant, but to the statutory constraints and exclusions adopted by Taxi Torino.</w:t>
      </w:r>
    </w:p>
    <w:p>
      <w:r>
        <w:t>VI.3 Conclusions on the restrictive effects of non-competition clauses</w:t>
        <w:br/>
        <w:t>192. The investigative activity carried out has allowed to ascertain that the statutory clauses referred to in Article 6 (in combination with Article 14.2, letter a)) and Article 14.2, letter f), the latter introduced in August 2017 coinciding with Mytaxi's entry into the Turin market, binding the members - who constitute over 90% of the taxi drivers operating in Turin - to allocate their entire productive capacity to the cooperative, have proven to be suitable to prevent or unjustifiably hinder access to and the development of open platforms, such as that of Mytaxi, in the market for taxi service demand collection and sorting in the Municipality of Turin.</w:t>
      </w:r>
    </w:p>
    <w:p>
      <w:r>
        <w:t>193. Firstly, it has emerged that the provision of Article 2527, paragraph 2, of the civil code, invoked by Taxi Torino to support the legality from an antitrust perspective of the aforementioned statutory clauses, cannot be applied to a member of Taxi Torino who joins another platform or uses its services, as they do not carry out any activity in competition with that of the cooperative; this is because the taxi driver who uses other apps does not engage in intermediation activity but continues to perform only the transport activity, limiting themselves to benefiting from the services offered by that platform as well. Secondly, even assuming - quod non - that Article 2527, paragraph 2, of the civil code allows for the adoption of measures aimed at protecting the mutualistic purpose, it could not, in any case, justify clauses such as those under examination which, imposing an absolute prohibition on competition, appear disproportionate to the protection of the mutualistic purpose.</w:t>
      </w:r>
    </w:p>
    <w:p>
      <w:r>
        <w:t>194. It is precisely the awareness of the impossibility of applying the clause referred to in Article 6 to exclude members who join competing platforms or use their services that has led Taxi Torino to introduce Article 14.2 letter f) into its Statute and to apply it promptly, with the resolution, in two separate rounds, of six exclusions against member taxi drivers, three in September 2017 (only one month after its adoption) and three in May 2018, following a precise and repeated investigative activity commissioned to a third agency.</w:t>
      </w:r>
    </w:p>
    <w:p>
      <w:r>
        <w:t>195. Article 14.2 letter f) intervened to prohibit and punish with exclusion behaviors (such as the mere membership of a member taxi driver, as an occasional user, to a different technological intermediation system for demand) that in no case could affect the proper functioning of the cooperative and the fulfillment of its obligations towards its members, and therefore are entirely disconnected from the alleged protection of the mutualistic purpose. Nor, on the other hand, has the investigation revealed the asserted necessity, with the cited clause, to protect the investments made for the implementation of the Wetaxi app.</w:t>
      </w:r>
    </w:p>
    <w:p>
      <w:r>
        <w:t>196. On the other hand, the statutory provision of the right of withdrawal in case of joining another platform referred to in Article 14.2 letter c) of the Statute does not seem to mitigate the restrictive effect of the aforementioned clause. In fact, given the market conditions in the Turin area, and in particular the market share held by Taxi Torino of about 90%, the withdrawal of the taxi driver from the cooperative in order to join another platform (such as Mytaxi) is strongly disincentivized by the high negative externalities associated with the loss of network effects and, in fact, proves to be little used.</w:t>
      </w:r>
    </w:p>
    <w:p>
      <w:r>
        <w:rPr>
          <w:b/>
        </w:rPr>
        <w:t>[Pages 223–225]</w:t>
      </w:r>
    </w:p>
    <w:p>
      <w:r>
        <w:t>BULLETIN NO. 21 OF MAY 24, 2021 225</w:t>
        <w:br/>
        <w:t>197. The exclusionary scope of the conduct of Taxi Torino has been further accentuated by the fact that the market in question is characterized by significant and immovable barriers to entry (quantitative limitation of taxis based on an administrative licensing system).</w:t>
        <w:br/>
        <w:t>198. In such a market context, the statutory clauses under discussion and, in particular, the introduction of the clause referred to in Article 14.2 letter f), as well as the signaling effect determined by its timely adoption - which led to the immediate exclusion of taxi drivers who had used the services offered by the Mytaxi app even on a single occasion - have prevented an open platform, such as Mytaxi, from developing in the Turin market according to its potential and from exerting effective competitive pressure on the dominant operator. The market blockage effect induced by the conduct of Taxi Torino has manifested itself since the entry of the new operator Mytaxi into the Turin market and is evidenced, first and foremost, by the trend of registrations to the platform and its usage175, as well as by Mytaxi's inability to satisfy on average about [65-70]% of the ride requests it receives, precisely due to the difficulties encountered in expanding its network of taxi drivers as a result of the clauses. This, in turn, has negatively impacted consumers, who have essentially had to give up the possibility of using alternative modes of taxi service procurement, having experienced Mytaxi's poor capacity to meet their requests.</w:t>
        <w:br/>
        <w:t>199. All of this considered, it is believed that the clauses referred to in Articles 6 and 14.2 letter a), according to the scope attributed to them by the Party, as well as the clause introduced in the Statute in August 2017, referred to in Article 14.2 letter f) and its concrete application, which led to the exclusion of 6 taxi drivers who had registered with Mytaxi, constitute restrictive conduct of competition in violation of Article 102 TFEU, as they are capable of causing a significant and lasting market blockage effect in the collection and dispatching of taxi service demand in Turin - an effect that has concretely materialized - hindering effective and potential competition, to the detriment of taxi drivers and end consumers.</w:t>
        <w:br/>
        <w:t>VII. HARM TO TRADE BETWEEN STATES OF THE EUROPEAN UNION</w:t>
        <w:br/>
        <w:t>200. According to the constant orientation of community jurisprudence, an abuse of a dominant position is likely to harm trade between Member States when, based on a series of objective legal and factual elements, it can exert a direct or indirect, actual or potential influence on the flows of trade between Member States, to an extent that could harm the achievement of the objectives of a single market. Mytaxi belongs to a German group, active in several European countries, and the conduct subject to the proceedings is likely to hinder its entry into Italian markets. It is therefore believed that the case in question, as it is likely to restrict trade between Member States, constitutes an abuse of a dominant position, pursuant to Article 102 TFEU.</w:t>
        <w:br/>
        <w:t>175 The investigative data has indeed shown that the use of the Mytaxi app by registered taxi drivers significantly decreases when such taxi drivers are bound by non-competition clauses, as members of Taxi Torino, compared to so-called independent taxi drivers.</w:t>
      </w:r>
    </w:p>
    <w:p>
      <w:r>
        <w:t>226 BULLETIN NO. 21 OF MAY 24, 2021</w:t>
        <w:br/>
        <w:t>VIII. SEVERITY AND DURATION</w:t>
        <w:br/>
        <w:t>201. Article 15, paragraph 1, of Law No. 287/90 provides that the Authority, in cases of serious violations,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br/>
        <w:t>202. According to established community and national jurisprudence, to assess the severity of a violation, various factors must be considered, the nature and importance of which vary depending on the type of violation and its particular circumstances. Among these, the nature of the restriction of competition, the role and market representation of the companies involved, and the context in which the behaviors were carried out are particularly relevant. With reference to the case at hand, the identified anti-competitive conduct was carried out by the company that is largely dominant in the relevant market of the collection and dispatching of taxi service demand in Turin, with a share of over 90%; moreover, the conduct was capable of causing a significant and lasting market blockage effect, hindering effective and potential competition, to the detriment of taxi drivers and end consumers, also producing concrete effects. Based on the above, it is therefore believed that the behavior exhibited by Taxi Torino should be classified as a serious violation of the regulations protecting competition.</w:t>
        <w:br/>
        <w:t>203. Another element to consider is the duration of the conduct in question. The exclusive clauses, as included in the Statute, have an indefinite duration in the sense that they apply as long as the relationship between the taxi driver and the radio taxi lasts and are therefore likely to constitute a permanent infringement. In the market in question, such clauses have acquired a particularly restrictive scope following the development of new technologies capable of increasing competition. For this reason, it is believed that the restrictive effects of the violation have manifested at least since the entry of the new operator Mytaxi into the market in June 2017 and are still ongoing. Therefore, in this case, the abusive behavior has lasted 3 years, 10 months, and 27 days (from June 1, 2017, to the date of this resolution).</w:t>
        <w:br/>
        <w:t>IX. CRITERIA FOR QUANTIFICATION OF THE SANCTION</w:t>
        <w:br/>
        <w:t>204. Once the severity and duration of the violation committed by the Party to the proceedings have been established, in order to quantify the sanction to be imposed, it is necessary to take into account the provisions of Article 11 of Law No. 689/1981, as recalled by Article 31 of Law No. 287/90176,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br/>
        <w:t>205. Preliminary, it is noted that the Party has alternatively requested that the scrutinized conduct not be subject to sanctions. This request cannot be accepted due to the elements of severity of the violation mentioned above.</w:t>
        <w:br/>
        <w:t>206. In light of points 7 and following of the Guidelines, the base amount of the sanction is obtained by multiplying a percentage of the value of sales, determined based on the level of severity of the violation, by the duration of each company's participation in the violation.</w:t>
        <w:br/>
        <w:t>207. In particular, the value of sales of the goods or services affected by the violation realized by the company in the relevant market is taken as a reference, that is, in this case, the turnover of Taxi Torino derived from radio taxi activity in the last full year of participation in the violation, namely in 2020: in this case, however, regard will be had to the turnover achieved by the Party in 2019, given that the last filed financial statement is for that year177. Based on what is documented in the records, this specific turnover is equal to [1-10 million] euros. As stated, a percentage determined based on the level of severity of the violation itself is applied to this value. According to point 11 of the Guidelines, in particular, this percentage must be set at a level that can reach 30% of the value of sales, "based on the degree of severity of the violation."</w:t>
        <w:br/>
        <w:t>208. The Taxi Torino Cooperative Society, in its defensive arguments, has claimed that "the fees paid by the cooperative members of Taxi Torino, although reported as revenues of the company, do not actually constitute 'turnover'; rather, they merely cover a cost incurred by the member taxi drivers – i.e., the cost of self-producing the mutualistic service – which they finance through the relevant share"178. However, the Party's argument does not appear to be shareable as these fees constitute a consideration that taxi drivers pay to the company in exchange for the radio taxi service they receive. This consideration, therefore, cannot fail to be attributed to the company's revenues and thus to the turnover.</w:t>
        <w:br/>
        <w:t>209. Based on the above, due to the identified elements of severity of the abuse, the amount of the sanction for the Taxi Torino Cooperative Society has been set at [less than 1 million] euros, which represents [1-5]% of the value of sales of the radio taxi services to which the violation refers.</w:t>
        <w:br/>
        <w:t>210. According to point 15, the amount thus obtained must then be multiplied by the number of years of participation in the violation. According to point 16, "for fractions of a year, the duration will be calculated based on the actual months and days of participation in the violation." In this case, the abuse lasted 3 years, 10 months, and 27 days. Therefore, the base amount of the sanction is equal to [less than 1 million] euros.</w:t>
        <w:br/>
        <w:t>211. Pursuant to point 34 of the Guidelines: "The specific circumstances of the case (...) may justify motivated deviations from the application of these Guidelines, which are expressly accounted for in the provision that establishes the violation." In the specific case, the specific and exceptional circumstance of the ongoing health emergency due to Covid-19 applies, which, with</w:t>
      </w:r>
    </w:p>
    <w:p>
      <w:r>
        <w:rPr>
          <w:b/>
        </w:rPr>
        <w:t>[Pages 226–228]</w:t>
      </w:r>
    </w:p>
    <w:p>
      <w:r>
        <w:t>228 BULLETIN NO. 21 OF MAY 24, 2021</w:t>
        <w:br/>
        <w:t>specific emergency of the Covid-19 health crisis, still ongoing, which, with particular reference to the taxi transport sector subject to this proceeding, constitutes a valid reason to derogate from the application of the Guidelines. It is well known, also resulting from the investigative documents, that since March 2020 the pandemic emergency has caused a drastic collapse in the demand for taxis at the national level, and also at the local level in Turin179, resulting in a severe crisis for businesses in the sector. For this reason, pursuant to point 34 of the Guidelines, it is deemed appropriate to apply a reduction of the sanction by 80%.</w:t>
      </w:r>
    </w:p>
    <w:p>
      <w:r>
        <w:t>212. In consideration of all the above, and taking into account point 34 of the Guidelines, the final amount of the sanction to be imposed on the Società Cooperativa Taxi Torino is set at €46,045.85 (forty-six thousand forty-five/85 euros).</w:t>
      </w:r>
    </w:p>
    <w:p>
      <w:r>
        <w:t>Having stated and considered all of this,</w:t>
      </w:r>
    </w:p>
    <w:p>
      <w:r>
        <w:t>RESOLVES</w:t>
        <w:br/>
        <w:t>a) that the Società Cooperativa Taxi Torino has engaged in an abuse of a dominant position in violation of Article 102 of the TFEU, consisting of the provision and application of statutory clauses that impose specific non-competition obligations, which, for the reasons indicated in the motivation, are likely to produce anti-competitive effects by preventing or hindering the entry of new operators into the market;</w:t>
        <w:br/>
        <w:t>b) that the Società Cooperativa Taxi Torino adopt suitable measures to eliminate the infringement referred to in letter a) and refrain in the future from engaging in behaviors similar to those subject to the infringement established in the previous letter;</w:t>
        <w:br/>
        <w:t>c) to impose on the Società Cooperativa Taxi Torino, for the reasons stated in the motivation, an administrative pecuniary sanction equal to €46,045.85 (forty-six thousand forty-five/85 euros);</w:t>
        <w:br/>
        <w:t>d) that the Società Cooperativa Taxi Torino, within one hundred twenty days from the notification of this provision, communicate to the Authority, transmitting a specific written report, the initiatives taken to comply with what is requested in letter b).</w:t>
      </w:r>
    </w:p>
    <w:p>
      <w:r>
        <w:t>The administrative sanction referred to in the previous letter c)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Italian Post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in the same period. Immediate communication of the payment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twenty days from the date of notification of the provision itself.</w:t>
      </w:r>
    </w:p>
    <w:p>
      <w:r>
        <w:t>THE SECRETARY GENERAL THE PRESIDENT</w:t>
        <w:br/>
        <w:t>Filippo Arena Roberto Rustichelli</w:t>
      </w:r>
    </w:p>
    <w:p>
      <w:r>
        <w:t>230 BULLETIN NO. 21 OF MAY 24, 2021</w:t>
        <w:br/>
        <w:t>I854 - SOFAR/PROVISION OF FOOD SUPPLEMENTS</w:t>
        <w:br/>
        <w:t>Provision No. 29654</w:t>
        <w:br/>
        <w:t>THE ANTITRUST AUTHORITY</w:t>
        <w:br/>
        <w:t>IN ITS MEETING of May 4, 2021;</w:t>
        <w:br/>
        <w:t>HEARD the Rapporteur Professor Michele Ainis;</w:t>
        <w:br/>
        <w:t>HAVING REGARD to Article 101 of the Treaty on the Functioning of the European Union (TFEU);</w:t>
        <w:br/>
        <w:t>HAVING REGARD to Regulation No. 1/2003 of the Council of December 16, 2002;</w:t>
        <w:br/>
        <w:t>HAVING REGARD to Regulation No. 330/2010 of the Commission of April 20, 2010 and the Guidelines on vertical restrictions (2010/C 130/01);</w:t>
        <w:br/>
        <w:t>HAVING REGARD to Law No. 287 of October 10, 1990;</w:t>
        <w:br/>
        <w:t>HAVING REGARD to the D.P.R. No. 217 of April 30, 1998;</w:t>
        <w:br/>
        <w:t>HAVING REGARD to the documentation on file;</w:t>
        <w:br/>
        <w:t>CONSIDERING the following:</w:t>
        <w:br/>
        <w:t>I. THE PARTY</w:t>
        <w:br/>
        <w:t>1. SOFAR S.p.A. (hereinafter also "SOFAR") is a company active in the production and marketing of pharmaceutical products, medical devices, and nutritional supplements. The company, which has its legal headquarters in Italy, boasts a considerable international presence, both direct, with five foreign offices (in Lithuania, Romania, Switzerland, Russia, and the USA), and indirect, through a network of distributors. The flagship product of the company is the probiotic dietary supplement called "Enterolactis Plus 30 cps" (hereinafter also "the Supplement").</w:t>
        <w:br/>
        <w:t>2. The share capital of SOFAR is entirely held by individuals. In 2019, the company achieved a turnover of over 100 million euros in Italy.</w:t>
        <w:br/>
        <w:t>II. THE REPORT</w:t>
        <w:br/>
        <w:t>3. On September 22, 2020, a report was received from the owner of a pharmacy (hereinafter also "the Pharmacy"), active both through a physical store and online, which reported alleged anti-competitive conduct carried out by SOFAR.</w:t>
        <w:br/>
        <w:t>4. In particular, as evidenced by the documentation attached to the report, following the start of the marketing of the Supplement through the Amazon platform in January 2020, the reporter was repeatedly urged, first by the area agent, then by the Trade Marketing Manager of SOFAR, to align the price with that recommended by the company, amounting to €23.60 per package. Given the failure to adjust the price, the Pharmacy experienced delays and blocks in the deliveries of the Supplement, justified by the company with issues related to the pandemic emergency, although – as noted by the reporter – deliveries to the Pharmacy of other SOFAR products were regular, as were the deliveries of the Supplement to other pharmacies located in the same area.</w:t>
        <w:br/>
        <w:t>5. On June 1, 2020, the reporter was then contacted via email by the Chief Executive Officer of SOFAR, who noted that the marketing through Amazon had been initiated by the</w:t>
      </w:r>
    </w:p>
    <w:p>
      <w:r>
        <w:rPr>
          <w:b/>
        </w:rPr>
        <w:t>[Pages 229–231]</w:t>
      </w:r>
    </w:p>
    <w:p>
      <w:r>
        <w:t>BULLETIN NO. 21 OF MAY 24, 2021 231</w:t>
        <w:br/>
        <w:t>Pharmacy without informing the company, which instead reserves this sales channel "for itself and only for some of its distributors." Furthermore, the email criticized the notifier for having undertaken "a series of very aggressive marketing initiatives, systematically organized and which are clearly damaging to the image of SOFAR and devalue Enterolactis both as a product and as a brand and which can be classified as acts of unfair competition" (such initiatives consist of periodic reductions on the Amazon platform of the product price compared to the recommended price). Finally, the CEO of SOFAR threatened to terminate the commercial relationship if the Pharmacy did not align with SOFAR's goal of "elevating the product as it deserves"; "to give a practical example, if the product systematically reaches the market with an occasional promotional initiative, we have no objections, but if such an initiative is constant, aggressive, this initiative has the effect of prejudicing the efforts and investments made by SOFAR, devaluing the product to the benefit of others, on which you have probably decided instead to have a margin in line with the market. The effect, if practiced consistently, is to distort competition rather than promote it."</w:t>
      </w:r>
    </w:p>
    <w:p>
      <w:r>
        <w:t>6. Following the Pharmacy's response, which reiterated its freedom to use all sales channels and set prices independently, SOFAR terminated the supply contract on June 15, 2020.</w:t>
      </w:r>
    </w:p>
    <w:p>
      <w:r>
        <w:t>III. SOFAR'S CONDUCT</w:t>
        <w:br/>
        <w:t>7. From the documentation on record, it appears that SOFAR has adopted, at least since 2020, commercial policies regarding online sales aimed at imposing minimum resale prices and hindering the marketing of its products on third-party platforms such as Amazon.</w:t>
      </w:r>
    </w:p>
    <w:p>
      <w:r>
        <w:t>8. In particular, SOFAR, also through a systematic monitoring activity of the resale prices of the Supplement practiced on the Internet channel (both on online pharmacy sites and on third-party platforms), would require its resellers to comply with a minimum price of 23.60 euros per package.</w:t>
      </w:r>
    </w:p>
    <w:p>
      <w:r>
        <w:t>9. Furthermore, SOFAR would preclude, or at least allow in a discriminatory manner, the possibility for the same resellers to market the Supplement through marketplaces and, in particular, through Amazon. Specifically, the company, in response to a specific request for information from the Authority, stated that, since January 2019, "it has begun to implement a selective distribution system to ensure the high quality standard of Enterolactis plus 30 cps in order to protect the health of its consumers and preserve the investments made in research and development. Within this system, SOFAR is reserving the possibility of selling on Amazon to its most trusted authorized resellers... who share SOFAR's vision, who commit to avoiding the devaluation of its products...". From the same information provided by SOFAR, it appears that, at the end of 2020, this possibility had been granted to only two resellers.</w:t>
      </w:r>
    </w:p>
    <w:p>
      <w:r>
        <w:t>10. Non-compliance with these indications would result, for the non-compliant distributors, in the suspension of supplies.</w:t>
      </w:r>
    </w:p>
    <w:p>
      <w:r>
        <w:t>232 BULLETIN NO. 21 OF MAY 24, 2021</w:t>
        <w:br/>
        <w:t>IV. REGULATION NO. 330/2010 OF THE COMMISSION OF APRIL 20, 2010 AND GUIDELINES ON VERTICAL RESTRICTIONS NO. 2010/C 130/01</w:t>
        <w:br/>
        <w:t>11. The reported conduct pertains to the vertical relationships between SOFAR and the distribution network of its products, and in particular of the Supplement, through the online channel.</w:t>
      </w:r>
    </w:p>
    <w:p>
      <w:r>
        <w:t>12. The general discipline on vertical agreements is contained in Regulation No. 330/2010 and in the Guidelines on vertical restrictions of the Commission.</w:t>
      </w:r>
    </w:p>
    <w:p>
      <w:r>
        <w:t>13. In the aforementioned Guidelines, the Internet is considered a sales channel that offers significant advantages both for the distributor and for the end consumer, as well as, in general, for competitiveness and market integration: "The Internet represents an extraordinary tool for reaching a larger and more diverse customer base than would occur using only more traditional sales methods; for this reason, certain restrictions on the use of the Internet are treated as restrictions on (re)sales. In principle, any distributor should be allowed to use the Internet to sell products."</w:t>
      </w:r>
    </w:p>
    <w:p>
      <w:r>
        <w:t>14. The Regulation provides for a presumption of legality of vertical agreements if entered into by companies holding market shares below 30%. However, regardless of the market shares of the parties, those agreements that contain fundamental restrictions cannot be exempted, due to their suitability to cause serious anti-competitive effects and harm to consumers; among them are, in particular, the imposition of a minimum or fixed resale price (Article 4(a) of the Regulation), the restriction related to the territory or customers targeted for sale (Article 4(b) of the Regulation), and the restriction of active and passive sales to end users in a selective distribution system (Article 4(c) of the Regulation).</w:t>
      </w:r>
    </w:p>
    <w:p>
      <w:r>
        <w:t>15. The presence in a vertical agreement of one of the fundamental restrictions referred to in Article 4 gives rise to a relative presumption of anti-competitiveness thereof pursuant to Article 101(1) TFEU.</w:t>
      </w:r>
    </w:p>
    <w:p>
      <w:r>
        <w:t>16. As regards, specifically, the imposition of a fixed or minimum selling price (so-called Resale Price Maintenance, RPM) referred to in Article 4(a) of the Regulation, such imposition can be implemented both directly and indirectly, for example through "threats, intimidation, warnings, penalties, delays or suspensions of deliveries or terminations of contracts in relation to compliance with a given price level." Furthermore, such systems for setting prices "can be made more effective if combined with other measures aimed at identifying distributors who practice reductions, such as the implementation of a price monitoring system."</w:t>
      </w:r>
    </w:p>
    <w:p>
      <w:r>
        <w:t>17. Market partitioning by territories or customer groups constitutes a fundamental restriction pursuant to Article 4(b) of the Regulation. In this regard, the Guidelines state that "the Internet represents an extraordinary tool for reaching a larger and more diverse customer base than would occur using only more traditional sales methods; for this reason, certain restrictions on the use of the Internet are treated as restrictions on (re)sales. In principle, any distributor should be allowed to use the Internet to sell products... the supplier may require compliance with quality standards in relation to the use of websites for the resale of its goods... similarly, a supplier may require that its distributors use third-party platforms to distribute the products covered by the contract exclusively in accordance with the rules and conditions agreed upon between the supplier and its distributors for the use of the Internet by the latter."</w:t>
      </w:r>
    </w:p>
    <w:p>
      <w:r>
        <w:t>18. The restriction referred to in Article 4(c) of the Regulation excludes from the benefit of the exemption restrictions on active or passive sales to end users by members of a selective distribution system, without prejudice to the possibility of prohibiting a member of such a system from carrying out its activities in an unauthorized establishment. Within a selective distribution system, the reseller should, in fact, be free to sell both actively and passively to all end users even through the Internet, and any obligation that prevents designated resellers from using the Internet to reach a larger and more differentiated customer base by imposing criteria for online sales that are not, overall, equivalent to those imposed at a "non-virtual" point of sale is considered a fundamental restriction.</w:t>
      </w:r>
    </w:p>
    <w:p>
      <w:r>
        <w:t>V. EVALUATIONS</w:t>
        <w:br/>
        <w:t>a) The relevant market</w:t>
        <w:br/>
        <w:t>19. The conduct under examination concerns the market for the production and sale of probiotic food supplements, that is, supplements that contain, in sufficiently high numbers, live and active probiotic microorganisms capable of reaching the intestine, multiplying, and exerting a balancing action on the intestinal microflora through direct colonization. In other words, these are supplements aimed at promoting and improving the physiological balance functions of the body and, in particular, of the gastrointestinal system.</w:t>
      </w:r>
    </w:p>
    <w:p>
      <w:r>
        <w:t>20. Food supplements, which fall within the broader category of parapharmaceuticals, are defined by Article 2 of Legislative Decree No. 169/2004 adopted in implementation of Directive 2002/56/EC. Based on substitutability from the demand side, and in particular the function of use and characteristics of the products, probiotic supplements appear to constitute a different product market compared to other types of food supplements (e.g., sports supplements, wellness and diet supplements, beauty supplements, etc.).</w:t>
      </w:r>
    </w:p>
    <w:p>
      <w:r>
        <w:rPr>
          <w:b/>
        </w:rPr>
        <w:t>[Pages 232–234]</w:t>
      </w:r>
    </w:p>
    <w:p>
      <w:r>
        <w:t>234 BULLETIN NO. 21 OF MAY 24, 2021</w:t>
        <w:br/>
        <w:t>21. The operators active in the production of probiotic food supplements are essentially pharmaceutical companies: SOFAR holds a national market share of [10-15%]* and is the second market operator behind the leader Sanofi, followed by a large number of companies with smaller shares.</w:t>
        <w:br/>
        <w:t>22. The marketing of probiotic food supplements occurs mainly through pharmacies, parapharmacies, and, to a lesser extent, through Large Organized Distribution (GDO). It is noteworthy, especially for pharmacies and parapharmacies, the increasing use of the online channel, both through their own websites and through third-party platforms.</w:t>
        <w:br/>
        <w:t>23. Regarding the geographical dimension of the identified market, in line with previous decisions of the Authority10, it can be considered, in a first approximation, that it is national, taking into account the differences in regulatory frameworks and consumption habits existing among different countries.</w:t>
        <w:br/>
        <w:t>b) Vertical agreements</w:t>
        <w:br/>
        <w:t>24. The reported conduct, which concerns the commercial relationships between SOFAR and its network of online distributors, seems to configure hypotheses of imposing minimum resale prices (so-called RPM) and other restrictions on online sales that do not appear justified by qualitative needs11.</w:t>
        <w:br/>
        <w:t>25. In fact, the elements highlighted above lead to the conclusion that the commercial conditions adopted by SOFAR, within the vertical relationships with its active online distributors, are likely to constitute prohibited agreements under Article 101 of the TFEU as they are capable of limiting the competitive development of the distribution channel in question.</w:t>
        <w:br/>
        <w:t>26. In particular, from the report received, it seems that SOFAR has adopted an RPM system, at least concerning the online channel, which could constitute a violation of Article 101 of the TFEU. The producer would require all retailers operating on this channel to comply with minimum resale prices, which for the Supplement has been set by SOFAR at 23.60 euros per package. This imposition would be accompanied by a systematic monitoring activity of the prices charged by retailers on the Internet channel.</w:t>
        <w:br/>
        <w:t>27. The setting of a minimum price is likely to hinder the development of intra-brand price competition, preventing distributors from leveraging one of the main competitive levers, with the consequent effect of maintaining prices at a higher level12.</w:t>
        <w:br/>
        <w:t>28. SOFAR's commercial policy regarding the online sales channel appears, in fact, aimed at the clear objective, as represented by the producer itself to the Pharmacy, of preventing the proliferation of aggressive commercial operations concerning the prices offered to the public (“if the product systematically arrives on the market with an occasional promotional initiative, we have no objections, but if such an initiative is constant, aggressive, this initiative has the effect of prejudicing the efforts and investments made by SOFAR, devaluing the product to the benefit of others”).</w:t>
        <w:br/>
        <w:t>* In this version, some data are omitted, as elements of confidentiality or secrecy of the information were deemed to exist.</w:t>
        <w:br/>
        <w:t>10 See I718 - ENERVIT-DISTRIBUTION CONTRACTS, cited.</w:t>
        <w:br/>
        <w:t>11 See, among others, the judgments of the Court of Justice of October 15, 1977, case 26/76, Metro I, of October 13, 2011, case C-439/09, Pierre Fabre, and of December 6, 2017, case C-230/16, Coty.</w:t>
        <w:br/>
        <w:t>12 See point 224 of the Guidelines.</w:t>
      </w:r>
    </w:p>
    <w:p>
      <w:r>
        <w:t>BULLETIN NO. 21 OF MAY 24, 2021 235</w:t>
        <w:br/>
        <w:t>29. Furthermore, this imposition pertains to a sales channel, the Internet, which is expressly considered by the Commission as “an extraordinary tool for reaching a larger and more diverse customer base,” with significant benefits: i) for distributors, who can thus reach a broader audience of potential buyers; ii) for end consumers, who see their choices significantly increased; iii) and, in general, for competitiveness and market integration13.</w:t>
        <w:br/>
        <w:t>30. Based on the documentation on file, it cannot be excluded that an RPM system has also been established by SOFAR within its commercial relationships with its traditional distributors.</w:t>
        <w:br/>
        <w:t>31. Regarding the further limitations on online sales characterizing the commercial relationships between SOFAR and its network of distributors, it is noted that these provisions also seem to integrate violations of Article 101 TFEU. In particular, the restrictions imposed on retailers regarding sales through third-party platforms, specifically through Amazon, to the extent that they aim to discourage and/or allow the use of a specific online sales method in a discriminatory manner, could constitute fundamental restrictions on sales under Article 4 of the cited Regulation.</w:t>
        <w:br/>
        <w:t>32. Therefore, the elements on file lead to the conclusion that SOFAR may have adopted, at least since 2020, commercial conditions in its relationships with its online distributors likely to constitute vertical agreements in violation of Article 101 of the TFEU, as they are capable of restricting competition among distributors on price and unjustifiably limiting sales made via the Internet, thereby hindering the competitive development of this distribution channel.</w:t>
        <w:br/>
        <w:t>c) The prejudice to trade between Member States of the European Union</w:t>
        <w:br/>
        <w:t>33. According to the European Commission Communication 2004/C 101/07 - Guidelines on the notion of prejudice to trade between Member States under Articles 81 and 82 of the Treaty, published in OJ C 101/81 of April 27, 2004, the concept of prejudice to intra-Community trade must be interpreted taking into account the direct or indirect, actual or potential influence on trade flows between Member States.</w:t>
        <w:br/>
        <w:t>34. In light of the aforementioned principles, it is noted that the commercial conditions in question concern a market that has a geographical dimension equal, at least, to the entire Italian territory and relate to purchases that can be made online in principle by all interested consumers, regardless of their nationality. Therefore, the cases subject to this proceeding appear capable of causing prejudice to trade between Member States.</w:t>
        <w:br/>
        <w:t>CONSIDERING, therefore, that the commercial conditions applied by SOFAR in its relationships with its network of online distributors appear to constitute a set of vertical agreements restrictive of competition, in violation of Article 101 of the TFEU;</w:t>
        <w:br/>
        <w:t>13 See point 52 of the Guidelines.</w:t>
      </w:r>
    </w:p>
    <w:p>
      <w:r>
        <w:t>236 BULLETIN NO. 21 OF MAY 24, 2021</w:t>
        <w:br/>
        <w:t>DECIDES</w:t>
        <w:br/>
        <w:t>a) to initiate the investigation, pursuant to Article 14 of Law No. 287/90, against SOFAR S.p.A. to ascertain the existence of violations of Article 101 of the TFEU;</w:t>
        <w:br/>
        <w:t>b) to set a deadline of sixty days, starting from the notification of this provision, for the exercise by the legal representative of the aforementioned company or by a person delegated by them, of the right to be heard, specifying that the request for a hearing must be received by the Agro-Food, Pharmaceutical and Transport Directorate of the Directorate General for Competition of this Authority at least seven days before the expiration of the aforementioned deadline;</w:t>
        <w:br/>
        <w:t>c) that the person responsible for the procedure is Dr. Bianca Maria Cammino;</w:t>
        <w:br/>
        <w:t>d) that the documents of the procedure can be viewed at the Agro-Food, Pharmaceutical and Transport Directorate of the Directorate General for Competition of this Authority by the legal representatives of SOFAR S.p.A. or by a person delegated by them;</w:t>
        <w:br/>
        <w:t>e) that the procedure must be concluded by June 30, 2022.</w:t>
        <w:br/>
        <w:t>This provision will be notified to the interested parties and published in the Bulletin of the Antitrust Authority.</w:t>
        <w:br/>
        <w:t>THE SECRETARY GENERAL THE PRESIDENT</w:t>
        <w:br/>
        <w:t>Filippo Arena Roberto Rustichelli</w:t>
      </w:r>
    </w:p>
    <w:p>
      <w:r>
        <w:rPr>
          <w:b/>
        </w:rPr>
        <w:t>[Pages 235–237]</w:t>
      </w:r>
    </w:p>
    <w:p>
      <w:r>
        <w:t>BULLETIN NO. 21 OF MAY 24, 2021 237</w:t>
        <w:br/>
        <w:t>I856 - PRICE COMPARATORS/EXCHANGE OF INFORMATION ON RCA POLICIES</w:t>
        <w:br/>
        <w:t>Provision No. 29658</w:t>
        <w:br/>
        <w:t>THE ANTITRUST AUTHORITY</w:t>
        <w:br/>
        <w:t>IN ITS MEETING of May 11, 2021;</w:t>
        <w:br/>
        <w:t>HEARD the Rapporteur Professor Michele Ainis;</w:t>
        <w:br/>
        <w:t>HAVING REGARD TO Article 101 of the Treaty on the Functioning of the European Union (TFEU);</w:t>
        <w:br/>
        <w:t>HAVING REGARD TO Regulation No. 1/2003 of the Council of December 16, 2002;</w:t>
        <w:br/>
        <w:t>HAVING REGARD TO Law No. 287 of October 10, 1990;</w:t>
        <w:br/>
        <w:t>HAVING REGARD TO the Presidential Decree No. 217 of April 30, 1998;</w:t>
        <w:br/>
        <w:t>HAVING REGARD TO the report last supplemented on March 5, 2021, regarding the existence of an alleged agreement among the main operators providing price comparison services and the main insurance companies active in Italy, concerning the direct sale of liability insurance policies for automobiles;</w:t>
        <w:br/>
        <w:t>HAVING REGARD TO the information in its possession and the documentation on file;</w:t>
        <w:br/>
        <w:t>CONSIDERED the following:</w:t>
        <w:br/>
        <w:t>I. THE PARTIES</w:t>
        <w:br/>
        <w:t>1. 6Sicuro S.p.A. is a company active, also through the website www.6sicuro.it, in the market for comparison and marketing of offers related to various services, such as insurance, financial, mobile telephony, mobile internet, ADSL, Pay-TV, car rental, as well as those for the supply of electricity and natural gas. 6Sicuro S.p.A. is controlled by Assiteca S.p.A., an international insurance brokerage that holds the entirety of its share capital.</w:t>
        <w:br/>
        <w:t>2. CercAssicurazioni.it S.r.l. is a company active, also through the website www.segugio.it, in the market for comparison and marketing of offers related to various services, such as insurance, financial, mobile telephony, mobile internet, ADSL, Pay-TV, car rental, as well as those for the supply of electricity and natural gas. CercAssicurazioni.it S.r.l. is controlled by the Gruppo Mutui online S.p.A. which holds the entirety of its share capital.</w:t>
        <w:br/>
        <w:t>3. Daina Finance Ltd, General Representation for Italy is a company operating under establishment regime, also through the website www.comparameglio.it, in the market for comparison and marketing of offers related to various services, such as insurance, financial, mobile telephony, mobile internet, ADSL, Pay-TV, car rental, as well as those for the supply of electricity and natural gas.</w:t>
        <w:br/>
        <w:t>4. Facile.it Broker di assicurazioni S.p.A. is a company active, also through the website www.facile.it, in the market for comparison and marketing of offers related to various services, such as insurance, financial, mobile telephony, mobile internet, ADSL, Pay-TV, car rental, as well as those for the supply of electricity and natural gas. Facile.it Broker di assicurazioni S.p.A. is controlled by Foscolo Midco S.a.r.l. which holds the entirety of its share capital.</w:t>
        <w:br/>
        <w:t>5. Admiral Intermediary Services S.A. is an insurance intermediary of the Admiral group active in Italy under the freedom of establishment regime and operating, under the registered trademark ConTe, in the distribution of damage insurance policies, particularly those for cars, motorcycles, and mopeds. Admiral Intermediary Services S.A. is registered in the list of insurance intermediaries of the European Union established at the Institute for the Supervision of Insurance.</w:t>
        <w:br/>
        <w:t>6. Allianz Direct S.p.A. (formerly Genialloyd S.p.A.) is a company of the Allianz group, active in the Italian market for the sale of damage insurance policies. Allianz Direct S.p.A. also sells these policies directly, including those for cars, motorcycles, and mopeds, both through its own website www.allianzdirect.it and through online portals managed by companies operating in the market for comparison and marketing of offers related to insurance services. Allianz Direct is controlled by Allianz S.p.A. which holds the entirety of its share capital.</w:t>
        <w:br/>
        <w:t>7. B2C Innovation S.p.A. is an insurance company active in the Italian market for the sale of damage insurance policies, where it also operates under the registered trademark 24hassistance. B2C Innovation S.p.A. also sells these policies directly, including those for cars, motorcycles, and mopeds, both through its own website www.24hassistance.com and through online portals managed by companies operating in the market for comparison and marketing of offers related to insurance services. B2C Innovation S.p.A. is controlled by Duepuntozero S.r.l. which holds the majority of its share capital.</w:t>
        <w:br/>
        <w:t>8. Bene Assicurazioni S.p.A. is a company of the Bene insurance group, active in the Italian market for the sale of damage insurance policies. Bene Assicurazioni S.p.A. also sells these policies directly, including those for cars, motorcycles, and mopeds, both through its own website www.bene.it and through online portals managed by companies operating in the market for comparison and marketing of offers related to insurance services. Bene Assicurazioni S.p.A. is controlled by Bene Holding S.p.A. which holds the majority of its share capital.</w:t>
        <w:br/>
        <w:t>9. Compagnia Italiana di Previdenza, Assicurazioni e Riassicurazioni S.p.A. is a company of the Reale Group, active in the Italian market for the sale of damage insurance policies. Compagnia Italiana di Previdenza, Assicurazioni e Riassicurazioni S.p.A. also sells these policies directly, including those for cars, motorcycles, and mopeds, both through its own website www.italiana.it and through online portals managed by companies operating in the market for comparison and marketing of offers related to insurance services. Compagnia Italiana di Previdenza, Assicurazioni e Riassicurazioni S.p.A. is controlled by Società Reale Mutua di Assicurazioni S.p.A. which holds the entirety of its share capital.</w:t>
      </w:r>
    </w:p>
    <w:p>
      <w:r>
        <w:t>BULLETIN NO. 21 OF MAY 24, 2021 239</w:t>
        <w:br/>
        <w:t>10. Compagnia Assicuratrice Linear S.p.A. is a company of Unipol Gruppo S.p.A. active in the Italian market for the sale of damage insurance policies. Compagnia Assicuratrice Linear S.p.A. also sells these policies directly, including those for cars, motorcycles, and mopeds, both through its own website www.linear.it and through online portals managed by companies operating in the market for comparison and marketing of offers related to insurance services. Compagnia Assicuratrice Linear S.p.A. is controlled by UnipolSai Assicurazioni S.p.A. which holds the entirety of its share capital.</w:t>
        <w:br/>
        <w:t>11. FIT S.r.l. Società Benefit is a company of the Bene insurance group, active in the Italian market for the sale of damage insurance policies, including those for cars, motorcycles, and mopeds, also through online portals managed by companies operating in the market for comparison and marketing of offers related to insurance services. FIT S.r.l. Società Benefit is controlled by Bene Assicurazioni S.p.A. which holds the entirety of its share capital.</w:t>
        <w:br/>
        <w:t>12. Genertel S.p.A. is a company of the Assicurazioni Generali group active in the Italian market for the sale of damage and life insurance policies. Genertel S.p.A. also sells these policies directly, including those for cars, motorcycles, and mopeds, both through its own website www.genertel.it and through online portals managed by companies operating in the market for comparison and marketing of offers related to insurance services. Genertel S.p.A. is controlled by Genertellife S.p.A. which holds the entirety of its share capital.</w:t>
        <w:br/>
        <w:t>13. HDI Assicurazioni S.p.A. is a company of the HDI Group active in the Italian market for the sale of damage and life insurance policies. HDI Assicurazioni S.p.A. also sells these policies directly, including those for cars, motorcycles, and mopeds, both through its own website www.hdiassicurazioni.it and through online portals managed by companies operating in the market for comparison and marketing of offers related to insurance services. HDI Assicurazioni S.p.A. is controlled by HDI International AG which holds the majority of its share capital.</w:t>
        <w:br/>
        <w:t>14. Prima Assicurazioni S.p.A. is an insurance intermediary that distributes damage insurance policies from Great Lakes Insurance SE (a company of the Munich Re group), Wakam, iptiQ EMEA P&amp;C S.A. – Italy and iptiQ EMEA P&amp;C S.A. – Germany. Prima Assicurazioni S.p.A. also distributes these policies directly, including those for cars, motorcycles, and vans, both through its own website www.prima.it and through online portals managed by companies operating in the market for comparison and marketing of offers related to insurance services. Prima Assicurazioni S.p.A. is controlled by First Technologies Holding S.p.A., which holds the majority of its share capital.</w:t>
        <w:br/>
        <w:t>15. Quixa Assicurazioni S.p.A. is a company of the AXA group, active in the Italian market for the sale of damage insurance policies. Quixa Assicurazioni S.p.A. also sells these policies directly, including those for cars, motorcycles, and mopeds, both through its own website www.quixa.it and through online portals managed by companies operating in the market.</w:t>
      </w:r>
    </w:p>
    <w:p>
      <w:r>
        <w:rPr>
          <w:b/>
        </w:rPr>
        <w:t>[Pages 238–240]</w:t>
      </w:r>
    </w:p>
    <w:p>
      <w:r>
        <w:t>240 BULLETIN NO. 21 OF MAY 24, 2021</w:t>
        <w:br/>
        <w:t>of the comparison and marketing of offers related to insurance services. Quixa Assicurazioni S.p.A. is controlled by AXA Assicurazioni S.p.A., which holds the entirety of its share capital.</w:t>
        <w:br/>
        <w:t>16. Verti Assicurazioni S.p.A. is a company of the MAPFRE group, active in the Italian market for the sale of non-life insurance policies. Verti Assicurazioni S.p.A. also sells such policies directly, including those for cars, motorcycles, and mopeds, both through its own website www.verti.it and through online portals managed by companies operating in the market for the comparison and marketing of offers related to insurance services. Verti Assicurazioni S.p.A. is controlled by MAPFRE Internacional S.A., which holds the entirety of its share capital.</w:t>
        <w:br/>
        <w:t>17. Zurich Insurance Public Limited Company – General Representation for Italy is a company of the Zurich group, active in the Italian market for the sale of non-life and life insurance policies. Zurich Insurance Public Limited Company – General Representation for Italy also sells such policies directly, including those for cars, motorcycles, and mopeds, both through its own website www.zurich.it and through online portals managed by companies operating in the market for the comparison and marketing of offers related to insurance services.</w:t>
        <w:br/>
        <w:t>II. THE REPORTED FACTS</w:t>
        <w:br/>
        <w:t>18. The Authority received a report, last supplemented on March 5, 2021, according to which, at least since 2012, the main operators providing price comparison services and the main insurance companies would have exchanged sensitive information in the Italian market for the direct sale of motor liability insurance (RCA).</w:t>
        <w:br/>
        <w:t>19. The subject of the report concerns the behaviors of the main companies active in the Italian market for insurance policy comparison services as well as the behaviors of most of the main insurance companies also present on the comparison platforms, which, at least since 2012, would have coordinated their commercial strategies in the direct sale of RCA policies, offering final consumers reduced discounts thanks to mutual knowledge of the sales conditions offered on the comparison portals.</w:t>
        <w:br/>
        <w:t>20. This coordination would have taken place through an intense and regular exchange of strategic information related to the economic conditions of direct sales of RCA policies. In particular, the parties would have, constantly and regularly, in ways that have changed over time, exchanged sensitive information, through the sharing of reports prepared and distributed by the price comparison companies, concerning, among other things, the positioning of competitors on the comparison portals, the difference with the premium quoted by competitors, consumer data, and quote data. Such exchanges occurred on a regular periodic basis and were discussed, among the comparators and individual insurance companies, also during specific business review sessions. The exchange of information would have also taken place during the period of the first lockdown imposed by the Government to counter the spread of the Covid-19 virus, in order to prevent the drastic reduction in vehicle traffic caused by the confinement measures from leading companies to offer discounts on premiums deemed excessively high.</w:t>
      </w:r>
    </w:p>
    <w:p>
      <w:r>
        <w:t>BULLETIN NO. 21 OF MAY 24, 2021 241</w:t>
        <w:br/>
        <w:t>III. THE EVALUATIONS</w:t>
        <w:br/>
        <w:t>The relevant market</w:t>
        <w:br/>
        <w:t>21. It is preliminarily noted that, according to established jurisprudence of the Council of State1, in evaluating an agreement,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can restrict or distort competitive dynamics and to deciphering the degree of offensiveness of the unlawful act.</w:t>
        <w:br/>
        <w:t>22. That said, the services subject to the reported case concern the direct sale of RCA policies, in which numerous qualified operators are active, belonging to multinational groups, including some of the Parties in this proceeding. In particular, insurance companies use their own network of consultants, which also operates through call centers, both in inbound and outbound modes.</w:t>
        <w:br/>
        <w:t>23. The exchange of information that would have constituted the reported agreement was also characterized by the involvement of the main price comparison companies, which would have periodically prepared and distributed reports containing sensitive information from a competitive standpoint. In the direct sale of RCA policies, the role of these operators has become of primary importance as, on average, consumers tend to compare various insurance products before proceeding with the purchase by requesting quotes through the online portals managed by price comparators.</w:t>
        <w:br/>
        <w:t>24. From a geographical standpoint, the reported facts have concerned the entire national territory, which is characterized by the homogeneity of the offer conditions for equal insured risk and the requirements for providing the insurance services in question.</w:t>
        <w:br/>
        <w:t>The qualification of the case</w:t>
        <w:br/>
        <w:t>25. From the available information, it can be inferred that there is an agreement consisting of an exchange of information regarding the direct sales conditions of RCA policies, which took place between the main companies offering price comparison services, namely 6Sicuro S.p.A., CercAssicurazioni.it S.r.l., Daina Finance Ltd, General Representation for Italy, Facile.it Broker di assicurazioni S.p.A., and most of the main insurance companies active in Italy, namely Allianz Direct S.p.A., Admiral Intermediary Services S.A., B2C Innovation S.p.A., Bene Assicurazioni S.p.A., Compagnia Assicuratrice Linear S.p.A., Compagnia Italiana di Previdenza, Assicurazioni e Riassicurazioni S.p.A., FIT S.r.l. Società Benefit, Genertel S.p.A., HDI Assicurazioni S.p.A., Prima Assicurazioni S.p.A., Quixa Assicurazioni S.p.A., Verti Assicurazioni S.p.A., and Zurich Insurance Public Limited Company – General Representation for Italy. This exchange of sensitive information, dating back at least to 2012, would still be ongoing.</w:t>
        <w:br/>
        <w:t>26. The exchange of information would have occurred through the periodic distribution, mostly daily or weekly, of reports containing information related, among other things, to the premiums of RCA policies quoted on the price comparison portals of Facile, Segugio, ComparaMeglio.</w:t>
        <w:br/>
        <w:t>1 See, among others, Council of State, June 3, 2014, nos. 2837, 3167, and 3168, International Logistics; Council of State, October 24, 2014, nos. 4230, 5274, 5276, 5278, Retail sale of cosmetic products.</w:t>
      </w:r>
    </w:p>
    <w:p>
      <w:r>
        <w:t>242 BULLETIN NO. 21 OF MAY 24, 2021</w:t>
        <w:br/>
        <w:t>and 6Sicuro, the positioning of insurance companies on the comparison portals, the data of consumers who had requested a quote, etc.</w:t>
        <w:br/>
        <w:t>27. The exchange of sensitive information, otherwise not accessible in a massive manner and with the same modes of use, including temporal, was aimed at allowing insurance companies to charge final consumers higher premiums for RCA policies, through the implementation of discount policies mitigated by the knowledge of the commercial strategies and pricing policies practiced by competitors in the direct sales segment. The constant availability of a high quantity of recent, granular, and monitorable information would have artificially increased transparency on the supply side, resulting in the alteration of the economic behavior and pricing policy of insurance companies regarding the direct sale of RCA policies. The price comparators, among other things, would have also organized business review sessions to inform insurance companies about the possibilities of using the sensitive data exchanged. The exchange of information would have also taken place during the period of the first lockdown imposed by the Government to counter the spread of the Covid-19 virus.</w:t>
        <w:br/>
        <w:t>28. Such behaviors therefore appear capable of determining an alteration of competitive dynamics among the insurance companies active in Italy in the direct sale of RCA policies, and are therefore susceptible to constituting the elements of a violation of antitrust regulations. This is confirmed by the Community Guidelines on horizontal cooperation agreements2, also due to the sensitivity of the shared information, including pricing elements; thus, the described behaviors appear susceptible of configuring a case of secret agreement, contrary to Community antitrust regulations.</w:t>
        <w:br/>
        <w:t>The applicability of European Union law</w:t>
        <w:br/>
        <w:t>29. The behaviors described above are potentially capable of harming intra-Community trade and, therefore, appear to constitute the elements for an infringement of Article 101, par. 1, TFEU based on what is provided in the Commission Communication 2004/C 101/07 – Guidelines on the notion of harm to trade between Member States under Articles 81 and 82 of the Treaty, since they appear capable of compartmentalizing national markets.</w:t>
        <w:br/>
        <w:t>30. In this sense, it is noted that the agreement in question concerns the entire national territory and involves almost all operators providing price comparison services, as well as the main insurance companies, belonging to multinational groups operating worldwide.</w:t>
        <w:br/>
        <w:t>31. Therefore, the case subject to this proceeding, appearing capable of harming trade between Member States, must be evaluated under Article 101 TFEU.</w:t>
        <w:br/>
        <w:t>CONSIDERING, therefore, that the behaviors described above, carried out by the companies 6Sicuro S.p.A., CercAssicurazioni.it S.r.l., Daina Finance Ltd, General Representation for Italy, Facile.it Broker di assicurazioni S.p.A., Allianz Direct S.p.A., Admiral Intermediary Services S.A., B2C Innovation S.p.A., Bene Assicurazioni S.p.A., Compagnia Assicuratrice Linear S.p.A., Compagnia Italiana di Previdenza, Assicurazioni e Riassicurazioni S.p.A., FIT S.r.l. Società Benefit, Genertel S.p.A., HDI Assicurazioni S.p.A., Prima Assicurazioni S.p.A., Quixa Assicurazioni S.p.A., Verti Assicurazioni S.p.A., and Zurich Insurance Public Limited Company – General Representation for Italy, appear</w:t>
        <w:br/>
        <w:t>2 See the Guidelines on the applicability of Article 101 of the Treaty on the Functioning of the European Union to horizontal cooperation agreements, published in OJUE C11 of January 14, 2011.</w:t>
      </w:r>
    </w:p>
    <w:p>
      <w:r>
        <w:rPr>
          <w:b/>
        </w:rPr>
        <w:t>[Pages 241–243]</w:t>
      </w:r>
    </w:p>
    <w:p>
      <w:r>
        <w:t>BULLETIN NO. 21 OF MAY 24, 2021 243</w:t>
        <w:br/>
        <w:t>susceptible of constituting a restrictive horizontal agreement in violation of Article 101 of the TFEU;</w:t>
        <w:br/>
        <w:t>RESOLUTION</w:t>
        <w:br/>
        <w:t>a) the initiation of the investigation pursuant to Article 14 of Law No. 287/90, against the companies 6Sicuro S.p.A., CercAssicurazioni.it S.r.l., Daina Finance Ltd, Rappresentanza Generale per l’Italia, Facile.it Broker di assicurazioni S.p.A., Allianz Direct S.p.A., Admiral Intermediary Services S.A., B2C Innovation S.p.A., Bene Assicurazioni S.p.A., Compagnia Assicuratrice Linear S.p.A., Compagnia Italiana di Previdenza, Assicurazioni e Riassicurazioni S.p.A., FIT S.r.l. Società Benefit, Genertel S.p.A., HDI Assicurazioni S.p.A., Prima Assicurazioni S.p.A., Quixa Assicurazioni S.p.A., Verti Assicurazioni S.p.A. and Zurich Insurance Public Limited Company – Rappresentanza Generale per l’Italia, to ascertain the existence of violations of Article 101 of the TFEU;</w:t>
        <w:br/>
        <w:t>b) the setting of a term of sixty days starting from the notification of this provision for the exercise by the legal representatives of the parties, or by persons delegated by them, of the right to be heard, specifying that the request for a hearing must be received by the “Credit, Post and Tourism” Directorate of the General Directorate for Competition of this Authority at least fifteen days before the expiration of the aforementioned term;</w:t>
        <w:br/>
        <w:t>c) that the person responsible for the procedure is Dr. Luca Biffaro;</w:t>
        <w:br/>
        <w:t>d) that the acts of the procedure can be viewed at the “Credit, Post and Tourism” Directorate of the General Directorate for Competition of this Authority by the legal representatives of the parties, as well as by persons delegated by them;</w:t>
        <w:br/>
        <w:t>e) that the procedure must be concluded by October 31, 2022.</w:t>
        <w:br/>
        <w:t>This provision will be notified to the interested parties and published in the Bulletin of the Antitrust Authority.</w:t>
      </w:r>
    </w:p>
    <w:p>
      <w:r>
        <w:t>THE SECRETARY GENERAL THE PRESIDENT</w:t>
        <w:br/>
        <w:t>Filippo Arena Roberto Rustichelli</w:t>
      </w:r>
    </w:p>
    <w:p>
      <w:r>
        <w:t>244 BULLETIN NO. 21 OF MAY 24, 2021</w:t>
        <w:br/>
        <w:t>CONCENTRATION OPERATIONS</w:t>
        <w:br/>
        <w:t>C12370 - EQT FUND MANAGEMENT/ANTAS</w:t>
        <w:br/>
        <w:t>Provision No. 29651</w:t>
        <w:br/>
        <w:t>THE ANTITRUST AUTHORITY</w:t>
        <w:br/>
        <w:t>IN ITS MEETING of May 4, 2021;</w:t>
        <w:br/>
        <w:t>HEARD the Rapporteur Professor Michele Ainis;</w:t>
        <w:br/>
        <w:t>VIEWED Law No. 287 of October 10, 1990;</w:t>
        <w:br/>
        <w:t>VIEWED the Presidential Decree No. 217 of April 30, 1998;</w:t>
        <w:br/>
        <w:t>VIEWED the communication from EQT Fund Management S.A. r.l., received on April 7, 2021 and subsequently supplemented on April 14 and 15, 2021;</w:t>
        <w:br/>
        <w:t>VIEWED the documentation on file;</w:t>
        <w:br/>
        <w:t>CONSIDERED the following:</w:t>
        <w:br/>
        <w:t>I. THE PARTIES</w:t>
        <w:br/>
        <w:t>1. EQT Fund Management S.A. r.l. (hereinafter also “EFMS”) is a Luxembourg company responsible for managing multiple funds, including EQT Infrastructure III, the fund that controls the companies G+E Gete Holding GmbH (hereinafter also “G+E”) and Appena GmbH (hereinafter also “Appena”). The EQT funds are active in various sectors including healthcare, telecommunications, media, consumer products, and industrial technologies. G+E is active in energy supply, particularly in the sector of energy service contracts for industry and in real estate in Germany and Europe, assisting clients in choosing efficient and sustainable energy solutions. The EQT companies and all EQT funds controlled by EFMS generated approximately [700-1,000]* million euros in revenue in Italy in 2019.</w:t>
        <w:br/>
        <w:t>2. Antas S.p.A. (hereinafter also “Antas”) is a company active in providing energy management services, including cogeneration services, project financing, and facility management, as well as services for renewable energy and energy efficiency. The company is also active, through its subsidiary Energy Wave S.p.A., in the retail markets of natural gas and electricity sales to domestic customers connected at low voltage. Antas generated approximately [100-511] million euros in revenue in Italy in 2019.</w:t>
        <w:br/>
        <w:t>* In this version, some data have been omitted, as elements of confidentiality and secrecy of the information were deemed to exist.</w:t>
      </w:r>
    </w:p>
    <w:p>
      <w:r>
        <w:t>BULLETIN NO. 21 OF MAY 24, 2021 245</w:t>
        <w:br/>
        <w:t>II. DESCRIPTION OF THE OPERATION</w:t>
        <w:br/>
        <w:t>3. The operation in question concerns the acquisition by EFMS, through G+E, of the entire share capital of Antas.</w:t>
        <w:br/>
        <w:t>III. QUALIFICATION OF THE OPERATION</w:t>
        <w:br/>
        <w:t>4. The notified operation, as it involves the acquisition of control of a company, constitutes a concentration operation, pursuant to Article 5, paragraph 1, letter b), of Law No. 287/90. It falls within the scope of application of Law No. 287/90, as the conditions of Article 1 of Regulation EC 139/04 do not apply, and is subject to the obligation of prior notification provided for by Article 16, paragraph 1, of the same law, as the total revenue generated, in the last financial year at the national level, by the group of companies involved was over 511 million euros and the total revenue generated, in the last financial year at the national level, by at least two of the companies involved is over 31 million euros.</w:t>
        <w:br/>
        <w:t>IV. EVALUATION OF THE CONCENTRATION</w:t>
        <w:br/>
        <w:t>Relevant markets and effects of the operation</w:t>
        <w:br/>
        <w:t>5. Due to the operations of the target company, the concentration operation concerns the markets for energy management services and the implementation of energy efficiency interventions. The operation also concerns the markets for the retail sale of liquefied natural gas and the retail sale of electricity to domestic customers.</w:t>
        <w:br/>
        <w:t>The market for consulting and design services in energy efficiency that entitle the issuance of energy efficiency certificates</w:t>
        <w:br/>
        <w:t>6. The energy service (as regulated by Legislative Decree No. 115 of May 30, 2008) includes both energy efficiency activities and those related to the maintenance and operation of energy systems, including energy supply. This service is aimed at both condominiums and other private properties (shopping centers, office buildings, industrial installations, etc.), as well as public buildings for which specific contracts are awarded. Energy efficiency services, consisting of consulting and design services for energy efficiency interventions that entitle the issuance of energy efficiency certificates1, can be performed by specialized companies (so-called ESCo) and have sometimes been considered, even in previous cases of the Authority, as a distinct market2. However, at this stage, it is not necessary to define the boundaries of the market or markets involved more precisely, as this would not change the outcome of the evaluation.</w:t>
        <w:br/>
        <w:t>1 Energy efficiency certificates (“TEE,” also known as White Certificates) are issued by the GSE in favor of electricity and natural gas distribution companies and their subsidiaries, as well as Energy Service Companies (so-called ESCo) based on the implementation of energy-saving interventions. Large gas or electricity distributors that have specific energy-saving obligations (so-called “obligated subjects”) can then fulfill them either by directly implementing energy efficiency improvements that result in the issuance by the GSE of TEE corresponding to the savings achieved, or by using TEE offered on the market by other subjects to whom such certificates can be issued (so-called “voluntary subjects”).</w:t>
        <w:br/>
        <w:t>2 See, lastly, C12308 - SNAM 4 EFFICIENCY/MIECI-EVOLVE, Provision No. 28329 of August 4, 2020.</w:t>
      </w:r>
    </w:p>
    <w:p>
      <w:r>
        <w:rPr>
          <w:b/>
        </w:rPr>
        <w:t>[Pages 244–246]</w:t>
      </w:r>
    </w:p>
    <w:p>
      <w:r>
        <w:t>246 BULLETIN NO. 21 OF MAY 24, 2021</w:t>
        <w:br/>
        <w:t>7. The energy service market, due to the characteristics of demand and supply, as well as the absence of administrative constraints limiting the exercise of activity to a local scope, can be considered of national geographical dimension. According to the Parties, the total value of this market can be estimated at around 50 billion euros. Regarding the value of the energy efficiency service alone, it can be approximated by that of the corresponding TEE: from the data provided by the GSE, it appears that in 2019, in Italy, TEE were traded for a value of over 1.4 billion euros.</w:t>
        <w:br/>
        <w:t>8. Both in the energy service market and in the energy efficiency activity, both the purchasing group (through the company Apleona) and the acquired company Antas are active. With respect to the value of the energy service market, the joint share of the Parties does not reach 1% of the total. Even if the entire turnover of the Parties were considered as referring only to the energy efficiency service, the merged entity would at most have a share slightly above 10%. In any case, therefore, the operation does not seem capable of significantly affecting the level of competition in the relevant markets.</w:t>
        <w:br/>
        <w:t>The retail markets for natural gas and electricity</w:t>
        <w:br/>
        <w:t>9. The acquired company Antas is also active through its subsidiary Energy Wave in the retail sale of natural gas and electricity. In particular, according to the information provided by the Parties, Antas operates in the sale of natural gas to small final customers with consumption below 200,000 mc/year, a market that tends to have dimensions lower than the national level, and in the retail sale of electricity to domestic customers connected at low voltage, a market that in the decision-making practice of the Authority is considered to have a local geographical dimension.</w:t>
        <w:br/>
        <w:t>10. In both the retail markets for gas and electricity, Antas has an absolutely marginal market share, while the purchaser is not active there. Therefore, with reference to these markets, the notified operation results in the mere replacement of one operator with another.</w:t>
        <w:br/>
        <w:t>In light of the above considerations, the concentration under examination does not appear capable of establishing a dominant position either in the energy service market or in the energy efficiency services, nor in the retail markets for natural gas and electricity to domestic customers.</w:t>
        <w:b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r>
    </w:p>
    <w:p>
      <w:r>
        <w:t>BULLETIN NO. 21 OF MAY 24, 2021 247</w:t>
        <w:br/>
        <w:t>This provision will be published in the Bulletin of the Competition and Market Authority.</w:t>
        <w:br/>
        <w:t>THE SECRETARY GENERAL THE PRESIDENT</w:t>
        <w:br/>
        <w:t>Filippo Arena Roberto Rustichelli</w:t>
      </w:r>
    </w:p>
    <w:p>
      <w:r>
        <w:t>248 BULLETIN NO. 21 OF MAY 24, 2021</w:t>
        <w:br/>
        <w:t>C12371 - GAMENET GROUP/LOTTOMATICA VIDEOLOT RETE-LOTTOMATICA</w:t>
        <w:br/>
        <w:t>BETTING</w:t>
        <w:br/>
        <w:t>Provision No. 29652</w:t>
        <w:br/>
        <w:t>THE COMPETITION AND MARKET AUTHORITY</w:t>
        <w:br/>
        <w:t>IN ITS MEETING of May 4, 2021;</w:t>
        <w:br/>
        <w:t>HEARD the Rapporteur Dr. Michele Ainis;</w:t>
        <w:br/>
        <w:t>HAVING REGARD TO Regulation (EC) No. 139/2004;</w:t>
        <w:br/>
        <w:t>HAVING REGARD TO Law No. 287 of October 10, 1990;</w:t>
        <w:br/>
        <w:t>HAVING REGARD TO the Presidential Decree No. 217 of April 30, 1998;</w:t>
        <w:br/>
        <w:t>HAVING REGARD TO the decision of the European Commission of March 15, 2021, C(2021) 1871 final, to refer the case M.10126 APOLLO MANAGEMENT/LOTTOMATICA VIDEOLOT RETE/LOTTOMATICA BETTING, following a reasoned request pursuant to Article 4, paragraph 4, of Regulation (EC) No. 139/2004 and Article 57 of the Agreement on the European Economic Area;</w:t>
        <w:br/>
        <w:t>HAVING REGARD TO the communication from Gamenet Group S.p.A., received on April 9, 2021, subsequently supplemented and specified on April 21, 26, and 27, 2021;</w:t>
        <w:br/>
        <w:t>HAVING REGARD TO the documentation on file;</w:t>
        <w:br/>
        <w:t>CONSIDERING the following</w:t>
        <w:br/>
        <w:t>I. THE PARTIES</w:t>
        <w:br/>
        <w:t>1. Gamenet Group S.p.A. (hereinafter, "Gamenet" or "Purchaser") is a company active, also through its subsidiaries, in the lawful gaming business in Italy through entertainment and amusement machines (Amusement with Prizes, "AWP" and Videolotteries "VLT"), betting, and online games, based on concessions granted by the Customs and Monopolies Agency (hereinafter "ADM"). Gamenet also manages gaming halls and AWP owned by it. Gamenet is 100% controlled by Gamma Bidco S.p.A. (hereinafter, "Gamma Bidco"), which is in turn controlled by several investment funds managed by companies affiliated with Apollo Management L.P. (hereinafter and together, "Apollo"1), which is part of Apollo Global Management Inc., a leading company in the management of alternative investments worldwide. Gamenet is the only company among those controlled by the investment funds managed by companies affiliated with Apollo that is active in the market for the collection of games and betting in Italy.</w:t>
        <w:br/>
        <w:t>2. In 2019, Gamenet achieved a turnover of approximately [700-1,000]2 million euros3, entirely generated in Italian territory. In 2020, Gamma Bidco achieved a</w:t>
        <w:br/>
        <w:t>1 The term "Apollo" refers, in fact, to Apollo Management L.P., its affiliated companies, and the investment funds managed by its affiliated companies.</w:t>
        <w:br/>
        <w:t>2 In this version, some data are omitted, as there were deemed to be elements of confidentiality or secrecy of the information.</w:t>
        <w:br/>
        <w:t>3 Consolidated financial statements for the year 2019.</w:t>
      </w:r>
    </w:p>
    <w:p>
      <w:r>
        <w:rPr>
          <w:b/>
        </w:rPr>
        <w:t>[Pages 247–249]</w:t>
      </w:r>
    </w:p>
    <w:p>
      <w:r>
        <w:t>BULLETIN NO. 21 OF MAY 24, 2021 249</w:t>
        <w:br/>
        <w:t>revenue of approximately [100-511] million euros4, entirely generated in Italian territory. Apollo, during 2019, achieved a total worldwide revenue of approximately [100-200] billion euros, of which approximately [30-40] billion euros were generated in Europe and approximately [3-4] billion euros in Italy5.</w:t>
        <w:br/>
        <w:t>3. Lottomatica Videolot Rete S.p.A. (hereinafter, “LVR” or “Target”) holds a concession granted by the ADM for the establishment and operation of the network for the telematic management of lawful gaming through AWP and VLT. 100% of LVR's share capital is held by IGT Lottery S.r.l. (formerly “Lottomatica Holding S.r.l.”6; hereinafter, “IGT Lottery” or “Seller”). IGT Lottery is, through controlled companies, the exclusive concessionaire for the collection of Lotto and 10 e Lotto, instant lotteries (e.g., Gratta e Vinci), and traditional lotteries, as well as a non-exclusive concessionaire for pool betting and fixed-odds betting, predictive contests, remote gaming, and collection through entertainment and amusement devices of the AWP and VLT type. IGT Lottery is controlled by International Game Technology PLC (hereinafter “IGT”). IGT is under the control of De Agostini S.p.A., a company active in the fields of publishing, media, gaming and services, and finance, which is in turn controlled by B&amp;D Holding S.p.A. LVR is also active, through its own subsidiary, in the management of gaming halls.</w:t>
        <w:br/>
        <w:t>4. LVR, during 2020, achieved a revenue of approximately [100-511] million euros in Italy7 and in 2019 of approximately [100-511] million euros8. LVR does not generate revenue outside Italian territory.</w:t>
        <w:br/>
        <w:t>5. Lottomatica Scommesse S.r.l (hereinafter, “LS” or “Target”) holds concessions granted by the ADM for the operation of betting collection through physical sales points as well as for the operation of remote (online) collection from skill games with cash winnings and betting. 100% of LS's share capital is held by IGT Lottery, which – as seen above for LVR – is traceable to B&amp;D Holding S.p.A.</w:t>
        <w:br/>
        <w:t>6. LS, during 2020, achieved a revenue of approximately [100-511] million euros in Italy9 and in 2019 of approximately [100-511] million euros10. LS does not generate revenue outside Italian territory.</w:t>
        <w:br/>
        <w:t>4 Consolidated financial statements for the year 2020. Following the acquisition in 2020 of all shares of Gamenet by Gamma Bidco, the latter is the company required to prepare the consolidated financial statements.</w:t>
        <w:br/>
        <w:t>5 Apollo's revenue for 2020 is not yet available.</w:t>
        <w:br/>
        <w:t>6 The extraordinary shareholders' meeting held on February 26, 2021, resolved to change the company name from “Lottomatica Holding S.r.l.” to “IGT Lottery S.r.l.”, effective from March 15, 2021.</w:t>
        <w:br/>
        <w:t>7 Financial statements for the year 2020.</w:t>
        <w:br/>
        <w:t>8 Financial statements for the year 2019.</w:t>
        <w:br/>
        <w:t>9 Financial statements for the year 2020.</w:t>
        <w:br/>
        <w:t>10 Financial statements for the year 2019.</w:t>
      </w:r>
    </w:p>
    <w:p>
      <w:r>
        <w:t>250 BULLETIN NO. 21 OF MAY 24, 2021</w:t>
        <w:br/>
        <w:t>II. DESCRIPTION OF THE OPERATION</w:t>
        <w:br/>
        <w:t>7. On December 6, 2020, Gamenet, as Buyer, and IGT Lottery, as Seller, entered into a Share Sale and Purchase Agreement, under which Gamenet will acquire the entire share capital of LVR and LS.</w:t>
        <w:br/>
        <w:t>8. The Operation provides that IGT Lottery will retain its other current Italian activities, namely the management of national lotteries, Lotto, and Gratta e Vinci.</w:t>
        <w:br/>
        <w:t>9. Following the Operation, Gamenet will acquire 100% of the shares of LVR and the shares of LS. As a result, Apollo, as the controlling entity of Gamenet, will indirectly hold 100% of the share capital of LVR and LS.</w:t>
        <w:br/>
        <w:t>10. The sale contract contains restrictions in the form of a non-competition agreement and non-solicitation clauses.</w:t>
        <w:br/>
        <w:t>II.1. The non-competition agreement</w:t>
        <w:br/>
        <w:t>11. In relation to the non-competition agreement, with the signing of the contract, the seller and the other companies of the IGT group are prohibited from engaging in any activity in competition with the buyer in Italian territory for a period of 3 years. However, the direct or indirect acquisition of stakes in companies in Italy that operate in competition with the Target companies is permitted, provided that: a) the activities that will compete with the Target companies do not contribute more than 20% to the EBITDA generated by the total activities that will be acquired; b) in any case, no business unit in competition with the Target companies in the online channel may be acquired, except for games directly related to the concessions of Gratta e Vinci and Lotto, which will be maintained under the control of the seller.</w:t>
        <w:br/>
        <w:t>II.2. The non-solicitation clauses</w:t>
        <w:br/>
        <w:t>12. The non-solicitation clauses provided in the sale contract are applicable to both the seller and the buyer.</w:t>
        <w:br/>
        <w:t>13. The agreement stipulates that the seller commits, also on behalf of the IGT group, to refrain from actively soliciting the employment of key employees of the Target companies for a period of 2 years. In the same agreement, the seller and the other companies of the IGT group commit not to solicit, for a period of 3 years, certain individuals serving as sales representatives for the buyer, even if their employment relationship with the latter has ended and they have not been transferred to the Target companies.</w:t>
        <w:br/>
        <w:t>14. Furthermore, the same agreement provides that the buyer and the other companies of its group sign a non-solicitation clause for the key employees remaining with the seller for a period of 2 years.</w:t>
        <w:br/>
        <w:t>III. QUALIFICATION OF THE OPERATION</w:t>
        <w:br/>
        <w:t>15. The operation subject to notification has a community dimension. In fact:</w:t>
        <w:br/>
        <w:t>a) it exceeds the thresholds set out in Article 1, paragraph 2, letter a), of EC Regulation No. 139/2004, as the worldwide revenue generated by the Parties in 2019 is over € 5 billion;</w:t>
        <w:br/>
        <w:t>b) it exceeds the thresholds set out in Article 1, paragraph 2, letter b), of EC Regulation No. 139/2004, as the revenue generated individually in the European Union by Apollo and the Target Companies exceeds the threshold of € 250 million, and Apollo has not generated in Italy (the only Member State where the Target Companies are active) more than two-thirds of its revenue in the European Union.</w:t>
        <w:br/>
        <w:t>16. However, on March 15, 2021, the European Commission, at the request of the Parties, decided to fully refer the operation to Italy, pursuant to Article 4, paragraph 4, of EC Regulation No. 139/2004 and Article 57 of the Agreement on the European Economic Area. The operation must therefore be assessed under Article 4, paragraph 4, of EC Regulation No. 139/2004, applying national competition law.</w:t>
        <w:br/>
        <w:t>17. Regarding the restrictions described above, the following is represented. The non-competition agreement and the non-solicitation clauses applicable to the seller described above constitute restrictions directly related and necessary to the realization of the operation, as they are strictly functional to safeguarding the value of the acquired companies, provided that they are limited in terms of the services offered by the acquired companies and that they have a duration not exceeding two years11. As for the non-solicitation clauses applicable to the buyer, such restrictions cannot be considered ancillary to the notified operation to the extent that they do not appear functional to the need to preserve the value of the companies being acquired.</w:t>
        <w:br/>
        <w:t>IV. THE INFORMATION ACQUIRED</w:t>
        <w:br/>
        <w:t>18. Following the notification of this operation, the Authority has acquired the information illustrated below from the ADM12 and the main operators active in the physical channel, in the collection from AWP and VLT devices and from betting, in order to have a suitable knowledge framework to verify whether the traditional definition of the relevant market adequately captures the competitive dynamics among operators.</w:t>
        <w:br/>
        <w:t>IV.1 The gaming and betting collection sector</w:t>
        <w:br/>
        <w:t>19. In Italy, the gaming and betting sector has recorded - until 2020 - a constant growth, increasing from a collection value of 88.2 billion euros in 2015 to 110.5 billion in 201913, thus registering an increase of approximately 25%.</w:t>
        <w:br/>
        <w:t>20. In this regard, the growth of the sector recorded in the five years preceding 2020 was particularly driven by the continuous expansion of the online channel. In fact, while in 2015 remote gaming accounted for about 19% of the total collected, in 2019 its incidence was 33%. Although the official data from the ADM for 2020 have not yet been released, it is likely that the Covid-19 pandemic has caused a significant contraction in overall collection through physical gaming points, limited only in part by the development of the online channel.</w:t>
        <w:br/>
        <w:t>21. The gaming collection activity is carried out based on the ownership of concession rights, lasting 9 years, which are awarded through separate tenders depending on the type of game14. All</w:t>
        <w:br/>
        <w:t>11 See in this regard the “Commission Communication on restrictions directly related and necessary to concentrations” (2005/C 56/03), published in the Official Journal of the European Communities on March 5, 2005, paragraph 18 et seq.</w:t>
        <w:br/>
        <w:t>12 See Hearing of April 15, 2021.</w:t>
        <w:br/>
        <w:t>13 See ADM, Blue Book 2019 and 2017.</w:t>
        <w:br/>
        <w:t>14 Furthermore, while for numerical games - Lotto, Superenalotto, and Gratta e Vinci - the award is made to a single operator, Lottomatica, the tenders for other types of games allow the assignment of a limited number of rights to multiple operators.</w:t>
      </w:r>
    </w:p>
    <w:p>
      <w:r>
        <w:rPr>
          <w:b/>
        </w:rPr>
        <w:t>[Pages 250–252]</w:t>
      </w:r>
    </w:p>
    <w:p>
      <w:r>
        <w:t>252 BULLETIN NO. 21 OF MAY 24, 2021</w:t>
        <w:br/>
        <w:t>the products, with the exception of numerical games and lotteries, are offered in competition among multiple concessionaires.</w:t>
        <w:br/>
        <w:t>22. The regulation plays a prominent role in the gaming collection sector and aims to protect the end user through a series of rules that, depending on the type of game, may set: i) the minimum and maximum value of the bet, ii) the duration of the game, iii) minimum payout levels, that is, the minimum amount of the sums collected that must be returned to players through winnings. In this context, the collection from entertainment and amusement devices (AWP and VLT) represents one of the most regulated activities, providing all the constraints on the offer of the aforementioned concessionaires. These are constraints that impact the nature and extent of the competitive comparison that can develop among concessionaires.</w:t>
        <w:br/>
        <w:t>23. With particular reference to the physical channel, national legislation also provides for constraints related to the location of gaming points, which may be placed at a minimum distance from sensitive aggregation places, including churches, schools, and hospitals. In this context, starting from 2015, almost all Regions, as they are concurrently competent with the State in health matters, have legislated on the matter, resulting in substantial heterogeneity among regional provisions that has not yet been overcome, despite the agreement reached in 2017 in the State-Regions Conference, which preserved regional laws that had previously set stricter constraints than those established by the agreement itself. Regional laws have also been accompanied by various municipal ordinances that have introduced, inter alia, additional types of sensitive places beyond those provided for by regional provisions, as well as time constraints.</w:t>
        <w:br/>
        <w:t>24. According to the Parties, the collection from games and bets represents, in line with the Authority's precedents, a single product market, due to the high degree of substitutability among games for the user. The latter would tend, in most cases, to turn to a plurality of games15. Furthermore, the closure of gaming halls due to the Covid-19 pandemic would have led many users of entertainment and amusement devices to turn to other types of games available at generalist retail outlets (bars, tobacconists) that remained open even during lockdowns; among these, in particular, Gratta e Vinci indeed reported a 40% increase compared to the same period in 2020.</w:t>
        <w:br/>
        <w:t>25. Regarding the specificities of each game and the possibility of defining distinct product markets for each of them, a significant operator noted that “each segment of gaming (devices, betting, lotteries, online games) has its own peculiarities and specific characteristics, and generally, the profile of the respective regular users can be considered, at least in general terms, at least partially different, although overlaps for some types of users are possible.” Furthermore, a potential deterioration of the offer, particularly in the betting sector, would not “automatically” lead to a transfer of demand towards other types of games.</w:t>
        <w:br/>
        <w:t>26. In this regard, another important concessionaire believes that a worsening of the betting offer proposed through the physical network would hardly lead to a shift to other games, as the skill factor would be lost, that is, the player's ability to influence the outcome of the game by leveraging their skills as in the case of betting. In this context, according to the same concessionaire, the different profile of players reached by the different types of games would also be relevant. In fact, betting players would predominantly be men (90%), while lottery players would be symmetrically divided between the two sexes (51% women, 49% men). Furthermore, bettors would predominantly be individuals under 35 years old (46%), while the involvement of the younger population in the case of lotteries would be significantly more limited (only 22%). Also regarding the profile of bettors, another operator confirmed that they are mainly male and relatively young, unlike other games that would be characterized by a user base predominantly female (bingo halls) and an older average age (lotteries).</w:t>
        <w:br/>
        <w:t>27. For two other operators, however, users would not present profiles of marked prevalence on certain types of games. For example, the so-called casino and online games would represent a valid alternative to AWP and VLT devices.</w:t>
        <w:br/>
        <w:t>28. In any case, overlaps among the Parties would occur only for some games, particularly in the collection from: i) entertainment and amusement devices (VLT and AWP); ii) betting16; iii) online or digital games (casino, poker, bingo, and online skill games). Considering the market position of the Parties in the offer of the different categories of games, in-depth analyses have been conducted with particular regard to the collection from devices and from betting.</w:t>
        <w:br/>
        <w:t>IV.2 Collection from AWP and VLT devices</w:t>
        <w:br/>
        <w:t>29. The main type of game in the gaming and betting sector is that of entertainment and amusement devices. Based on the latest official data released by the ADM, relating to 2019, the total amount of bets collected through AWP and VLT was equal to 44.7 billion euros, accounting for 42% of the total collected in the sector.</w:t>
        <w:br/>
        <w:t>30. However, even before the pandemic, there had been a gradual contraction in the collection related to these games, which in 2015 amounted to 48.2 billion (-7%)17. In 2020, according to data provided by the Party, the value of the collection from devices was equal to 18.7 billion euros.</w:t>
        <w:br/>
        <w:t>31. Within this type of game, the number of AWP devices is significantly higher than that of VLT, also due to the recent introduction of the latter into the market. As of 2019, AWP represented about 82% of the devices in circulation18. In terms of collection value, the two segments are instead comparable.</w:t>
        <w:br/>
        <w:t>32. From a commodity perspective, the ADM also noted that there has been a significant shift in demand over time from AWP devices to VLT devices.</w:t>
        <w:br/>
        <w:t>16 According to the Parties, further commodity segmentation based on the type of event subject to betting would not be necessary. The growth of virtual betting precisely during periods when the schedule of sporting events is more limited would indeed represent an indication of substitutability among the main types of predictions, particularly among sports, horse racing, and virtual ones.</w:t>
        <w:br/>
        <w:t>17 See ADM, Blue Book 2019 and 2017.</w:t>
        <w:br/>
        <w:t>18 See ADM, Blue Book 2019 - Appendix.</w:t>
      </w:r>
    </w:p>
    <w:p>
      <w:r>
        <w:t>254 BULLETIN NO. 21 OF MAY 24, 2021</w:t>
        <w:br/>
        <w:t>33. The collection activity through AWP and VLT devices is subject to the issuance of a non-exclusive concession, and currently, the number of concessionaires is eleven19. Each concessionaire holds a certain number of rights, awarded through a tender, which define the number of devices that can be installed by the concessionaire in Italian territory.</w:t>
        <w:br/>
        <w:t>34. In the gaming supply chain, various subjects operate: i) the concessionaire who, based on the assignment through a tender of a certain number of rights associated with individual devices, connects these to their telematic network; ii) the operators, who are responsible for the installation and maintenance of the devices at indirect physical retail points - that is, not owned by the concessionaires; iii) the retailers, particularly of generalist retail outlets, where the devices connected to the concessionaire's network are located.</w:t>
        <w:br/>
        <w:t>35. Entertainment and amusement devices may be owned by the operator or the concessionaire. It often happens that AWP are owned by independent operators, who then place them at retailers. In the case of VLT, on the other hand, the devices are generally owned by the concessionaires or made available by the manufacturers.</w:t>
        <w:br/>
        <w:t>36. Regarding regulation, until January 1, 2016, the sector's discipline did not provide a cap on the number of AWP devices that could be activated by each concessionaire (following a no-objection to operation, so-called NOE), while the number of VLT that could be activated could vary from a minimum of 7% to a maximum of 14% of the total NOE for AWP. With Law No. 208 of December 28, 2015 (hereinafter, "Stability Law 2016"), the issuance of new NOE was no longer permitted, except as a replacement for NOE related to AWP devices already in operation20. This Stability Law also provided for a reduction of the total NOE, not less than 30% to be achieved by December 31, 2019, to be applied to the number of NOE (equal to 378,000) active as of July 31, 201521. Subsequently, Decree Law No. 50 of April 24, 2017, converted by Law No. 21 of June 21, 2017, n. 9622, provided for the reduction of the number of NOE for AWP devices based on the devices held by the concessionaires as of December 31, 2016, implementing a reduction of 34.9%.</w:t>
        <w:br/>
        <w:t>37. Furthermore, national legislation has established a maximum number of VLT or AWP devices that can be installed within the same retail outlet based on the available surface area and the relevant commodity category23.</w:t>
        <w:br/>
        <w:t>38. In order to identify the territorial scope within which competitive dynamics among operators in the offer of gaming devices unfold, information has been acquired regarding: i) the methods of defining the offer by concessionaires, with a view to identifying the main competitive levers and their potential differentiation on a geographical basis; ii) the degree of geographical movement of the rights related to individual devices.</w:t>
        <w:br/>
        <w:t>19 The concessions will formally expire in March 2022. For the potential award, as with the concessions related to betting through the physical network, potential awardees must meet minimum requirements in terms of economic-financial and technical-organizational capacity.</w:t>
        <w:br/>
        <w:t>20 See Article 1, paragraph 922, of the Stability Law 2016.</w:t>
        <w:br/>
        <w:t>21 See Article 1, paragraph 943, of the aforementioned Stability Law 2016.</w:t>
        <w:br/>
        <w:t>22 See Article 6-bis, paragraph 1, of the converted decree law.</w:t>
        <w:br/>
        <w:t>23 See inter alia, Law No. 220 of December 13, 2010 and subsequent amendments and implementing decrees of ADM, including the Decree of the Director General of the State Monopolies prot. n. 2011/30011/Giochi/UD of July 27, 2011, published in the Official Gazette on August 12, 2011, n. 187.</w:t>
      </w:r>
    </w:p>
    <w:p>
      <w:r>
        <w:rPr>
          <w:b/>
        </w:rPr>
        <w:t>[Pages 253–255]</w:t>
      </w:r>
    </w:p>
    <w:p>
      <w:r>
        <w:t>BULLETIN NO. 21 OF MAY 24, 2021 255</w:t>
        <w:br/>
        <w:t>39. With regard to the methods of defining the offer by the concessionaires, Gamenet has represented how the regulation significantly reduces the typical spaces of competition towards users. In particular, the pay out – which represents the percentage of user winnings compared to the amounts wagered – is positioned for all concessionaires close to the minimum level set by law24 due to the high level of taxation25 that reduces the possibility of setting pay outs higher than the legal minimum. Therefore, there would be no differences in pay out levels at the local level.</w:t>
      </w:r>
    </w:p>
    <w:p>
      <w:r>
        <w:t>40. Regarding pay out, all competitors have confirmed that it is aligned with the legal minimums, particularly for AWP, and is substantially uniform on a national basis26.</w:t>
      </w:r>
    </w:p>
    <w:p>
      <w:r>
        <w:t>41. Gamenet has represented that the remaining element of differentiation of the offer can be identified in the level of quality of services provided at the sales points, which, however, does not constitute a competitive element defined by the concessionaires but rather by the managers of the sales points, who are generally different entities. The information acquired in this regard from other operators indicates that the definition of the quality of services related to the gaming offer (catering, security, hospitality) can be entrusted to the managers of the sales points or can be established within the contractual relationships with the managers. In this case, it would still be a competitive lever defined uniformly at the national level.</w:t>
      </w:r>
    </w:p>
    <w:p>
      <w:r>
        <w:t>42. Gamenet believes that competition in the segment of collection from VLT and AWP gaming machines occurs on a national basis also considering the circumstance that the rights related to VLT and AWP can be easily transferred from one place to another, without the need to obtain any authorization from the competent local administrations, provided that the rules regarding minimum distance from sensitive locations are respected.</w:t>
      </w:r>
    </w:p>
    <w:p>
      <w:r>
        <w:t>43. In this context, Gamenet has represented that the relocation of the machines between regions and even between provinces would be frequent. In this regard, based on the data provided by the Party, in recent years the number of movements of rights related to its VLT – compared to the installed machine park – has averaged regionally at 46% in 2016, 51% in 2017, 31% in 2018, and 38% in 2019.</w:t>
      </w:r>
    </w:p>
    <w:p>
      <w:r>
        <w:t>24 The minimum pay out rates for VLT and AWP are currently set by law at 83% and 65%, respectively. See art. 1, paragraph 732, of law December 27, 2019, no. 160. In particular, based on the data produced by Gamenet (Annex F4.17 of the Form), the pay out offered by its machines has consistently decreased between 2018 and 2020, and the slight deviations from the legal minimum rates are due, in the case of AWP, to the need to ensure that the individual machine "pays" the minimum pay out guaranteed by law considering the volatility of the games, and in the case of VLT, from the circumstance that the games loaded on them are produced by major international operators who take time to adjust the pay out of their games to the minimum allowed by Italian regulations.</w:t>
      </w:r>
    </w:p>
    <w:p>
      <w:r>
        <w:t>25 The taxation, consisting of the so-called single tax levy ("PREU") for entertainment and amusement machines, is calculated on the total collection (i.e., on 100% of the wagers), rather than on the profit margin. According to the Party, in light of numerous increases in the PREU imposed by the legislator in recent years, the minimum pay out rate has only been slightly reduced on a few occasions. Furthermore, since the difference between collection and the sum of pay out and PREU must cover not only the costs of the concessionaires but also those of other operators in the supply chain (retailers and managers), the margin for setting pay outs higher than the minimum indicated by law is significantly reduced.</w:t>
      </w:r>
    </w:p>
    <w:p>
      <w:r>
        <w:t>26 Regarding the fact that they are set at the national level, a primary operator clarified that the VLT gaming platform does not allow for different pay outs to be set for the same game, so the pay out tends to be the same throughout the national territory, while for AWP it would be at the discretion of the managers to establish the pay outs but, due to the high taxation, they would not deviate from the legal minimums.</w:t>
      </w:r>
    </w:p>
    <w:p>
      <w:r>
        <w:t>256 BULLETIN NO. 21 OF MAY 24, 2021</w:t>
        <w:br/>
        <w:t>44. Furthermore, the reallocation of machines would also be facilitated by the presence of a certain number of unused rights, which would allow, according to the Party, to place the machines anywhere immediately, without the need to transfer machines already present on the market and therefore without undertaking the necessary activities to terminate existing relationships with the managers of the premises where the machines are located.</w:t>
      </w:r>
    </w:p>
    <w:p>
      <w:r>
        <w:t>45. Moreover, the absence of a rigid compartmentalization in local markets of the segment in question would also derive from the fact that physical gaming points are, regarding AWP, mostly of a multi-concession nature, being able to be installed both in generalist sales points (bars, tobacco shops) – which by definition are not exclusive in nature – and in dedicated physical points owned by third parties, gaming places that represent the vast majority in the physical network of concessionaires and where machines connected to the network of multiple concessionaires are generally located.</w:t>
      </w:r>
    </w:p>
    <w:p>
      <w:r>
        <w:t>46. In relation to the relocation of concession rights, competitors have represented that such movement can be particularly difficult due to regional and local regulations, which lead to a progressive reduction of physical gaming points. In this regard, one operator noted that regional regulations prevent concessionaires from penetrating into regional areas where the relevant regulations do not effectively allow new openings. However, in the experience of two operators, attempts have been made to transfer rights, precisely due to subsequent subnational regulations that, sometimes retroactively, have made it impossible to allocate such licenses.</w:t>
      </w:r>
    </w:p>
    <w:p>
      <w:r>
        <w:t>47. ADM, recalling that concession rights are associated with individual machines, clarified that concessionaires can place them without territorial restrictions – subject to minimum distances from sensitive locations – throughout the national territory, and even if the ownership of the machines has been transferred to third parties, the latter can turn to any concessionaire active in the territory.</w:t>
      </w:r>
    </w:p>
    <w:p>
      <w:r>
        <w:t>48. Regarding the geographical profile of the market, for the majority of operators, competitive comparison occurs almost exclusively on a national basis, although one of the four concessionaires who expressed this position on the matter clarified that the offer of games "loaded" on the machines can potentially be differentiated based on the offers of competitors within territorially circumscribed areas. Two other operators stated that their operational scope is more limited compared to the national territory, although for one of them this would depend on internal organizational choices.</w:t>
      </w:r>
    </w:p>
    <w:p>
      <w:r>
        <w:t>IV.3 The collection from betting</w:t>
        <w:br/>
        <w:t>49. In 2019, betting, conducted both through the physical gaming network and through the online channel, recorded a collection value of approximately 15 billion euros, equal to just under 14% of the total collected in the sector. Based on the latest data published by ADM, the weight of remote betting (53%) has slightly exceeded the incidence of betting conducted through the physical network.</w:t>
      </w:r>
    </w:p>
    <w:p>
      <w:r>
        <w:t>50. In recent years, there has been significant development in betting, which has doubled the value of collected wagers between 2015 and 2019, rising from 7.3 to approximately 15 billion euros.</w:t>
      </w:r>
    </w:p>
    <w:p>
      <w:r>
        <w:t>51. It is possible to distinguish betting based on the type of activity being bet on, including sports, horse racing, and virtual betting. In any case, according to most operators, an average regular player tends to bet indiscriminately on different types of events.</w:t>
      </w:r>
    </w:p>
    <w:p>
      <w:r>
        <w:t>52. In order to collect bets within sales points, the operator must first win the public tender for the concession, and subsequently must allocate the obtained authorizing titles associating them with each sales point27.</w:t>
      </w:r>
    </w:p>
    <w:p>
      <w:r>
        <w:t>53. As with entertainment and amusement machines, the places where betting collection occurs can also be generalist sales points (bars, tobacco shops), establishments where the marketing of public games represents exclusively an ancillary activity, or dedicated sales points (betting agencies).</w:t>
      </w:r>
    </w:p>
    <w:p>
      <w:r>
        <w:t>54. To operate in the online betting channel, it is necessary to obtain a distinct concession from that which allows operation through physical gaming points; however, the concession related to online betting also allows for the offering of other remote games.</w:t>
      </w:r>
    </w:p>
    <w:p>
      <w:r>
        <w:t>55. In order to acquire useful elements for defining the relevant market and analyzing the effects of the operation, information has been collected regarding: i) the role of online betting as a possible competitive constraint on the offer of betting through the physical network; and ii) the competitive dynamics among operators, with a view to identifying the territorial scope within which the offer of this type of game is defined.</w:t>
      </w:r>
    </w:p>
    <w:p>
      <w:r>
        <w:t>56. Gamenet believes that the online channel exerts a significant competitive constraint on physical betting sales points and, therefore, that competition in the betting segment occurs at the national level. On this point, the Parties emphasize the high degree of penetration of the online channel compared to the physical channel, evidenced, for example, by the fact that in 2019, the collection from online sports betting would have represented 62% of the total value of the collection from sports betting. In this context, the pandemic would have further increased the incidence of online in the field of sports betting, bringing it to 76% in 2020.</w:t>
      </w:r>
    </w:p>
    <w:p>
      <w:r>
        <w:t>57. Furthermore, according to Gamenet, from the demand perspective, the physical and online channels would be fully substitutable to the extent that – according to data produced by a market survey commissioned by the company28 – almost one-third of online bettors also tend to bet through the physical network (betting agencies, generalist sales points). The percentage of bettors who use the physical channel and also utilize the online channel would be lower, at about 16%.</w:t>
      </w:r>
    </w:p>
    <w:p>
      <w:r>
        <w:t>58. Regarding the possibility of the online channel to exert a competitive constraint on the physical betting network, it has generally been observed that a deterioration of the offer in the channel of physical agencies would likely induce users to turn to the online channel.</w:t>
      </w:r>
    </w:p>
    <w:p>
      <w:r>
        <w:t>27 All concessions related to betting through the physical network expired on June 30, 2016, and are therefore in a state of extension. However, the heterogeneity of regional regulations regarding the minimum distance of physical gaming points makes it difficult to proceed with the announcement of tenders for the allocation of rights to collect gaming through the physical network (including those related to AWP and VLT machines), thus delaying the announcement of new tenders. According to the Council of State, in fact, operators would have difficulty effectively exercising the concession rights awarded due to the extremely disparate regulatory framework among Regions. Therefore, as long as the Legislator does not intervene to provide uniformity regarding the distance of gaming points from sensitive locations, this stalemate situation cannot be resolved. The concessions regarding online betting, on the other hand, are subject to a distinct tender, which also allows for the offering of other online games.</w:t>
      </w:r>
    </w:p>
    <w:p>
      <w:r>
        <w:t>28 See Annex F4.17 of the Form.</w:t>
      </w:r>
    </w:p>
    <w:p>
      <w:r>
        <w:rPr>
          <w:b/>
        </w:rPr>
        <w:t>[Pages 256–258]</w:t>
      </w:r>
    </w:p>
    <w:p>
      <w:r>
        <w:t>258 BULLETIN NO. 21 OF MAY 24, 2021</w:t>
        <w:br/>
        <w:t>59. Regarding the effect produced by the pandemic, most operators are currently unable to assess whether it has caused a permanent shift in demand. In this regard, two operators reasonably believe that the pandemic will result in a permanent transfer of demand towards the online channel, estimated at around 10% - 20% of collection volumes. Other operators have merely noted that, for the moment, the reduction in collection concerning the physical channel has not been fully compensated by the increase in online betting. In any case, some competitors have stated that they expect a leading role from the online channel in the future, as well as a growth in the multichannel nature of players.</w:t>
      </w:r>
    </w:p>
    <w:p>
      <w:r>
        <w:t>60. As for the conditions of the offer, the odds practiced by the concessionaires – that is, the probabilities set by bookmakers before each event in relation to a specific outcome of a bet – would be the same both in the physical channel and in the online channel, particularly before the start of events (so-called "pre-match" bets)29. According to almost all operators, the odds defined in the physical channel and in the online channel would be the same for the same type of event and product. Only for one concessionaire would the odds not always be the same in the two channels, due to differences related to the level of taxation and the cost structure. More generally, the offer of bets, not only in terms of odds but also in relation to the number of events, would be virtually identical.</w:t>
      </w:r>
    </w:p>
    <w:p>
      <w:r>
        <w:t>61. In any case, even beyond the role of the online channel, according to Gamenet, competition in betting would occur at the national level considering that the odds in the physical network are set at the national level by the concessionaires, with no variability of odds at the regional level30. Furthermore, as with regard to collection from entertainment and amusement devices, the concessionaire would not be responsible for establishing the quality standards of the agencies in the physical network.</w:t>
      </w:r>
    </w:p>
    <w:p>
      <w:r>
        <w:t>62. Among the main competitive levers defined at the national level, odds, the range of events, any bonuses offered, and the quality of sales points have been cited. On this last aspect, although some primary operators have stated that they contractually set the quality standards of non-owned physical points, this competitive variable would be defined at the national level.</w:t>
      </w:r>
    </w:p>
    <w:p>
      <w:r>
        <w:t>63. For the purpose of assessing the competitive context in betting, the Parties also observe that, within the physical network, there are also entities operating without a concession based on authorizations granted by other EU member states. These entities, which operate as data transmission centers ("CTD") for foreign bookmakers, would essentially be assimilated by players to legal operators holding concession rights, to the extent that the physical points attributable to them would currently amount to about 4,500 units31. Regarding the presence of active operators in the national territory without holding a concession, the ADM has confirmed not only the existence of this phenomenon but also its non-negligible extent.</w:t>
      </w:r>
    </w:p>
    <w:p>
      <w:r>
        <w:t>V. ASSESSMENT OF THE OPERATION</w:t>
        <w:br/>
        <w:t>64. The operation in question concerns the collection activity of gaming and betting, particularly regarding the collection of gaming through AWP and VLT type devices, betting on sports, horse racing, and virtual events, and the collection from online games.</w:t>
      </w:r>
    </w:p>
    <w:p>
      <w:r>
        <w:t>65. In the past, the Authority has generally considered the collection activities of all public games as belonging to a single product market, which would present itself to the bettor/consumer as variations of the same service and which, while having specificities, would be arranged in a "continuum," to which it would not be possible to apply rigid compartmentalizations from a commodity perspective32. Furthermore, from a geographical perspective, the aforementioned activities, particularly due to the territorial validity scope of the concession titles, have been deemed to be of national dimension33.</w:t>
      </w:r>
    </w:p>
    <w:p>
      <w:r>
        <w:t>66. Considering the possible evolutions of the sector, which, as seen, was experiencing strong growth before the health emergency, the Authority deemed it necessary to conduct a new assessment of the relevant markets, also involving the main market operators and the ADM that regulates them, making the information requests and hearings already reported. From a commodity perspective, the analyses conducted and the information acquired have led to the conclusion that it is necessary to arrive at a definition of the market different from that adopted so far, based on a commodity distinction of the collection from public games according to the type of game. In particular, for the purpose of assessing the present operation, it is possible to identify 3 distinct relevant markets:</w:t>
        <w:br/>
        <w:t>i) entertainment and amusement devices of AWP and VLT type34, whose collection is managed through the telematic networks of the concessionaires;</w:t>
        <w:br/>
        <w:t>31 The operational mode of foreign bookmakers who also have a physical presence in Italian territory has been considered legitimate based on rulings from the EU Court of Justice. Among the entities operating through CTD are Stanleybet (holder of a concession for remote gaming, but not for the operation of physical sales points), Aleabet, and Sogno di Tolosa (holder of the Betn1 brand).</w:t>
        <w:br/>
        <w:t>32 See, for all, C12188- Gamenet/Goldbet, of September 13, 2018, in Boll. 36/2018 and provision no. 27316; C12052 – TCP LUX EURINVEST/INTRALOT HOLDING &amp; SERVICES of June 15, 2016 in Boll. no. 23/16 and provision no. 26080, C10938B – GLOBAL ENTERTAINMENT-GLOBAL WIN/SNAI BUSINESS BRANCH of July 25, 2012, in Boll. no. 30/12 and provision no. 23773, C10920 - SISAL MATCH POINT/BBET-SNAI BUSINESS BRANCH of February 3, 2011, in Boll. no. 5/2011 and provision no. 22088; C10688 – LOTTOMATICA SCOMMESSE/SNAI BUSINESS BRANCH of July 28, 2010, in Boll. no. 30/10, provision no. 21437.</w:t>
        <w:br/>
        <w:t>33 Ibidem.</w:t>
        <w:br/>
        <w:t>34 AWP are entertainment and amusement devices that guarantee cash winnings not exceeding 100 euros in exchange for a bet per game not exceeding 1 euro. The distribution of cash winnings is also immediate. VLT differ from AWP in that they are multi-game internet terminals, connected to a central control system that calculates the prize pool (room jackpot or network jackpot) and require the replacement of the internal gaming card. Bets for each game range from a minimum of 0.50 to a maximum of 10 euros, depending on the chosen game, and the maximum win for each game is 5,000 euros.</w:t>
      </w:r>
    </w:p>
    <w:p>
      <w:r>
        <w:t>260 BULLETIN NO. 21 OF MAY 24, 2021</w:t>
        <w:br/>
        <w:t>ii) sports, horse racing, and virtual event betting35;</w:t>
        <w:br/>
        <w:t>iii) online games (skill and card games, online bingo).</w:t>
      </w:r>
    </w:p>
    <w:p>
      <w:r>
        <w:t>67. It is believed that each type of game identifies a distinct product market for a number of reasons.</w:t>
      </w:r>
    </w:p>
    <w:p>
      <w:r>
        <w:t>68. First, each type of game tends to present its own particularly loyal user base36. Furthermore, as emerged from a market survey produced by the Party37, there are significant differences in terms of diffusion among the different types of games and, therefore, in terms of user base. In 2019, in fact, 19.3 million Italians played the lotteries, while a significantly lower number of users turned to betting, entertainment and amusement devices, and online games (respectively 2.7, 2.2, and 2.1 million Italians).</w:t>
      </w:r>
    </w:p>
    <w:p>
      <w:r>
        <w:t>69. Based on the same study presented by the Party, it emerged that the profile of users, especially among certain types of games, is particularly heterogeneous. In this context, betting and lotteries (including Gratta e Vinci) appear to register the greatest differences. While the betting pool is predominantly male (84%), lottery users are significantly less skewed between the two sexes, with a slight prevalence of men (56%). Also in relation to age, it is observed that while people under 35 constitute 36% of bettors, the incidence of the younger population group is halved in the case of lotteries (17%).</w:t>
      </w:r>
    </w:p>
    <w:p>
      <w:r>
        <w:t>70. Furthermore, the different types of games appear to have their own characteristics not only in terms of size and characteristics of the user base they target but also in relation to the products offered. The latter are characterized by multiple distinguishing traits, particularly the frequency, the value of winnings, as well as the player's ability to influence the outcome of the game38. These distinguishing aspects are suitable for significantly differentiating the gaming experience, as they tend to satisfy different attitudes and motivations of the player, and thus affect the substitutability between different games.</w:t>
      </w:r>
    </w:p>
    <w:p>
      <w:r>
        <w:t>71. In this regard, a high frequency of play with repeated but low-value winnings, which characterize, for example, betting, online games, and entertainment and amusement devices, underlie a gaming attitude primarily oriented towards entertainment, while the enjoyment of products such as lotteries, characterized by a low frequency of play and rare but high-value winnings, tends to satisfy different needs mainly related to economic reasons.</w:t>
      </w:r>
    </w:p>
    <w:p>
      <w:r>
        <w:t>72. The ability to influence the outcome of the game allows for further differentiation of games, distinguishing between those that require the use of particular skills and competencies, as in the case of betting and online games, and those in which the probability of winning is determined solely by chance.</w:t>
      </w:r>
    </w:p>
    <w:p>
      <w:r>
        <w:rPr>
          <w:b/>
        </w:rPr>
        <w:t>[Pages 259–261]</w:t>
      </w:r>
    </w:p>
    <w:p>
      <w:r>
        <w:t>BULLETIN NO. 21 OF MAY 24, 2021 261</w:t>
        <w:br/>
        <w:t>the winnings depend exclusively on chance, as in the case of entertainment and amusement devices.</w:t>
        <w:br/>
        <w:t>73. Different types of games are therefore associated with consumption experiences perceived as distinct by players, thus not allowing for full substitutability, as the Commission has also observed in the past39, particularly considering that the substitutability between AWP and VLT devices, which ensure an immediate win, and the Lotto – a numerical game with deferred outcomes – appears quite limited.</w:t>
        <w:br/>
        <w:t>74. There are also differences in terms of payout: while lotteries have a payout value of about 72%, the payout for bets reaches 86% and that of gaming machines is 78%40.</w:t>
        <w:br/>
        <w:t>75. From the supply side, it is also highlighted how the same regulation outlines significant discrepancies between the games that also reflect on the offer and the competitive levers that can be used by competitors. For example, the sector regulation imposes minimum payout requirements on the operators of the devices, as well as the minimum and maximum values of the bets. Conversely, in the case of betting, the odds are defined almost freely by the operators41, thus making them a relevant competitive variable. Also in relation to the differences from a regulatory perspective, some games, such as AWP and VLT devices, betting, and online games, are offered by multiple concession holders, while lottery collection activities can only be carried out by a single concession holder.</w:t>
        <w:br/>
        <w:t>76. In this context, the Parties' observations, according to which there is a high fungibility of different gaming products, which would support a commodity definition encompassing the entire sector of gaming and betting collection42, appear to lack merit. The propensity of players to engage in a plurality of games – such as the alleged use of Gratta e Vinci by both users of the devices (67%) and online bettors (47%)43 – is not considered suitable to demonstrate the existence of substitutability, being rather indicative of a complementary relationship between products that, exploiting different motivations for gaming, are suitable to satisfy distinct experiential needs. Moreover, according to the data contained in the market analysis of the Party, between 2019 and 2020, spending on gaming through devices would have decreased – due to the restrictions imposed by the pandemic – by 5.5 billion euros (-54%), a contraction that was not compensated by other games accessible either exclusively or also remotely, such as online games and betting.</w:t>
        <w:br/>
        <w:t>77. In conclusion, based on the differentiations observed from the demand side, in terms of game penetration and user profile, as well as in relation to the peculiarities in the offer, concerning the characteristics of the products and the impact of regulation on competitive levers39, it is deemed that there are sufficient elements to identify distinct relevant markets for the different gaming products.</w:t>
        <w:br/>
        <w:t>V.1 Relevant markets</w:t>
        <w:br/>
        <w:t>78. The operation in question particularly concerns the markets: i) of AWP and VLT entertainment and amusement devices; ii) of betting; and iii) of online games.</w:t>
        <w:br/>
        <w:t>a) The market for collection from entertainment and amusement devices</w:t>
        <w:br/>
        <w:t>The product market</w:t>
        <w:br/>
        <w:t>79. In light of the information gathered, it is deemed appropriate to consider the collection from entertainment and amusement devices as a distinct market compared to other types of games, due to certain peculiarities that characterize gaming through devices.</w:t>
        <w:br/>
        <w:t>80. In particular, the high frequency of play, a relatively low value of winnings, and the absence of specific skills required from the player make AWP and VLT games that offer substantially different gaming experiences compared to those offered by lotteries, betting, and online games.</w:t>
        <w:br/>
        <w:t>81. Also regarding the characteristics of the offer, significant differences are noted compared to other games, from a regulatory perspective and in terms of relevant competitive variables.</w:t>
        <w:br/>
        <w:t>82. Regarding a possible further segmentation of the market between AWP and VLT devices, it is noted that this issue can be left open considering that the assessment of the competitive impact of the operation would not change.</w:t>
        <w:br/>
        <w:t>The geographical market</w:t>
        <w:br/>
        <w:t>83. From a geographical perspective, the information acquired leads to the belief that the market in question has a national dimension.</w:t>
        <w:br/>
        <w:t>84. In particular, no significant differences appear to emerge in the conditions of service offer to end users at the local level, also considering the high level of regulation that characterizes the offer in this market.</w:t>
        <w:br/>
        <w:t>85. Also with reference to the relationships of the concession holders with other active subjects in the production chain, it is noted that there do not appear to be geographical obstacles to the movement of concession rights that would require an analysis of the competitive context at the local level.</w:t>
        <w:br/>
        <w:t>b) The market for betting collection</w:t>
        <w:br/>
        <w:t>The product market</w:t>
        <w:br/>
        <w:t>86. In light of the evidence acquired, it is deemed possible to consider the collection from betting through physical and online agencies as a distinct relevant market compared to other types of games.</w:t>
        <w:br/>
        <w:t>87. The online channel appears capable of exerting significant competitive pressure on the physical betting network.</w:t>
        <w:br/>
        <w:t>88. The collection from betting carried out through the online channel now accounts for over half of the total value. Even before the pandemic, it represented 53%44 of the total betting collection, demonstrating players' preference to place bets directly from their mobile devices rather than going to physical retail points45.</w:t>
        <w:br/>
        <w:t>89. From the supply side, it has emerged that all the main operators present in the physical channel are also active in the online channel, and that there are no substantial elements of differentiation between the bets offered through the two channels in terms of range of events offered and odds.</w:t>
        <w:br/>
        <w:t>90. Regarding a possible further segmentation of the market based on the type of events (sports, horse racing, and virtual), the evidence acquired leans towards a definition of the market that includes all of them, since users generally bet indiscriminately on different types of events. In any case, it is possible to leave the definition of the market open as the assessment of the operation in question would not change.</w:t>
        <w:br/>
        <w:t>The geographical market</w:t>
        <w:br/>
        <w:t>91. It is believed that the market in question has a national dimension. The information acquired indicates that the competitive comparison is essentially carried out on a national basis, both considering the homogeneity of the offer conditions, in terms of odds, range, and types of events, and considering the relevance acquired by the online offer in betting collection.</w:t>
        <w:br/>
        <w:t>c) The market for online gaming collection</w:t>
        <w:br/>
        <w:t>The product market</w:t>
        <w:br/>
        <w:t>92. The distinguishing feature of online games, which mainly consist of card and skill games, is that the player's skills significantly influence the outcome. This aspect, along with the fact that such games (except for bingo46) are offered to users only via the web and do not have a specific equivalent game offered in the physical channel, means that they constitute a distinct market compared to other games, as the exclusive digital mode of enjoyment appears to be an essential feature of the product and the gaming experience.</w:t>
        <w:br/>
        <w:t>The geographical market</w:t>
        <w:br/>
        <w:t>93. The concessions for the operation of collection through online games allow for operation throughout the national territory, thus determining the competitive comparison among the concession holders within this scope. In light of this, it is believed that the geographical dimension of the market is national.</w:t>
        <w:br/>
        <w:t>V.2. The effects of the operation</w:t>
        <w:br/>
        <w:t>94. In the overall sector of gaming and betting collection, following the operation in question, Gamenet will become the main operator, but with a contained share, around 20% (see table 1).</w:t>
        <w:br/>
        <w:t>45 In this context, the Covid-19 pandemic may have increased the degree of osmosis between the two channels, resulting in a permanent shift in demand from the physical network to the online channel. Although a partial transfer of demand to online has been observed so far due to the pandemic, this channel appears destined to play a "driving" role in the market, favoring a change in players' habits towards greater multichannel engagement.</w:t>
        <w:br/>
        <w:t>46 Regarding the inclusion of online bingo in the market in question, the definition of the market can be left open, as the assessment of the operation in question would not change.</w:t>
      </w:r>
    </w:p>
    <w:p>
      <w:r>
        <w:rPr>
          <w:b/>
        </w:rPr>
        <w:t>[Pages 262–264]</w:t>
      </w:r>
    </w:p>
    <w:p>
      <w:r>
        <w:t>264 BULLETIN NO. 21 OF MAY 24, 2021</w:t>
        <w:br/>
        <w:t>Table 1. Positioning of the main operators in the sector</w:t>
        <w:br/>
        <w:t>Market Shares</w:t>
        <w:br/>
        <w:t>Operators</w:t>
        <w:br/>
        <w:t>Gamenet 8%</w:t>
        <w:br/>
        <w:t>Società Target 11%</w:t>
        <w:br/>
        <w:t>Gamenet + Società Target 20%</w:t>
        <w:br/>
        <w:t>IGT Lottery (not subject to transfer) 16%</w:t>
        <w:br/>
        <w:t>Snaitech 10%</w:t>
        <w:br/>
        <w:t>Sisal 9%</w:t>
        <w:br/>
        <w:t>Global Starnet 5%</w:t>
        <w:br/>
        <w:t>HBG Gaming 4%</w:t>
        <w:br/>
        <w:t>Others 38%</w:t>
        <w:br/>
        <w:t>Total 100%</w:t>
        <w:br/>
        <w:t>Source: data provided by the Parties</w:t>
        <w:br/>
        <w:t>a) The market for collection from entertainment and amusement machines</w:t>
        <w:br/>
        <w:t>95. As a result of the operation, in the market for entertainment and amusement machines, Gamenet will become the leading operator, with a share of 32% (see table 2). The market, however, records the presence of qualified operators, holders of particularly well-known brands (Snaitech, Sisal) and belonging to international groups, whose operational scope extends to several countries (Admiral, Snaitech). In particular, Snaitech and Global Starnet hold shares of 15% and 12%, respectively, while Sisal and HBG Gaming have shares close to 10%.</w:t>
        <w:br/>
        <w:t>96. Gamenet's market positioning will be strengthened especially in the VLT segment, where it will reach a share of about 38%, while in the AWP segment, the market share of the post-merger entity will be around 28%. In both segments, the second operator is Snaitech, with a share close to 15%.</w:t>
      </w:r>
    </w:p>
    <w:p>
      <w:r>
        <w:t>BULLETIN NO. 21 OF MAY 24, 2021 265</w:t>
        <w:br/>
        <w:t>Table 2. Market shares in the collection from entertainment and amusement machines</w:t>
        <w:br/>
        <w:t>Operators AWP+VLT AWP VLT</w:t>
        <w:br/>
        <w:t>Gamenet 12% 11% 13%</w:t>
        <w:br/>
        <w:t>Lottomatica 20% 16% 25%</w:t>
        <w:br/>
        <w:t>Gamenet + Società Target 32% 28% 38%</w:t>
        <w:br/>
        <w:t>Snaitech 15% 15% 14%</w:t>
        <w:br/>
        <w:t>Global S. 12% 13% 10%</w:t>
        <w:br/>
        <w:t>Sisal 9% 8% 10%</w:t>
        <w:br/>
        <w:t>HBG Gaming 9% 9% 9%</w:t>
        <w:br/>
        <w:t>Admiral 8% 8% 8%</w:t>
        <w:br/>
        <w:t>Cirsa 5% 4% 6%</w:t>
        <w:br/>
        <w:t>Codere 4% 5% 3%</w:t>
        <w:br/>
        <w:t>NTS 4% 6% 1%</w:t>
        <w:br/>
        <w:t>NetWin 2% 4% 1%</w:t>
        <w:br/>
        <w:t>Total 100% 100% 100%</w:t>
        <w:br/>
        <w:t>Source: data provided by the Parties</w:t>
        <w:br/>
        <w:t>97. For the purposes of assessing the effects of the operation in the market in question, it is also necessary to recall the pervasive degree of regulation already discussed above (see § 22) which - in order to protect end users - defines, for both AWP and VLT, the minimum and maximum value of bets, the duration of the game, and the minimum payout levels. On this latter aspect, the definition of minimum payout levels together with high taxation levels has so far led concessionaires to settle close to the minimum level provided by law, thus reducing competitive play on the main competitive variable (see §§ 39 and 40). It is also noted that the market in question is experiencing a phase of marked contraction, which actually began even before the outbreak of the pandemic (see § 30). Furthermore, it should be noted that the current concessions are nearing expiration, with their end scheduled for March 2022. Based on these elements, it is therefore not believed that the concentration could substantially affect these characteristics of the offer.</w:t>
        <w:br/>
        <w:t>98. In light of the above considerations, it is believed that the operation does not raise competitive concerns in the market for collection from gaming machines.</w:t>
        <w:br/>
        <w:t>b) The market for collection from betting</w:t>
        <w:br/>
        <w:t>99. The operation gives rise to a horizontal overlap between the Parties and, as a result, Gamenet will become the leading market operator. However, the market share, in terms of value of the collection, will be 20%, and the distance from the second operator, Bet365, will be around 5 percentage points (see table 3)47.</w:t>
        <w:br/>
        <w:t>100. Gamenet will hold a relatively high share only in the virtual betting segment – which generates only 13% of the total betting collection – but with a relatively contained increase. In the main segment of betting collection, that related to sporting events, Gamenet's share will be 18%, while it will be 6% in the horse betting segment.</w:t>
        <w:br/>
        <w:t>101. Both in the overall market and in the various segments, there are numerous and qualified competitors holding significant market shares. These are, moreover, competitors who - with the exception of Bet365, specialized in the online channel - are active in both the physical and online channels. Furthermore, it is noted that the announcement of the new tender for the issuance of concessions allowing the operation of online betting collection48 is now imminent, scheduled for June 2021.</w:t>
        <w:br/>
        <w:t>Table 3. Market shares in the betting market</w:t>
        <w:br/>
        <w:t>Operators Total Sports Horse Virtual</w:t>
        <w:br/>
        <w:t>Gamenet 14% 12% 3% 36%</w:t>
        <w:br/>
        <w:t>Società Target 6% 6% 2% 6%</w:t>
        <w:br/>
        <w:t>Gamenet + Società Target 20% 18% 6% 42%</w:t>
        <w:br/>
        <w:t>Bet365 15% 18% - 2%</w:t>
        <w:br/>
        <w:t>Snaitech 14% 13% 38% 16%</w:t>
        <w:br/>
        <w:t>Eurobet 12% 12% 12% 14%</w:t>
        <w:br/>
        <w:t>Sisal 11% 11% 16% 14%</w:t>
        <w:br/>
        <w:t>Others 27% 29% 28% 12%</w:t>
        <w:br/>
        <w:t>Total 100% 100% 100% 100%</w:t>
        <w:br/>
        <w:t>Source: data provided by the Parties.</w:t>
        <w:br/>
        <w:t>102. In light of the above considerations, the operation in question does not appear to be likely to cause detrimental effects on competition, as it does not result in substantial changes to the market structure.</w:t>
        <w:br/>
        <w:t>c) The market for collection from online games</w:t>
        <w:br/>
        <w:t>As a result of the notified operation, the overall share held by Gamenet in the online gaming market (including online bingo) will increase from 4% to 11% in terms of value of the collection, 47 Furthermore, in the physical channel, alongside concessionaires, there are additional operators – the so-called “data transmission centers” – whose collection activity, not being carried out based on the ownership of concession rights, has not been considered in the quantification of the overall market collection.</w:t>
        <w:br/>
        <w:t>48 This is the same tender that allows collection through online games.</w:t>
      </w:r>
    </w:p>
    <w:p>
      <w:r>
        <w:rPr>
          <w:b/>
        </w:rPr>
        <w:t>[Pages 265–267]</w:t>
      </w:r>
    </w:p>
    <w:p>
      <w:r>
        <w:t>BULLETIN NO. 21 OF MAY 24, 2021 267</w:t>
        <w:br/>
        <w:t xml:space="preserve">and even excluding online bingo, this share would not change. In the collection of online games, which is characterized by a very fragmented market structure, Gamenet will become the second operator. </w:t>
        <w:br/>
        <w:t>Table 4. Market shares in the online gaming channel</w:t>
        <w:br/>
        <w:t>Operators Market share</w:t>
        <w:br/>
        <w:t>Gamenet 4%</w:t>
        <w:br/>
        <w:t>Target 8%</w:t>
        <w:br/>
        <w:t>Gamenet + Target 11%</w:t>
        <w:br/>
        <w:t>Reel Italy 17%</w:t>
        <w:br/>
        <w:t>Sisal 8%</w:t>
        <w:br/>
        <w:t>Snaitech 8%</w:t>
        <w:br/>
        <w:t>Virtual Marketing 7%</w:t>
        <w:br/>
        <w:t>Eurobet 6%</w:t>
        <w:br/>
        <w:t>SKS365 5%</w:t>
        <w:br/>
        <w:t>Others 38%</w:t>
        <w:br/>
        <w:t>Total 100%</w:t>
        <w:br/>
        <w:t>Source: elaborations based on data provided by the Parties.</w:t>
        <w:br/>
        <w:t xml:space="preserve">103. Therefore, based on the evidence acquired, the operation in question is not suitable to produce significant effects from a competitive perspective. </w:t>
        <w:br/>
        <w:t xml:space="preserve">CONSIDERED, therefore, that the operation in question does not result, pursuant to Article 6, paragraph 1, of Law No. 287/90, in the establishment or strengthening of a dominant position in the relevant markets, such as to eliminate or substantially and durably reduce competition; </w:t>
        <w:br/>
        <w:t xml:space="preserve">CONSIDERED, furthermore, that the non-competition agreement and the non-solicitation clauses imposed on the seller present in the sale contract can be considered accessory to this operation only within the aforementioned commodity and temporal limits and that the Authority reserves the right to evaluate, where the conditions exist, the aforementioned clauses if they occur beyond those limits and the non-solicitation clause imposed on the buyer; </w:t>
        <w:br/>
        <w:t xml:space="preserve">RESOLVES </w:t>
        <w:br/>
        <w:t xml:space="preserve">not to initiate the investigation referred to in Article 16, paragraph 4, of Law No. 287/90. </w:t>
        <w:br/>
        <w:t>The above conclusions will be communicated, pursuant to Article 16, paragraph 4, of Law No. 287/90, to the interested companies and to the Minister of Economic Development.</w:t>
      </w:r>
    </w:p>
    <w:p>
      <w:r>
        <w:t>268 BULLETIN NO. 21 OF MAY 24, 2021</w:t>
        <w:br/>
        <w:t xml:space="preserve">This provision will be published in the Bulletin of the Antitrust Authority. </w:t>
        <w:br/>
        <w:t xml:space="preserve">THE SECRETARY GENERAL THE PRESIDENT </w:t>
        <w:br/>
        <w:t>Filippo Arena Roberto Rustichelli</w:t>
      </w:r>
    </w:p>
    <w:p>
      <w:r>
        <w:t xml:space="preserve">BULLETIN NO. 21 OF MAY 24, 2021 269 </w:t>
        <w:br/>
        <w:t xml:space="preserve">C12372 - BOSSONI GROUP-AGRICAR/BRANCH OF COMPANY BANKRUPTCY </w:t>
        <w:br/>
        <w:t xml:space="preserve">AGRICAR DIESEL </w:t>
        <w:br/>
        <w:t xml:space="preserve">Provision No. 29653 </w:t>
        <w:br/>
        <w:t xml:space="preserve">THE ANTITRUST AUTHORITY </w:t>
        <w:br/>
        <w:t xml:space="preserve">IN ITS MEETING of May 4, 2021; </w:t>
        <w:br/>
        <w:t xml:space="preserve">HEARD the Rapporteur President Roberto Rustichelli; </w:t>
        <w:br/>
        <w:t xml:space="preserve">SEEN Law No. 287 of October 10, 1990; </w:t>
        <w:br/>
        <w:t xml:space="preserve">SEEN the Presidential Decree No. 217 of April 30, 1998; </w:t>
        <w:br/>
        <w:t xml:space="preserve">SEEN the document from the company Gruppo Bosoni S.p.A. received on April 14, 2021, and last supplemented on April 21, 2021; </w:t>
        <w:br/>
        <w:t xml:space="preserve">CONSIDERED the following: </w:t>
        <w:br/>
        <w:t xml:space="preserve">I. THE PARTIES </w:t>
        <w:br/>
        <w:t xml:space="preserve">1. Gruppo Bosoni S.p.A. (hereinafter Gruppo Bosoni) operates in the retail distribution of new and used cars and new and used light commercial vehicles of various brands (FCA, Peugeot, Volvo, Chia, and Volkswagen – Audi and Skoda), original and equivalent spare parts of the respective brands, and after-sales services for assistance, maintenance, and repair. Gruppo Bosoni is controlled by individuals all belonging to the Bosoni family. In 2019, the consolidated revenue generated by Gruppo Bosoni S.p.A. was €626.79 million from sales in Italy1. </w:t>
        <w:br/>
        <w:t xml:space="preserve">2. Mar.Fin S.r.l. (Marfin), controlled by two individuals, is a financial company2. The revenue generated in Italy by Marfin was approximately €5.12 million in 2019. </w:t>
        <w:br/>
        <w:t xml:space="preserve">3. Gruppo Bosoni and Marfin, each holding a 45% share of the share capital, jointly control Apricar S.p.A. (hereinafter Apricar)3. The latter, established at the end of 2018, operates under a business lease agreement signed on January 9, 2019, with Apricar Diesel S.p.A. (now Bankruptcy Apricar Diesel S.p.A.). </w:t>
        <w:br/>
        <w:t xml:space="preserve">4. The branch of the company subject to this proceeding, Bankruptcy Apricar Diesel S.p.A. (formerly Apricar Diesel S.p.A.), consists of three dealerships active in the retail distribution of new and used cars and new and used light commercial vehicles of the brands of the Group. </w:t>
        <w:br/>
        <w:t xml:space="preserve">1 The revenues of the companies controlled by Gruppo Bosoni are included, among which are Bosoni Automobili S.p.A. and Mandolini Auto S.p.A. recently acquired (see C12341 provision No. 28500/2020). </w:t>
        <w:br/>
        <w:t xml:space="preserve">2 One of the partners of Marfin holds a merely financial stake in Vicentini S.p.A., which operates in the province of Verona and is exclusively controlled by the Volkswagen group, through Europcar S.r.l. (see C12219, provision No. 27594/2019). </w:t>
        <w:br/>
        <w:t>3 The Statute, amended on March 9, 2021, provides for the favorable vote of at least 70% of the share capital for the purposes of the constitutive and deliberative quorum of ordinary and extraordinary assemblies. As a result of the amendment to the Statute, the partners Gruppo Bosoni S.p.A. (45%) and Marfin S.r.l. hold a mutual veto power over the appointment of the decision-making bodies of Apricar and on any strategic direction decision of the company. The remaining 10% is held by an individual.</w:t>
      </w:r>
    </w:p>
    <w:p>
      <w:r>
        <w:rPr>
          <w:b/>
        </w:rPr>
        <w:t>[Pages 268–270]</w:t>
      </w:r>
    </w:p>
    <w:p>
      <w:r>
        <w:t>270 BULLETIN NO. 21 OF MAY 24, 2021</w:t>
        <w:br/>
        <w:t>Mercedes Benz, of original and equivalent spare parts of the same Mercedes Benz Group brands and after-sales services for assistance, maintenance, and repair; the business unit is also marginally active in the sale of trucks (so-called trucks). The branch has a main office in Brescia, where the revenue is concentrated, and two secondary branches in Mantova and Piacenza. On February 27, 2019, upon its own bankruptcy petition, Apricar Diesel S.p.A. was declared bankrupt. The lease contract for the business unit between Apricar Diesel S.p.A. and Apricar, in effect since January 9, 2019, remained in force. The revenue related to the business unit was approximately €122.073 million for sales in Italy in 2019.</w:t>
      </w:r>
    </w:p>
    <w:p>
      <w:r>
        <w:t>II. DESCRIPTION OF THE OPERATION</w:t>
        <w:br/>
        <w:t>5. The operation concerns the acquisition, by Gruppo Bosoni and Marfin, through Apricar, of control of the business unit, now Bankruptcy Apricar Diesel S.p.A., as a result of the award of the public auction held from April 7 to 12, 2021, by virtue of the exercise of the pre-emption right already recognized to Apricar in the lease contract of the business unit with Apricar Diesel S.p.A.</w:t>
      </w:r>
    </w:p>
    <w:p>
      <w:r>
        <w:t>III. QUALIFICATION OF THE OPERATION</w:t>
        <w:br/>
        <w:t>6. The notified operation, as it involves the acquisition of joint control of part of a company, constitutes a concentration pursuant to Article 5, paragraph 1, letter b), of Law No. 287/90.</w:t>
        <w:br/>
        <w:t>7.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was over €511 million and the revenue generated individually at the national level by at least two of the companies involved was over €31 million.</w:t>
      </w:r>
    </w:p>
    <w:p>
      <w:r>
        <w:t>IV. EVALUATION OF THE CONCENTRATION</w:t>
        <w:br/>
        <w:t>The product market</w:t>
        <w:br/>
        <w:t>8. From a commodity perspective, the sectors affected by the operation in question are those in which the business unit subject to acquisition operates, namely: i) the retail distribution of new and used passenger vehicles and commercial vehicles, ii) the retail distribution of spare parts for passenger vehicles and commercial vehicles, and iii) after-sales services for assistance, maintenance, and repair of vehicles4.</w:t>
        <w:br/>
        <w:t>4 [See, among others, provision No. 28273 of June 17, 2020, C12300 – Eurocar Italia/Erre Esse, provision No. 27594 of March 12, 2019, C12219 – Eurocar Italia/Saottini Auto, provision No. 27458 of December 12, 2018, C12203 – Eurocar/Dorigoni, provision No. 26906 of December 13, 2017, C12137 – PAG ITALY/BRANCH OF STAREMILIA, provision No. 22264 of March 30, 2011, C10979 – TT HOLDING/AUTOSTELLA and provision No. 20359 of October 1, 2009, C10265 – TT HOLDING/CAMAR; see also European Commission Decision of August 1, 2018, COMP/M.8963 – Eurocar/Bonaldi and European Commission Decision of September 10, 2018, COMP/M.9070 – Eurocar/Vicentini.]</w:t>
      </w:r>
    </w:p>
    <w:p>
      <w:r>
        <w:t>BULLETIN NO. 21 OF MAY 24, 2021 271</w:t>
        <w:br/>
        <w:t>9. The market sub i) concerns the activity of distributing new and used passenger vehicles and commercial vehicles by dealers to end consumers. Manufacturers market their vehicles through distribution companies (controlled companies or third-party operators) which, in turn, rely on a network of dealers that carry out sales activities to customers.</w:t>
        <w:br/>
        <w:t>10. Within this market, various segments can be identified, distinguishing between passenger vehicles and commercial vehicles, new and used vehicles, based on performance, size, and price of the marketed cars. However, dealers frequently distribute different types of products (city cars, mid-range, upper-range, etc.), and the differences have been decreasing over the years due to manufacturers' trends to offer more accessories even for mid-range and small vehicles. For the purposes of this operation, however, it does not seem necessary to arrive at an exact commodity delimitation of the market.</w:t>
        <w:br/>
        <w:t>11. In the retail sector of spare parts and accessories for passenger vehicles and commercial vehicles (market sub ii)), two categories of products can be identified: original spare parts and equivalent ones (i.e., of corresponding quality). Original spare parts are marketed under the manufacturer's brand; equivalent spare parts, on the other hand, are supplied by independent operators in the component sector (who may also supply the same manufacturers). The prices of equivalent spare parts are significantly lower, varying depending on the type of spare part considered. However, there is significant substitutability from the demand side between original and equivalent spare parts of corresponding quality (variable depending on the age and economic class of the vehicle, as well as the type of spare part). From the supply side, moreover, the assistance centers of manufacturers (generally dealerships and authorized workshops) can distribute both original and equivalent spare parts at retail.</w:t>
        <w:br/>
        <w:t>12. The market sub iii) of after-sales assistance services for vehicles is characterized by extreme fragmentation of supply. The repair and maintenance activity is carried out by a wide range of operators such as: authorized dealerships and retailers; independent workshops; service stations; specialized auto centers; quick assistance services (warranty assistance is instead provided by the same manufacturers' dealerships or by other subjects authorized by them).</w:t>
      </w:r>
    </w:p>
    <w:p>
      <w:r>
        <w:t>The geographic market</w:t>
        <w:br/>
        <w:t>13. Regarding the geographical relevance, the size of markets sub i), ii), and iii) can be considered local. This assumption is based on consumer purchasing behaviors and, in particular, the importance they attribute to the proximity of sales and assistance points. In various precedents related to the markets in question, the Authority has defined local markets based on administrative boundaries, identifying markets with a tendency towards provincial size. In this case, following this approach, considering the operational scope of the company subject to acquisition, the relevant geographic market could be considered confined to the provinces of Brescia, Mantova, and Piacenza.</w:t>
        <w:br/>
        <w:t>14. Alternatively, it is possible to define local areas taking into account the size of the catchment areas of the individual sales points of the companies involved and the propensity for mobility from the demand side. In this regard, the notifying party, based on the sales data of the dealerships subject to acquisition and its own experience, believes that it is possible to hypothesize the existence of a catchment area identified by the areas located around the dealerships of the business unit subject to acquisition, reachable within 40 or 60 minutes by car for market sub i) and within 20 minutes by car for markets sub ii) and sub iii) (hereinafter, the isochrones).</w:t>
      </w:r>
    </w:p>
    <w:p>
      <w:r>
        <w:t>Effects of the operation</w:t>
        <w:br/>
        <w:t>15. The business unit subject to acquisition operates in the relevant markets through three dealerships located respectively in the municipalities of Brescia, Mantova, and Piacenza. As for the acquiring companies, Gruppo Bosoni holds various dealerships located in the provinces of Brescia, Cremona, Mantova, and Piacenza, while Marfin is not active in the markets in question as it only engages in financial activities. From a geographical perspective, therefore, there are overlaps between the activities of the Parties due to the presence of Gruppo Bosoni in the provinces of Brescia, Mantova, and Piacenza.</w:t>
        <w:br/>
        <w:t>16. In the markets for the retail distribution of passenger vehicles and commercial vehicles, the retail distribution of spare parts for vehicles, and the services of assistance, repair, and maintenance of vehicles, it is worth noting that regardless of the definition adopted from a commodity and geographical perspective (province or isochrones), no competitive issues are identified: following the notified operation, the market shares of Gruppo Bosoni will not undergo significant changes as the acquired operates in the relevant markets with only one dealership per province and numerous qualified competitors are present in those markets.</w:t>
        <w:br/>
        <w:t>17. In the province of Brescia, which constitutes the most significant market in terms of total sales compared to the other provinces examined5, and where the Parties have their main offices, the volume shares would increase marginally, by approximately [1-5%]*, remaining between 10%-15% [omitted]6; similarly, in the other two provinces, where the post-concentration shares will be [10-15%] in Mantova and [5-10%], the variation is not significant, standing at approximately [1-5%].</w:t>
        <w:br/>
        <w:t>18. With regard to the isochrones, it is noteworthy that partial overlaps occur between all three areas as they are neighboring provinces. In particular, considering the isochrones constructed around the dealerships of the business unit subject to acquisition in Brescia:</w:t>
        <w:br/>
        <w:t>5 Based on the data provided, in terms of the number of vehicles sold, Mantova represents just under a third of the sales made, and Brescia and Piacenza about a quarter.</w:t>
        <w:br/>
        <w:t>* In this version, some data are omitted, as there were deemed to be elements of confidentiality or secrecy of the information.</w:t>
        <w:br/>
        <w:t>6 The data includes sales of "commercial vehicles," i.e., light professional vehicles, and in the case of Apricar, it also includes sales of trucks. For both Parties, these are marginal sales compared to those of passenger vehicles.</w:t>
      </w:r>
    </w:p>
    <w:p>
      <w:r>
        <w:rPr>
          <w:b/>
        </w:rPr>
        <w:t>[Pages 271–273]</w:t>
      </w:r>
    </w:p>
    <w:p>
      <w:r>
        <w:t>BULLETIN NO. 21 OF MAY 24, 2021 273</w:t>
        <w:br/>
        <w:t>- in market sub i), in the isochrone at 40 minutes, following the operation, the change in market share of the Bosoni Group is [1-5%] with a joint market share that would be approximately [15-20%]7.</w:t>
        <w:br/>
        <w:t>- in market sub i), if considering an isochrone at 60 minutes, which includes part of the isochrones of Mantova and Piacenza8, the joint share would be approximately [5-10%], with a delta of only [1-5%]9.</w:t>
        <w:br/>
        <w:t>- in market sub ii), in the isochrone at 20 minutes, the Bosoni Group holds a share of [5-10%] which will only increase by [1-5%], with a joint share of the parties not exceeding approximately 10%;</w:t>
        <w:br/>
        <w:t>- in market sub iii), in the isochrone at 20 minutes, the business branch holds a share [less than 1%] and the joint share of the Parties post-concentration will be approximately [1-5%].</w:t>
      </w:r>
    </w:p>
    <w:p>
      <w:r>
        <w:t>22. Considering the isochrones constructed around the dealerships of the business branch subject to acquisition in Mantova:</w:t>
        <w:br/>
        <w:t>- in market sub i), in the isochrone at 40 minutes, following the operation, the change in market share of the Bosoni Group is [1-5%], with a joint market share that would be approximately [10-15%]10.</w:t>
        <w:br/>
        <w:t>- in market sub i), if considering an isochrone at 60 minutes, which includes part of the isochrones of Brescia and Piacenza11, the joint share would be less than or equal to [5-10%] with a non-significant delta12.</w:t>
        <w:br/>
        <w:t>- in markets sub ii) and sub iii), in the isochrone at 20 minutes, the Bosoni Group holds shares not dissimilar to those held in the isochrone of Brescia; considering that the buyer operates in this local area only with one dealer, the operation does not appear suitable to cause substantial changes in the structure of the offer, with no critical issues from a competitive standpoint in either case.</w:t>
      </w:r>
    </w:p>
    <w:p>
      <w:r>
        <w:t>22. Considering the isochrones constructed around the dealerships of the business branch subject to acquisition in Piacenza:</w:t>
        <w:br/>
        <w:t>7 Even considering the segmentation between types of vehicle sales, the post-concentration shares would be respectively [20-25%] with a limited increase of [5-10%] for new vehicle sales and [5-10%] with a not significant delta [1-5%] for used vehicles. Sales of commercial vehicles are less than 1%.</w:t>
        <w:br/>
        <w:t>8 The isochrone around Brescia includes a significant area of the following Provinces: Cremona, Mantova, Bergamo, Verona, and part of Piacenza.</w:t>
        <w:br/>
        <w:t>9 No substantial differences are noted even considering the segmentation between new and used vehicle sales, as the post-concentration shares would indeed be respectively [10-15%] with a limited increase of [5-10%] and [5-10%] with a delta of less than 1%. The share in the sale of commercial vehicles is entirely marginal.</w:t>
        <w:br/>
        <w:t>10 This is the estimate of shares in volume. Even considering the segmentation of sales between new and used cars, the operation does not result in a significant increase in the market position of Bosoni: for new cars, the increase in volume will be [1-5%] and the post-concentration joint share will be approximately [15-20%]. For used cars, the increase in share will be marginal, less than 1%, with a joint share of [5-10%].</w:t>
        <w:br/>
        <w:t>11 It should be noted that in this isochrone there are numerous dealers from the Provinces of Modena, Reggio Emilia, and Parma located along the Via Emilia axis that crosses the provincial capital cities, competing with the Bosoni Group.</w:t>
        <w:br/>
        <w:t>12 Even in this isochrone, the segmentation of sales between new and used cars does not change the conclusions reached previously.</w:t>
      </w:r>
    </w:p>
    <w:p>
      <w:r>
        <w:t>274 BULLETIN NO. 21 OF MAY 24, 2021</w:t>
        <w:br/>
        <w:t>- in market sub i), in the isochrone at 40 minutes, following the operation, the change in market share of the Bosoni Group is [1-5%] with a joint market share that would be approximately [5-10%]13.</w:t>
        <w:br/>
        <w:t>- in market sub i), if considering an isochrone at 60 minutes, which includes part of the isochrones of Brescia and Mantova14, the joint share would be less than or equal to [5-10%] with a non-significant post-concentration delta15;</w:t>
        <w:br/>
        <w:t>- in markets sub ii) and sub iii), in the isochrone at 20 minutes, the Bosoni Group holds shares significantly lower than those held in the isochrone of Brescia (about one third less) and considering that the buyer operates only with one dealer, the operation does not appear suitable to cause substantial changes in the structure of the offer, with no critical issues from a competitive standpoint in either case.</w:t>
      </w:r>
    </w:p>
    <w:p>
      <w:r>
        <w:t>23. In light of the above considerations, it is believed that in the relevant markets the operation will not have adverse effects on competition, not resulting in substantial changes in the competitive structure thereof.</w:t>
        <w:br/>
        <w:t>THEREFORE, it is deemed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provision will be published in the Bulletin of the Antitrust Authority.</w:t>
        <w:br/>
        <w:t>THE SECRETARY GENERAL THE PRESIDENT</w:t>
        <w:br/>
        <w:t>Filippo Arena Roberto Rustichelli</w:t>
        <w:br/>
        <w:t>13 This is the estimate of shares in volume. Even considering the segmentation of sales between new and used cars, the operation does not result in a significant increase in the market position of Bosoni: for new cars, the increase will be [1-5%] and the post-concentration joint share of approximately [10-15%]. For used cars, the increase in share will be marginal, less than 1%, with a joint share of [1-5%].</w:t>
        <w:br/>
        <w:t>14 The cities of Parma, Piacenza, Lodi, Crema, and Cremona are included in the isochrone in question, where numerous and qualified dealers operate in competition with the Bosoni Group.</w:t>
        <w:br/>
        <w:t>15 Even in this isochrone, the segmentation of sales between new and used cars does not change the conclusions reached previously.</w:t>
      </w:r>
    </w:p>
    <w:p>
      <w:r>
        <w:t>BULLETIN NO. 21 OF MAY 24, 2021 275</w:t>
        <w:br/>
        <w:t>REPORTING AND CONSULTATIVE ACTIVITIES</w:t>
        <w:br/>
        <w:t>AS1748 - MUNICIPALITY OF BADESI (SS) - EXTENSION OF MARITIME STATE CONCESSIONS FOR TOURISTIC-RECREATIONAL PURPOSES</w:t>
        <w:br/>
        <w:t>Rome, February 25, 2021</w:t>
        <w:br/>
        <w:t>Municipality of Badesi</w:t>
        <w:br/>
        <w:t>The Antitrust Authority, in its meeting of February 16, 2021, resolved to express its opinion, pursuant to Article 21-bis of Law No. 287 of October 10, 1990, regarding the resolution of the Municipal Council of Badesi dated December 16, 2020, No. 62, concerning the "Modification of NTA PUL – Extension of the validity of maritime state concessions for touristic and recreational use following the entry into force of Article 182 of Decree Law No. 34/2020, as modified by the conversion law No. 77 of July 17, 2020 (Official Gazette No. 180 of July 18, 2020 – ordinary supplement No. 25). Guidance Act".</w:t>
        <w:br/>
        <w:t>In particular, through the aforementioned resolution, the Municipality of Badesi has initiated the procedure for the extension of the duration of concessions of maritime state assets for touristic-recreational purposes in favor of existing concessionaires, based on the provisions of Article 1, paragraphs 682, 683, and 684, of Law No. 145/2018 (which established a new expiration date for maritime state concessions for touristic-recreational purposes as of December 31, 2033), as well as Article 182, paragraph 2, of Decree Law No. 34 of May 19, 2020, as converted by Law No. 77 of July 17, 2020, and Article 100, paragraph 1, of Decree Law No. 104 of August 14, 2020, as converted by Law No. 126 of October 13, 2020, in so far as these provisions refer, confirming it, to the mechanism of automatic extension of maritime state concessions.</w:t>
        <w:br/>
        <w:t>In general, the Authority recalls that in matters concerning the assignment of the use of public assets (falling within the state or local authorities' unavailable assets), the identification of the private contractor must occur through the conduct, by the Public Administration, of public tender procedures1.</w:t>
        <w:b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a national regulation that allows for automatic extension</w:t>
        <w:br/>
        <w:t>1 See, inter alia, Council of State, ruling of September 25, 2009, No. 5765; Council of State, Section VI, ruling of November 18, 2019, No. 7874. In this sense, the ANAC also recently expressed itself with the resolution of January 17, 2019, No. 25.</w:t>
      </w:r>
    </w:p>
    <w:p>
      <w:r>
        <w:rPr>
          <w:b/>
        </w:rPr>
        <w:t>[Pages 274–276]</w:t>
      </w:r>
    </w:p>
    <w:p>
      <w:r>
        <w:t>276 BULLETIN NO. 21 OF MAY 24, 2021</w:t>
        <w:br/>
        <w:t>the extension of existing public domain concessions for tourism and recreational activities must be considered in violation of said provisions2. Furthermore, Directive 2006/123/EC (the so-called Services Directive) provides in Article 12 that “where the number of authorizations available for a given activity is limited due to the scarcity of natural resources or the technical capacities available, Member States shall apply a selection procedure among potential candidates, which presents guarantees of impartiality and transparency and provides, in particular, adequate publicity for the initiation of the procedure and its conduct and completion” (par. 1) and that, in such cases, “the authorization is granted for a limited duration and may not provide for an automatic renewal procedure nor grant other advantages to the outgoing provider or to persons who have particular ties with that provider” (par. 2). As is well known, Member States are required to comply with the aforementioned EU principles and, where domestic legislation does not respect the provisions of the cited directive, conflicting in turn with the principles of free movement and freedom of establishment, its relative disapplication is imposed3. In this sense, the Authority, in previous advocacy interventions, has repeatedly expressed the need to proceed with the awarding of concessions – including those concerning maritime public domain assets for tourism and recreational purposes4 – through the conduct of public tender procedures. In particular, it has been observed that, in markets where, due to the specific objective characteristics of technical, economic, and financial activities, there is exclusivity, or a limited number of subjects are allowed to operate, the awarding of concessions must still take place through transparent and competitive tender procedures, in order to mitigate the distorting effects of competition associated with the privileged position attributed to the concessionaire5.</w:t>
      </w:r>
    </w:p>
    <w:p>
      <w:r>
        <w:t xml:space="preserve">2 See judgment of the Court of Justice of July 14, 2016, joined cases C-458/14 and C-67/15, Promoimpresa srl et al. v. Consortium of the municipalities of the Brescia Shore of Lake Garda and Lake Idro et al. </w:t>
        <w:br/>
        <w:t xml:space="preserve">3 It is recalled, in fact, that according to established European jurisprudence, all national administrations, in the exercise of their functions, are required to apply the provisions of European law, disapplying national rules that are not compliant, see, inter alia, the judgments issued by the Court of Justice in case 103/88, Fratelli Costanzo v. Comune di Milano, as well as in case C-224/97, Ciola and in case C-198/01, Consorzio Industrie Fiammiferi (CIF) v. Competition Authority and Market. In this sense, the Court of Justice reiterated, most recently in the judgment of December 4, 2018, case C-378/17, that “the principle of the primacy of Union law imposes not only on judicial bodies but also on all institutions of the Member State to give full effect to Union rules” (par. 39) and recalls that the obligation to disapply also concerns “all bodies of the State, including administrative authorities, tasked with applying, within their respective competences, Union law” (par. 38). In this regard, see also, inter alia, the judgments issued by the Court of Justice in case 106/77, Administration of State Finances v. Simmenthal SpA, in case C-119/05, Lucchini, in case C-614/14, Ognyanov and in joined cases C-52/16 and C-113/16, “SEGRO” Kft. </w:t>
        <w:br/>
        <w:t xml:space="preserve">4 See the report made by the Authority on December 12, 2018, pursuant to Articles 21 and 22 of Law No. 287/1990 (AS1550 – Concessions and competitive criticalities, in AGCM Bulletin No. 48/2018). </w:t>
        <w:br/>
        <w:t>5 Administrative jurisprudence has also noted a misalignment between national legislation that provides for the extension of concessions and EU law, highlighting the need for public administrations to disapply national legislation in order to ensure that the selection of interested economic operators takes place in any case safeguarding competition, respecting the principles of free movement of services, equal treatment, impartiality, proportionality, non-discrimination, and transparency. In this regard, see, inter alia, TAR Veneto, judgment No. 218/2020, TAR Puglia, judgment No. 36/2020, Council of State, Section VI, judgment No. 7874/2019.</w:t>
      </w:r>
    </w:p>
    <w:p>
      <w:r>
        <w:t>BULLETIN NO. 21 OF MAY 24, 2021 277</w:t>
        <w:br/>
        <w:t>With specific reference to the procedures and measures for the extension of existing concessions6, the Authority has repeatedly emphasized7 that it is in the interest of the market to carefully balance the short-term benefits and the possible costs that may arise over a longer time horizon. The granting of extensions in favor of previous concessionaires, in fact, further postpones competitive confrontation for the market, thus preventing the benefits that would arise from periodic competition for the awarding through public tender procedures. Therefore, any extensions of the awards should not exceed the actual needs of the administrations, in order to allow for the efficient allocation of public resources through competitive procedures as soon as possible. Consequently, the Authority believes that, for the reasons outlined above, this Municipality should have disapplied the legislation underlying the resolution of the City Council of December 16, 2020, No. 62, due to its conflict with the principles and EU regulations mentioned above. The provisions relating to the extension of maritime public domain concessions for tourism and recreational purposes contained in the cited resolution indeed constitute specific violations of competitive principles to the extent that they prevent the competitive confrontation that should be guaranteed in the awarding of services affecting scarce public domain resources, in a market context where competitive dynamics are already particularly weakened due to the long duration of the existing concessions. In conclusion, the municipal resolution in question conflicts with Articles 49 and 56 of the TFEU, as it unjustifiably limits the freedom of establishment and the free movement of services in the internal market, as well as with EU regulatory provisions regarding public procurement, with particular reference to Article 12 of the so-called Services Directive. Pursuant to Article 21-bis, paragraph 2, of Law No. 287/1990, the Municipality of Badesi must communicate to the Authority, within sixty days from the receipt of this opinion, the initiatives taken to remove the aforementioned competition violations. If within the aforementioned term such initiatives do not prove to be compliant with the competitive principles expressed above, the Authority may file an appeal within the subsequent thirty days.</w:t>
      </w:r>
    </w:p>
    <w:p>
      <w:r>
        <w:t>for THE PRESIDENT</w:t>
        <w:br/>
        <w:t>the Senior Member</w:t>
        <w:br/>
        <w:t>Gabriella Muscolo</w:t>
        <w:br/>
        <w:t>_____________________________________________________________________</w:t>
        <w:br/>
        <w:t xml:space="preserve">6 It is also recalled that the Court of Justice of the European Union, in establishing that the awarding of maritime public domain concessions for tourism and recreational use, which concern scarce natural resources, must necessarily take place through a selection procedure among potential candidates in compliance with all guarantees of impartiality and transparency, as well as adequate publicity, has highlighted that national legislation providing for an automatic extension of the expiration date of such concessions amounts to automatic renewal in contrast with the provisions of Article 12, paragraph 2, of Directive 2006/123/EC. See CJEU, Section V, judgment of July 14, 2016, joined cases C-458/14 and C-67/15, cited. </w:t>
        <w:br/>
        <w:t>7 See the report made by the Authority on July 1, 2020, pursuant to Article 21 of Law No. 287/1990, AS 1684 – Observations regarding the provisions contained in the relaunch decree, in AGCM Bulletin No. 28/2020. See also the reports AS 135 – Extensions of motorway concessions, in Bulletin No. 19/98; AS491 – Provisions on the granting of public domain concessions and on the direct exercise of administrative functions in the field of maritime domain, in Bulletin No. 46/2008; AS1114 – Concession regime present in the port of Livorno, in Bulletin No. 12/2014; AS1137 – Proposals for competitive reform for the purposes of the annual law for the market and competition for the year 2014, in Bulletin No. 27/2014.</w:t>
      </w:r>
    </w:p>
    <w:p>
      <w:r>
        <w:t>278 BULLETIN NO. 21 OF MAY 24, 2021</w:t>
        <w:br/>
        <w:t>Communication regarding the Authority's decision not to appeal against the resolution of December 16, 2020, No. 62 of the City Council of Badesi, concerning the “Modification of NTA PUL – Extension of validity of maritime public domain concessions for tourism and recreational use following the entry into force of Article 182 of Decree Law No. 34/2020, as amended by Conversion Law No. 77 of July 17, 2020 (Official Gazette No. 180 of July 18, 2020 – ordinary supplement No. 25). Directive Act”. In its meeting of February 16, 2021, the Competition and Market Authority resolved to send to the Municipality of Badesi a reasoned opinion, pursuant to Article 21-bis of Law No. 10 of October 1990, No. 287, regarding the content of the resolution of the City Council of December 16, 2020, No. 62 concerning the “Modification of NTA PUL – Extension of validity of maritime public domain concessions for tourism and recreational use following the entry into force of Article 182 of Decree Law No. 34/2020, as amended by Conversion Law No. 77 of July 17, 2020 (Official Gazette No. 180 of July 18, 2020 – ordinary supplement No. 25). Directive Act”. In particular, with the cited resolution of the City Council subject to the opinion under Article 21-bis of Law No. 287/90, the Municipality of Badesi has provided for the extension of all maritime public domain concessions for tourism and recreational purposes, applying a national legislation (Law No. 30/12/2018, No. 145, Article 1, paragraphs 682, 683, 684) which, being in conflict with EU law, particularly with Articles 49 and 56 of the TFEU and with the principles of competition and transparency in awarding, should have been disapplied. Following the receipt of said reasoned opinion, the Municipality of Badesi, with communication received on April 21, 2021, informed the Competition and Market Authority that it had revoked, pursuant to Article 21-quinquies of Law No. 241/1990, the aforementioned resolution of the City Council of December 16, 2020, No. 62, with resolution of April 21, 2021, No. 17. Acknowledging the revocation of the resolution subject to the aforementioned reasoned opinion, the Competition and Market Authority, in its meeting of May 11, 2021, deemed that the prerequisites for any appeal before the administrative judge against the contested acts had been absent from the outset.</w:t>
      </w:r>
    </w:p>
    <w:p>
      <w:r>
        <w:rPr>
          <w:b/>
        </w:rPr>
        <w:t>[Pages 277–279]</w:t>
      </w:r>
    </w:p>
    <w:p>
      <w:r>
        <w:t>BULLETIN NO. 21 OF MAY 24, 2021 279</w:t>
        <w:br/>
        <w:t>AS1749 - MUNICIPALITY OF CROPANI (CZ) - EXTENSION OF MARITIME PUBLIC CONCESSIONS FOR TOURIST-RECREATIONAL PURPOSES</w:t>
        <w:br/>
        <w:t>Rome, May 7, 2021</w:t>
        <w:br/>
        <w:t>Municipality of Cropani</w:t>
        <w:br/>
        <w:t>The Authority for the Guarantee of Competition and the Market, in its meeting on May 4, 2021, intended to formulate some observations, pursuant to Article 21 of Law No. 287 of October 10, 1990, regarding the competitive criticalities arising from the administrative act of this Municipality (Resolution of the Council No. 91 of October 26, 2020, concerning "Application of the provisions of Law 145/2018 Article 1 paragraphs 675 to 685 and of Decree-Law No. 34 of May 19, 2020, converted with amendments by Law No. 77/2020 Article 182 paragraph 2 and of Decree-Law No. 104 of August 14, 2020, Article 100 regarding the ex lege extension of the duration of maritime public concessions") related to the extension of the temporal validity of maritime public concessions for tourist-recreational purposes in force.</w:t>
        <w:br/>
        <w:t>In particular, through the aforementioned administrative act, the Municipality of Cropani has ordered the activation of the administrative procedure for the extension of the duration of concessions of maritime public assets for tourist-recreational purposes in favor of existing concessionaires, based on what is provided for by Article 1, paragraphs 682, 683, and 684, of Law No. 145/2018 (which established a new expiration date for maritime public concessions for tourist-recreational purposes as of December 31, 2033), as well as by Article 182, paragraph 2, of Decree-Law No. 34 of May 19, 2020, as converted by Law No. 77 of July 17, 2020, and by Article 100, paragraph 1, of Decree-Law No. 104 of August 14, 2020, as converted by Law No. 126 of October 13, 2020 (insofar as these provisions refer, confirming it, to the mechanism of ex lege extension of maritime public concessions).</w:t>
        <w:br/>
        <w:t>In general terms, the Authority recalls that, regarding assignments concerning the use of public assets (falling within the public domain or the unavailable assets of the State or local authorities), the identification of the private contractor must occur through the conduct, by the Public Administration, of public tender procedures1.</w:t>
        <w:b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a national regulation that allows for the automatic extension of existing public maritime concessions for tourist-recreational activities must be considered in violation of these provisions2.</w:t>
        <w:br/>
        <w:t>Furthermore, Directive 2006/123/EC (the so-called Services Directive) provides, in Article 12, that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w:t>
        <w:br/>
        <w:t>As is known, Member States are required to comply with the aforementioned EU principles and, where domestic legislation does not respect the provisions of the cited Directive, conflicting in turn with the principles of free movement and freedom of establishment, its relative disapplication is imposed3.</w:t>
        <w:br/>
        <w:t>In this sense, the Authority, in previous advocacy interventions, has repeatedly expressed the need to proceed with the assignments of concessions – including those concerning maritime public assets for tourist-recreational purposes4 – through the conduct of public tender procedures. 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 procedures, in order to mitigate the distorting effects of competition related to the privileged position attributed to the concessionaire5.</w:t>
        <w:br/>
        <w:t>2 See judgment of the Court of Justice of July 14, 2016, joined cases C-458/14 and C-67/15, Promoimpresa srl et al. v. Consortium of the municipalities of the Brescia Shore of Lake Garda and Lake Idro et al.</w:t>
        <w:br/>
        <w:t>3 It is recalled, in fact, that, according to established European jurisprudence, all national administrations, in the exercise of their functions, are required to apply the provisions of European law, disapplying national norms that are not compliant; see, among others, the judgments issued by the Court of Justice of the European Union in case 103/88, Fratelli Costanzo v. Municipality of Milan, as well as in case C-224/97, Ciola, and in case C-198/01, Consortium of Matchstick Industries (CIF) v. Authority for the Guarantee of Competition and the Market.</w:t>
        <w:br/>
        <w:t>In this sense, the Court of Justice of the European Union reiterated, most recently in the judgment of December 4, 2018, case C-378/17, that "the principle of the primacy of Union law imposes not only on judicial bodies but also on all institutions of the Member State to give full effect to the norms of the Union" (par. 39), and recalled that the obligation to disapply also concerns "all bodies of the State, including administrative authorities, tasked with applying, within the scope of their respective competences, Union law" (par. 38). In this regard, see also, among others, the judgments issued by the Court of Justice of the European Union in case 106/77, Administration of State Finances v. Simmenthal SpA, in case C-119/05, Lucchini, in case C-614/14, Ognyanov, and in joined cases C-52/16 and C-113/16, "SEGRO" Kft.</w:t>
        <w:br/>
        <w:t>4 See the report made by the Authority on December 12, 2018, pursuant to Articles 21 and 22 of Law No. 287/1990 (AS1550 – Concessions and competitive criticalities, in Bulletin No. 48/2018).</w:t>
        <w:br/>
        <w:t>5 Administrative jurisprudence has also noted a misalignment between national legislation that provides for the automatic extension (without tender) of concessions and EU legislation that instead imposes the use of selective tender procedures, highlighting the need for Public Administrations to disapply the former in order to ensure that the selection of interested economic operators occurs in any case while safeguarding competition, respecting the principles of free movement of services, equal treatment, impartiality, proportionality, non-discrimination, and transparency.</w:t>
        <w:br/>
        <w:t>In this regard, see, among others, TAR Veneto, judgment No. 218/2020, TAR Puglia, judgment No. 36/2020, and Council of State, Section VI, judgment No. 7874/2019, cited; as well as, most recently, precisely on the issue of the automatic extension of existing maritime public concessions, TAR Toscana, judgment No. 363/2021, Council of State, Section IV, judgment of February 16, 2021, No. 1416, cited, and Council of State, Section VI, judgment of March 9, 2021, No. 2002, cited. In particular, in the last two cited judgments, the</w:t>
      </w:r>
    </w:p>
    <w:p>
      <w:r>
        <w:t>BULLETIN NO. 21 OF MAY 24, 2021 281</w:t>
        <w:br/>
        <w:t>Authority has repeatedly emphasized7 that it is in the interest of the market to carry out a careful balance between short-term benefits and the possible costs that could manifest over a longer time horizon.</w:t>
        <w:br/>
        <w:t>The granting of extensions in favor of existing concessionaires, in fact, further postpones competitive confrontation for the market, thus preventing the benefits that would arise from periodic competition for the assignment through public tender procedures. Therefore, any extensions of assignments should not exceed the actual needs of the Administrations, to allow for the efficient allocation of public resources through competitive procedures as soon as possible.</w:t>
        <w:br/>
        <w:t>These principles have been recently confirmed by TAR Toscana8, which fully accepted the appeal under Article 21-bis of Law No. 287/90 with which the undersigned Authority challenged a measure (issued by another municipal Administration) similar to that under examination here, thus recognizing the full legitimacy of the Authority's intervention, in the exercise of the powers conferred upon it by the aforementioned provision, regarding automatic extension, without tender, of maritime public concessions for tourist-recreational purposes9.</w:t>
        <w:br/>
        <w:t>The Council of State ruled, in the first case, that "any national or regional regulation must in this matter be inspired by the rules of the European Union on the calling of tenders (see Cons. Stato, Section VI, April 13, 2017, No. 1763), given the direct effectiveness in the internal legal order of Member States of the rulings of the Court," and, in the second case, that "the new context is characterized by the consideration of the effectiveness of the EU legal framework, which can be inferred, in support of the Municipality's thesis, from the well-known judgment of the EU Court in Promoimpresa of July 14, 2016, as a legal framework that imposes the selective procedure, where the Municipality decides to outsource the management of beaches for tourist-recreational purposes due to the scarcity of the aforementioned resource."</w:t>
        <w:br/>
        <w:t>In particular, regarding the disapplication of national legislation conflicting with EU law, reference is also made, most recently, to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on the occasion of the precise fulfillment of the institutional tasks proper to that body, with the consequence that the related ruling is binding"), and TAR Campania, judgment No. 265 of January 29, 2021 (where the Judge noted that "The actor's assumption of the occurrence of an automatic fifteen-year extension of the relationship established with the previous maritime public concessions collides, therefore, against the disapplicative jurisprudential direction of the dilatory legislative norms issued in the subject matter, advocated also by this Section in judgments No. 1697 of October 2, 2019, and No. 221 of February 10, 2020, and inspired by the ruling established in this matter by the EU Court, Section V, in the cited judgment of July 14, 2016, C-458/14 and C-67/15").</w:t>
        <w:br/>
        <w:t>6 It is also recalled that the Court of Justice of the European Union, in establishing that the assignment of maritime public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a national regulation that provides for an ex lege extension of the expiration date of such concessions amounts to an automatic renewal in contrast with the provisions of Article 12, par. 2, of Directive 2006/123/EC (see CJEU, Section V, judgment of July 14, 2016, joined cases C-458/14 and C-67/15, cited).</w:t>
        <w:br/>
        <w:t>7 See the report made by the Authority on July 1, 2020, pursuant to Article 21 of Law No. 287/1990, AS 1684 – Observations regarding the provisions contained in the Relaunch Decree, in Bulletin No. 28/2020. See also, the reports AS 135 – Extensions of highway concessions, in Bulletin No. 19/98; AS491 – Provisions on the granting of public domain concessions and on the direct exercise of administrative functions in the matter of maritime public domain, in Bulletin No. 46/2008; AS1114 – Concession regime present in the port of Livorno, in Bulletin No. 12/2014; AS1137 – Proposals for competitive reform for the purposes of the annual law for the market and competition for the year 2014, in Bulletin No. 27/2014.</w:t>
        <w:br/>
        <w:t>8 See judgment No. 363 of March 8, 2021, cited.</w:t>
        <w:br/>
        <w:t>9 In particular, TAR Toscana annulled the Executive Determination No. 408 of May 21, 2020, of the Municipality of Piombino, subject of a reasoned opinion of the Authority pursuant to Article 21-bis of Law No. 287/90 (see AS1701 –</w:t>
      </w:r>
    </w:p>
    <w:p>
      <w:r>
        <w:rPr>
          <w:b/>
        </w:rPr>
        <w:t>[Pages 280–282]</w:t>
      </w:r>
    </w:p>
    <w:p>
      <w:r>
        <w:t>282 BULLETIN NO. 21 OF MAY 24, 2021</w:t>
        <w:br/>
        <w:t xml:space="preserve">Consequently, the Authority believes that, for the reasons stated above, this Municipality should have disapplied the national legislation underlying the aforementioned administrative act due to its contradiction with the principles and the EU regulations mentioned above. The provisions regarding the extension of maritime state concessions for tourism and recreational purposes contained in the administrative measure in question indeed constitute specific violations of competitive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 In conclusion, the municipal administrative act in question is in conflict with Articles 49 and 56 of the TFEU, as it is likely to unjustifiably limit the freedom of establishment and the free movement of services in the internal market, as well as with the EU regulatory provisions regarding public procurement, with particular reference to Article 12 of the so-called Services Directive. The Authority therefore hopes that this Municipality will amend the indicated provisions by eliminating the highlighted competitive distortions, as specified above. The Authority also invites this Municipality to communicate, within thirty days from the receipt of this notification, the decisions taken regarding the competitive issues highlighted above. This notification will be published in the Bulletin referred to in Article 26 of Law No. 287/90. </w:t>
        <w:br/>
        <w:t xml:space="preserve">THE PRESIDENT </w:t>
        <w:br/>
        <w:t xml:space="preserve">Roberto Rustichelli </w:t>
        <w:br/>
        <w:t>Municipality of Piombino (LI): maritime state concessions for tourism and recreational purposes, in Bulletin No. 41/2020), with which the local authority in question had initiated the procedure for the extension of the temporal validity of the maritime state concessions existing in the municipal territory without proceeding with the comparative procedure provided for by Article 12 of Directive 2006/123/EC. In that ruling, the administrative judge expressly stated that the Municipality should have disapplied the national regulatory provisions that provide for the automatic extension without a tender of the concessions, due to their contradiction with the EU regulations referred to in Article 12 of Directive 2006/123/EC, and carry out public tender procedures for the identification of new concessionaires once the existing concessions have expired.</w:t>
      </w:r>
    </w:p>
    <w:p>
      <w:r>
        <w:t>BULLETIN NO. 21 OF MAY 24, 2021 283</w:t>
        <w:br/>
        <w:t xml:space="preserve">UNFAIR TRADE PRACTICES </w:t>
        <w:br/>
        <w:t xml:space="preserve">PS10677 - IDB-INTERMARKET DIAMOND BUSINESS - INVESTMENT DIAMONDS </w:t>
        <w:br/>
        <w:t xml:space="preserve">Provision No. 29647 </w:t>
        <w:br/>
        <w:t xml:space="preserve">THE ANTITRUST AUTHORITY </w:t>
        <w:br/>
        <w:t xml:space="preserve">IN ITS MEETING of April 27, 2021;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its provision No. 26757 of September 20, 2017, adopted at the conclusion of the investigation procedure relating to case PS10677 - IDB-Intermarket Diamond Business - Investment Diamonds, with which it was resolved, among other things: (1) that Banco Bpm S.p.A. engaged in an unfair commercial practice pursuant to Articles 20 and 21 paragraph 1, letters b), c), d) and f), 22, as well as 23, paragraph 1, letter t), of the Consumer Code, in relation to the deceptive and omissive methods of offering investment diamonds sold mainly through the banking channel and, in particular, consisting of providing through the material distributed also at its bank branches a partial, misleading, and deceptive representation: i) of the characteristics of the investment in diamonds, presented to customers as an investment in a "safe haven" capable of preserving and increasing its value over time, easily liquidable and transferable; ii) of the methods of determining the price (both in case of purchase and in case of resale) presented as market quotation; iii) of the trend of the diamond market; iv) of the qualification of Market Leader; (2) that due to the seriousness and duration of the established violation, it could be deemed appropriate, against Banco Bpm S.p.A., to impose an administrative pecuniary sanction determined at €3,350,000 (three million three hundred fifty thousand euros); </w:t>
        <w:br/>
        <w:t xml:space="preserve">VIEWED the ruling of the Council of State, section VI, of January 28, 2021, No. 2081, published on March 11, 2021, with which the appeal of the credit institution Banco Bpm S.p.A. was partially upheld and, as a result, in reforming the contested ruling of the TAR Lazio, section I, No. 10967/2018, the first-instance appeal was upheld - limited to the determination of the amount of the sanction; </w:t>
        <w:br/>
        <w:t xml:space="preserve">VIEWED, in particular, the reasoning of this ruling of the Council of State in the part where it noted that: "the mechanism in which the illicit practice sanctioned materialized was devised and implemented by the diamond sales companies, which also prepared the related documentation and acted as direct counterparts in the buying and selling of the precious stones," so that "the role of the Bank assumes, instead, a less marked significance compared to that of the sales company, having resolved itself in facilitating the sale of the precious stones (and, as already mentioned, for this reason it has been rightly sanctioned)"; </w:t>
        <w:br/>
        <w:t>VIEWED, furthermore, that the Council of State established "that the sanction must be reduced by 30% compared to that overall imposed," ordering "that this ruling be executed by the administrative authority" in light of the aforementioned criterion;</w:t>
      </w:r>
    </w:p>
    <w:p>
      <w:r>
        <w:t>284 BULLETIN NO. 21 OF MAY 24, 2021</w:t>
        <w:br/>
        <w:t xml:space="preserve">CONSIDERED that the Council of State, in exercising its jurisdiction on the merits, identified a reduction of 30% compared to the overall sanction imposed and that this criterion is precise, objective, and of automatic application and does not leave margins of discretion in the implementation of the conforming obligation arising from the ruling to be executed; </w:t>
        <w:br/>
        <w:t xml:space="preserve">CONSIDERED, therefore, that it is necessary to proceed, in compliance with this ruling, to redetermine the amount of the sanction imposed with provision No. 26757, of September 20, 2017, against Banco Bpm S.p.A., in accordance with the precise quantification parameter established therein; </w:t>
        <w:br/>
        <w:t xml:space="preserve">VIEWED all the acts of the procedure; </w:t>
        <w:br/>
        <w:t xml:space="preserve">CONSIDERED that, in accordance with the indications of the administrative judge in the ruling in question, the sanction against Banco Bpm S.p.A. "must be reduced by 30% compared to that overall imposed" with provision No. 26757 of September 20, 2017; </w:t>
        <w:br/>
        <w:t xml:space="preserve">CONSIDERED, therefore, that the final amount of the sanction against Banco Bpm S.p.A., for the unfair commercial practice established with provision No. 26757, of September 20, 2017, should be determined at €2,345,000 (two million three hundred forty-five thousand euros); </w:t>
        <w:br/>
        <w:t xml:space="preserve">All of the above having been stated and considered; </w:t>
        <w:br/>
        <w:t xml:space="preserve">RESOLVES </w:t>
        <w:br/>
        <w:t xml:space="preserve">that the administrative pecuniary sanction to be imposed on Banco Bpm S.p.A., for the behaviors attributed to it in the Authority's provision No. 26757, of September 20, 2017, is redetermined at €2,345,000 (two million three hundred forty-five thousand euros); </w:t>
        <w:br/>
        <w:t xml:space="preserve">This provision will be notified to the interested parties and published in the Bulletin of the Antitrust Authority. </w:t>
        <w:br/>
        <w:t xml:space="preserve">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 </w:t>
        <w:br/>
        <w:t xml:space="preserve">THE SECRETARY GENERAL THE PRESIDENT </w:t>
        <w:br/>
        <w:t>Filippo Arena Roberto Rustichelli</w:t>
      </w:r>
    </w:p>
    <w:p>
      <w:r>
        <w:rPr>
          <w:b/>
        </w:rPr>
        <w:t>[Pages 283–285]</w:t>
      </w:r>
    </w:p>
    <w:p>
      <w:r>
        <w:t>BULLETIN NO. 21 OF MAY 24, 2021 285</w:t>
        <w:br/>
        <w:t>PS10677 - IDB-INTERMARKET DIAMOND BUSINESS-INVESTMENT DIAMONDS</w:t>
        <w:br/>
        <w:t>Provision No. 29648</w:t>
        <w:br/>
        <w:t>THE ANTITRUST AUTHORITY</w:t>
        <w:br/>
        <w:t>IN ITS MEETING of April 27, 2021;</w:t>
        <w:br/>
        <w:t>HEARD the Rapporteur Professor Michele Ainis;</w:t>
        <w:br/>
        <w:t>VIEWED Part II, Title III, of Legislative Decree No. 206 of September 6, 2005, containing the "Consumer Code" and subsequent amendments (hereinafter, Consumer Code);</w:t>
        <w:br/>
        <w:t>VIEWED its provision No. 26757 of September 20, 2017, adopted at the conclusion of the investigation procedure related to case PS/10677 – IDB-Intermarket Diamond Business-Investment Diamonds, with which it was decided, among other things: (1) that Unicredit S.p.A. engaged in an unfair commercial practice pursuant to Articles 20 and 21 paragraph 1, letters b), c), d) and f), 22, as well as 23, paragraph 1, letter t), of the Consumer Code, in relation to the deceptive and omissive methods of offering investment diamonds sold mainly through the banking channel and, in particular, consisting of providing, through the material disseminated also at its bank branches, a partial, misleading, and deceptive representation: i) of the characteristics of the investment in diamonds, presented to customers as an investment in a "safe haven" capable of preserving and increasing its value over time, easily liquidable and transferable; ii) of the methods of determining the price (both in case of purchase and resale) presented as market quotation; iii) of the trend of the diamond market; iv) of the qualification as market leader; (2) that, due to the seriousness and duration of the established violation, it could be deemed appropriate, against Unicredit S.p.A., to impose an administrative pecuniary sanction determined at €4,000,000 (four million euros);</w:t>
        <w:br/>
        <w:t>VIEWED the ruling of the Council of State, section VI, of January 28, 2021, No. 2085, published on March 11, 2021, with which Unicredit S.p.A.'s appeal was partially upheld and, as a result, the contested ruling of the Lazio TAR, section I, No. 10966/2018, was reformed – limited to the determination of the amount of the sanction – the first-instance appeal was upheld;</w:t>
        <w:br/>
        <w:t>VIEWED, in particular, the reasoning of the aforementioned ruling of the Council of State, according to which: “the mechanism in which the unlawful practice sanctioned was concretized was devised and implemented by the diamond selling companies, which also prepared the relevant documentation and acted as direct counterparts in the buying and selling of the precious stones,” so that “the role of the Bank assumes, instead, a less marked significance compared to that of the selling company, having resolved itself in facilitating the sale of the precious stones (and, as already mentioned, for this reason it has been rightly sanctioned)”;</w:t>
        <w:br/>
        <w:t>VIEWED, furthermore, that the Council of State, in exercising its jurisdiction on the merits, established “that the sanction must be reduced by 30% compared to that overall imposed,” ordering “that this ruling be executed by the administrative authority” in light of the aforementioned criterion;</w:t>
        <w:br/>
        <w:t>CONSIDERED that the aforementioned criterion is precise, objective, and of automatic application, leaving no margins of discretion in the implementation of the conforming obligation arising from the ruling to be executed;</w:t>
      </w:r>
    </w:p>
    <w:p>
      <w:r>
        <w:t>286 BULLETIN NO. 21 OF MAY 24, 2021</w:t>
        <w:br/>
        <w:t>CONSIDERED, therefore, that it is necessary to proceed, in compliance with said ruling, to redetermine, in accordance with the precise quantification parameter established therein, the amount of the sanction imposed by provision No. 26757, of September 20, 2017, against Unicredit S.p.A.;</w:t>
        <w:br/>
        <w:t>VIEWED all the acts of the procedure;</w:t>
        <w:br/>
        <w:t>CONSIDERED that, in accordance with the indications of the Council of State in the cited ruling, the sanction against Unicredit S.p.A. “must be reduced by 30% compared to that overall imposed” by provision No. 26757, of September 20, 2017;</w:t>
        <w:br/>
        <w:t>CONSIDERED, therefore, that the final amount of the sanction against Unicredit S.p.A., for the unfair commercial practice established by provision No. 26757, of September 20, 2017, should be determined at €2,800,000 (two million eight hundred thousand euros);</w:t>
        <w:br/>
        <w:t>All of the above having been stated and considered;</w:t>
        <w:br/>
        <w:t>RESOLVES</w:t>
        <w:br/>
        <w:t>that the administrative pecuniary sanction imposed on Unicredit S.p.A., for the behaviors attributed to it in the Authority's provision No. 26757, of September 20, 2017, is redetermined at €2,800,000 (two million eight hundred thousand euros).</w:t>
        <w:br/>
        <w:t>This provision will be notified to the interested parties and published in the Bulletin of the Antitrust Authority.</w:t>
        <w:br/>
        <w:t>Against this provision, an appeal may be filed with the Lazio TAR,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Filippo Arena Roberto Rustichelli</w:t>
      </w:r>
    </w:p>
    <w:p>
      <w:r>
        <w:t>BULLETIN NO. 21 OF MAY 24, 2021 287</w:t>
        <w:br/>
        <w:t>PS11821 - VOLOTEA-CANCELLATION OF FLIGHTS POST-COVID</w:t>
        <w:br/>
        <w:t>Provision No. 29650</w:t>
        <w:br/>
        <w:t>THE ANTITRUST AUTHORITY</w:t>
        <w:br/>
        <w:t>IN ITS MEETING of April 27, 2021;</w:t>
        <w:br/>
        <w:t>HEARD the Rapporteur, Professor Michele Ainis;</w:t>
        <w:br/>
        <w:t>VIEWED Part II, Title III, of Legislative Decree No. 206 of September 6, 2005, and subsequent amendments (hereinafter, Consumer Code);</w:t>
        <w:b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July 28, 2020, with which the non-adoption of the precautionary measure was decided, pursuant to Article 27, paragraph 3, of the Consumer Code;</w:t>
        <w:br/>
        <w:t>VIEWED its provisions of January 19, 2021, and March 3, 2021, with which, pursuant to Article 7, paragraph 3, of the Regulation, the deadline for concluding the procedure was extended, for specific investigative needs;</w:t>
        <w:br/>
        <w:t>VIEWED the acts of the procedure;</w:t>
        <w:br/>
        <w:t>I. THE PARTIES</w:t>
        <w:br/>
        <w:t>1. Volotea S.L., (hereinafter also "Volotea" or "Professional" or "Company"), as a Professional, pursuant to Article 18, letter b), of the Consumer Code. The company is active in low-cost air transport services, on national and international routes. According to the latest available accounting document, related to the financial year 2019, the Company achieved a turnover of approximately €400 million.</w:t>
        <w:br/>
        <w:t>2. The consumer associations ADUC, Association Centre for International Development, Association Consumers 24, as complainants and the associations ALTROCONSUMO, CODICI, as interveners.</w:t>
        <w:br/>
        <w:t>II. THE COMMERCIAL PRACTICES</w:t>
        <w:br/>
        <w:t>3. The procedure concerns certain conduct carried out by the Company since May 2020, related to the restrictions on movement resulting from the Covid-19 epidemic and concerning the offer of air transport services as well as the overall methods of post-sale assistance provided following unilateral cancellation, by the same Carrier, of trips already booked and duly paid by customers.</w:t>
        <w:br/>
        <w:t>4. In particular, the conduct contested to the professional consists of:</w:t>
        <w:br/>
        <w:t>a) having provided information – directed both to the generality of consumers and to individual users – that is incomplete and ambiguous (i) regarding the reasons for the cancellation of flights after June 3, 2020, justifying, in particular, such cancellations with reasons related to the epidemic emergency, even though they no longer exist</w:t>
      </w:r>
    </w:p>
    <w:p>
      <w:r>
        <w:rPr>
          <w:b/>
        </w:rPr>
        <w:t>[Pages 286–288]</w:t>
      </w:r>
    </w:p>
    <w:p>
      <w:r>
        <w:t>288 BULLETIN NO. 21 OF MAY 24, 2021</w:t>
        <w:br/>
        <w:t xml:space="preserve">inadequate and ambiguous information (i) regarding the reasons for flight cancellations after June 3, 2020, justifying, in particular, such cancellations with reasons related to the epidemic emergency, even though there were no longer any restrictions on movement, and providing inadequate information regarding the same cancellations; (ii) on the rights actually due to passengers affected by the cancellation imposed by the same Carrier, failing to adequately and prominently present the possibility of a cash refund - as provided for by Reg. (EC) No. 261/2004 - and instead exclusively proposing a replacement voucher as a possible and due compensation; </w:t>
        <w:br/>
        <w:t xml:space="preserve">b) having created significant difficulties in contacting customer assistance services, precisely during the period when it was proceeding to make a significant number of cancellations, not responding to requests for information and not providing adequate information on the use of vouchers; </w:t>
        <w:br/>
        <w:t xml:space="preserve">c) having hindered the recognition of their rights, not allowing the full use of the voucher, not providing easy forms of reimbursement upon its expiration and, specifically, for vouchers issued during the emergency period not providing a duration of 18 months as required by Article 88-bis of Decree Law 18/2020 known as Cura Italia); </w:t>
        <w:br/>
        <w:t xml:space="preserve">d) even after November 6, 2020, having continued to impose obstacles on consumers by not recognizing compensation for flight cancellations requested by them, in violation of the provisions of the relevant emergency regulations and imposing limitations and burdens on the use of vouchers already issued. </w:t>
        <w:br/>
        <w:t xml:space="preserve">III. THE OUTCOMES OF THE PROCEEDING </w:t>
        <w:br/>
        <w:t xml:space="preserve">1) The procedure process </w:t>
        <w:br/>
        <w:t xml:space="preserve">5. Based on numerous reports received since June 2020, regarding the commercial practices described above, on July 3, 2020, the Professional was notified of the initiation of investigation procedure No. PS11821 for the alleged violation of Articles 20, 21, paragraph 1, letters a) and b), 22, 23, paragraph 1, letter e), 24, and 25 of the Consumer Code. </w:t>
        <w:br/>
        <w:t xml:space="preserve">6. Concurrently with the notification of the initiation of the investigation procedure, Volotea was invited, pursuant to Article 8, paragraph 2, of the Regulation, to submit memoranda and documents useful for the assessment of the prerequisites for the possible provisional suspension of the conduct. At the same time, the professional was requested, pursuant to Article 27, paragraphs 3 and 4, of the Consumer Code and Article 12, paragraph 1, of the Regulation, to provide information and relevant documentation useful for the assessment of the contested behaviors. </w:t>
        <w:br/>
        <w:t xml:space="preserve">7. On July 6, 2020, the Professional submitted a request for access to the documents of the investigation file, which was subsequently granted on July 8. Furthermore, following similar requests, the Company accessed the same file on the dates of July 22, September 10, 2020, January 27, March 3, and March 17, 2021. </w:t>
        <w:br/>
        <w:t xml:space="preserve">8. On July 24, 2020, Volotea submitted a note aimed at providing useful elements for the assessment of the possible provisional suspension of the practice pursuant to Article 8, paragraph 2, of the Regulation. </w:t>
        <w:br/>
        <w:t xml:space="preserve">9. On July 6, 2020, a request for participation in the investigation procedure was received from the consumer association CO.DI.CI. Onlus, the acceptance of which was communicated to the Parties on July 8, 2020. </w:t>
        <w:br/>
        <w:t>10. On July 10 and 14, 2020, Volotea's documentary responses to the request for information made at the initiation stage were received, along with a defensive memorandum. On July 22, 2020, the Company was heard in a hearing.</w:t>
      </w:r>
    </w:p>
    <w:p>
      <w:r>
        <w:t>BULLETIN NO. 21 OF MAY 24, 2021 289</w:t>
        <w:br/>
        <w:t xml:space="preserve">11. On July 31, 2020, the Company was transmitted the provision with which the Authority, in the meeting of July 28, 2020, decided not to adopt any precautionary measures against the professional, due to the absence of periculum in mora considering the adoption, by the Company, of the behavioral measures indicated in the communication of July 23, 2020. </w:t>
        <w:br/>
        <w:t xml:space="preserve">12. On August 3, 2020, a request for participation in the investigation procedure was received from the consumer association Altroconsumo. The acceptance of the same was communicated to Altroconsumo and the other Parties of the procedure on August 6, 2020. </w:t>
        <w:br/>
        <w:t xml:space="preserve">13. On January 19, 2021, and on March 3, 2021, pursuant to Article 7, paragraph 3, of the Regulation, separate provisions were adopted extending the deadline for concluding the procedure, for specific investigative needs. </w:t>
        <w:br/>
        <w:t xml:space="preserve">14. On February 26, 2021, the date of conclusion of the investigative phase was communicated to the Parties, pursuant to Article 16, paragraph 1, of the Regulation. </w:t>
        <w:br/>
        <w:t xml:space="preserve">15. On March 12, 2021, the company submitted a request for an extension of the deadline for the submission of memoranda, to which a positive response was given with communication on March 15, 2021, with a simultaneous extension of the deadline for closing the investigative phase. </w:t>
        <w:br/>
        <w:t xml:space="preserve">16. On March 23, 2021, Volotea submitted a final memorandum. </w:t>
        <w:br/>
        <w:t xml:space="preserve">2) The evidence acquired </w:t>
        <w:br/>
        <w:t xml:space="preserve">a) Flight cancellations </w:t>
        <w:br/>
        <w:t xml:space="preserve">17. From the data provided by the Carrier in response to the request for information1, it emerges that Volotea sold more than 240,000 tickets during the period from June to December 2020. The Carrier canceled approximately 3,500 flights related to June 2020, 3,000 in July, and 2,100 in August, the vast majority of which were from May 13, 2020. </w:t>
        <w:br/>
        <w:t xml:space="preserve">18. From the numerous reports acquired in the records and received throughout the procedure, until March 2021, it emerges that many flight cancellations operated by the professional were justified with reasons related to the Covid-19 epidemic emergency and thus provided information - directed both to the generality of consumers and to individual users - that was inadequate and ambiguous regarding the rights actually due to consumers concerning refunds for cases of travel cancellations imposed by the same Carrier, failing to present in similar prominence the possible alternative between cash refund and rebooking, as provided for by Reg. (EC) 261/04, but instead offering a replacement voucher, which in some cases was for an amount less than what was actually paid by the consumer2. </w:t>
        <w:br/>
        <w:t xml:space="preserve">19. In particular, after June 3, 2020, Volotea canceled numerous flights due to the Covid-19 health emergency, even for destinations regularly operated, for which there was no specific limitation on movement due to the health emergency, directing consumers to recognize a voucher, rather than a cash refund of the full price of the purchased airline ticket, while at the same time stipulating that this primary form of compensation could only be pursued through a specific form of complaint. </w:t>
        <w:br/>
        <w:t xml:space="preserve">20. The numerous reports received uniformly and consistently describe the conduct of the professional. By way of example, the case of a consumer is reported who complains that the company would have put on sale in June 2020 numerous tickets for flights that it then canceled "due to Covid." According to the complainant, these would be flights scheduled for the end of July 2020, the cancellation of which, based on the cited motivation, would have been evidently premature and unjustified. In these cases, the consumer was offered the alternative of purchasing another ticket for a more expensive flight or accepting the voucher offered by the company as the only form of compensation for the cancellation allegedly related to the Covid-19 pandemic3. </w:t>
        <w:br/>
        <w:t xml:space="preserve">21. Another consumer reported that about a month before departure, the carrier communicated the cancellation of a flight for generic force majeure reasons due to the Covid-19 emergency and offered only a voucher corresponding to the price paid or rebooking for another flight scheduled for the same day. The consumer then proceeded to purchase other flights, paying the difference of €14.97. Subsequently, Volotea communicated the cancellation of the new flights as well, and for both, only the voucher was offered as compensation4. </w:t>
        <w:br/>
        <w:t xml:space="preserve">b) Customer assistance services </w:t>
        <w:br/>
        <w:t xml:space="preserve">22. Based on the information provided by the Carrier, customers were able to request assistance by contacting customer service through the following channels: i) phone; ii) online chat available on the Volotea website; iii) Volotea's social media channels, such as Facebook, Twitter, or Instagram; iv) WhatsApp (only for Megavolotea customers); v) sending an email through the website www.volotea.com/it/contatti/email; vi) filling out a complaint (claim) through the form available at the following web address www.volotea.com/it/reclamo/. To request a refund of the price paid, customers were invited to fill out a complaint through the appropriate form available online. </w:t>
        <w:br/>
        <w:t xml:space="preserve">3 Cfr. report no. 47523 of June 17, 2020 </w:t>
        <w:br/>
        <w:t>4 Cfr. report no. 49059 of June 23, 2020 and similar report no. 52910 of July 6, 2020.</w:t>
      </w:r>
    </w:p>
    <w:p>
      <w:r>
        <w:rPr>
          <w:b/>
        </w:rPr>
        <w:t>[Pages 289–291]</w:t>
      </w:r>
    </w:p>
    <w:p>
      <w:r>
        <w:t>BULLETIN NO. 21 OF MAY 24, 2021 291</w:t>
        <w:br/>
        <w:t>23. Numerous consumers have complained about the lack of communication from the carrier regarding the cancellation of flights, contrary to what was stated in the communications published on the website, and even more frequently, consumers have reported significant difficulties encountered in receiving assistance, as the company did not respond to support via chat and phone5, as evidenced by the reminders that consumers sent to the carrier (see next figure).</w:t>
        <w:br/>
        <w:t>24. The difficulties in contacting customer service, experienced by consumers, would also be supported by the absence of relevant information regarding the characteristics, validity, and the possibility of obtaining a refund in case of non-utilization of the voucher, given that the company's website does not display indications or links referring to pages illustrating the conditions for using the voucher, suitable to undermine the exercise of post-sale rights arising from the transport contract and the aforementioned Reg. (EC) No. 261/2004.</w:t>
        <w:br/>
        <w:t>Recognition of the voucher and methods of use</w:t>
        <w:br/>
        <w:t>25. Based on the data provided by the professional, it appears that for flights canceled from June 3 to June 11, 2020, Volotea offered customers the following alternative compensation and protection methods:</w:t>
        <w:br/>
        <w:t>i) the possibility to change the itinerary and date of the flight free of charge (the "Flex" plan);</w:t>
        <w:br/>
        <w:t>ii) the possibility to obtain a refund equal to 100% of the booking amount in Volotea credit;</w:t>
        <w:br/>
        <w:t>iii) issuance of a voucher of at least 120% of the booking amount with a minimum validity of 12 months.</w:t>
        <w:br/>
        <w:t>26. For flights canceled from June 12 to July 1, 2020, Volotea offered customers the following alternative compensation and protection methods:</w:t>
        <w:br/>
        <w:t>i) the possibility to change the itinerary and date of the flight free of charge (the "Flex" plan);</w:t>
        <w:br/>
        <w:t>ii) the possibility to obtain a minimum refund equal to 100% of the booking amount in Volotea credit;</w:t>
        <w:br/>
        <w:t>iii) the possibility to request a voucher of at least 120% of the booking amount with a minimum validity of 12 months;</w:t>
        <w:br/>
        <w:t>iv) the possibility to request a cash refund using the appropriate online complaint form.</w:t>
        <w:br/>
        <w:t>5 See report prot. 47826 of June 18, 2020 and report prot. No. 49104 of June 23, 2020.</w:t>
      </w:r>
    </w:p>
    <w:p>
      <w:r>
        <w:t>292 BULLETIN NO. 21 OF MAY 24, 2021</w:t>
        <w:br/>
        <w:t>27. From consumer reports, it emerges that in the event of flight cancellations due to Covid-19, Volotea communicated the cancellation of the flight and initially offered a voucher, subordinating the cash refund to a specific request from the consumer6.</w:t>
        <w:br/>
        <w:t>28. One consumer reported that, having received notification from Volotea about the cancellation of a flight due to Covid-19 and the simultaneous proposal of a voucher, he repeatedly requested a cash refund, but received a refusal from Volotea based on the reason that he had confirmed the voucher7, as evidenced by the following figure8.</w:t>
        <w:br/>
        <w:t>29. In the event of flight cancellation, the Volotea system automatically generated a voucher to be sent to the passenger, subordinating the recognition of the cash refund only to a specific request9. In this regard, one consumer reported receiving an email from Volotea on July 6, 2020, informing him of the cancellation of the flight due to Covid-19. The email</w:t>
        <w:br/>
        <w:t>6 See report of July 8, 2020 prot. No. 54234</w:t>
        <w:br/>
        <w:t>7 See reports prot. No. 65732 of August 31, 2020.</w:t>
        <w:br/>
        <w:t>8 See image extracted from the supplementary response to the information request prot. 55633 of July 14, 2020.</w:t>
        <w:br/>
        <w:t>9 See response to the information request prot. 54829 of July 10, 2020 and report prot. No. 65764 of August 31, 2020.</w:t>
      </w:r>
    </w:p>
    <w:p>
      <w:r>
        <w:t>BULLETIN NO. 21 OF MAY 24, 2021 293</w:t>
        <w:br/>
        <w:t>stated: "By clicking on the link below, the details of your special voucher will be shown." By clicking to view, and thus deciding whether to request the voucher or not, the latter was automatically generated by the system. The consumer then called the call center multiple times and, via registered letter, sent complaints and refund requests but always received responses stating that the issued voucher was irrevocable.</w:t>
        <w:br/>
        <w:t>30. For flights canceled with a departure date from July 2, 2020, Volotea offered customers the following alternative compensation and protection methods:</w:t>
        <w:br/>
        <w:t>i) the possibility to change the itinerary and date of the flight free of charge (the "Flex" plan);</w:t>
        <w:br/>
        <w:t>ii) the possibility to obtain a refund equal to 100% of the booking amount in Volotea credit;</w:t>
        <w:br/>
        <w:t>iii) the possibility to request a voucher of at least 120% of the booking amount with a minimum validity of 12 months;</w:t>
        <w:br/>
        <w:t>iv) the possibility to request a cash refund using the appropriate online complaint form.</w:t>
        <w:br/>
        <w:t>31. According to what many reporters have stated, Volotea, following the cancellation of the flight, would have proposed the alternative between purchasing another more expensive airline ticket for the same route or recognizing a voucher10.</w:t>
        <w:br/>
        <w:t>10 See response to the information request prot. 54829 of July 10, 2020 and report prot. No. 65764 of August 31, 2020.</w:t>
      </w:r>
    </w:p>
    <w:p>
      <w:r>
        <w:rPr>
          <w:b/>
        </w:rPr>
        <w:t>[Pages 292–294]</w:t>
      </w:r>
    </w:p>
    <w:p>
      <w:r>
        <w:t>294 BULLETIN NO. 21 OF MAY 24, 2021</w:t>
      </w:r>
    </w:p>
    <w:p>
      <w:r>
        <w:t>BULLETIN NO. 21 OF MAY 24, 2021 295</w:t>
        <w:br/>
        <w:t>32. The internal scripts available to customer service representatives (the text of which is reported below) have confirmed that the carrier continued to use the justification of the health emergency to delay the refund to the passenger and to provide, as a compensatory measure, the voucher even in cases where it should have recognized a monetary refund11:</w:t>
        <w:br/>
        <w:t>Dear customer,</w:t>
        <w:br/>
        <w:t>As communicated in our previous emails, we inform you that your case has been taken in charge. However, please consider that the situation arising from COVID-19 has had a substantial impact on our complaint management service and may not return to normal until the crisis is over, which could take several months. Furthermore, your request will be subject to the final recommendations that the authorities may issue during this period, which are quite variable and may change.</w:t>
        <w:br/>
        <w:t>Since our main goal is to ensure you have a satisfactory experience with us, despite this difficult situation, we remind you that the voucher sent in previous communications remains valid. You can activate it by clicking on the voucher confirmation link received in the previous email.</w:t>
        <w:br/>
        <w:t>In the event that you have confirmed the refund in the form of credit or voucher in any previous communication received regarding the cancellation of your flight(s), please note that this action is irreversible and no additional refund request can be made for that specific flight.</w:t>
        <w:br/>
        <w:t>11 Cf. response to the information request prot. 54829 of July 10, 2020</w:t>
      </w:r>
    </w:p>
    <w:p>
      <w:r>
        <w:t>296 BULLETIN NO. 21 OF MAY 24, 2021</w:t>
        <w:br/>
        <w:t>If you have not received any cancellation notification so far, this means that we do not anticipate changes for your flight and the usual terms and conditions will apply. If your flight is ultimately canceled, we will inform you via email and automatically and free of charge add the Flex plan to your booking three weeks before the departure date.</w:t>
        <w:br/>
        <w:t>33. Other consumers have complained that following the cancellation of the flight by Volotea, the company offered a voucher that did not cover the entire amount paid by the traveler. One consumer pointed out that, after purchasing a plane ticket to Greece for a trip scheduled for July 2020 (for an amount of 472.84 euros) and learning of the company's decision to suspend flights to that destination for the entire summer, he received from the company the offer of a voucher amounting to 330 euros, which, according to the company itself, would correspond to 120% of the ticket price, although it was lower than what was actually paid12. Furthermore, a consumer complained that the carrier did not consider the amount that the consumer paid for sales services and for enrollment in the Megavolotea loyalty program at the time of issuing the voucher, thus issuing a voucher for an amount lower than what was actually spent; similarly, a consumer requested a refund of the fee paid for joining Megavolotea as he was unable to use it for the entire year 202013.</w:t>
        <w:br/>
        <w:t>34. Lastly, another consumer reported that in June 2020 Volotea canceled a flight for which he had purchased four tickets. Following the cancellation, the consumer complains that he only received vouchers, which he had never requested, and was unable to obtain a cash refund, even though he has always - and on several occasions - reiterated such a request to the company.14</w:t>
        <w:br/>
        <w:t>35. Further reports from consumers, received since November 2020, have highlighted that Volotea did not recognize compensation to consumers in the event of flight cancellation, whether such cancellation was made by the Carrier or in the case where the consumer renounced the flight due to the restrictions on movement reimposed following the resurgence of the Covid-19 epidemic. This conduct was also carried out after ENAC called on airlines operating to and from the national territory to comply with "the obligation to refund passengers with scheduled flights at airports located in red and orange zones and who, for reasons beyond their control, cannot use the flight"15.</w:t>
        <w:br/>
        <w:t>36. In particular, some consumers reported that, being in regions where, after November 6, 2020, unnecessary travel was restricted as a containment measure for the epidemic, they were unable to use the ticket due to these restrictions and</w:t>
        <w:br/>
        <w:t>12 Cf. among many reports, doc. prot. n. 69597 of September 17, 2020.</w:t>
        <w:br/>
        <w:t>13 Cf. as an example, the report of July 6, 2020, prot. n. 53248 and report prot. n. 25446 of March 2, 2020.</w:t>
        <w:br/>
        <w:t>14 Cf. lastly, report of February 22, 2021, prot. n. 23050 and integration of February 25, prot. n. 24044.</w:t>
        <w:br/>
        <w:t>15 Cf. ENAC Note of December 11, 2020, prot. n. 92295, which also transmitted the letter that it sent to airlines to remind them of the application of the provisions of Article 88-bis of Decree-Law No. 18/2020, as amended by the implementing law No. 77/2020, which allows carriers to provide the counter-performance through a voucher of equal amount issued within fourteen days from the date of exercise of the withdrawal, valid for eighteen months from issuance and refundable after twelve months from issuance.</w:t>
      </w:r>
    </w:p>
    <w:p>
      <w:r>
        <w:rPr>
          <w:b/>
        </w:rPr>
        <w:t>[Pages 295–297]</w:t>
      </w:r>
    </w:p>
    <w:p>
      <w:r>
        <w:t>BULLETIN NO. 21 OF MAY 24, 2021 297</w:t>
        <w:br/>
        <w:t>having therefore had to give up the flight, they did not obtain from Volotea what was provided by the emergency regulations as compensation. To consumers who requested a refund for their ticket, Volotea reportedly responded with the following message: “since the flight was not canceled, no refund is provided but only the possibility to change the departure date”16.</w:t>
        <w:br/>
        <w:t>c) Use of the credit represented by the vouchers</w:t>
        <w:br/>
        <w:t>37. Other consumers who received a voucher following flight cancellations, including those that occurred during the period February – May 2020, would have lost the remaining value in case of partial use of the voucher; in fact, Volotea, upon request to use the remaining credit of the voucher, would have responded that this was not possible because the voucher had already been used, being “one-time use”17.</w:t>
        <w:br/>
        <w:t>38. By way of example, the case of a consumer who, having accepted the proposal to receive a refund via a voucher of €70, in August decided to reschedule the previously canceled trip and, on August 14, 2020, proceeded to book a flight worth €21, correctly using the replacement voucher. Unable, for personal and organizational reasons, to purchase the return ticket at the same time as the outbound flight, the consumer postponed the purchase, assuming they could use the remaining unused credit of €49. On August 21, 2020, they attempted to purchase the return ticket, also using the voucher in this case, according to the procedure already experienced. However, at the time of purchase, the possibility of using the voucher in question was denied with the reason that it had already been “previously redeemed,” and upon opening the illustrative window of the voucher usage rules, the condition was indicated, never previously mentioned, that “vouchers can only be used once and any unused part of the voucher's value will be lost.”</w:t>
        <w:br/>
        <w:t>39. Other consumers have also contested that Volotea would have denied those who accepted a voucher the ability to subsequently exchange it for a monetary refund. One consumer, in particular, complained that close to the expiration of the voucher, they requested once again the return of what they paid for the flights, not wanting to receive the “Volotea credit” even if automatically increased by 20%, and that they had not received any indication from the company regarding the procedure to follow to obtain the refund18. Another consumer reported that, having a voucher expiring and unable to use it due to the ongoing health emergency, they requested a monetary refund but received a refusal from Volotea via email, in which only the possibility of a new booking was offered and not that of a monetary refund19.</w:t>
        <w:br/>
        <w:t>16 See, for example, report of December 4, 2020, prot. n. 90622.</w:t>
        <w:br/>
        <w:t>17 See, for example, reports of August 26, 2020, prot. n. 65193, October 13, 2020, prot. n. 75764, and report of October 16, 2020, prot. n. 76944.</w:t>
        <w:br/>
        <w:t>18 See, for example, report of January 4, 2021, prot. n. 10197 and report of March 8, 2021, prot. n. 27038.</w:t>
        <w:br/>
        <w:t>19 See, report of March 17, 2021, prot. n. 30161.</w:t>
      </w:r>
    </w:p>
    <w:p>
      <w:r>
        <w:t>298 BULLETIN NO. 21 OF MAY 24, 2021</w:t>
        <w:br/>
        <w:t>40. Another consumer reported that having purchased airline tickets with the carrier in 2020 for an amount of €390, following the cancellation of flights and the inability to fly due to the ongoing pandemic, they accepted from Volotea the refund for the lost flights with: a credit of €11 in the account and vouchers for €170. The consumer, after receiving communication from the company that the credit and vouchers were expiring, requested to extend the expiration or to receive a monetary refund of the amount, given the ongoing health emergency, but Volotea rejected such requests allowing only the transfer of the vouchers or booking other flights20.</w:t>
        <w:br/>
        <w:t>4) Changes to conduct already implemented during the investigation</w:t>
        <w:br/>
        <w:t>41. In the meeting of July 28, 2020, the Authority decided not to adopt precautionary measures following the changes to the conduct adopted by the professional as of July 31, 2020, consisting of:</w:t>
        <w:br/>
        <w:t>a) avoiding mentioning in communications with consumers the emergency situation due to Covid-19 as the reason for the decision to cancel a flight, where such cancellation does not depend on objective restrictions imposed at the national or local level;</w:t>
        <w:br/>
        <w:t>b) modifying the model and text of the standard emails sent to passengers and offering them the choice between:</w:t>
        <w:br/>
        <w:t>i) free booking of another flight; ii) a voucher; iii) a full monetary refund;</w:t>
        <w:br/>
        <w:t>20 See, report of February 9, 2021, prot. n. 19610 and report of March 8, 2021, prot. n. 27038. Lastly, by way of example, see report of March 22, 2021, prot. n. 31211.</w:t>
      </w:r>
    </w:p>
    <w:p>
      <w:r>
        <w:t>BULLETIN NO. 21 OF MAY 24, 2021 299</w:t>
        <w:br/>
        <w:t>c) simplifying the process of choosing and requesting alternative compensation and protection methods (flight change, refund in the form of a voucher, monetary refund) by allowing the customer to manage the chosen option independently;</w:t>
        <w:br/>
        <w:t>d) increasing customer service by increasing the number of call center staff to allow passengers to receive more immediate responses;</w:t>
        <w:br/>
        <w:t>e) reducing the time taken to process refunds, through the implementation of measures aimed at allowing the completion of the procedure in 7 days.</w:t>
        <w:br/>
        <w:t>5) The defensive arguments of the Professional</w:t>
        <w:br/>
        <w:t>42. Preliminary, Volotea highlighted that the legal qualification of the conduct attributed to it as unfair commercial practices would unjustly penalize the Carrier that found itself having to face an unpredictable and exceptionally serious situation, attributable solely to the spread of the Covid-19 pandemic. In fact, the health emergency triggered an unprecedented crisis in the air transport sector, still ongoing, during which national governments issued emergency provisions aimed at severely limiting the freedom of movement of people, at both national and international levels. In this factual and legal context, Volotea believes it acted legitimately and in accordance with the regulations protecting consumers and that, therefore, no conduct contrary to professional diligence can be reasonably attributed to it.</w:t>
        <w:br/>
        <w:t>43. Furthermore, the professional notes the full applicability of Article 88-bis of the Cura Italia Decree and its non-negligible relevance concerning the correct legal qualification of the conduct and this in terms of non-attributability and the qualification of the same in terms of non-illegality with the inevitable consequences also in terms of non-sanctionability. This provision has indeed generated in Volotea (and in the operators in the air sector operating in Italy) the legitimate reliance on being able to offer the refund of the ticket price in vouchers until September 30, 2020, without needing to request any form of acceptance from the recipient, when the services had not been rendered due to the effects arising from the state of epidemiological emergency due to Covid-19.</w:t>
        <w:br/>
        <w:t>44. The professional also contests the validity of the facts described in the reports in the case file, attributing them to occasional mishaps, technical errors, or simple delays in the recognition of monetary refunds caused by the high number of requests received.</w:t>
        <w:br/>
        <w:t>45. The Company points out that it has recognized monetary refunds even for cancellations of earlier dates if the customer has requested it, but after the clarification provided by ENAC regarding all flights with a departure date after June 11, 2020, Volotea ceased to apply Article 88-bis to cancellations and offered, in the customer care process, all remedies provided by Regulation (EC) 261/2004 (in particular the monetary refund and, where possible, re-protection on another flight). For such cancellations, Volotea issued vouchers only in cases where the customer confirmed acceptance and generated it by clicking on the appropriate link contained in the flight cancellation email.</w:t>
        <w:br/>
        <w:t>46. In this regard, Volotea emphasizes that neither the aforementioned Article 88-bis nor Regulation (EC) 261/2004 prescribe that vouchers offered as an alternative to monetary refunds must be “multi-use” and, moreover, the characteristics of the voucher are clearly represented to the consumer.</w:t>
      </w:r>
    </w:p>
    <w:p>
      <w:r>
        <w:rPr>
          <w:b/>
        </w:rPr>
        <w:t>[Pages 298–300]</w:t>
      </w:r>
    </w:p>
    <w:p>
      <w:r>
        <w:t>300 BULLETIN NO. 21 OF MAY 24, 2021</w:t>
        <w:br/>
        <w:t>47. Therefore, Volotea asserts that, pursuant to the Consumer Code, professional diligence must certainly be measured against the applicable regulatory framework ratione temporis in the sector, provided that such conduct is concretely enforceable in the circumstances of the specific case, according to a principle of proportionality.</w:t>
        <w:br/>
        <w:t>48. Furthermore, the professional claims that the alleged "aggressiveness" of the conduct under b) pursuant to Articles 24 and 25 of the Consumer Code is also unfounded, as the entire logical and argumentative framework is based on reports that, if further examined, highlight the absence of conduct "capable of undermining the exercise of post-sale rights arising from the transport contract and the aforementioned Reg. (EC) No. 261/2004 and the emergency regulations."</w:t>
        <w:br/>
        <w:t>49. According to the professional, in presenting the alleged "aggressiveness" of the commercial practice, in addition to ignoring "the timing," "the nature," and "the persistence" of the alleged conduct (which Article 25 of the Consumer Code requires to be taken into account), it does not consider the circumstance that, as is known, pursuant to Article 25 of the Consumer Code, the hypothesis of "undue conditioning" resulting from an imposition of an obstacle to the exercise of a consumer's right is integrated by a "non-contractual" obstacle, and therefore, by a form of obstruction different from initiatives based on the legal or contractual discipline of the transaction (in this case, on the sector regulations and the emergency regulations applicable to air transport).</w:t>
        <w:br/>
        <w:t>50. Lastly, Volotea notes that it has demonstrated that its modus operandi, taking into account all circumstances, has been compatible with the standards of substantial professional diligence that could be expected in the extraordinary factual and regulatory context in which the events under analysis took place and that therefore it is not subject to censure or any sanction.</w:t>
        <w:br/>
        <w:t>51. Finally, the professional believes that the Authority should be inspired, from a sanctioning perspective, by a particular moderation and that any potential sanction should take into account the factual circumstances in which the contested conduct took place and specifically: i) the efforts made by the agent to eliminate or mitigate the consequences of the violation and ii) the absence of severity of the contested conduct.</w:t>
        <w:br/>
        <w:t>IV. OPINION OF THE AUTHORITY FOR GUARANTEES IN COMMUNICATIONS</w:t>
        <w:br/>
        <w:t>52. Since the commercial practice subject to this provision has also been disseminated via the internet, on March 24, 2021, the opinion was requested from the Authority for Guarantees in Communications, pursuant to Article 27, paragraph 6, of the Consumer Code.</w:t>
        <w:br/>
        <w:t>53. In a communication received on April 23, 2021, the aforementioned Authority expressed the requested opinion, limiting its assessments to the suitability of the specific means of communication used to disseminate the commercial practices to impact and amplify any misleading and/or unfairness of the same practice.</w:t>
        <w:br/>
        <w:t>54. In the opinion, after noting that the daily use of the Internet among the Italian population is constantly growing as is the number of people shopping online, with over 20 million citizens having purchased online in 2019, a 9% increase compared to the previous year (Istat, Report "Citizens, businesses, and ICT," year 2019) and that, therefore, the Internet has taken on an increasingly significant value for citizens in the activity of purchasing goods and services, the Authority considered the means of communication used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w:t>
        <w:br/>
        <w:t>55. Therefore, the Authority deemed that "the internet is a tool capable of significantly influencing the realization" of the commercial practices subject to the opinion.</w:t>
        <w:br/>
        <w:t>V. CONCLUDING EVALUATIONS</w:t>
        <w:br/>
        <w:t>Premise</w:t>
        <w:br/>
        <w:t>56. The provision under examination concerns the evaluation of the behaviors carried out by Volotea starting from June 3, 2020, following the cancellation of flights and, in particular, in the information provided to consumers holding airline tickets regarding their rights and the reasons underlying the cancellations. In fact, during a period in which air traffic circulation resumed, the professional justified the cancellations of flights, attributable to legitimate business strategy choices, to the supposed persistence of circulation limitations. Similarly, issues were found regarding the information and rights recognized to consumers in case of renunciation of the flight for reasons related to the health emergency after November 6, 2020, when circulation limitations were introduced and the carrier should have guaranteed consumers what was provided by the national emergency regulations, Articles 88-bis, paragraphs 1 and 3.</w:t>
        <w:br/>
        <w:t>57. With regard to the unilateral cancellation of flights by the professional, after June 3, 2020, it should be clarified that, contrary to what the carrier claimed in its defensive memoranda, this provision does not concern Volotea's decision to cancel flights during the period in question, nor does it pertain to the phase of selling flights, but rather solely concerns the evaluation of the carrier's behavior regarding the information provided to consumers, the rights recognized to them as a result of the cancellations, the management of subsequent requests from passengers aimed at obtaining a refund of the amounts paid and/or the correct methods of using the voucher.</w:t>
        <w:br/>
        <w:t>58. More specifically, this provision concerns the conduct of the professional following the cancellations of flights scheduled to depart after June 3, 2020, the date from which Decree-Law No. 33 of May 16, 2020, has again allowed movements within and outside the national territory after a period of circulation limits established by government measures to contain the Covid-19 epidemic. The Italian emergency regulations (Decree-Law 18/2020 known as Cura Italia) indeed provided for the possibility for air carriers to refund or issue vouchers to consumers for flights canceled by the carriers themselves, in the presence of a recognized pandemic situation that prevented the performance of the service, due to circulation limitation measures adopted by national, international authorities, or foreign states or when the services were not rendered due to the effects resulting from the state of epidemiological emergency from Covid-19 (cf. Article 88-bis, paragraphs 4 and 11).</w:t>
        <w:br/>
        <w:t>59. Regarding the cancellation of flights by air carriers for reasons related to the epidemic, the Commission, in a communication dated March 18, 2020, expressly stated that "This situation [the consumer's renunciation of travel] must be distinguished from that in which the carrier cancels the trip and offers only a voucher instead of the option to choose between a refund and an alternative transport service. The offer of a voucher by the carrier cannot prejudice the passenger's right to opt, alternatively, for a refund," adding that, pursuant to Regulation (EC) No. 261/2004 "in the event of cancellation of a flight by airlines (regardless of the cause), Article 5 requires the operating air carrier to offer the passenger the choice between: a) a refund; b) boarding on an alternative flight as soon as possible, or c) boarding on an alternative flight at a later date of their choice." Subsequently, with Recommendation of May 13, 2020, the Commission clearly indicated that "under Union law, the refund can be made in cash or in the form of a voucher. However, the refund by voucher is possible only if the passenger agrees." In order to ensure adequate protection for travelers against the risk of insolvency by the Carriers and in the perspective of balancing consumer rights with the liquidity needs of Professionals during the pandemic period, the Commission also identified the recommended characteristics so that vouchers can be considered by passengers as a valid and reliable alternative to cash refunds, including the right to a cash refund if, upon expiration of the voucher, the consumer has not used it. These observations have also been taken up and deepened by this Authority in its report to Parliament and the Government of May 28, 2020.</w:t>
        <w:br/>
        <w:t>60. To complete the relevant regulations, it should finally be highlighted that the D.P.C.M. of November 3, 2020, containing Further implementing provisions of Decree-Law March 25, 2020, No. 19, converted, with amendments, by Law May 25, 2020, No. 35, containing "Urgent measures to address the epidemiological emergency from COVID-19," and Decree-Law May 16, 2020, No. 33, converted, with amendments, by Law July 14, 2020, No. 74, containing "Further urgent measures to address the epidemiological emergency from COVID-19." (published in GU General Series No. 275 of 04-11-2020 - Ordinary Supplement No. 41), identified further measures and limitations on movements to combat the spread of Covid-19, which came into effect on November 6, 2020.</w:t>
      </w:r>
    </w:p>
    <w:p>
      <w:r>
        <w:rPr>
          <w:b/>
        </w:rPr>
        <w:t>[Pages 301–303]</w:t>
      </w:r>
    </w:p>
    <w:p>
      <w:r>
        <w:t>BULLETIN NO. 21 OF MAY 24, 2021 303</w:t>
        <w:br/>
        <w:t>61. In light of the above, Volotea cannot invoke any legitimate reliance based on the current Italian regulations, both before and after June 3, 2020 (nor after November 6, 2020), to justify its behavior regarding the failure to propose a refund and the issuance of a voucher to consumers in the absence of their explicit consent for the flights canceled or annulled by it.</w:t>
        <w:br/>
        <w:t>62. Moreover, national regulations did not impose an obligation on carriers to issue a voucher in favor of consumers, establishing only the option for carriers to provide a voucher, not an obligation to proceed in this manner.</w:t>
        <w:br/>
        <w:t>63. An economic operator of primary importance in the European air sector such as Volotea cannot ignore that, according to the constant jurisprudence of the EU Court of Justice, national provisions cannot derogate from EU rules, by virtue of the principle of primacy of European law, and that internal rules must be interpreted in accordance with European provisions.</w:t>
        <w:br/>
        <w:t>64. Consequently, the Professional, also in observance of its diligence obligations, should have interpreted the option left by national legislation in light of and in coherence with European law, in the terms recalled by the Commission with the aforementioned communications, particularly by offering, in the event of flight cancellation for any reason, either a refund or boarding on an alternative flight, and only with the express consent of the consumer, to issue a voucher instead of a refund.</w:t>
        <w:br/>
        <w:t>65. Furthermore, it should be noted that with regard to the facts contested in this provision, subsequent to June 3, 2020, as there were no longer restrictions on movement due to the epidemiological emergency, Italian legislation could not, in any case, provide coverage or reliance regarding the behavior of the professional, who should have, in any case, following the cancellation of the flight, offered consumers the choice between a new flight and a cash refund (in cash or by other means of payment) or, only with the passenger's agreement, travel vouchers and/or other services.</w:t>
        <w:br/>
        <w:t>66. In conclusion, the airline's exception that the layering of national emergency regulations and the contradictory orientations from the Italian regulatory authorities would have created a situation of uncertainty in the legal context is therefore entirely without merit.</w:t>
        <w:br/>
        <w:t>Assessment of Conducts</w:t>
        <w:br/>
        <w:t>67. Having made this necessary premise, it should be noted that the behaviors subject to this provision, while presenting distinct profiles of unfairness, as noted at the outset, appear to be characterized by a unitary significance aimed at hindering consumers in their right to receive a cash refund for the amount paid for the purchase of the subsequently canceled airline ticket. In particular, this concerns the overall post-sale assistance activity provided by the Company to its customers, subsequent to June 3, 2020, articulated in multiple conducts concerning, specifically: i) the omission or dissemination of incomplete or ambiguous information regarding the cancellations made and the rights/compensations due to passengers, even on the occasion, after November 6, 2020, of the consumers' renunciation of the flight for reasons related to the health emergency and the reintroduction of movement restrictions; ii) the heterogeneous, incongruous, and untimely methods adopted in the aforementioned circumstances for managing refund requests, particularly the proposal – and direct issuance – of a substitute voucher as the exclusive or priority form of compensation for the canceled ticket compared to a cash refund; iii) the failure to fully recognize the amount paid for the purchase of the ticket; iv) the difficulties encountered by consumers in fully utilizing the voucher.</w:t>
        <w:br/>
        <w:t>68. In fact, the various conducts described above all relate to the phase following the purchase, and specifically pertain to the overall assistance provided by the Carrier in the event of unilateral cancellations of trips and the recognition of consumer rights as outlined by the aforementioned community and national regulations, failing to provide the promised counter-performance and only subsequently and almost systematically returning the sums already collected in the form of vouchers.</w:t>
        <w:br/>
        <w:t>69. Specifically, it should be noted that numerous reports, consistently and uniformly, have highlighted that the overall post-sale assistance activity, rendered in the period following June 3, 2020, by Volotea to consumers affected by the cancellations of trips for reasons related to movement restrictions due to Covid-19, has been articulated, as previously mentioned, in various conducts consisting of the dissemination of incomplete and untimely information regarding the cancellation of its services and the rights due to customers in the event of flight cancellations, the immediate proposal of a substitute voucher as the priority and exclusive compensation for the traveler affected by the unilateral cancellation of the trip, the difficulties in contacting customer assistance, and, in particular, regarding the subsequent use of the voucher.</w:t>
        <w:br/>
        <w:t>70. From the documentation in the records, it appears, first of all, that the professional acted in a misleading and omissive manner, in violation of the Consumer Code, where, both towards the generality of users and towards individual customers, it omitted information or provided it in a manner that was incomplete, ambiguous, and often untimely, regarding the cancellation of its transport services, the rights and prerogatives due to consumers, based on the current regulations protecting passengers in such cases.</w:t>
        <w:br/>
        <w:t>71. In this regard, the professional has argued that the facts described in the consumers' reports are not relevant for reconstructing a case of unfair commercial practice as they all relate to specific situations and isolated conducts. This exception cannot be shared. Firstly, many consumers have attached screenshots and emails received from Volotea following the cancellation of the flight, from which the method for requesting the voucher is clearly evident (see screenshots reported in the paragraph dedicated to the investigative findings), while there is no indication regarding the possibility of requesting a cash refund. Secondly, the high number of reports complaining of the professional's behavior aimed at misleadingly inducing the consumer to receive the voucher as well as creating obstacles in recognizing the cash refund is symptomatic of a widespread conduct that has affected all consumers who had their Volotea flight canceled for which they had purchased tickets.</w:t>
        <w:br/>
        <w:t>72. Therefore, the factual framework that emerges from the set of reports is that, during the considered period, the Carrier did not adopt a suitable and adequate behavior to inform consumers about the options available to them following the cancellation of the flight. Furthermore, the carrier adopted communication methods suitable for making the choice of the voucher "preferable" over a cash refund. It is evident, in fact, that if the professional, in the face of the flight cancellation, offers a voucher without indicating the possibility of obtaining a cash refund, it effectively limits the freedom of choice of consumers, inducing the consumer to a commercial choice that they otherwise would not have made.</w:t>
        <w:br/>
        <w:t>73. Regarding the significance of the reports, the constant jurisprudence of the administrative judges is relevant, as they have repeatedly reaffirmed the principle that "it is not necessary to identify a concrete prejudice to the reasons of consumers, as it is the very potential for harm, in order to avoid even abstract conditioning and/or deceptive orientations, that allows the conduct to be classified within the framework of the offense of 'mere danger' as it is intrinsically capable of configuring the consequences that the Consumer Code intended to avert"25.</w:t>
        <w:br/>
        <w:t>74. The overall information provided regarding the methods of post-sale assistance and, above all, the methods for issuing compensations and refunds due in return for the price of the canceled ticket have proven to be severely omissive. In fact, it appears that Volotea has failed to adequately highlight to customers all the alternative compensations due, based on the current community regulations protecting consumer rights, in the event of the cancellation of transport services; nor has the possibility of choice that must be left to the consumer regarding the method of refund for the canceled flight ticket been clearly represented. In fact, Volotea proposed the voucher to the consumer as the first and most immediate form of compensation for the flight it canceled, leaving the possibility of requesting a cash refund to a subsequent and specific request by the consumer.</w:t>
        <w:br/>
        <w:t>75. Based on the evidence collected, the correct and comprehensive information on all the rights of customers affected by the unilateral cancellation of flights has only been ensured by the Carrier, through some improvement measures introduced during the investigation and specifically during the precautionary sub-procedure.</w:t>
        <w:br/>
        <w:t>76. In fact, it appears that, in blatant violation of the professional diligence ordinarily expected from companies in the sector, Volotea has invoked the serious emergency situation due to Covid-19, particularly emphasizing the related but no longer existing movement restrictions, as a reason (and constraint) for the contested behaviors when, on the contrary, the cancellations constituted commercial decisions made autonomously by the professional. In this way, Volotea has improperly and instrumentally exploited the overall emergency situation to its advantage and to the continuous and widespread detriment of consumers. This assertion is supported by the various investigative evidences mentioned above (the complaints from consumers) based on which the Carrier has instead consistently invoked the emergency circumstance as a systematic justification for the cancellations made and the issuance of the voucher instead of a cash refund.</w:t>
        <w:br/>
        <w:t>77. In this context, the compression of the freedom of choice that must be recognized to consumers regarding the type of compensation/refund for the ticket canceled by the Carrier is particularly relevant, also due to the objective asymmetry of the consumer relationship and the structurally unequal position of the individual consumer compared to the business. In fact, the post-sale assistance methods adopted by Volotea take on aggressive characteristics, as they are suitable for implementing an undue conditioning of consumers' choices, by imposing the aforementioned obstacles to the exercise of contractual rights related to obtaining the cash refund due in the event of unilateral cancellation of the trip by the Carrier, resulting in,</w:t>
        <w:br/>
        <w:t>25 See, among others, Tar Lazio February 20, 2020 No. 2245 and Council of State February 27, 2020 No. 01425.</w:t>
      </w:r>
    </w:p>
    <w:p>
      <w:r>
        <w:rPr>
          <w:b/>
        </w:rPr>
        <w:t>[Pages 304–306]</w:t>
      </w:r>
    </w:p>
    <w:p>
      <w:r>
        <w:t>306 BULLETIN NO. 21 OF MAY 24, 2021</w:t>
        <w:br/>
        <w:t>for the generality of consumers, the substantial imposition of a specific mode of compensation, despite the necessary presentation and provision of the alternatives provided by community regulations.</w:t>
        <w:br/>
        <w:t>78. It should be noted, as evidence of the aggressiveness of the case at hand, the existence of the structural element of undue conditioning (i.e., the non-contractual obstacles placed on the exercise of rights arising from the contract), as well as the functional element, constituted, in this case, by the distorting effect on the consumer's freedom of choice regarding the preferred refund option.</w:t>
        <w:br/>
        <w:t>79. The unfairness and seriousness of the conduct also emerge due to the substantial advantage gained by the company (i.e., the advance payment for services no longer provided) and the fact that consumers were induced to bear an undue sacrifice, namely the acceptance of the substitute voucher, in order not to lose the economic value of the already paid ticket. In fact - and contrary to what was claimed in its defense by the Professional - it is precisely the broad and "unilateral" nature of the economic benefit derived by the Company from such conduct that cannot render it "justifiable" even in the current context of general economic crisis.</w:t>
        <w:br/>
        <w:t>80. Similar assessments of aggressiveness can be made regarding the use of vouchers. In fact, many consumers who attempted to use the voucher – issued automatically or surreptitiously in place of the monetary refund – found that a portion of its value was deducted if not used entirely for the purchase of new flights. This latter behavior appears particularly harmful to consumer rights, as it is capable of nullifying the full exercise of post-sale rights, creating a concrete impediment not justified by reasonable commercial objectives of the Carrier.</w:t>
        <w:br/>
        <w:t>81. The voucher, as a compensatory measure for the amount paid for a flight subsequently canceled by the carrier, must be usable in its entirety, even in multiple instances, if the consumer is unable to use it entirely with a subsequent purchase. The "one-time use" nature of the voucher asserted (and not contested) by the carrier conflicts with the standards of diligence and fairness that should characterize the actions of a professional. This principle, which should have general validity, finds even greater justification in a situation like that arising from the health emergency, given the irreplaceable nature of the rights recognized to consumers by current legislation and all the obligations imposed on carriers in favor of consumers26.</w:t>
        <w:br/>
        <w:t>82. Therefore, it is evident that, even in this last case, Volotea did not comply with the current reference provisions for the protection of consumer-travelers in the part where it imposes on companies the return of the full ticket amount "without further charges" for the passenger who has nonetheless suffered the cancellation of the flight by the Carrier.</w:t>
        <w:br/>
        <w:t>83. Also regarding the use of the voucher, the refusals to recognize the monetary refund upon the expiration of the relevant validity period appear unjustified and therefore aggressive.</w:t>
        <w:br/>
        <w:t>26 In fact, Article 15 "Irrevocability" of Regulation 261/2004 states: "1. The obligations towards passengers established by this regulation may not be subject to restrictions or waiver, in particular as a result of derogatory or restrictive clauses in the transport contract. 2. If a restrictive or derogatory clause is applied against a passenger or if the passenger has not been properly informed of their rights and has therefore accepted compensation lower than that provided for by this regulation, the passenger still has the right to initiate the necessary procedures before the competent courts or bodies to obtain supplementary compensation."</w:t>
      </w:r>
    </w:p>
    <w:p>
      <w:r>
        <w:t>BULLETIN NO. 21 OF MAY 24, 2021 307</w:t>
        <w:br/>
        <w:t>84. Finally, similar considerations regarding aggressiveness can also be made for the subsequent conduct carried out by the Carrier as the health situation worsened and the necessity for many consumers to cancel flight tickets due to being unable to travel to areas of the national or foreign territory prohibited due to local health restrictions. In fact, as evidenced by the reports acquired in the case file, many consumers did not receive any form of compensation following the cancellation of the flight, thus also violating what is provided for in Article 88-bis, paragraphs 1-3 of Decree Law No. 18/2020, according to which the professional is obliged to compensate the consumer if the latter renounces the flight for reasons related to the health emergency; identified in the regulatory provision.</w:t>
        <w:br/>
        <w:t>85. In the case at hand, therefore, the commercial conduct adopted by Volotea concerning the overall post-sale assistance activity provided by the Company to its clientele during the same period, following the cancellation of flights, is relevant. In particular, the professional implemented multiple behaviors, consisting of providing incomplete and untimely information about the cancellation of services and the rights due to customers in the event of flight cancellations, the immediate proposal of the substitute voucher instead of the monetary refund, the application of additional charges and unforeseen obstacles to the subsequent use of the voucher, which resulted in a limitation and reduction of the rights due to consumers.</w:t>
        <w:br/>
        <w:t>Conclusions</w:t>
        <w:br/>
        <w:t>86. For all the observations made thus far, the normal degree of professional diligence required by Article 20, paragraph 2, of the Consumer Code is not found in this case, that is, that degree of specific competence and attention that can reasonably be expected given the quality of the Professional and the characteristics of the activity carried out, with reference to the inadequate methods with which it managed the overall post-sale assistance to customers affected by the unilateral cancellation of the purchased trip or who had to renounce it for reasons related to the health emergency and restrictions on movement. The conduct examined above therefore appears to configure an unfair practice in which the professional has unduly exploited the justification related to the epidemiological emergency to limit the rights of consumers, who should have been adequately informed and assisted as well as promptly refunded in the event of flight cancellation. Furthermore, the professional has engaged in a series of behaviors aimed at obstructing the subsequent use of the same vouchers, which have effectively resulted in the loss of the economic compensation previously received. Therefore, as extensively illustrated above, this is a practice that is not only misleading and omissive but also characterized by specific profiles of aggressiveness, in violation of Articles 20, 21, paragraph 1, letters a) and b), 22, 24, and 25 of the Consumer Code.</w:t>
        <w:br/>
        <w:t>VI. QUANTIFICATION OF THE SANCTION</w:t>
        <w:br/>
        <w:t>87.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88.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89. For the purposes of the severity of the infringement, account is always taken of i) the economic size of the Professional; ii) the widespread nature of the commercial practice – capable of harming the rights of all passengers who purchased a flight ticket from Volotea; iii) the extent of the economic harm suffered by consumers, regarding the missed trip, the expenditure incurred for the payment of the relevant ticket, and the limitations provided for the use of the voucher; iv) the plurality of profiles of illegality found in the practice itself; v) the undue exploitation of the contingent situation of health emergency, presenting it as a systematic justification for the cancellations autonomously operated.</w:t>
        <w:br/>
        <w:t>90. Regarding the duration of the violation, from the elements acquired in the records, it appears that the commercial practice was carried out from June until July 31, 2020, with reference to the behaviors related to the communications sent to passengers for the unilateral cancellations of flights containing the proposal of the only voucher as a mode of compensation and the obstacles to refund requests, while the conduct that materialized in the imposition of obstacles to the use of the voucher - consisting of the methods, characteristics, and timing of its use as well as the lack of refund upon its expiration - is still ongoing, as highlighted by the most recent consumer reports27.</w:t>
        <w:br/>
        <w:t>91. Based on these elements, it is deemed appropriate to determine the amount of the administrative pecuniary sanction applicable to Volotea S.L. in the amount of €2,000,000 (two million euros).</w:t>
        <w:br/>
        <w:t>92. However, considering the presence of some mitigating circumstances, such as: i) the severe economic loss related to the closed business in 2020, and the ongoing reduction in revenues in the subsequent period28; ii) the exceptional operational and economic context in which the Company has operated due to the spread, during the contested period, of the Covid-19 epidemic; iii) the early implementation, during the investigation, of some improvement measures, suitable to mitigate the harmful consequences of the unlawful conduct towards consumers - it is deemed appropriate to determine the amount of the administrative pecuniary sanction applicable to Volotea S.L. in the amount of €1,400,000 (one million four hundred thousand euros).</w:t>
        <w:br/>
        <w:t>IT IS ALSO CONSIDERED, based on the opinion of the Authority for Communications Guarantees and the considerations set forth, that the commercial practice is unfair, pursuant to Articles 20, 21, paragraph 1, letters a) and b), 22, 24, and 25 of the Consumer Code, as it is contrary to professional diligence and capable, through the adoption of misleading and aggressive methods, of obstructing post-sale assistance to passengers following the unilateral cancellation of offered transport services, in such a way as to appreciably distort the economic behavior of the average consumer in relation to the services offered by the Professional;</w:t>
        <w:br/>
        <w:t>27 Report of February 9, 2021, prot. no. 19610 and report of March 8, 2021, prot. no. 27038. Lastly, by way of example, report of March 22, 2021, prot. no. 31211.</w:t>
        <w:br/>
        <w:t>28 Cf. Volotea's memorandum of March 24, 2021.</w:t>
      </w:r>
    </w:p>
    <w:p>
      <w:r>
        <w:rPr>
          <w:b/>
        </w:rPr>
        <w:t>[Pages 307–309]</w:t>
      </w:r>
    </w:p>
    <w:p>
      <w:r>
        <w:t>BULLETIN NO. 21 OF MAY 24, 2021 309</w:t>
        <w:br/>
        <w:t>RESOLUTION</w:t>
        <w:br/>
        <w:t>a) that the commercial practice described in point II of this provision, carried out by the company Volotea S.L., constitutes, for the reasons and within the limits set forth in the motivation, an unfair and aggressive commercial practice pursuant to Articles 20, 21, paragraph 1, letters a) and b), 22, 24, and 25 of the Consumer Code, and prohibits its dissemination or continuation;</w:t>
        <w:br/>
        <w:t>b) to impose an administrative pecuniary sanction of €1,400,000 (one million four hundred thousand euros) on the company Volotea S.L.;</w:t>
        <w:br/>
        <w:t>c) that the Professional shall communicate to the Authority, within sixty days from the notification of this provision, the initiatives taken in compliance with the injunction referred to in point a). The imposed administrative sanction must be paid within thirty days from the notification of this provision, via bank transfer (in euros) to the Treasury, using the IBAN code IT04A0100003245348018359214 (BIC code: BITAITRRENT), which corresponds to the accounting number 18/3592/14.</w:t>
        <w:br/>
        <w:t>____________________________________________________________</w:t>
        <w:br/>
        <w:t>Upon expiration of the aforementioned term,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 Immediate communication of the payment must be given to the Authority by sending the documentation certifying the payment made. This provision will be notified to the interested parties and published in the Bulletin of the Authority for Competition and the Market. 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 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Filippo Arena Roberto Rustichelli</w:t>
      </w:r>
    </w:p>
    <w:p>
      <w:r>
        <w:t>BULLETIN NO. 21 OF MAY 24, 2021 311</w:t>
        <w:br/>
        <w:t>IP339 - LAZIO - TICKET REFUND CLAUSES</w:t>
        <w:br/>
        <w:t>Provision No. 29656</w:t>
        <w:br/>
        <w:t>THE AUTHORITY FOR COMPETITION AND THE MARKET</w:t>
        <w:br/>
        <w:t>IN ITS MEETING of May 4, 2021;</w:t>
        <w:br/>
        <w:t>HEARD the Rapporteur Dr. Gabriella Muscolo;</w:t>
        <w:br/>
        <w:t>VIEWED Part II, Title III of Legislative Decree No. 206 of September 6, 2005, containing the "Consumer Code" and subsequent amendments (hereinafter, Consumer Code);</w:t>
        <w:br/>
        <w:t>VIEWED Article 37 bis, paragraph 2, of the Consumer Code, according to which in case of non-compliance with the provisions of paragraph 1 of the same article, the Authority applies an administrative pecuniary sanction from €5,000 to €50,000;</w:t>
        <w:br/>
        <w:t>VIEWED Law No. 689 of November 24, 1981;</w:t>
        <w:br/>
        <w:t>VIEWED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resolution No. 28418 of October 20, 2020, with which the Authority found, limited to the contractual relationships between S.S. Lazio S.p.A. and consumers, the unfairness of the clauses referred to in letters A and C of the "Conditions for subscribing to the subscription" prepared by the professional for the 2019/20 season, and ordered the publication of an excerpt of the provision on the Authority's website and that of S.S. Lazio S.p.A. (www.sslazio.it);</w:t>
        <w:br/>
        <w:t>VIEWED its resolution No. 28550 of February 2, 2021, with which the Authority initiated the non-compliance procedure against S.S. Lazio S.p.A. for violation of Article 37 bis, paragraph 2, of the Consumer Code, regarding the failure to publish the excerpt of the aforementioned Authority resolution No. 28418 of October 20, 2020;</w:t>
        <w:br/>
        <w:t>VIEWED the acts of the procedure;</w:t>
        <w:br/>
        <w:t>CONSIDERED the following:</w:t>
        <w:br/>
        <w:t>Premise</w:t>
        <w:br/>
        <w:t>1. With provision No. 28418 of October 20, 2020, the Authority found against S.S. Lazio S.p.A. (hereinafter also "Lazio") the unfairness of the clauses referred to in letters A and C present in the "Conditions for subscribing to the subscription" for the 2019/20 season prepared by it, pursuant to Articles 33, paragraphs 1 and 2, letter b), 34, paragraph 1, and 35, paragraph 1, of the Consumer Code.</w:t>
        <w:br/>
        <w:t>2. With the same provision, the Authority ordered, pursuant to Article 37 bis, paragraph 2, of the Consumer Code and Article 23, paragraph 8, of the Regulation, the publication for thirty days of an excerpt of the aforementioned provision on the company's website, www.sslazio.it. The provision assigned Lazio a term of thirty days to comply with the publication of the excerpt.</w:t>
        <w:br/>
        <w:t>3. Provision No. 28418 of October 20, 2020, was communicated to Lazio on November 12, 2020.</w:t>
      </w:r>
    </w:p>
    <w:p>
      <w:r>
        <w:rPr>
          <w:b/>
        </w:rPr>
        <w:t>[Pages 310–312]</w:t>
      </w:r>
    </w:p>
    <w:p>
      <w:r>
        <w:t>312 BULLETIN NO. 21 OF MAY 24, 2021</w:t>
        <w:br/>
        <w:t>4. Following the ordinance published on January 15, 2021, by which the TAR of Lazio rejected the request of the Party for a precautionary suspension of the effectiveness of the aforementioned provision, Lazio did not publish the extract of the provision on its website.</w:t>
        <w:br/>
        <w:t>5. Therefore, the Authority, with provision no. 28550 of February 2, 2021, deemed the conditions for contesting the non-compliance by Lazio to be present, deciding to initiate the related procedure.</w:t>
        <w:br/>
        <w:t>6. The aforementioned provision to initiate the non-compliance was duly communicated to Lazio on February 10, 2021.</w:t>
        <w:br/>
        <w:t>7. With an ordinance published on March 11, 2021, the Council of State accepted the appeal of the Party against the ordinance of the TAR of Lazio rejecting the precautionary request "solely for the purpose of promptly scheduling the merits hearing in the first instance." Following this ordinance, Lazio did not publish the extract of the provision on its website.</w:t>
        <w:br/>
        <w:t>8. On March 15, 2021, Lazio stated that the Council of State would "accept the appeal annulling the ordinance of the TAR that had denied the precautionary measure," while also indicating its intention to "await the outcome of the dispute before the TAR, suspending the sanctioning procedure, to avoid actions that could prove unnecessary."</w:t>
        <w:br/>
        <w:t>Assessments</w:t>
        <w:br/>
        <w:t>9. Contrary to what was argued by the Party, the Council of State did not suspend the provision either in the part relating to the determination of unfairness or in the part relating to the publication of the extract, but merely limited itself to accepting the Party's appeal "solely for the purpose of promptly scheduling the merits hearing in the first instance."</w:t>
        <w:br/>
        <w:t>10. Based on the elements in the records, therefore, the conduct carried out by S.S. Lazio S.p.A. constitutes non-compliance with resolution no. 28418 of October 20, 2020, as it has not complied with the order to publish the extract of the provision determining the unfairness.</w:t>
        <w:br/>
        <w:t>Quantification of the sanction</w:t>
        <w:br/>
        <w:t>11. Pursuant to Article 37 bis, paragraph 2, of the Consumer Code, the Authority orders the application of an administrative pecuniary sanction from €5,000 to €50,000, taking into account the severity and duration of the violation.</w:t>
        <w:br/>
        <w:t>12.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13. With regard to severity, it is relevant that, pursuant to Article 37 bis, paragraph 2, of the Consumer Code, publication is the only tool that assists the determination of unfairness, in the absence of the possibility of imposing administrative pecuniary sanctions. Therefore, non-compliance with the order of publication has the effect of depriving consumers of the right to be fully informed about the clauses determined to be unfair, thus contravening the rationale of the aforementioned provision.</w:t>
      </w:r>
    </w:p>
    <w:p>
      <w:r>
        <w:t>BULLETIN NO. 21 OF MAY 24, 2021 313</w:t>
        <w:br/>
        <w:t>As for the economic conditions of the company, it is worth noting that it closed the fiscal year on June 30, 2020, with a loss of approximately €13 million.</w:t>
        <w:br/>
        <w:t>14. Regarding the duration of the violation, it must be considered that, from the thirty days following the date of communication of the provision (November 12, 2020) to the present day, there has been absolute non-compliance with the order to publish the extract of the provision, ordered by the Authority pursuant to Article 37 bis, paragraph 2, of the Consumer Code.</w:t>
        <w:br/>
        <w:t>15. Considering these elements, pursuant to Article 37 bis, paragraph 2, of the Consumer Code, it is deemed appropriate to impose on S.S. Lazio S.p.A. an administrative pecuniary sanction of €30,000 (thirty thousand euros).</w:t>
        <w:br/>
        <w:t>All of the above having been stated and considered;</w:t>
        <w:br/>
        <w:t>RESOLVES</w:t>
        <w:br/>
        <w:t>a) that the conduct of S.S. Lazio S.p.A., consisting of failing to publish the extract of the Authority's provision no. 28418 of October 20, 2020, constitutes non-compliance with what is provided therein;</w:t>
        <w:br/>
        <w:t>b) to impose on S.S. Lazio S.p.A. an administrative pecuniary sanction of €30,000 (thirty thousand euros).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by debiting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r>
    </w:p>
    <w:p>
      <w:r>
        <w:t>314 BULLETIN NO. 21 OF MAY 24, 2021</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Filippo Arena Roberto Rustichelli</w:t>
      </w:r>
    </w:p>
    <w:p>
      <w:r>
        <w:rPr>
          <w:b/>
        </w:rPr>
        <w:t>[Pages 313–315]</w:t>
      </w:r>
    </w:p>
    <w:p>
      <w:r>
        <w:t>BULLETIN NO. 21 OF MAY 24, 2021 315</w:t>
        <w:br/>
        <w:t>PS11865 - RYANAIR/CANCELLATION OF FLIGHTS POST-COVID</w:t>
        <w:br/>
        <w:t>Provision No. 29665</w:t>
        <w:br/>
        <w:t>THE ANTITRUST AUTHORITY</w:t>
        <w:br/>
        <w:t>IN ITS MEETING of May 11, 2021;</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provision of October 20, 2020, with which the non-adoption of the precautionary measure was decided, pursuant to Article 27, paragraph 3, of the Consumer Code;</w:t>
        <w:br/>
        <w:t>HAVING REGARD TO its provision of March 16, 2020, with which, pursuant to Article 7, paragraph 3, of the Regulation, the extension of the deadline for concluding the procedure was ordered, for specific investigative needs;</w:t>
        <w:br/>
        <w:t>HAVING REGARD TO the acts of the procedure;</w:t>
        <w:br/>
        <w:t>I. THE PARTIES</w:t>
        <w:br/>
        <w:t>1. Ryanair DAC, (hereinafter also "Ryanair" or "Professional" or "Company" or "Carrier"), in its capacity as Professional, pursuant to Article 18, paragraph 1, letter b), of the Consumer Code. The company is the main operator active in the low-cost air transport services sector, on national and international routes. According to the latest available accounting document, the Company achieved a turnover of over 8 billion euros in the annual financial year ending March 31, 2020.</w:t>
        <w:br/>
        <w:t>2. The consumer associations ADUC, as the reporting party, and the associations U.Di.Con. and ALTROCONSUMO, as interveners.</w:t>
        <w:br/>
        <w:t>II. COMMERCIAL PRACTICES</w:t>
        <w:br/>
        <w:t>3. The procedure concerns certain conduct carried out by the Company starting from June 3, 2020, related to the restrictions on movement resulting from the Covid-19 epidemic and concerning the offer of transport services as well as the overall post-sale assistance methods provided following the unilateral cancellation, by the same Carrier, of flights already booked and duly paid by customers.</w:t>
        <w:br/>
        <w:t>4. In particular, the conduct contested to the professional regarding practice A) consists of:</w:t>
        <w:br/>
        <w:t>a) having provided information – directed both to the generality of consumers and to individual users – that is incomplete and ambiguous, (i) regarding the reasons for the cancellation of flights after June 3, 2020, justifying in particular such cancellations with reasons related to the epidemic emergency, even though there were no longer restrictions on movement, and providing inadequate information about the same cancellations; (ii) regarding the rights actually due to passengers affected by the cancellation ordered by the same Carrier, failing to adequately and prominently present the possibility of a cash refund – as provided by Reg. (EC) No. 261/2004 – and instead exclusively proposing a substitute voucher as a possible and due compensation.</w:t>
        <w:br/>
        <w:t>b) having created significant difficulties in contacting customer assistance services, precisely during the period in which it was proceeding to make a significant number of cancellations, not responding to requests for information and not providing adequate information on the use of vouchers.</w:t>
        <w:br/>
        <w:t>c) having hindered the recognition of their rights, not allowing the full use of the voucher, not providing easy forms of reimbursement at the expiration of the voucher itself and, specifically, for vouchers issued during the emergency period, not providing a duration of eighteen months as required by Article 88-bis of Decree Law 18/2020 (so-called Cura Italia Decree).</w:t>
        <w:br/>
        <w:t>d) even after November 6, 2020, having continued to impose obstacles on consumers by not recognizing compensation for flight cancellations requested by them, in violation of the relevant emergency regulations and imposing limitations and burdens on the use of vouchers already issued.</w:t>
        <w:br/>
        <w:t>5. Regarding practice B), Ryanair disseminated an advertising campaign during the period June 2020 - January 2021, inviting consumers to purchase its air transport services, presenting the possibility of changing flights without the payment of any penalty or supplement, while it was found that the ticket price applied in the case of flight change was higher than that normally on sale at the same time. An important limitation of the same promotion was also not indicated, namely that the flight change had to be made up to seven days before departure, otherwise the penalty for flight change would still have to be paid.</w:t>
        <w:br/>
        <w:t>III. THE OUTCOMES OF THE PROCEDURE</w:t>
        <w:br/>
        <w:t>1) The course of the procedure</w:t>
        <w:br/>
        <w:t>6. Based on numerous reports received starting from June 2020, and following the analysis of the information acquired for the application of the Consumer Code in relation to the commercial practices described above, on September 24, 2020, the Professional was notified of the initiation of the investigative procedure PS11865 for the alleged violation of Articles 20, 21, paragraph 1, letters a) and b), 22, 23, paragraph 1, letter e), 24, and 25 of the Consumer Code.</w:t>
        <w:br/>
        <w:t>7. Concurrently with the notification of the initiation of the investigative procedure, Ryanair DAC was invited, pursuant to Article 8, paragraph 2, of the Regulation, to submit memoranda and documents useful for the assessment of the prerequisites for the possible provisional suspension of the conduct. At the same time, the professional was requested, pursuant to Article 27, paragraphs 3 and 4, of the Consumer Code and Article 12, paragraph 1, of the Regulation, to provide information and related documentation useful for the assessment of the contested behaviors.</w:t>
        <w:br/>
        <w:t>8. On September 28, 2020, the Company requested an extension of the deadline for submitting a memorandum for the assessment of the possible provisional suspension of the practice pursuant to Article 8, paragraph 2, of the Regulation.</w:t>
      </w:r>
    </w:p>
    <w:p>
      <w:r>
        <w:t>BULLETIN NO. 21 OF MAY 24, 2021 317</w:t>
        <w:br/>
        <w:t>9. On September 29, 2020, the Professional submitted a request for access to the documents in the investigative file, which was responded to on the same day with the sending via certified email of the documents present in the file. The company, moreover, following similar requests, accessed the file in the same manner on the dates of January 22, March 1, 17, and 18, 2021.</w:t>
        <w:br/>
        <w:t>10. On September 30, 2020, a request for participation in the investigative procedure was received from the consumer association Altroconsumo. The acceptance of the same was communicated to Altroconsumo and the other Parties on October 6, 2020.</w:t>
        <w:br/>
        <w:t>11. On October 13, 2020, a request for participation in the investigative procedure was received from the consumer association U.Di.Con. The acceptance of the same was communicated to U.Di.Con. and the other Parties on October 21, 2020.</w:t>
        <w:br/>
        <w:t>12. On October 6, 2020, Ryanair's documentary responses to the request for information made at the initiation stage were received, along with a defensive memorandum.</w:t>
        <w:br/>
        <w:t>13. On October 15, 2020, further supplementary information was received from Ryanair. Within the memorandum of October 6, Ryanair produced a note aimed at providing useful elements for the assessment of the possible provisional suspension of the practice pursuant to Article 8, paragraph 2, of the Regulation. In particular, the Professional represented the adoption of a series of measures aimed at resolving the contested issues and eliminating the prerequisites for the adoption of a precautionary measure.</w:t>
        <w:br/>
        <w:t>14. On October 22, 2020, the Authority transmitted to the Company the provision with which, in its meeting of October 20, 2020, it deemed it appropriate not to adopt any precautionary measure against the Professional due to the absence of periculum in mora and considering the adoption, by the Company, of the behavioral measures indicated in the communication of October 6, 2020.</w:t>
        <w:br/>
        <w:t>15. On November 10, 2020, pursuant to Article 27, paragraph 7, of the Consumer Code, the Professional submitted commitments aimed at removing the unfairness profiles of the contested commercial practice.</w:t>
        <w:br/>
        <w:t>16. Such commitments were rejected by the Authority, in its meeting of December 15, 2020, due to the potential seriousness of the conduct and the inadequacy of the measures to cease all contested conduct. The rejection was communicated to the Professional on December 17, 2020.</w:t>
        <w:br/>
        <w:t>17. On January 7, 2021, a request was made to the company Mediaset S.p.A., as the owner of the broadcasting medium, for the sending of the television advertisement of Ryanair broadcast by the television broadcasters belonging to the aforementioned company. Mediaset S.p.A. responded to the request on January 11, 2021, by sending the advertisement broadcast by its television channel Italia 1, on January 5, 2021, at around 11 PM.</w:t>
        <w:br/>
        <w:t>18. On February 26, 2021, the date of conclusion of the investigative phase was communicated to the Parties, pursuant to Article 16, paragraph 1, of the Regulation. On March 9, 2021, the Professional submitted a request for an extension of the final deadline of the investigation. The Authority, in its meeting of March 16, 2021, accepted the request for deferral and extended the final deadline of the procedure by twenty days, communicating this to the Parties.</w:t>
        <w:br/>
        <w:t>19. On April 2, 2021, Ryanair submitted a final memorandum, registered on April 6, 2021.</w:t>
      </w:r>
    </w:p>
    <w:p>
      <w:r>
        <w:rPr>
          <w:b/>
        </w:rPr>
        <w:t>[Pages 316–318]</w:t>
      </w:r>
    </w:p>
    <w:p>
      <w:r>
        <w:t>318 BULLETIN NO. 21 OF MAY 24, 2021</w:t>
        <w:br/>
        <w:t>2) The evidence acquired</w:t>
        <w:br/>
        <w:t>20. From numerous reports, acquired in the records and received throughout the course of the procedure, the following has emerged.</w:t>
        <w:br/>
        <w:t>Practice A: flight cancellations, lack of customer assistance, issuance of vouchers, and obstacles to the recognition of monetary refunds</w:t>
        <w:br/>
        <w:t>Flight cancellations</w:t>
        <w:br/>
        <w:t>21. From the data provided by the Professional in response to the request for information made at the outset, it emerges that Ryanair canceled approximately 18,000 flights in June 2020, about 14,000 in July 2020, approximately 10,000 in August 2020, and about 13,000 in September 20202.</w:t>
        <w:br/>
        <w:t>22. Multiple consumer complaints reported the unilateral cancellation of the service by the same professional for reasons related to the coronavirus epidemic3.</w:t>
        <w:br/>
        <w:t>23. By way of example, some of the routes affected by cancellations and changes to flights were as follows:</w:t>
        <w:br/>
        <w:t>- Pisa – Dublin round trip on August 11 and 17</w:t>
        <w:br/>
        <w:t>- Rome – Palermo on May 30</w:t>
        <w:br/>
        <w:t>- Palermo – Rome on July 13</w:t>
        <w:br/>
        <w:t>- Cagliari – Verona round trip on August 1 and 6</w:t>
        <w:br/>
        <w:t>- Milan – Palermo round trip on August 10 and 20</w:t>
        <w:br/>
        <w:t>- Naples – Krakow round trip on August 5 and 26</w:t>
        <w:br/>
        <w:t>- Milan Malpensa - Palermo round trip on June 13 and 14</w:t>
        <w:br/>
        <w:t>- Athens – Rome on September 4</w:t>
        <w:br/>
        <w:t>- Malaga – Milan on September 2</w:t>
        <w:br/>
        <w:t>- Brindisi - Lourdes and Madrid - Brindisi</w:t>
        <w:br/>
        <w:t>- Milan – Dublin round trip on September 2 and 7</w:t>
        <w:br/>
        <w:t>- Bologna – Catania round trip on July 21 and 30.</w:t>
        <w:br/>
        <w:t>24. One consumer reported that the flights for which they received cancellation notifications (which would involve 3 different round trips from Cagliari to Milan) were still regularly available for purchase on Ryanair's website4. Another consumer reported that, after receiving a cancellation notice for their flight and subsequently requesting a refund and purchasing a new ticket, they were later informed that "the flight is not canceled but will operate as scheduled," with the evident consequence that their refund request was not processed5.</w:t>
        <w:br/>
        <w:t>25. Another consumer reported receiving from Ryanair, in May 2020, notification of the "Covid-related" cancellation of the Rome-Palermo flight scheduled for July 18, 2020, when there were still no travel restrictions for Sicily6.</w:t>
        <w:br/>
        <w:t>2 See Annex 1 to the response to the request for information of October 15, 2020, prot. no. 76412.</w:t>
        <w:br/>
        <w:t>3 See, by way of example, report prot. no. 47362 of June 17, 2020; report prot. 49583 of June 20, 2020; report prot. 50369 of June 26, 2020.</w:t>
        <w:br/>
        <w:t>4 See report prot. 51868 of July 2, 2020.</w:t>
        <w:br/>
        <w:t>5 See report prot. 50369 of June 26, 2020.</w:t>
        <w:br/>
        <w:t>6 See report prot. 47362 of June 17, 2020.</w:t>
      </w:r>
    </w:p>
    <w:p>
      <w:r>
        <w:t>BULLETIN NO. 21 OF MAY 24, 2021 319</w:t>
        <w:br/>
        <w:t>Issuance of vouchers and usage methods</w:t>
        <w:br/>
        <w:t>26. One consumer7 reported that, at the time of notification of the flight cancellation due to Covid-19 via email dated June 11, 2020, Ryanair proposed the possibility of changing the flight or requesting a full refund for all flights included in the same booking, stating that it would be processed within seven working days (or as soon as possible due to the Covid-19 emergency) using the same payment method used for the original booking. On June 17, 2020, in another email, Ryanair offered a voucher equal to the amount paid of 967.92 euros, informing the consumer that if they did not wish to accept this option and preferred to request a refund to the original payment method, they could contact the company at the link provided in the email. However, the reporter noted that the link led to a page explaining all the features of the voucher, but did not explain how to request a refund, and that the ChatBox service was not functioning.</w:t>
        <w:br/>
        <w:t>7 See, for example, report prot. 47787 of June 18, 2020.</w:t>
      </w:r>
    </w:p>
    <w:p>
      <w:r>
        <w:t>320 BULLETIN NO. 21 OF MAY 24, 2021</w:t>
      </w:r>
    </w:p>
    <w:p>
      <w:r>
        <w:rPr>
          <w:b/>
        </w:rPr>
        <w:t>[Pages 319–321]</w:t>
      </w:r>
    </w:p>
    <w:p>
      <w:r>
        <w:t>BULLETIN NO. 21 OF MAY 24, 2021 321</w:t>
        <w:br/>
        <w:t>27. Other consumers reported that following the cancellation of the flight, a "refund" was offered in the form of a voucher, while to obtain a monetary refund, the only option provided was to use the telephone channel, with no similar online method or email address to write to or another assistance channel to turn to, while warning that "the processing time for the refund may be longer than usual." Many consumers who chose to receive the refund instead complained about the delays and the extremely long times set by the carrier to obtain the refund8.</w:t>
        <w:br/>
        <w:t>28. In some cases, consumers complained of having received a voucher despite having expressly requested a cash refund9; others, on the other hand, reported not having received any response following requests for cash refunds, having refused the voucher issued by Ryanair10. Many consumer reports highlighted that they had been waiting for more than a year for the refund of the airline ticket canceled by the company or canceled by the passenger due to the health emergency, and had not received any information regarding the status of the practice despite numerous reminders11. Another consumer pointed out that following the increase in Covid-19 infections in June 2020, having decided not to travel, he was given by the Professional only the option to change the flight, paying a higher fee, because the latter did not issue the voucher nor recognize the monetary refund of the ticket.12</w:t>
        <w:br/>
        <w:t>29. A consumer reported having purchased a ticket for a Budapest-Odessa flight on July 11, 2020, but following the entry into force, during those days, of a decree prohibiting travel for tourism outside EU countries, he requested a refund from Ryanair for the ticket. The Professional, however, refused the monetary refund, did not issue a voucher, and allowed the rescheduling of the flight to another date only upon payment of a penalty more expensive than the ticket price, resulting in the consumer preferring to lose the amount spent on the ticket purchase13.</w:t>
        <w:br/>
        <w:t>30. Another consumer reported that, having purchased a round-trip ticket to Denmark, he could not make the planned trip due to the closure of flights by the Danish authorities and, following this, having requested a refund from Ryanair for the ticket, he received only a partial refund without any explanation14. A further consumer reported having purchased four round-trip airline tickets for the Naples-Copenhagen route for a total of €1,123.92 for the period August 8/August 18, 2020; Ryanair canceled the flight due to Covid-19 offering a voucher in exchange. In response to the consumer's indication that he was not interested in the voucher but wanted the return of the amount paid for the purchase of the tickets, Ryanair did not provide any response15.</w:t>
        <w:br/>
        <w:t>31. A consumer then reported that Ryanair on July 30, 2020, canceled the Malaga-Milan flight scheduled for September 2 with the reason: "Covid-19 and government restrictions." The consumer, on the same day as the notification of the flight cancellation, requested a refund for the ticket, refusing the voucher, but on August 5 received from Ryanair the notification that a voucher had been automatically issued usable until the moment of the refund. The consumer did not follow up on this communication and, having received no response regarding the refund request, on August 18 contacted Ryanair via chat and the operator implied that they were waiting for a response to the August 5 email regarding the refund via voucher. The consumer then confirmed again that he did not want the voucher, but received a subsequent email from Ryanair stating that due to Covid-19 refunds would be very slow and that he would have to wait a long time while the voucher would be immediate and active until the refund was executed (see image below). The consumer also highlights that Ryanair's behavior is in blatant contrast to what is indicated in Regulation (EC) 261/2004, since the cancellation of the flight could not be justified by the reason "due to COVID" and that, therefore, he should have received the refund within seven days from the request of July 30.16</w:t>
        <w:br/>
        <w:t>Customer assistance services</w:t>
        <w:br/>
        <w:t>32. Some reporters highlighted that, if following the cancellation of the flight one opts for changing the reservation or requesting a refund, it is necessary to contact customer assistance via chat and, after completing a form, "one is automatically redirected to the starting point, where it is read to remain indefinitely connected waiting for feedback from indefinite times, thereby effectively discouraging and indeed nullifying the possibility of changing the flight"17.</w:t>
        <w:br/>
        <w:t>33. Numerous consumers complained about having managed to contact the airline's call center with extreme difficulty or after long waiting times on the phone; others emphasize that the telephone contact indicated for modifying the reservation is chargeable.16</w:t>
      </w:r>
    </w:p>
    <w:p>
      <w:r>
        <w:rPr>
          <w:b/>
        </w:rPr>
        <w:t>[Pages 322–324]</w:t>
      </w:r>
    </w:p>
    <w:p>
      <w:r>
        <w:t>324 BULLETIN NO. 21 OF MAY 24, 2021</w:t>
        <w:br/>
        <w:t>and, consequently, after having waited for a certain time, they are led to desist from completing the operation18.</w:t>
        <w:br/>
        <w:t>34. Another report from a consumer complains of "the unlawful behavior of Ryanair aimed at inducing the consumer to accept a flight change" (verbatim citation) given that other refund systems could be requested via a paid phone call. In particular, the consumer noted that on August 17, 2020, he received communication from Ryanair regarding the cancellation of the Athens-Rome flight on September 4, 2020, by sending an email in which, according to the reporter, "maliciously," a link was included to accept the flight change, and only by scrolling through the message was the possibility of a refund or flight change indicated; however, for the flight change, the consumer would have to call the paid assistance service at the number 895.5698769; therefore, he made (at a cost) the call to the cited number and, after more than eighteen minutes without being able to speak to anyone, was forced to hang up due to the excessive cost of the call19.</w:t>
        <w:br/>
        <w:t>18 Cf. report prot. 50767 of 30/6/2020 from which the image was extracted and lastly, by way of example, report prot. 64338 of 18/8/2020.</w:t>
        <w:br/>
        <w:t>19 Cf. Report prot. n. 64288 of 18/8/2020.</w:t>
      </w:r>
    </w:p>
    <w:p>
      <w:r>
        <w:t>BULLETIN NO. 21 OF MAY 24, 2021 325</w:t>
        <w:br/>
        <w:t>35. Another consumer reported that, in January 2021, having repeatedly tried to receive assistance via chat regarding a refund for a flight whose schedule had been changed by the company in November 2020, he sought information through a telephone operator but was informed that he would have to call a paid phone number in Dublin.20</w:t>
        <w:br/>
        <w:t>36. Other consumers reported the impossibility of obtaining, via chatbox, email, or call center, either a refund or a voucher or the rescheduling of the flight; the impossibility of sending a complaint to the dedicated email ryanairen@ryanair.ie; the absence of a section dedicated to resolving the issue21; the costliness of the customer assistance telephone service provided by Ryanair22.</w:t>
        <w:br/>
        <w:t>The conduct carried out in November 2020 in conjunction with the new movement restrictions</w:t>
        <w:br/>
        <w:t>37. Further reports from consumers, received starting from November 2020, highlight that Ryanair continued to engage in conduct not in line with consumer rights, not applying the emergency regulations and not recognizing consumers a refund in case of trip cancellation due to the Covid-19 pandemic. For example, a consumer reported that, having to cancel a flight because he tested positive for Covid-19, he received a clear refusal from the airline regarding the request for a refund of the ticket price23. Another consumer highlighted that he was unable to obtain a monetary refund as the online refund request system continued to ask for data already in the possession of the airline24. In this regard, it is noted that ENAC issued a note reminding airlines operating to and from the national territory to comply with "the obligation to refund passengers with scheduled flights at airports located in red and orange zones and who, for reasons beyond their control, cannot use the flight"25.</w:t>
        <w:br/>
        <w:t>38. Other consumers reported that, having purchased a ticket for a trip to take place after November 3, 2020, and finding themselves in Regions where, subsequent to that date, unnecessary movements have been limited as a containment measure for the Covid-19 epidemic, they were unable to use the ticket due to these restrictions and did not receive from Ryanair what was provided by the emergency regulations as compensation26. In fact, to consumers who requested a refund for their ticket, Ryanair allegedly responded with the following message: "If you are contacting us regarding a future booking and your scheduled flight is confirmed despite the restrictions imposed by the government, unfortunately, in this case, you are not entitled to a refund"27 not recognizing the reason for the movement restrictions due to Covid-19 for the cancellation of the flight by consumers28.</w:t>
        <w:br/>
        <w:t>39. In particular, a consumer reported that, having a flight scheduled for the day the new movement restriction measures came into effect on November 3, 2020, he contacted Ryanair customer service to request a refund for the amount paid for the ticket purchase, but the response from the Carrier's assistance was to offer the choice between "traveling or changing the flight by paying the stipulated penalty and any fare difference"29.</w:t>
        <w:br/>
        <w:t>40. Other consumers reported having purchased from Ryanair, on October 14, 2020, two round-trip tickets from Bergamo to Bari for the days November 7, 2020, and November 9, 202030. Following the entry into force of the D.P.C.M. of November 3, 2020, and the ordinance of the Minister of Health of November 4, 2020, which imposed a ban on movement from the Lombardy region and within the entire national territory, except for movements justified by work needs or situations of necessity or for health reasons, the reporters faced the unforeseen impossibility of being able to take the flight. Therefore, through chat and customer service, and subsequently also via certified email, they made numerous attempts to expressly request a refund or even the issuance of a voucher, but Ryanair did not comply with what was requested and provided for by the regulations, without providing any explanation regarding this behavior. The reporters highlight that they attempted to change the flight, but Ryanair's system did not allow proceeding in that direction either.31</w:t>
        <w:br/>
        <w:t>41. Another consumer reported the impossibility of requesting a refund from Ryanair for the round-trip flight (December 24 - December 30, route Rome-Palermo and vice versa) following the introduction of regulations that prohibited movement throughout the national territory during the Christmas period. In fact, in response to the refund request made via chat, the answer was that the consumer was not entitled to a monetary refund32.</w:t>
        <w:br/>
        <w:t>26 Cf. applicable to all, report from the association Federconsumatori prot. n. 82554 of 6/11/2020.</w:t>
        <w:br/>
        <w:t>27 Cf. among others, reports of 6/11/202 prot. n. 82725 and of 9/11/2020, prot. n. 82739.</w:t>
        <w:br/>
        <w:t>28 Cf. report of 23/3/2021, prot. n. 31763.</w:t>
        <w:br/>
        <w:t>29 Cf. report of 5/11/2020, prot. n. 82081 and report prot. n. 82578 of 6/11/2020.</w:t>
        <w:br/>
        <w:t>30 Cf. report of 30/12/2020 prot. n. 96851.</w:t>
        <w:br/>
        <w:t>31 Cf. by way of example among many, report of 18/6/2020 prot. n. 47787, report of 10/7/2020 prot. n. 54859 and report prot. n. 63098 of 13/8/2020.</w:t>
        <w:br/>
        <w:t>32 Cf. report of 22/12/2020, prot. n. 95070.</w:t>
      </w:r>
    </w:p>
    <w:p>
      <w:r>
        <w:rPr>
          <w:b/>
        </w:rPr>
        <w:t>[Pages 325–327]</w:t>
      </w:r>
    </w:p>
    <w:p>
      <w:r>
        <w:t>BULLETIN NO. 21 OF MAY 24, 2021 327</w:t>
        <w:br/>
        <w:t>42. Another consumer reported that, having purchased four tickets for the Bari-Karlsruhe route on January 13, 2021, and having suffered the cancellation of the flight, he requested compensation as provided by Regulation (EC) 261/2004; however, more than a month after the request, he had not received any compensation and despite having contacted customer service multiple times via chat, he was unable to obtain any responses regarding the acceptance or rejection of his request33.</w:t>
        <w:br/>
        <w:t>43. A further consumer complained that, having purchased a flight for April 2021 and having received notification from Ryanair of the cancellation of the purchased flight with rebooking on a different date, he requested customer service to either receive a monetary refund or use that amount to purchase a ticket on another route, as the new flight date was not suitable for his needs, but customer service responded that he would have to accept the flight change proposed by the airline or lose the amount paid for the ticket34. A similar report was received from a consumer who stated that he booked a flight from the carrier's website on October 8, 2020, for December 17, 2020, departing from Oradea (RO) and arriving in Bologna. On November 2, 2020, he was informed of a change in the flight schedule, which he accepted. On November 12, 2020, he was notified of the flight cancellation and was presented with two options: to change the flight or receive a refund within seven days. Having chosen the refund, the next day, on November 13, 2020, he received an email with the proposal of a voucher. After refusing the voucher and insisting on the refund request, on December 14, 2020, he received another email (one month after the refund request) in which Ryanair stated that “this booking was made through a travel agency or a third-party online provider,” asking him to fill out a form containing data and codes not in the consumer's possession. The passenger responded that the booking was made directly from his personal Ryanair account but since then he has not received any further news or a refund35.</w:t>
        <w:br/>
        <w:t>33 See report of 22/2/2021, prot. n. 23178.</w:t>
        <w:br/>
        <w:t>34 See report of February 10, 2021, prot. n. 19788.</w:t>
        <w:br/>
        <w:t>35 See report of 11/1/2021, prot. n. 11277.</w:t>
      </w:r>
    </w:p>
    <w:p>
      <w:r>
        <w:t>328 BULLETIN NO. 21 OF MAY 24, 2021</w:t>
        <w:br/>
        <w:t>44. Lastly, a consumer reported that having purchased a plane ticket via a voucher, received for a previous cancellation also due to Covid, and this subsequent flight being canceled as well, again due to restrictions for the health emergency, he received from Ryanair only a refund of 6 euros corresponding to the excess part of the ticket cost, paid by credit card, not being entitled to a refund of the amount paid via voucher36. Another consumer reported that, having a voucher related to a ticket canceled in March 2020 due to the health emergency, he asked the airline to use it to purchase a flight in his son's name but this was not possible because the system automatically generated the ticket in the name of the voucher holder37.</w:t>
        <w:br/>
        <w:t>Practice B) the advertising campaign with the claim “No penalty/surcharge for flight change”</w:t>
        <w:br/>
        <w:t>45. Between June 2020 and January 2021, Ryanair disseminated through various channels (press, internet, and other means of communication: most recently, for example, a television spot broadcast by the television station Italia 1 on January 5, 2021, around 11 PM38) an advertising message inviting the purchase of airline tickets, presenting the possibility of changing flights without paying any penalty, a claim later modified to “without paying any surcharge”39. In particular, the following announcement was disseminated through the professional's website during the period from June to November 2020.</w:t>
        <w:br/>
        <w:t>36 See report of March 15, 2021, prot. n. 29008.</w:t>
        <w:br/>
        <w:t>37 See report prot. n. 62553 of 6/8/2020.</w:t>
        <w:br/>
        <w:t>38 See attachment to the response to the information request prot. n. 10573 of 7/1/2021.</w:t>
        <w:br/>
        <w:t>39 Image extracted from documentation attached to report prot. n. 63908 of 13/8/2020.</w:t>
      </w:r>
    </w:p>
    <w:p>
      <w:r>
        <w:t>BULLETIN NO. 21 OF MAY 24, 2021 329</w:t>
        <w:br/>
        <w:t xml:space="preserve">46. In this regard, many consumers reported that they proceeded to purchase flights offered by Ryanair because they were reassured by the claims “Book with peace of mind. No penalty for changes” “Plans changed? Don’t worry, you can change your flight for free.” </w:t>
        <w:br/>
        <w:t>47. However, upon accessing the service, the reporters found that the prices for the new flight were higher than those offered to those making an entirely new booking, so that the absence of a penalty for changing the flight would still be applied through a higher price40. In fact, Ryanair would apply a higher fare to those making a flight change compared to that on sale for other consumers, as evidenced by the two following screenshots provided by the reporter, relating to the same flight and the same date.</w:t>
        <w:br/>
        <w:t>40 See, among many, report prot. 54859 of 10/7/2020, but also prot. 61203 of 3/8/2020 and prot. 50767 of 30/6/2020 from which the images above were extracted.</w:t>
      </w:r>
    </w:p>
    <w:p>
      <w:r>
        <w:rPr>
          <w:b/>
        </w:rPr>
        <w:t>[Pages 328–330]</w:t>
      </w:r>
    </w:p>
    <w:p>
      <w:r>
        <w:t>330 BULLETIN NO. 21 OF MAY 24, 2021</w:t>
        <w:br/>
        <w:t>48. Other consumers reported that, having attempted to change their flight in the days immediately preceding the departure date of the flight, they were still required to pay the "flight change" supplement, as provided in the contractual conditions and applied by Ryanair if the consumer exercises this option, without this information being reported on the website or in the advertising messages of the aforementioned advertising campaign41.</w:t>
        <w:br/>
        <w:t>49. The television advertisement also relies on a reassuring statement, such as: "Covid is coming, book today... and don't worry if your plans change because no supplement will be applied for the flight change."</w:t>
        <w:br/>
        <w:t>50. Since April 2021, the Ryanair website has included a message containing all the conditions for using the flight change option, as shown in the screen below reproduced.</w:t>
        <w:br/>
        <w:t>41 See, for example, among the numerous reports: prot. no. 78404 of 22/10/2020, prot. no. 83644 of 11/11/2020, prot. 10134 of 4/1/2021, prot. 10690 of 7/1/2021, prot. no. 13892 of 19/1/2021, prot. no. 29651 of 8/3/2021.</w:t>
      </w:r>
    </w:p>
    <w:p>
      <w:r>
        <w:t>BULLETIN NO. 21 OF MAY 24, 2021 331</w:t>
        <w:br/>
        <w:t>3) Modifications of conduct already implemented during the investigation</w:t>
        <w:br/>
        <w:t>51. In the meeting of October 20, 2020, the Authority decided not to adopt a precautionary measure following the modifications to the conduct adopted by the Professional. Furthermore, the Professional also followed up on the measures presented as commitments on November 10, 2020. The measures, overall, adopted by Ryanair consist of:</w:t>
        <w:br/>
        <w:t>- using the reason related to the Covid-19 pandemic exclusively in reference to those cases where the impossibility of performing its service depends on restrictions on the movement of people adopted by the public authorities;</w:t>
        <w:br/>
        <w:t>- sending each consumer who received a voucher an additional communication offering the option to choose between a monetary refund or obtaining a voucher (valid for 18 months) and ensuring that the refund option is graphically visible before that related to the voucher;</w:t>
        <w:br/>
        <w:t>- extending the validity of the voucher to eighteen months;</w:t>
        <w:br/>
        <w:t>- guaranteeing the automatic redemption of the voucher if it is not used within eighteen months by crediting the cost of the ticket to the credit card used for the booking, in line with the practice already applied by Ryanair;</w:t>
        <w:br/>
        <w:t>- ensuring the transferability of the voucher among passengers included in the same booking (transferability to be exercised through a link present on the voucher's dedicated webpage; the right to transfer the voucher would also be clearly identified in the email through which the passenger is offered the choice between refund and voucher);</w:t>
        <w:br/>
        <w:t>- clearly indicating the amount in euros of the value of the monetary refund or the voucher, in line with the practice already applied by Ryanair;</w:t>
        <w:br/>
        <w:t>- prominently presenting the option of monetary refund and the link to the refund request form on the Ryanair website (within the frequently asked questions page regarding the use of the voucher) compared to the voucher;</w:t>
        <w:br/>
        <w:t>- restoring the number of customer service representatives for Italy to fifty units and maintaining the same number of representatives for the next six months, despite the fact that refund requests can now easily be made automatically on the Ryanair website and there is therefore a reduced need for staff dedicated to requests submitted via call center or real-time chat service;</w:t>
      </w:r>
    </w:p>
    <w:p>
      <w:r>
        <w:t>332 BULLETIN NO. 21 OF MAY 24, 2021</w:t>
        <w:br/>
        <w:t>- making the call center service accessible at the rate applied by national operators for six months;</w:t>
        <w:br/>
        <w:t>- recontacting via email passengers whose flight has been canceled and then restored to offer them the possibility of obtaining a refund of the entire price paid or a voucher of the same amount;</w:t>
        <w:br/>
        <w:t>- setting up an internal coordination system to prevent already canceled flights from remaining available for sale on the Ryanair website;</w:t>
        <w:br/>
        <w:t>- modifying the advertising message regarding the possibility of changing the flight without the application of a penalty to clarify that Ryanair will not apply the flight change supplement indicated in the Table of Optional Supplements available on the company's website, but that the passenger will still be required to pay the fare difference (if the price of the new flight is higher than that of the flight the passenger intends to change) and that the fares available for those making a flight change may differ from the fares available for those making a new booking.</w:t>
        <w:br/>
        <w:t>Ryanair also committed to ensuring that passengers who have decided to make a flight change are offered the same prices published on the website and available to passengers making a new booking. Ryanair has modified: (i) the text and graphics of the advertising banner present on the homepage of its website; (ii) the text and graphics of the advertising banner present on the mobile app; (iii) the information page accessible via the advertising banner as well as (iv) the Terms and Conditions applicable to the flight change. Specifically, the text in white on green has been modified to read "Book a trip for November and you will only pay the price difference"; (ii) the text in yellow on a blue background has been modified to read "SPECIAL OFFER FOR FLIGHT CHANGE"; (iii) the text related to the offer, in white on a blue background, has been modified to read "We know that your plans may change at any moment. If you change a flight departing in November 2020, you will only pay the possible difference between the price of the ticket already purchased and the price published on our site for the purchase of a new ticket. We will not apply the "Flight Change" supplement, unless otherwise provided by our Terms &amp; Conditions available by clicking on the banner. The offer is valid for changes on any flight departing until March 21, 2021." Ryanair has made similar modifications to the messages displayed to passengers in the mobile app, on the webpage dedicated to the promotion, and in the Terms and Conditions of the promotion.</w:t>
        <w:br/>
        <w:t>4) The Professional's defensive arguments</w:t>
        <w:br/>
        <w:t>Arguments related to practice A)</w:t>
        <w:br/>
        <w:t>52. Ryanair first emphasizes that the Company has always behaved in accordance with the regulations on unfair commercial practices and that, in any case, the commitments proposed on October 5, 2020, and subsequently supplemented on November 9, 2020, would be suitable to eliminate any profile of criticality hypothesized.</w:t>
        <w:br/>
        <w:t>53. The Professional also observes that the Procedure was initiated during the worst crisis in the passenger air transport sector, a strategic sector for future economic recovery. At the close of the financial year in March 2021, Ryanair expects to record a loss of approximately 900 million euros.</w:t>
      </w:r>
    </w:p>
    <w:p>
      <w:r>
        <w:rPr>
          <w:b/>
        </w:rPr>
        <w:t>[Pages 331–333]</w:t>
      </w:r>
    </w:p>
    <w:p>
      <w:r>
        <w:t>BULLETIN NO. 21 OF MAY 24, 2021 333</w:t>
        <w:br/>
        <w:t>54. Furthermore, the Professional observes that there would have been a lack of investigation as all the complaints would be based on consumer reports that would be "hasty if not even unfounded." According to the Professional, an analysis of the investigation file would have revealed that there are cases in which passengers have: complained about the lack of refund despite the refund having already been made long ago; submitted a report even before receiving the flight cancellation notice from the airline; submitted a report simultaneously with the request for a refund or assistance sent to the airline, without even waiting for the latter's response before complaining about the existence of an unfair commercial practice; complained about the lack of refund even though they were not entitled to it as the flight had operated as scheduled and the passengers had independently decided not to travel despite the absence of government restrictions. It would also have emerged that some reporters: had not even submitted a refund request to the airline; had requested monetary compensation rather than a refund; had complained about receiving a voucher instead of a cash refund, despite the offer of a voucher not precluding passengers from requesting a cash refund at any time; had reported the issuance of a voucher of an amount lower than the price paid when it included cost items that are by their nature non-refundable; had complained about the failure to apply the "flight change" promotion for flights that had been purchased well before the start of the promotion and for which the promotion was therefore not applicable.</w:t>
      </w:r>
    </w:p>
    <w:p>
      <w:r>
        <w:t>55. On the merits of the complaints, Ryanair points out that, like all other airlines, the company schedules flights and publishes them through its sales channels well in advance of the departure date. Flights are generally scheduled at least 6-12 months before the start of the season and are on sale up to a year before the start of the reference season. Most flights are also available for purchase at least 6 months before the start of the season, although a small portion may be put on sale with less advance notice (for example, flights that are inaugurated based on new agreements with certain airports), but never with less than 4 weeks' notice.</w:t>
      </w:r>
    </w:p>
    <w:p>
      <w:r>
        <w:t>56. Specifically, tickets for flights departing after June 3, 2020, had been put on sale by the carrier many months prior, and therefore at a time when the pandemic had not yet started or when the phenomenon had not yet manifested itself in all its severity. The cancellation of flights would not have been dictated by purely commercial reasons, but would have depended on the (still) unpredictable decisions and government recommendations that force the passenger air transport sector to continuous adaptation and reorganization, which are truly difficult to reconcile with the exorbitant fixed costs and complexities of the sector.</w:t>
      </w:r>
    </w:p>
    <w:p>
      <w:r>
        <w:t>57. Regarding having justified flight cancellations with reasons related to the Covid-19 epidemic emergency even when government restrictions had been lifted, Ryanair observes that even after June 3, 2020, the impact of the health crisis on passenger air transport (both domestic and international) would not have faded. The elimination of restrictions on the movement of people by the Italian Government, effective from June 3, 2020, would not have implied a return to normality regarding passenger air traffic in Europe. This is because, even following the "de-confinement" measure adopted by the Italian Government starting June 3, 2020, factors completely outside the will or control of the airlines would have occurred that effectively prevented or made it extremely burdensome to operate the flights offered for sale.</w:t>
      </w:r>
    </w:p>
    <w:p>
      <w:r>
        <w:t>58. The reason why airlines have been forced to cancel thousands of flights since the beginning of the state of emergency (the state of emergency that for Italy began on January 31, 2020, and more than a year later is still ongoing) remains one: the Covid-19 pandemic.</w:t>
      </w:r>
    </w:p>
    <w:p>
      <w:r>
        <w:t>59. For all the reasons outlined above, the Professional considers the use of the Covid-19 cause justified even after June 3, 2020, and contests the allegation that Ryanair would have canceled flights "for the reason of Covid-19, even though services were to be performed during a period in which the movement restrictions established by government containment measures for the Covid-19 epidemic would not have been in force."</w:t>
      </w:r>
    </w:p>
    <w:p>
      <w:r>
        <w:t>60. Regarding having left flights already canceled for sale on its website, Ryanair points out that during the period from March 2020 to February 2021, it canceled approximately 570,000 flights, with the consequent obligation to communicate the related cancellations to about 25 million passengers. The fact that in an exceptional context the Carrier may, in a completely sporadic and isolated manner, have failed to promptly remove from its site the flights for which it was proceeding to communicate the cancellation appears certainly justifiable, if not even physiological given the volume of cancellations managed.</w:t>
      </w:r>
    </w:p>
    <w:p>
      <w:r>
        <w:t>61. Ryanair also contests the charges that the Company would not have presented the alternative between cash refund and rebooking on an alternative flight in the cancellation communications sent to its passengers and would have offered a substitute voucher "in a reduced amount compared to what was actually paid by the consumer." Regarding the first aspect, Ryanair highlights that it has always included in the flight cancellation communications the warning required by Reg. EC No. 261/2004 stating that, in the event of flight cancellation by the airline, the passenger is always entitled to be rebooked on an alternative flight or to request a refund of the ticket price paid. Furthermore, Ryanair would have always offered passengers affected by a flight cancellation the additional alternative of changing the date, time, and route of the canceled flight free of charge (beyond the obligations imposed by Regulation 261/2004).</w:t>
      </w:r>
    </w:p>
    <w:p>
      <w:r>
        <w:t>62. With reference, instead, to the second aspect, Ryanair observes that the cases in which the carrier issues vouchers of an amount lower than the price paid by the passenger are exclusively attributable to situations where the total price paid by the consumer includes non-refundable cost items, of which adequate information is provided to the passenger.</w:t>
      </w:r>
    </w:p>
    <w:p>
      <w:r>
        <w:t>63. Such cost items essentially belong to the following categories:</w:t>
        <w:br/>
        <w:t>- administrative management costs applied by travel agencies that cannot, evidently, be refunded by Ryanair as they are amounts that are not at its disposal but are instead retained directly by the travel agencies;</w:t>
        <w:br/>
        <w:t>- costs related to travel insurance, the refund of which is not made by Ryanair (as the carrier has not received/retained the related amounts) but directly by the insurance company; costs paid as participation in the voluntary CO2 compensation program, entirely optional costs that the passenger adds at the time of booking and of which they are clearly and unequivocally informed about their non-refundable nature.</w:t>
      </w:r>
    </w:p>
    <w:p>
      <w:r>
        <w:t>64. Regarding having issued a voucher instead of a cash refund, Ryanair reiterates that with the advent of the Covid-19 epidemic, several national governments (such as Germany, France, Belgium, Bulgaria, Cyprus, the Czech Republic, Greece, France, Ireland, Latvia, Malta, the Netherlands, Poland, and Portugal) had asked the European Commission to intervene to provide for a "derogation" regime to some provisions of Regulation (EC) 261/2004.</w:t>
      </w:r>
    </w:p>
    <w:p>
      <w:r>
        <w:t>65. In this context, the Italian Government would also have deemed it appropriate to introduce the option for airlines to issue vouchers, without the need for the passenger's consent, even in cases of flight cancellations by the airlines themselves. Following the criticisms raised by the European Commission, the Italian government subsequently intervened on the scope of application of Article 88-bis of the Cura Italia Decree, limiting its effectiveness to cases of withdrawal that occurred before July 31, 2020. This does not detract from the fact that for the period from March to July 2020, the emergency legislation legitimized the issuance of vouchers even in the absence of the passenger's consent.</w:t>
      </w:r>
    </w:p>
    <w:p>
      <w:r>
        <w:t>66. Ryanair also highlights that it has always granted its passengers the option to choose between the voucher and the cash refund in line with what is provided for in Article 7, § 3, of Regulation (EC) 261/2004 and beyond what was originally required by Article 88-bis of the Cura Italia Decree.</w:t>
      </w:r>
    </w:p>
    <w:p>
      <w:r>
        <w:t>67. More specifically, following the cancellation of the flight, Ryanair would have sent a first email (or SMS in case the flight was scheduled for the same day or the following day) in which, presenting the two alternatives with equal relevance, the consumer was asked to make a choice between rebooking or refund. In the case of opting for a refund, the consumer received an email clearly offering the alternative between a cash refund or a voucher of an amount equal to the ticket price, with which the consumer could make new bookings through Ryanair's sales channels (in line with the combined provisions of Articles 8 (1) and 7 (3) of Regulation (EC) 261/2004).</w:t>
      </w:r>
    </w:p>
    <w:p>
      <w:r>
        <w:t>68. The company would have offered passengers the option of a voucher instead of a cash refund for a number of reasons: (i) technical limitations and staff shortages that prevented it from processing refund requests (the volume of which was a thousand times higher than normal) within the 7-day deadline set by Article 8 of Regulation 261/2004; (ii) the ability to generate vouchers automatically and therefore without the intervention of customer service staff; (iii) the fact that numerous national governments (including the Italian one until July 31, 2020) had authorized the use of vouchers instead of refunds even without the passenger's consent.</w:t>
      </w:r>
    </w:p>
    <w:p>
      <w:r>
        <w:t>69. Regarding having made it difficult to contact customer service and incurring delays in processing refund requests, Ryanair observes that these are inevitable technical difficulties that have been resolved following the implementation of the commitments presented during the proceedings.</w:t>
      </w:r>
    </w:p>
    <w:p>
      <w:r>
        <w:t>70. Finally, Ryanair reminds that it has always made and continues to make available to users of the website www.ryanair.it various ways to contact customer service since consumers can:</w:t>
        <w:br/>
        <w:t>- fill out the online complaint form (in Italian), which has a section dedicated to refund requests: https://refundclaims.ryanair.com/?lg=IT. The form is always available in eighteen languages, including Italian;</w:t>
        <w:br/>
        <w:t>- use the so-called "ChatBot" chat, which consists of an automated response system in Italian available 24 hours a day, seven days a week (https://prodchatbot.ryanair.com/index.html?locale=%22it_IT%22&amp;env=%22prod%22);</w:t>
        <w:br/>
        <w:t>- use the real-time chat service – from Monday to Friday (07:00-21:00); Saturday (09:00-18:00); Sunday (10:00-18:00);</w:t>
      </w:r>
    </w:p>
    <w:p>
      <w:r>
        <w:rPr>
          <w:b/>
        </w:rPr>
        <w:t>[Pages 334–336]</w:t>
      </w:r>
    </w:p>
    <w:p>
      <w:r>
        <w:t>336 BULLETIN NO. 21 OF MAY 24, 2021</w:t>
        <w:br/>
        <w:t>- contact customer service representatives by phone from Monday to Friday (07:00-20:00), Saturday (09:00-19:00), Sunday (10:00-19:00).</w:t>
        <w:br/>
        <w:t>71. Regarding the restoration of the operation of flights whose cancellation had already been communicated to passengers, Ryanair states that it never intended to deny refunds to passengers who were informed of a flight cancellation that was later restored. On the contrary, in the event of a flight cancellation by the airline, the carrier's policy has always been to recognize the right to a refund even in cases where the flight was subsequently restored. The rationale underlying this policy is that if the passenger receiving the cancellation notice decides not to schedule another trip or to meet their transportation needs by purchasing another airline ticket or by other means, they have the right to obtain a refund of the price paid for the cancelled flight that was then restored.</w:t>
        <w:br/>
        <w:t>72. Ryanair points out that even after November 3, 2020, in full compliance with emergency regulations (and unlike other airlines), it never intended to deny the right to a refund to those passengers who could not use the flight due to government restrictions implemented following both the November DPCM and subsequent ones.</w:t>
        <w:br/>
        <w:t>73. According to Ryanair, given the complex and changing regulatory framework, any inaccuracies committed by Ryanair's customer service representatives should be considered entirely physiological and certainly inadequate to constitute the elements of an unfair commercial practice as instead suggested by this Authority.</w:t>
        <w:br/>
        <w:t>74. Furthermore, regarding the observation that consumers who requested a refund for their ticket were told “If you are contacting us regarding a future booking and your scheduled flight is confirmed despite the government restrictions, unfortunately, in this case, you are not entitled to a refund,” the company states that this reconstruction does not correspond to the truth of the facts. The message erroneously reported in the notification to the Authority as a “company communication” would actually constitute only a generic warning included at the bottom of the page dedicated to the automated Chatbot and would not represent a response given by the company to an actual and concrete request for assistance from a passenger, as instead suggested by the Authority. The warning in question was generically included in all 39 versions of the Ryanair website in August 2020 to address the countless refund requests received by the company from passengers who chose not to travel despite flights operating as scheduled. Following the entry into force of the November DPCM, Ryanair would indeed have removed the warning from the Italian version of its website, precisely to avoid possible misunderstandings regarding the interpretation of the term “government restrictions.”</w:t>
        <w:br/>
        <w:t>75. As proof that Ryanair never intended to deny refunds to this category of passengers and would therefore have correctly fulfilled the obligations imposed by emergency regulations, the carrier notes that it issued a total of approximately 49,500 vouchers to passengers affected by the restrictions on the free movement of people adopted by the Italian Government in the context of the Covid-19 pandemic.</w:t>
      </w:r>
    </w:p>
    <w:p>
      <w:r>
        <w:t>BULLETIN NO. 21 OF MAY 24, 2021 337</w:t>
        <w:br/>
        <w:t>Arguments related to practice B)</w:t>
        <w:br/>
        <w:t>76. The promotional campaign for the so-called “flight change” was introduced in early June 2020. Flight changes relate to flights regularly operated by Ryanair, the change of which therefore depends on an exclusive choice of the passenger.</w:t>
        <w:br/>
        <w:t>77. Ryanair emphasizes that all tickets sold by it are non-refundable tickets. This means that if the passenger decides not to undertake the trip and therefore not to use the purchased ticket, they will not be entitled to a refund of the price paid. However, for passengers who decide not to use the purchased ticket, Ryanair provides the option to change the date and/or route for an additional fee, provided that if the new flight is cheaper than the previously purchased flight, the passenger is not entitled to a refund of the price difference (by virtue of the principle of non-refundability of the purchased ticket).</w:t>
        <w:br/>
        <w:t>78. Specifically, prior to the promotional campaign in question, Ryanair's policy regarding flight changes was as follows (as indicated in the Terms and Conditions and in the Carrier's Optional Fees Table):</w:t>
        <w:br/>
        <w:t>- the passenger who decided to change the flight was required to pay a penalty whose amount varied from €35/£35 to €90/£90 based on the selected itineraries and travel dates;</w:t>
        <w:br/>
        <w:t>- if the new flight was more expensive than the purchased one, the passenger was in any case required to pay the difference between the price of the new flight and the price of the modified flight;</w:t>
        <w:br/>
        <w:t>- if the new flight was cheaper than the purchased one, the Carrier did not refund the price difference;</w:t>
        <w:br/>
        <w:t>- at the time of changing the flight, the passenger had access to fares equal to or higher than the price originally paid.</w:t>
        <w:br/>
        <w:t>79. The last point explained why different fares could be applied to passengers who decided to change their flight compared to those visible on the Ryanair website to a passenger who decided to make a new booking.</w:t>
        <w:br/>
        <w:t>80. Through the advertising message “No flight change penalty,” Ryanair intended to eliminate the aforementioned penalty for changing flights. This did not imply, therefore: (i) the elimination of the obligation to pay the fare difference (where applicable); (ii) the right to obtain a refund of the price difference if the new flight was cheaper than the one originally purchased; (iii) that the fares available to passengers who decided to change their flight were necessarily the same fares available to passengers who instead made a new booking.</w:t>
        <w:br/>
        <w:t>81. In a spirit of maximum transparency towards consumers, Ryanair committed to modifying the advertising message of the so-called “flight change” to indicate more clearly that the carrier would not apply the fee for changing the flight as per the Optional Fees Table available on the company's website, but that the passenger was still required to pay the fare difference (if the price of the new flight was higher than that which the passenger intended to change) and that, in any case, the fares available to those making a flight change could be different from those accessible to those making a new booking.</w:t>
      </w:r>
    </w:p>
    <w:p>
      <w:r>
        <w:t>338 BULLETIN NO. 21 OF MAY 24, 2021</w:t>
        <w:br/>
        <w:t>82. Ryanair believes that the changes introduced would be suitable to eliminate any concerns regarding the transparency and clarity of the advertising message in question. Finally, it highlights that from a detailed analysis of the reports related to the flight change promotion, it would emerge that many passengers complained about the airline's failure to apply it even though their flights did not meet the criteria set by the offer. Specifically, although the promotion clearly indicated that it was intended for “customers who made a booking after June 10,” numerous passengers – whose flights had been booked well before that date – reported to this Authority the failure to recognize the promotion.</w:t>
        <w:br/>
        <w:t>83. Regarding the failure to indicate the seven-day limitation in the advertising message for the flight change, the Company observes that this aspect was not the subject of precise contestation and that in any case it would be a time limitation that would always have been expressly indicated in the Terms and Conditions of the advertising campaign; Terms and Conditions that the airline would have always made available on its website and that would be easily accessible from the page dedicated to the advertising campaign as well as from the promotional message banner itself. Therefore, the Authority's contestation that this information was not reported on the website would be entirely unfounded.</w:t>
        <w:br/>
        <w:t>84. The Company finally observes that the advertising campaign would be a customer care measure voluntarily made available by Ryanair in the absence of any legal obligation.</w:t>
        <w:br/>
        <w:t>85. According to the Professional, therefore, all the conduct referred to in the proceedings would not constitute the elements of unfair commercial practices, pursuant to the Consumer Code. As is known, Article 20 of the Consumer Code contains a general clause that prohibits any commercial practice contrary to the rules of professional diligence and capable of appreciably distorting the economic behavior of the average consumer. This legal provision would therefore require that, for an unfair commercial practice to exist, three essential cumulative elements must necessarily be present:</w:t>
        <w:br/>
        <w:t>- the existence of a true and proper practice, such as to integrate the notion of commercial practice, that is, “a conduct repeatedly carried out by the commercial operator with a character of appreciable homogeneity” and characterized by an “effective diffusion (in terms of quantity, geography, repetition over a significant time frame, as well as configurational identity)” and not instead by isolated behaviors of a merely episodic nature. It must be a matter, in other words, “not of a sporadic and isolated behavior adopted by the professional towards the consumer, but rather of practices, protocols or styles of conduct, capable of being repeated over time, as an expression of a certain organization or business strategy”;</w:t>
        <w:br/>
        <w:t>- the contrariety of said practice to professional diligence, that is, “to the normal degree of specific competence and attention that consumers reasonably expect from a professional in their dealings with respect to the general principles of fairness and good faith in the professional's field of activity”;</w:t>
        <w:br/>
        <w:t>- the ability of the same practice to significantly affect the average consumer's ability to choose (that is, normally informed and reasonably attentive and prudent), so as to induce them to make a commercial decision that they would not otherwise have made. A commercial decision is understood to be one made “by a consumer regarding whether or not to purchase a product,</w:t>
      </w:r>
    </w:p>
    <w:p>
      <w:r>
        <w:rPr>
          <w:b/>
        </w:rPr>
        <w:t>[Pages 337–339]</w:t>
      </w:r>
    </w:p>
    <w:p>
      <w:r>
        <w:t>BULLETIN NO. 21 OF MAY 24, 2021 339</w:t>
        <w:br/>
        <w:t>how to do it and under what conditions, whether to pay in full or partially, whether to keep a product or dispose of it, or whether to exercise a contractual right in relation to the product; such a decision may lead the consumer to take an action or to refrain from doing so.</w:t>
        <w:br/>
        <w:t>86. Finally, Ryanair, in the denied hypothesis that the Authority might consider it responsible for engaging in unfair commercial practices to the detriment of consumers, deems it necessary to make some brief considerations: (i) on the absolutely marginal impact for consumers of the contested practices and (ii) on the fully collaborative attitude maintained by the Company in removing any potential issues identified by the Offices. This is because Article 11 of Law 689/81 expressly provides that, in imposing an administrative sanction, the Authority must take into account "the seriousness of the violation, the efforts made by the agent to eliminate or mitigate the consequences of the violation, as well as the personality of the agent and their economic conditions."</w:t>
        <w:br/>
        <w:t>87. Ryanair has also actively collaborated with the Authority throughout the duration of the Procedure, and indeed has submitted commitments deemed partially suitable, which the company has promptly proceeded to integrate to address the remaining concerns expressed by the Authority during the non-adoption of the precautionary measure.</w:t>
        <w:br/>
        <w:t>88. Ryanair therefore believes that in this case all the prerequisites exist for the Board to decide to archive the case due to the non-existence of the contested commercial practice and, in a subordinate manner, requests that no sanction be imposed or that at most a sanction of an absolutely symbolic amount be imposed.</w:t>
        <w:br/>
        <w:t>IV. OPINION OF THE AUTHORITY FOR GUARANTEES IN COMMUNICATIONS</w:t>
        <w:br/>
        <w:t>89. Since the commercial practices subject to this provision have also been disseminated via the internet and through telecommunications means, on April 6, 2021, the opinion was requested from the Authority for Guarantees in Communications, pursuant to Article 27, paragraph 6, of the Consumer Code.</w:t>
        <w:br/>
        <w:t>90. In a communication received on May 5, 2021, the aforementioned Authority expressed the requested opinion, limiting its evaluations to the suitability of the specific means of communication used to disseminate the commercial practices to affect and amplify any misleading and/or unfair nature of the same practice.</w:t>
        <w:br/>
        <w:t>91. In the opinion, after noting that the daily use of the Internet among the Italian population is constantly growing as well as the number of people shopping online, with over 20 million citizens having purchased via the web in 2019, a 9% increase compared to the previous year (Istat, Report "Citizens, businesses and ICT," year 2019) and that, therefore, the Internet has taken on an increasingly significant value for citizens in the activity of purchasing goods and services, the Authority considered the means of communication used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w:t>
        <w:br/>
        <w:t>92. Therefore, the Authority deemed that "the internet is a suitable tool to significantly influence the realization" of the commercial practices subject to the opinion.</w:t>
      </w:r>
    </w:p>
    <w:p>
      <w:r>
        <w:t>340 BULLETIN NO. 21 OF MAY 24, 2021</w:t>
        <w:br/>
        <w:t>V. CONCLUDING EVALUATIONS</w:t>
        <w:br/>
        <w:t>93. Preliminary, it is noted that the behaviors described above, in point II, letters A) and B) of this provision constitute two distinct and structurally autonomous commercial practices due to the different phase of consumption to which they pertain: the first practice – sub A) – concerns the phase following the purchase, relating to the overall assistance provided by the Carrier in the event of unilateral cancellation of trips after June 3, 2020, when the restrictions on movement had been lifted, as well as the lack of refunds in the event of cancellations of flights made by consumers after November 6, 2020, following the reintroduction of movement restrictions due to the health emergency. The second practice – sub B – concerns the advertising campaign disseminated during the period June 2020 - January 2021, described in point II of this provision.</w:t>
        <w:br/>
        <w:t>Practice sub A)</w:t>
        <w:br/>
        <w:t>94. The provision in question concerns the unfairness of the behaviors carried out by Ryanair, consisting of the overall post-sale assistance activity provided by the Company to its customers, after June 3, 2020, following the unilateral cancellation of flights by the Professional as well as, after November 6, 2020, also in relation to the consumer's cancellation of the flight, articulated in multiple behaviors concerning in particular: i) the omission or dissemination of incomplete or ambiguous information on the rights/refunds due following the cancellation of flights; ii) the heterogeneous, incongruous, and untimely methods adopted in the aforementioned cases for managing refund requests and, in particular, the proposal – and direct payment – of a substitute voucher as the exclusive or priority method of compensation for the canceled ticket compared to a cash refund; iii) the obstacles placed in the way of customers when subsequently using the voucher; iv) the denial of compensation in the event of flight cancellation due to new movement restrictions for Covid.</w:t>
        <w:br/>
        <w:t>95. Therefore, the behaviors carried out by Ryanair from June 3, 2020, following the cancellation of flights or following the cancellation of travel by consumers due to the epidemic, are subject to evaluation, particularly in the information provided to consumers holding airline tickets regarding their rights and the reasons underlying the cancellations. In particular, with reference to the unilateral cancellations of flights by the Professional after June 3, 2020, it is highlighted that the professional justified the cancellations of flights, attributable to legitimate business strategy choices, to the supposed persistence of movement restrictions for health reasons, despite air traffic having resumed following the removal of the limits imposed on movement.</w:t>
        <w:br/>
        <w:t>96. In this regard, it should be clarified that, contrary to what the Carrier claimed in its defense submissions, this provision does not concern Ryanair's decision to cancel flights during the period in question, nor does it pertain to the phase of selling flights, but rather solely concerns the evaluation of the Carrier's behavior regarding the information provided to consumers, the rights recognized to them following the cancellations, the management of subsequent requests from passengers aimed at obtaining a refund of what was paid and/or the correct methods of using the voucher.</w:t>
        <w:br/>
        <w:t>97. More specifically, this provision concerns the behaviors of the Professional following the cancellations of flights scheduled to depart after June 3, 2020, the date from which Decree Law No. 33 of May 16, 2020, has again allowed movements within and outside the national territory after a period of movement restrictions established by government measures to contain the Covid-19 epidemic.</w:t>
        <w:br/>
        <w:t>98. The Italian emergency regulation (Decree Law 18/2020, so-called "Cura Italia" Decree) indeed provided for the possibility for air carriers to refund in cash or through the issuance of vouchers in favor of consumers for flights canceled by the carriers themselves, in the presence of a recognized pandemic situation that prevented the execution of the service, due to movement restriction measures adopted by national, international authorities or foreign States or when the services were not rendered due to the effects arising from the state of epidemiological emergency from Covid-19 (cf. Article 88-bis, paragraphs 4 and 11, Decree Law 18/2020).</w:t>
        <w:br/>
        <w:t>99. Regarding the cancellation of flights by air carriers for reasons related to the epidemic, the Commission, in a communication of March 18, 2020, expressly stated that: "This situation [the cancellation of travel by the consumer; ed.] should be distinguished from that in which the carrier cancels the trip and offers only a voucher instead of the option to choose between a refund and an alternative transport service. The offer of a voucher by the carrier cannot prejudice the passenger's right to opt, alternatively, for a refund," adding that, pursuant to Regulation (EC) No. 261/2004 "in the event of cancellation of a flight by airlines (regardless of the cause), Article 5 requires the operating air carrier to offer the passenger the choice between: a) a refund; b) boarding on an alternative flight as soon as possible, or c) boarding on an alternative flight at a later date of their choice." Subsequently, the Commission, with Recommendation of May 13, 2020, clearly indicated that "under Union law, the refund can be made in cash or in the form of a voucher. However, a refund by voucher is only possible if the passenger agrees."</w:t>
        <w:br/>
        <w:t>100. In order to ensure adequate protection for travelers against the risk of insolvency by the Carriers and in the perspective of balancing consumer rights with the liquidity needs of Professionals during the pandemic period, the Commission also identified the recommended characteristics so that vouchers can be considered by passengers as a valid and reliable alternative to cash refunds, among which is the right to a cash refund if at the expiration of the voucher the consumer has not used it.</w:t>
      </w:r>
    </w:p>
    <w:p>
      <w:r>
        <w:rPr>
          <w:b/>
        </w:rPr>
        <w:t>[Pages 340–342]</w:t>
      </w:r>
    </w:p>
    <w:p>
      <w:r>
        <w:t>342 BULLETIN NO. 21 OF MAY 24, 2021</w:t>
        <w:br/>
        <w:t>101. These observations have also been taken up and further explored by this Authority in its report to Parliament and the Government dated May 28, 202045.</w:t>
        <w:br/>
        <w:t>102. In completion of the relevant regulations, it should finally be highlighted that the D.P.C.M. of November 3, 2020, containing Further implementing provisions of the decree-law of March 25, 2020, no. 19, converted, with amendments, by law of May 25, 2020, no. 35, containing "Urgent measures to address the epidemiological emergency from COVID-19," and the decree-law of May 16, 2020, no. 33, converted, with amendments, by law of July 14, 2020, no. 74, containing "Further urgent measures to address the epidemiological emergency from COVID-19"46, identified further measures and limitations on movements to counter the spread of Covid-19, which came into effect on November 6, 2020.</w:t>
        <w:br/>
        <w:t>103. In light of the above, Ryanair cannot invoke any legitimate reliance based on the existing Italian regulations, both before and after June 3, 2020 (nor after November 6, 2020), to justify its behavior regarding the failure to propose a refund and the issuance of a voucher to consumers without their explicit consent for the flights it canceled or annulled.</w:t>
        <w:br/>
        <w:t>104. Moreover, the national regulations did not impose on carriers the obligation to issue a voucher in favor of consumers, establishing only a faculty and not an obligation for airlines to proceed with their issuance.</w:t>
        <w:br/>
        <w:t>105. An economic operator of primary importance in the European air sector such as Ryanair cannot ignore that, according to the constant jurisprudence of the EU Court of Justice, national provisions cannot derogate from EU rules, by virtue of the principle of primacy of European law, and that internal rules must be interpreted in accordance with European provisions.</w:t>
        <w:br/>
        <w:t>106. Consequently, the Professional, also in compliance with its diligence obligations, should have interpreted the faculty left by national regulations in light of and in accordance with European law, as recalled by the Commission with the aforementioned communications, particularly by offering, in case of cancellation for any reason, either a refund or boarding on an alternative flight and only with the express consent of the consumer, issuing a voucher instead of a refund.</w:t>
        <w:br/>
        <w:t>107. Furthermore, it should be noted that, with reference to the facts contested in this provision, subsequent to June 3, 2020, as there were no longer limitations on movements due to the epidemiological emergency, Italian regulations could not, in any case, provide coverage or reliance regarding the behavior of the Professional, who should have, in any case, following the cancellation of the flight, offered consumers the alternative between a new flight and a cash refund (in cash or by other means of payment) or, only with the passenger's agreement, travel vouchers and/or other services.</w:t>
        <w:br/>
        <w:t>108. In conclusion, the airline's exception that the layering of national emergency regulations and the contradictory orientations from the Italian regulatory authorities would have created a situation of uncertainty in the legal context is therefore entirely without merit.</w:t>
        <w:br/>
        <w:t>Evaluation of the conduct</w:t>
        <w:br/>
        <w:t>109. Having made this necessary premise, it should be observed that the behaviors subject to this provision, while presenting various and distinct profiles of unfairness, as noted at the outset, nevertheless appear characterized by a unitary significance, aimed at hindering consumers in their right to receive a cash refund for the amount paid for the subsequently canceled airline ticket. In particular, this concerns the overall post-sale assistance activity provided by the Company to its customers during the same period, articulated in multiple behaviors concerning, specifically: i) the omission or dissemination of incomplete or ambiguous information regarding the cancellations made and the rights/compensations due, if any, to passengers; ii) the heterogeneous, incongruous, and untimely methods adopted in the aforementioned cases for managing refund requests, particularly the proposal – and direct issuance – of a substitute voucher as the exclusive or priority method of compensation for the canceled ticket compared to a cash refund; iii) the failure to fully recognize the amount paid for the purchase of the ticket; iv) the difficulties encountered by consumers in the full use of the voucher.</w:t>
        <w:br/>
        <w:t>110. In fact, the various behaviors described above all relate to the phase following the purchase and, in particular, pertain to the overall assistance provided by the Carrier in the event of unilateral cancellations of trips and the recognition of consumer rights as outlined by the aforementioned community and national regulations, failing to provide the promised counter-performance and returning only subsequently and almost systematically in the form of vouchers the sums already collected.</w:t>
        <w:br/>
        <w:t>111. Specifically, it should be noted that numerous reports, consistently and uniformly, have highlighted that the overall post-sale assistance activity, rendered in the period following June 3, 2020, by Ryanair to consumers affected by the cancellations of trips due to restrictions on movement related to the spread of Covid-19, has been articulated, as previously mentioned, in various behaviors consisting of the dissemination of incorrect information regarding the reasons underlying the cancellation of its services and the rights due to customers in case of flight cancellations, the immediate proposal of a substitute voucher as a priority and exclusive compensation for the traveler affected by the unilateral cancellation of the trip, the difficulties in contacting customer assistance, and the obstacles to the subsequent use of the voucher, particularly given the possibility of use only for the holder or the loss of the voucher in case of cancellation of the flight purchased with the voucher itself, as well as, lastly, the failure to refund any ancillary services purchased by the passenger together with the airline ticket.</w:t>
        <w:br/>
        <w:t>112. From the documentation submitted in the records, it appears, first of all, that the professional acted in misleading and omissive ways, in violation of consumer protection regulations, as it failed to provide information, or provided it in a fragmented, ambiguous, and often untimely manner, regarding the rights and prerogatives due to consumers, based on the current regulations protecting passengers, following the cancellation of its transport services.</w:t>
        <w:br/>
        <w:t>113. In this regard, the professional has argued that the facts described in the consumers' reports are not relevant for reconstructing a case of unfair commercial practice as they all relate to specific situations and isolated behaviors. This exception cannot be shared. Firstly, many consumers have attached screenshots and emails received from Ryanair following the cancellation of the flight, from which it is clearly evident the difficulties in contacting customer assistance consisting of long waiting times or the necessity to use a premium number, the methods for requesting the voucher (see screenshots reported in the paragraph dedicated to the investigative findings) indicated as the immediate form of refund while long and uncertain times are described in case of requesting a cash refund. Similarly, it is evident the use of statements aimed at disincentivizing refund requests or aimed at denying the existence of a right to a refund. In this regard, the example – admitted by the professional as a mere error – of the standardized response in the chat box is valid for all. This latter event – contrary to what Ryanair has claimed – is relevant for demonstrating a generalized intent to hinder the consumer in the request for compensation and cash refund.</w:t>
        <w:br/>
        <w:t>114. Secondly, the high number of reports complaining of the professional's behavior aimed at inducing the consumer to opt for the voucher by creating obstacles in recognizing the cash refund is symptomatic of a widespread phenomenon that has affected all consumers who purchased Ryanair airline tickets.</w:t>
        <w:br/>
        <w:t>115. Therefore, the factual framework that emerges from the set of reports is that, during the considered period, the Carrier did not adopt a suitable and adequate behavior to alert consumers about the options available to them following the cancellation of the already booked flight. Furthermore, the Carrier adopted communication methods suitable for making the choice of the voucher "preferable" over the cash refund. It is evident, in fact, that if the professional, in the face of the cancellation of the flight, offers a voucher, describing the possibility of obtaining a cash refund as difficult and uncertain, it effectively limits the freedom of choice of consumers, inducing the consumer to a commercial choice that they otherwise would not have made.</w:t>
        <w:br/>
        <w:t>116. Regarding the significance of the reports, the constant jurisprudence of the administrative judges is relevant, as they have repeatedly reaffirmed the principle that "it is not necessary to identify a concrete prejudice to the reasons of consumers, as it is the very potential for harm, in order to avoid even abstract conditioning and/or deceptive orientations, that allows the conduct to be classified within the framework of the offense of 'mere danger' as it is intrinsically capable of configuring the consequences that the consumer code intended to avert"47.</w:t>
        <w:br/>
        <w:t xml:space="preserve">117. In fact, the overall information provided regarding the methods of post-sale assistance and, above all, the methods for issuing compensations and refunds due in return for the price of the canceled ticket have proven to be severely omissive. It appears, in fact, that Ryanair did not adequately highlight to customers all the alternative compensations due, based on the current European regulations protecting consumer rights, in case of cancellation of transport services, inducing the consumer to prefer the voucher; nor was the possibility of choice that must be left to the consumer regarding the method of refund for the canceled flight ticket clearly represented. In fact, Ryanair proposed the voucher as the first, priority, and most immediate form of compensation for the flight it canceled, as generated. </w:t>
        <w:br/>
        <w:t>47 See Tar Lazio Judgment no. 6446 of July 3, 2009, no. 218 of January 10, 2017, and no. 2245 of February 20, 2020; Council of State February 27, 2020 no. 1425.</w:t>
      </w:r>
    </w:p>
    <w:p>
      <w:r>
        <w:rPr>
          <w:b/>
        </w:rPr>
        <w:t>[Pages 343–345]</w:t>
      </w:r>
    </w:p>
    <w:p>
      <w:r>
        <w:t>BULLETIN NO. 21 OF MAY 24, 2021 345</w:t>
        <w:br/>
        <w:t>automatically following the email notification of the flight cancellation, leaving the possibility of requesting a monetary refund to a subsequent and specific request from the consumer, to be made through an express request to the paid call center, which was also difficult to use.</w:t>
        <w:br/>
        <w:t>118. Based on the evidence collected, the correct and comprehensive information on all the rights of customers affected by the unilateral cancellation of flights was only recently ensured by the Carrier, through the improvement measures introduced during the investigation.</w:t>
        <w:br/>
        <w:t>119. It is evident that, in blatant violation of the professional diligence ordinarily expected from companies in the sector, Ryanair has invoked the serious emergency situation due to Covid-19, particularly emphasizing the related but no longer applicable restrictions on movement, as a reason (and constraint) for the contested behaviors when, on the contrary, the cancellations constituted commercial decisions made autonomously by the Professional. In this way, Ryanair has improperly and instrumentally exploited the overall emergency situation to its advantage and to the continuous and widespread detriment of consumers. This assertion is supported by the various investigative evidences mentioned above (the complaints from consumers) based on which the Carrier has consistently invoked the emergency circumstance as a systematic justification for the cancellations made and in favor of the issuance of the voucher instead of the refund in cash, which has been consistently obstructed and substantially denied.</w:t>
        <w:br/>
        <w:t>120. In this context, the freedom of choice that must be recognized to consumers regarding the type of compensation/refund for the ticket of the flight canceled by the Carrier is particularly relevant. Furthermore, this orientation shares with the national emergency regulations the intent to balance the interests of passengers with those of Professionals as much as possible, without, however, forgetting the objective asymmetry of the consumer relationship and the structurally unequal position of the individual consumer compared to the business.</w:t>
        <w:br/>
        <w:t>121. In this context, the post-cancellation assistance methods adopted by Ryanair assume aggressive characteristics, as they are suitable for implementing an undue conditioning of consumers' choices, by imposing the aforementioned obstacles to the exercise of contractual rights concerning obtaining a monetary refund, which is due in the event of unilateral cancellation of the trip by the Carrier, resulting, for the majority of consumers, in the substantial imposition of a specific mode of compensation despite the perfect admissibility (and indeed the obligation on the part of the business) of the alternatives provided by the existing regulations on the matter.</w:t>
        <w:br/>
        <w:t>122. It should be noted, as evidence of the aggressiveness of the case in question, that in this specific case there exists the structural element of undue conditioning (i.e., the non-contractual obstacles placed to the exercise of rights arising from the contract), as well as the functional element, constituted, in this case, by the distorting effect on the consumer's freedom of choice regarding the preferred refund option.</w:t>
        <w:br/>
        <w:t>123. The unfairness and seriousness of the behaviors also emerge due to the substantial advantage gained by the business (i.e., the advance payment for services no longer provided) and the fact that consumers were induced to bear an undue sacrifice, namely the acceptance of the substitute voucher, in order not to lose the economic value of the already paid ticket. In fact - and contrary to what was claimed in its defense by the Professional - it is precisely the broad and "unilateral" nature of the economic benefit derived by the Company from such behaviors that cannot render them "justifiable" even in the current context of general economic crisis, given, moreover, the recognition of compensations received by airlines from almost all European countries.</w:t>
        <w:br/>
        <w:t>124. Similarly characterized by elements of aggressiveness is the subsequent conduct carried out by the Carrier as the health situation worsened and the necessity for many consumers to cancel flight tickets due to being unable to travel to areas of the national or international territory prohibited due to local health restrictions. In fact, as evidenced by the reports acquired in the case file, many consumers did not receive any form of compensation following the cancellation of the trip, thus also violating what is provided for in Article 88-bis, paragraphs 1-3, of Decree Law No. 18/2020, according to which the professional is obliged to compensate the consumer in the event that the latter cancels the flight for reasons related to the health emergency identified in the regulatory provision.</w:t>
        <w:br/>
        <w:t>125. Furthermore, many consumers who attempted to use the voucher - voluntarily accepted in lieu of the monetary refund - for the purchase of new flights found that a portion of its value was deducted for the part related to ancillary services, paid but not used following the cancellation of the air service to which they were connected or for the loss of the voucher's value in the event of cancellation of the flight purchased with the voucher itself. This latter behavior appears particularly harmful to consumers' rights as it is capable of nullifying the full exercise of post-sale rights arising from the contract and from the emergency regulations, creating a concrete impediment that is not justified by reasonable commercial objectives of the Carrier.</w:t>
        <w:br/>
        <w:t>126. Moreover, the voucher, as a compensatory measure for the amount paid for a flight, later canceled by the carrier, must be usable in its entirety, even on multiple occasions, if the consumer is unable to fully use it with a subsequent purchase. This principle, which should have general applicability, finds even greater justification in a situation like that arising from the health emergency given the irreplaceable nature of the rights recognized to consumers by the current regulations and all the obligations imposed on carriers in favor of consumers48.</w:t>
        <w:br/>
        <w:t>127. It is evident that, even in this last case, Ryanair has effectively circumvented the current provisions aimed at protecting consumer-travelers in the part where it is imposed on businesses to refund the full amount of the ticket "without further charges" for the passenger who has nonetheless suffered the cancellation of the flight by the Carrier.</w:t>
        <w:br/>
        <w:t>128. In the case at hand, therefore, the commercial behaviors adopted by Ryanair concerning the overall post-sale assistance activity provided by the Company to its clientele, subsequent to June 3, 2020, following the unilateral cancellation of flights by the carrier or the cancellation of the flight by consumers after November 6, 2020, are relevant. Such activities are articulated in multiple behaviors consisting of the provision of incomplete and untimely information on the cancellation of services and on the rights due to customers in the event of flight cancellations, in the immediate proposal of the substitute voucher instead of the consistently obstructed and delayed monetary refund or in the failure to provide compensation even where it was provided for by national emergency regulations, in the application of additional and unforeseen charges on the compensations granted and, in particular, on the subsequent use of the voucher. Such behaviors have resulted in a limitation and reduction of the rights due to consumers, in violation of Articles 21, 22, 24, and 25 of the Consumer Code.</w:t>
        <w:br/>
        <w:t>Practice sub B)</w:t>
        <w:br/>
        <w:t>129. The advertising campaign disseminated by Ryanair, and described in more detail in paragraph II of this provision, is based on a reassuring promise directed at consumers, regarding the possibility of purchasing an airline ticket and being able to change it without the payment of any additional economic burden, whether it be a penalty or a supplement. The intent of the message is to encourage consumers to purchase airline tickets even in a situation of uncertainty regarding the possibility of actual use of the same, due to the ongoing Covid-19 pandemic situation.</w:t>
        <w:br/>
        <w:t>130. The uncertainty about the possibility of traveling and moving freely within the national and international territory has significantly reduced the purchases of airline tickets by consumers, as stated by the Professional itself. In fact, many consumers, faced with the risk of purchasing an airline ticket that they could not then use, preferred to refrain from making the purchase. In this context, the strong hooking value of the message is evident, given the uniqueness of the period in which the practice was implemented - with the changing limits imposed on movement - which has nonetheless sensitized and stimulated consumers to purchase, convinced, precisely due to the reassuring advertising promise, that they could reasonably enjoy the purchased service without having to pay additional costs in the event of being unable to travel and, consequently, having to change the departure date.</w:t>
        <w:br/>
        <w:t>131. In this case, the "hooking" effect on the customer consisted in the very possibility of changing the date of use of the purchased air transport service and the presentation of the absence of any condition or supplement in the event of impossibility on the part of the same passenger who, due to further impediments or subsequent restrictions on movement, would nonetheless have been able to postpone the trip and enjoy the purchased air service at a later time.</w:t>
        <w:br/>
        <w:t>132. The investigative findings have instead highlighted that the advertised option had different usage conditions from those ambiguously described in the advertising message. In fact, as admitted by the Professional itself, the normal usage conditions of the flight change option provided by the professional include: a flight change supplement, the application of higher fares, and the payment of a penalty. Following the aforementioned advertising campaign, Ryanair has recognized to consumers the ability to make the flight change excluding - solely and exclusively - the penalty for the flight change normally applied by the professional, while the application of higher fares and any supplement remains valid, aspects that are not at all indicated in the message which misleadingly suggests the possibility of changing the ticket without the payment of any economic burden.</w:t>
        <w:br/>
        <w:t>133. The application of a penalty, in the event of a flight change within seven days prior to departure, has distorted the effectiveness of the commercial offer, as advertised, generating</w:t>
      </w:r>
    </w:p>
    <w:p>
      <w:r>
        <w:rPr>
          <w:b/>
        </w:rPr>
        <w:t>[Pages 346–348]</w:t>
      </w:r>
    </w:p>
    <w:p>
      <w:r>
        <w:t>348 BULLETIN NO. 21 OF MAY 24, 2021</w:t>
        <w:br/>
        <w:t>consequently creating a misleading effect on consumers' expectations of being able to use the ticket unconditionally and without additional costs. In this way, moreover, precisely due to the ongoing epidemic situation, customers were directed to purchase the airline tickets offered by the Carrier, as they appeared to be usable at any time, whereas they should have complied with change conditions and paid an additional amount.</w:t>
      </w:r>
    </w:p>
    <w:p>
      <w:r>
        <w:t>134. Contrary to what the Carrier has claimed, the advertising message, modified following the presentation of commitments, continues to present aspects of misleadingness and unfairness regarding the conditions for using the advertised option, as such a strong and reassuring claim – like the one used by the carrier in the advertising campaign in question – cannot be remedied by a simple reference to "Terms and Conditions." The message indeed contains the promise of a substantial modification of the normal travel conditions provided by Ryanair. The application of higher rates, such as the persistence of the penalty in the event that the flight change is made within seven days prior to the flight departure, are essential conditions in consumers' purchasing decisions and, for this reason, cannot be concealed or brought to the consumer's attention through a generic reference to contractual conditions.</w:t>
      </w:r>
    </w:p>
    <w:p>
      <w:r>
        <w:t>135. Finally, the exception raised by Ryanair regarding the failure to contest this specific aspect of the complaint is found to be without merit. The subject of the dispute is indeed the advertising campaign regarding the possibility of changing the airline ticket without limitations and economic burdens and its compliance with the principles of transparency, completeness, and correctness of advertising information, as outlined in Articles 21 and 22 of the Consumer Code. In this case, such standards were violated by the professional to the extent that he omitted essential information for the consumer's purchasing decision.</w:t>
      </w:r>
    </w:p>
    <w:p>
      <w:r>
        <w:t>136. Finally, as also emphasized in the AGCOM opinion, the use of online sales channels has contributed to amplifying the deceptive effect of the practice due to the wide audience that the Carrier's proposal was capable of reaching, despite the actual deceptiveness of the commercial offer.</w:t>
      </w:r>
    </w:p>
    <w:p>
      <w:r>
        <w:t>137. Based on these assessments, the commercial practice in question, as it pertains to the invitation to purchase – through the reassuring promise of being able to change the flight – must be considered severely misleading in violation of Articles 21, paragraph 1, letters a) and b), and 22 of the Consumer Code as it has led consumers to make purchasing decisions they otherwise would not have made.</w:t>
      </w:r>
    </w:p>
    <w:p>
      <w:r>
        <w:t>Conclusions</w:t>
        <w:br/>
        <w:t>138. In conclusion, in the case at hand, two unfair commercial practices have been carried out by Ryanair DAC.</w:t>
      </w:r>
    </w:p>
    <w:p>
      <w:r>
        <w:t>139. The first, sub A), relates to the overall post-sale assistance activity provided by the Company to its customers, after June 3, 2020, following the unilateral cancellation of flights by the carrier or the passengers' renunciation of the flight after November 6, 2020, articulated in multiple behaviors consisting of providing incomplete and untimely information about the cancellation of services and the rights due to customers, in the immediate proposal of the substitute voucher instead of the refund, which was constantly obstructed and made costly through the request to be made via a paid call center, in the application of additional and unforeseen charges on the refunds provided and, in particular, on the subsequent use of the voucher; moreover, starting from November 2020, in the failure to apply the emergency regulations recognizing the refund in case of cancellation by the passenger. The above-examined behaviors therefore appear to configure an unfair practice in which the professional has improperly exploited the justification related to the epidemiological emergency to limit consumers' rights, who should have been adequately informed and assisted as well as promptly refunded in case of flight cancellation.</w:t>
      </w:r>
    </w:p>
    <w:p>
      <w:r>
        <w:t>140. Moreover, regarding the above-examined behaviors, there is no evidence, in this case, of the normal degree of professional diligence required by Article 20, paragraph 2, of the Consumer Code, that is, that degree of specific competence and attention that can reasonably be expected considering the quality of the Professional and the characteristics of the activity carried out, with reference to the inadequate methods with which he managed the overall post-sale assistance to customers affected by the unilateral cancellation of the flight or who renounced due to the restrictions imposed by the health emergency on the purchased trip. Ryanair, instead, should have provided, first of all, complete and timely information about the cancellation of flights and its refund policy without hindering the exercise of rights and powers due to consumers in such cases based on the applicable regulations and avoiding further charges.</w:t>
      </w:r>
    </w:p>
    <w:p>
      <w:r>
        <w:t>141. Therefore, as extensively illustrated above, regarding the practice sub A), it must be concluded that it is not only misleading and omissive but also characterized by specific profiles of aggressiveness, in violation of Articles 20, 21, paragraph 1, letters a) and b), 22, 24, and 25 of the Consumer Code.</w:t>
      </w:r>
    </w:p>
    <w:p>
      <w:r>
        <w:t>142. The second practice, sub B), consisted of the dissemination of a deceptive and misleading advertising campaign, based on claims that were highly appealing to consumers who believed they could purchase airline tickets and change them without any additional burden based on the evolving situation related to the freedom of movement arising from the health emergency, while they had to pay higher rates and the application of the penalty in case of changes within seven days of departure, a limitation not adequately highlighted, and this in violation of Articles 20, 21 paragraph 1, letters a) and b), and 22 of the Consumer Code.</w:t>
      </w:r>
    </w:p>
    <w:p>
      <w:r>
        <w:t>VI. QUANTIFICATION OF THE SANCTION</w:t>
        <w:br/>
        <w:t>143.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144. In the case of a procedure concerning a plurality of ascertained administrative offenses, the jurisprudence has clarified that in the presence of multiple behaviors with structural and functional autonomy, attributed to the responsibility of professionals, the criterion of material cumulation of sanctions applies, instead of legal cumulation (see, among others, Council of State, Section VI, judgment of January 19, 2012, no. 209).</w:t>
      </w:r>
    </w:p>
    <w:p>
      <w:r>
        <w:t>145.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146. With reference to the commercial practice sub A), for the purposes of the severity of the infringement, the following are considered: i) the economic size of the Professional, which in the 2020 financial year achieved a turnover of over €8 billion, and its importance as it is the main low-cost operator worldwide; ii) the widespread nature of the commercial practice, capable of reaching a plurality of consumers, due to the online channels available for ticket sales, and the fact that the Carrier has made [500,000-800,000]* cancellations of trips in the second half of 2020; iii) the extent of the economic harm caused to consumers, regarding the missed trip and the expense incurred for the payment of the related ticket; iv) the corresponding overall economic benefit derived to the Professional from the advance acquisition of payments in the absence of immediate counter-performances; v) the improper exploitation of the contingent situation of health emergency, presenting it as a systematic justification for the cancellations autonomously made.</w:t>
      </w:r>
    </w:p>
    <w:p>
      <w:r>
        <w:t>147. Regarding the duration of the violation, from the elements acquired in the records, it appears that the commercial practice sub A) was carried out from June to December 2020, with reference to the behaviors related to the communications sent to passengers containing the proposal of the only voucher as a means of compensation and the obstacles to refund requests, while the practice is still ongoing regarding the behaviors related to the obstacles in using the voucher and in particular the methods, characteristics, and timing of its use or the refund upon its expiration, as well as the denial of compensation in case of renunciation of the flight by consumers after November 6, 2020.</w:t>
      </w:r>
    </w:p>
    <w:p>
      <w:r>
        <w:t>148. Based on these elements, regarding the practice sub A), it is deemed appropriate to determine the amount of the applicable administrative pecuniary sanction for Ryanair DAC at €4,000,000 (four million euros).</w:t>
      </w:r>
    </w:p>
    <w:p>
      <w:r>
        <w:t>149. However, considering the presence, in this case, of some mitigating circumstances such as: i) the significant economic loss suffered by the Carrier during the period from March 2020 to March 2021, amounting to [50-100%] of turnover compared to the same period of the previous year; ii) the objectively exceptional operational and economic context in which the Company has operated due to the spread, during the contested period, of the Covid-19 epidemic, it is deemed appropriate to reduce the amount of the applicable administrative pecuniary sanction for Ryanair DAC to €2,800,000 (two million eight hundred thousand euros).</w:t>
      </w:r>
    </w:p>
    <w:p>
      <w:r>
        <w:t xml:space="preserve">150. Regarding the commercial practice sub B), for the purposes of the severity of the infringement, account is always taken of i) the economic size of the Professional and ii) the widespread nature of the commercial practice – as represented above for practice A) – as well as iii) the extent of the economic harm caused to consumers, regarding the necessity to pay a subsequent economic burden (higher rate or penalty in case of flight change within seven days) compared to the promised free change of flight; iv) the corresponding overall economic advantage derived to the Professional from the sale of tickets based on a false promise of free change, as well as any additional charges applied for the use of the change.  </w:t>
        <w:br/>
        <w:t>* In this version, some data have been omitted, as there were elements of confidentiality and secrecy of information.</w:t>
      </w:r>
    </w:p>
    <w:p>
      <w:r>
        <w:rPr>
          <w:b/>
        </w:rPr>
        <w:t>[Pages 349–351]</w:t>
      </w:r>
    </w:p>
    <w:p>
      <w:r>
        <w:t>BULLETIN NO. 21 OF MAY 24, 2021 351</w:t>
        <w:br/>
        <w:t>flight by the passenger; v) having improperly exploited the contingent situation of health emergency, to induce the consumer to make a purchase based on a false premise.</w:t>
        <w:br/>
        <w:t>151. Regarding the duration of the violation, the evidence acquired in the records shows that the commercial practice sub B) was carried out from June 2020 to January 202149.</w:t>
        <w:br/>
        <w:t>152. Based on these elements, concerning the practice sub B), it is deemed appropriate to determine the amount of the applicable administrative pecuniary sanction for Ryanair DAC in the amount of €2,000,000 (two million euros).</w:t>
        <w:br/>
        <w:t>153. However, considering the presence, also for this practice, of some mitigating circumstances such as: i) the reported severe economic loss during the period March 2020 – March 2021, amounting to [50-100%] of revenue compared to the same period of the previous year; ii) the exceptional operational and economic context in which the Company has operated due to the spread, during the contested period, of the Covid-19 epidemic; iii) the early implementation, during the investigation, of some improvement measures, suitable to eliminate/mitigate the detrimental consequences of the unlawful conduct towards consumers; it is deemed appropriate to reduce the amount of the applicable administrative pecuniary sanction for Ryanair DAC to €1,400,000 (one million four hundred thousand euros).</w:t>
        <w:br/>
        <w:t>CONSIDERED, therefore, taking into account the opinion of the Authority for Communications Guarantees, and based on the above considerations, that the commercial practice sub A) is deemed unfair, pursuant to Articles 20, 21, paragraph 1, letters a) and b), 22, and aggressive pursuant to Articles 24 and 25 of the Consumer Code, as it is contrary to professional diligence and suitable, through the adoption of misleading and aggressive methods, to hinder post-sale assistance to passengers following the unilateral cancellation of offered transport services, in such a way as to appreciably distort the economic behavior of the average consumer in relation to the services offered by the Professional;</w:t>
        <w:br/>
        <w:t>CONSIDERED, also, taking into account the opinion of the Authority for Communications Guarantees, and based on the above considerations, that the commercial practice sub B) is deemed unfair, pursuant to Articles 20, 21, paragraph 1, letters a) and b), and 22 of the Consumer Code, as it is suitable, through the persistent offer, via mass communication channels, of a misleading and omissive promotion capable of appreciably distorting the economic behavior of the average consumer, in relation to the possibility of purchasing an airline ticket and changing it without the payment of any additional cost;</w:t>
        <w:br/>
        <w:t>RESOLVES</w:t>
        <w:br/>
        <w:t>a) that the commercial practice described in point II, letter A), of this provision, carried out by the company Ryanair DAC, constitutes, for the reasons and within the limits set forth in the motivation, an unfair and aggressive commercial practice pursuant to Articles 20, 21, paragraph 1, letters a) and b), 22, 24, and 25 of the Consumer Code, and prohibits its dissemination or continuation;</w:t>
        <w:br/>
        <w:t>49 See Ryanair memorandum of April 6, 2021</w:t>
      </w:r>
    </w:p>
    <w:p>
      <w:r>
        <w:t>352 BULLETIN NO. 21 OF MAY 24, 2021</w:t>
        <w:br/>
        <w:t>b) that the commercial practice described in point II, letter B), of this provision, carried out by the company Ryanair DAC, constitutes, for the reasons and within the limits set forth in the motivation, an unfair commercial practice, pursuant to Articles 20, 21, paragraph 1, letters a) and b), and 22 of the Consumer Code, and prohibits its dissemination or continuation;</w:t>
        <w:br/>
        <w:t>c) to impose on the company Ryanair DAC, in relation to the violation referred to in point a), an administrative pecuniary sanction of €2,800,000 (two million eight hundred thousand euros);</w:t>
        <w:br/>
        <w:t>d) to impose on the company Ryanair DAC, in relation to the practice referred to in point b), an administrative pecuniary sanction of €1,400,000 (one million four hundred thousand euros);</w:t>
        <w:br/>
        <w:t>e) that the Professional shall communicate to the Authority, within sixty days from the notification of this provision, the initiatives taken in compliance with the injunctions referred to in points a) and b).</w:t>
        <w:br/>
        <w:t>The imposed administrative sanctions must be paid within thirty days from the notification of this provision, via bank transfer (in euros) to the Treasury, using the IBAN code IT04A0100003245348018359214 (BIC code: BITAITRRENT), which corresponds to the accounting number 18/3592/14.</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w:t>
      </w:r>
    </w:p>
    <w:p>
      <w:r>
        <w:t>BULLETIN NO. 21 OF MAY 24, 2021 353</w:t>
        <w:br/>
        <w:t>8 of the Decree of the President of the Republic No. 1199 of November 24, 1971, within one hundred and twenty days from the date of notification of the provision itself.</w:t>
        <w:br/>
        <w:t>THE SECRETARY GENERAL THE PRESIDENT</w:t>
        <w:br/>
        <w:t>Filippo Arena Roberto Rustichelli</w:t>
      </w:r>
    </w:p>
    <w:p>
      <w:r>
        <w:rPr>
          <w:b/>
        </w:rPr>
        <w:t>[Pages 352–352]</w:t>
      </w:r>
    </w:p>
    <w:p>
      <w:r>
        <w:t>Antitrust Authority Weekly Bulletin</w:t>
        <w:br/>
        <w:t>of Competition and Market Year XXXI - No. 21 - 2021</w:t>
        <w:br/>
        <w:t>Editorial Coordination Giulia Antenucci</w:t>
        <w:br/>
        <w:t>Editorial Team Valerio Ruocco, Simonetta Schettini, Manuela Villani</w:t>
        <w:br/>
        <w:t>Antitrust Authority for Competition and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