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http://www.agcm.it/dotcmsdoc/bollettini/22-12.pdf</w:t>
      </w:r>
    </w:p>
    <w:p>
      <w:r>
        <w:t>Pages translated : 154</w:t>
      </w:r>
    </w:p>
    <w:p/>
    <w:p>
      <w:r>
        <w:rPr>
          <w:b/>
        </w:rPr>
        <w:t>[Pages 1–3]</w:t>
      </w:r>
    </w:p>
    <w:p>
      <w:r>
        <w:t>Bulletin</w:t>
        <w:br/>
        <w:t>Weekly</w:t>
        <w:br/>
        <w:t>Year XXII - No. 22</w:t>
        <w:br/>
        <w:t>Published on the website www.agcm.it</w:t>
        <w:br/>
        <w:t>on June 20, 2012</w:t>
      </w:r>
    </w:p>
    <w:p>
      <w:r>
        <w:t>SUMMARY</w:t>
        <w:br/>
        <w:t>AGREEMENTS AND ABUSE OF DOMINANT POSITION 5</w:t>
        <w:br/>
        <w:t>A440 - ITALIAN WHOLESALE NATURAL GAS MARKET</w:t>
        <w:br/>
        <w:t>Decision No. 23612 5</w:t>
        <w:br/>
        <w:t>I736 – REPOWER ITALIA ELECTRICITY DISPATCHING PRICE CENTRAL SOUTH</w:t>
        <w:br/>
        <w:t>Decision No. 23623 8</w:t>
        <w:br/>
        <w:t>I740 - MUNICIPALITY OF CASALMAGGIORE - TENDER FOR THE ASSIGNMENT OF THE GAS</w:t>
        <w:br/>
        <w:t>DISTRIBUTION SERVICE</w:t>
        <w:br/>
        <w:t>Decision No. 23624 75</w:t>
        <w:br/>
        <w:t>CONCENTRATION OPERATIONS 76</w:t>
        <w:br/>
        <w:t>C11583 - H3G/BRANCH OF THE BENNET SHOPPING CENTER (MORTARA)</w:t>
        <w:br/>
        <w:t>Decision No. 23625 76</w:t>
        <w:br/>
        <w:t>C11587 - H3G/BRANCH OF THE REAL ESTATE LARGE DISTRIBUTION LISTED INVESTMENT</w:t>
        <w:br/>
        <w:t>COMPANY (FAENZA)</w:t>
        <w:br/>
        <w:t>Decision No. 23626 79</w:t>
        <w:br/>
        <w:t>C11588 - H3G/BRANCH OF THE CALCAGNO COROLLA</w:t>
        <w:br/>
        <w:t>Decision No. 23627 82</w:t>
        <w:br/>
        <w:t>C11612 - LCFG/BITOLEA ECOLOGICAL CHEMICAL - IM.TRA.S.</w:t>
        <w:br/>
        <w:t>Decision No. 23628 85</w:t>
        <w:br/>
        <w:t>C11613 - ITALIAN NAVIGATION COMPANY/BRANCH OF TIRRENIA NAVIGATION</w:t>
        <w:br/>
        <w:t>Decision No. 23629 89</w:t>
        <w:br/>
        <w:t>C11615 - VELCA/ SAN RAFFAELE HOSPITAL</w:t>
        <w:br/>
        <w:t>Decision No. 23630 98</w:t>
        <w:br/>
        <w:t>C11616 - COOPSERVICE/BRANCH OF THE BARIGADU COOPERATIVE SECURITY COMPANY</w:t>
        <w:br/>
        <w:t>Decision No. 23631 103</w:t>
        <w:br/>
        <w:t>REPORTING AND CONSULTATIVE ACTIVITIES 107</w:t>
        <w:br/>
        <w:t>AS944 - SCHEMES OF LEGISLATIVE DECREES AIMED AT AMENDING THE CODE OF</w:t>
        <w:br/>
        <w:t>ELECTRONIC COMMUNICATIONS AND THE CODE FOR THE PROTECTION OF PERSONAL DATA 107</w:t>
        <w:br/>
        <w:t>UNFAIR COMMERCIAL PRACTICES 114</w:t>
        <w:br/>
        <w:t>IP117 - RYANAIR</w:t>
        <w:br/>
        <w:t>Decision No. 23613 114</w:t>
        <w:br/>
        <w:t>IP130 - WIZZAIR - CREDIT CARD FEES</w:t>
        <w:br/>
        <w:t>Decision No. 23614 122</w:t>
        <w:br/>
        <w:t>IP131 - EASYJET - CREDIT CARD FEES</w:t>
        <w:br/>
        <w:t>Decision No. 23615 126</w:t>
        <w:br/>
        <w:t>IP136 - BLU EXPRESS - EXCESSIVE COSTS FOR CREDIT CARD PAYMENTS</w:t>
        <w:br/>
        <w:t>Decision No. 23616 133</w:t>
        <w:br/>
        <w:t>IP138 - ALITALIA - CREDIT CARD PAYMENT FEES</w:t>
        <w:br/>
        <w:t>Decision No. 23617 138</w:t>
        <w:br/>
        <w:t>PS8151 - ONLINE SALE OF MEDICINES</w:t>
        <w:br/>
        <w:t>Decision No. 23632 144</w:t>
      </w:r>
    </w:p>
    <w:p>
      <w:r>
        <w:t>VARIOUS 149</w:t>
        <w:br/>
        <w:t>MEMORANDUM OF UNDERSTANDING FOR COORDINATION BETWEEN THE BANK OF ITALY, CONSOB, ISVAP, AND AGCM FOR THE APPLICATION OF ART. 36 OF THE LAW DECREE “SALVA ITALIA” (SO-CALLED “INTERLOCKING BAN”)</w:t>
      </w:r>
    </w:p>
    <w:p>
      <w:r>
        <w:rPr>
          <w:b/>
        </w:rPr>
        <w:t>[Pages 4–6]</w:t>
      </w:r>
    </w:p>
    <w:p>
      <w:r>
        <w:t>BULLETIN NO. 22 OF JUNE 20, 2012 5</w:t>
        <w:br/>
        <w:t>AGREEMENTS AND ABUSE OF DOMINANT POSITION</w:t>
        <w:br/>
        <w:t>A440 - ITALIAN WHOLESALE NATURAL GAS MARKET</w:t>
        <w:br/>
        <w:t>Provision No. 23612</w:t>
        <w:br/>
        <w:t>THE ANTITRUST AUTHORITY</w:t>
        <w:br/>
        <w:t>IN ITS MEETING of June 12, 2012;</w:t>
        <w:br/>
        <w:t>HEARD the Rapporteur Dr. Salvatore Rebecchini;</w:t>
        <w:br/>
        <w:t>HAVING REGARD to Law No. 287 of October 10, 1990, and in particular Article 14-ter introduced by Law No. 248 of August 4, 2006, which amended and converted Decree-Law No. 223 of July 4, 2006;</w:t>
        <w:br/>
        <w:t>HAVING REGARD to its resolution of March 6, 2012, with which an investigation was initiated, pursuant to Article 14 of Law No. 287/90, against the company Eni S.p.A. aimed at ascertaining any violations of Article 102 of the Treaty on the Functioning of the European Union, following the decision of the aforementioned company, a dominant operator in the international gas transportation market through the TAG and Tenp/Transitgas pipelines, not to conduct international transportation capacity auctions on TAG and Tenp/Transitgas for the summer of 2011 and for the entire thermal year 2011-2012;</w:t>
        <w:br/>
        <w:t>HAVING REGARD to the "Communication on the procedures for the application of Article 14-ter of Law No. 287/90," adopted in the meeting of October 12, 2006, as amended by resolution No. 22089 of February 9, 2011;</w:t>
        <w:br/>
        <w:t>HAVING REGARD to the communication of June 1, 2012, by which the company Eni S.p.A., according to the methods and timelines specifically indicated in the appropriate "Form for the submission of commitments pursuant to Article 14-ter of Law No. 287/90," submitted commitments pursuant to Article 14-ter of Law No. 287/90, which are attached, consisting, in summary, of the following behaviors:</w:t>
        <w:br/>
        <w:t>i) Eni commits to make available to interested third parties, through auction, for a period of 5 years (from September 2012 to October 2017), 4 billion cubic meters/year of physical and/or virtual transportation capacity distributed between the TAG pipeline and each section of the Tenp/Transitgas;</w:t>
        <w:br/>
        <w:t>ii) the transfer of physical transportation capacity may occur through the leasing (subletting) to third parties of secondary capacity held by Eni based on long-term transportation contracts concluded with the infrastructure owners (TSO);</w:t>
        <w:br/>
        <w:t>iii) as an alternative to subletting, Eni will make available to third parties a virtual transportation service, called swap, structured according to the following scheme:</w:t>
        <w:br/>
        <w:t>- Eni withdraws from service users at the main gas exchanges of continental Europe (hubs) volumes of gas during the period for which individual users have won the service;</w:t>
        <w:br/>
        <w:t>- Eni returns the same volumes of gas to the Italian PSV1 to the service users;</w:t>
        <w:br/>
        <w:t>1 The PSV consists of a computer platform for the registration of gas exchanges injected into the national transportation network between the companies and the users of the network (or subjects guaranteed by them).</w:t>
      </w:r>
    </w:p>
    <w:p>
      <w:r>
        <w:t>6 BULLETIN NO. 22 OF JUNE 20, 2012</w:t>
        <w:br/>
        <w:t>iv) the two alternative services (subletting vs. swap) will be simultaneously offered by Eni, on a semi-annual, annual, and multi-year basis. This means that interested customers can make offers for one or both services for 1, 2, 3, 4, or 5 consecutive thermal years starting from the first thermal year, which will be 2012-2013. The capacity on a semi-annual basis is instead offered year by year. Any quantities not assigned, on a multi-year basis, during each auction procedure will be offered in subsequent auctions, remaining subject to the limit of 4 billion volume per year and the time limit of five years (no later than October 2017);</w:t>
        <w:br/>
        <w:t>v) the type of auction used will be that of pay as bid. The auction bases will be defined in relation to the transportation tariffs and a "fair margin," which would also cover Eni's operational and commercial costs. The auction bases for each thermal year will be updated based on changes to the transportation tariffs applied by the TSO to Eni in its long-term contracts, which implies that for the winners of multi-year auctions, the auction base and therefore the price calculated on it may vary over the years;</w:t>
        <w:br/>
        <w:t>vi) if during the five-year duration of the commitments additional quantities of secondary capacity become available, Eni will proceed to offer these quantities to the market, coinciding with the auction procedures mentioned above, thus exceeding the 4 billion annual limit set in the commitments as a minimum commitment.</w:t>
        <w:br/>
        <w:t>CONSIDERING it necessary to publish the above-mentioned commitments so that interested third parties can express their observations, as well as to set the deadline for adopting its decision on the commitments themselves;</w:t>
        <w:br/>
        <w:t>RESOLVES</w:t>
        <w:br/>
        <w:t>a) to publish on June 13, 2012, on the Authority's website the above-mentioned commitments submitted by the company Eni S.p.A. pursuant to Article 14-ter of Law No. 287/90;</w:t>
        <w:br/>
        <w:t>b) that any observations on the commitments submitted by Eni S.p.A. must be received in writing, no later than July 13, 2012, by the Energy and Basic Industry Directorate of the Directorate General for Competition of the Authority (Piazza G. Verdi, 6/A, 00198 Rome, Tel. +39-06-85821.352 Fax +39-06-85452.207);</w:t>
        <w:br/>
        <w:t>c) that the person responsible for the procedure will communicate to the company Eni S.p.A. the date by which it is possible to respond to the observations of third parties and possibly submit accessory modifications to the aforementioned commitments;</w:t>
      </w:r>
    </w:p>
    <w:p>
      <w:r>
        <w:t>BULLETIN NO. 22 OF JUNE 20, 2012 7</w:t>
        <w:br/>
        <w:t>d) that the evaluation procedure of the commitments must be concluded by September 12, 2012.</w:t>
        <w:br/>
        <w:t>THE DEPUTY SECRETARY GENERAL THE PRESIDENT</w:t>
        <w:br/>
        <w:t>Ombretta Main Giovanni Pitruzzella</w:t>
      </w:r>
    </w:p>
    <w:p>
      <w:r>
        <w:rPr>
          <w:b/>
        </w:rPr>
        <w:t>[Pages 7–9]</w:t>
      </w:r>
    </w:p>
    <w:p>
      <w:r>
        <w:t>8 BULLETIN NO. 22 OF JUNE 20, 2012</w:t>
      </w:r>
    </w:p>
    <w:p>
      <w:r>
        <w:t>I736 – REPOWER ITALIA PRICE DISPATCHING ELECTRICITY CENTRAL SOUTH</w:t>
      </w:r>
    </w:p>
    <w:p>
      <w:r>
        <w:t>Provision No. 23623</w:t>
      </w:r>
    </w:p>
    <w:p>
      <w:r>
        <w:t>THE ANTITRUST AUTHORITY</w:t>
      </w:r>
    </w:p>
    <w:p>
      <w:r>
        <w:t>IN ITS MEETING of May 30, 2012;</w:t>
      </w:r>
    </w:p>
    <w:p>
      <w:r>
        <w:t>HEARD the Rapporteur Dr. Salvatore Rebecchini;</w:t>
      </w:r>
    </w:p>
    <w:p>
      <w:r>
        <w:t>HAVING REGARD to Law No. 287 of October 10, 1990;</w:t>
      </w:r>
    </w:p>
    <w:p>
      <w:r>
        <w:t>HAVING REGARD to Article 2 of the aforementioned law;</w:t>
      </w:r>
    </w:p>
    <w:p>
      <w:r>
        <w:t>HAVING REGARD to Presidential Decree No. 217 of April 30, 1998;</w:t>
      </w:r>
    </w:p>
    <w:p>
      <w:r>
        <w:t>HAVING REGARD to its provision adopted on October 6, 2010, which initiated an investigation, pursuant to Article 14 of Law No. 287/90, against Repower Italia S.p.A., SET S.p.A., EGL Italia S.p.A., Calenia Energia S.p.A., and Tirreno Power S.p.A., to ascertain the existence of a violation of Article 2 of Law No. 287/90;</w:t>
      </w:r>
    </w:p>
    <w:p>
      <w:r>
        <w:t>HAVING REGARD to the provisions of June 22 and November 23, 2011, respectively, which extended the conclusion date of the investigative procedure to January 9 and subsequently to March 30, 2012;</w:t>
      </w:r>
    </w:p>
    <w:p>
      <w:r>
        <w:t>HAVING REGARD to the communication of the investigative findings and the closing date of the evidence acquisition phase, notified to the Parties on November 28, 2011;</w:t>
      </w:r>
    </w:p>
    <w:p>
      <w:r>
        <w:t>HAVING REGARD to the request for an extension of the deadline for the submission of written statements submitted by Repower Italia S.p.A. on December 7, 2012;</w:t>
      </w:r>
    </w:p>
    <w:p>
      <w:r>
        <w:t>HAVING REGARD to the provision adopted on December 21, 2011, which extended the closing date of the investigative procedure to May 31, 2012;</w:t>
      </w:r>
    </w:p>
    <w:p>
      <w:r>
        <w:t>HEARD in final hearing, on March 28, 2012, the representatives of the Parties to the proceeding;</w:t>
      </w:r>
    </w:p>
    <w:p>
      <w:r>
        <w:t>HAVING REGARD to the acts of the proceeding;</w:t>
      </w:r>
    </w:p>
    <w:p>
      <w:r>
        <w:t>CONSIDERED the following;</w:t>
      </w:r>
    </w:p>
    <w:p>
      <w:r>
        <w:t>I. PREMISE</w:t>
      </w:r>
    </w:p>
    <w:p>
      <w:r>
        <w:t>1. On May 28, 2010, the Authority received an anonymous complaint – brief but detailed – reporting “the formation of a cartel aimed at keeping high the prices offered for the dispatching services of electricity in the Central-South area where the Teverola plant owned by Repower Italia S.p.A. is located. […] The agreement reached provides for the interested Companies to take turns in making the plants available for ignition, offering dispatching services at non-competitive prices during the weekends”1. The complaint also indicated that the organizer of the “cartel” would have been the Trading Manager of Repower Italia and that it would have involved “the other companies present in the area”.</w:t>
      </w:r>
    </w:p>
    <w:p>
      <w:r>
        <w:t>2. From the investigations carried out, it emerged that the Teverola plant, together with the Sparanise plant linked to EGL Italia S.p.A. and the Napoli Levante plant of Tirreno Power S.p.A., is part of a cluster of plants necessary for the transmission network operator Terna S.p.A. (hereinafter Terna) to maintain voltage on the network in Campania during low load hours and particularly on holidays.</w:t>
      </w:r>
    </w:p>
    <w:p>
      <w:r>
        <w:t>1 See doc. 1.</w:t>
      </w:r>
    </w:p>
    <w:p>
      <w:r>
        <w:t>BULLETIN NO. 22 OF JUNE 20, 2012 9</w:t>
      </w:r>
    </w:p>
    <w:p>
      <w:r>
        <w:t>3. On October 6, 2010, the Authority initiated an investigative procedure against Repower Italia S.p.A., SET S.p.A. (the company managing the Teverola plant), EGL Italia S.p.A., Calenia Energia S.p.A. (the company managing the Sparanise plant), and Tirreno Power S.p.A., to ascertain the existence of violations of Article 2 of Law 287/90.</w:t>
      </w:r>
    </w:p>
    <w:p>
      <w:r>
        <w:t>II. THE PARTIES</w:t>
      </w:r>
    </w:p>
    <w:p>
      <w:r>
        <w:t>4. Repower Italia S.p.A. (“Repower”), a company active in the marketing of electricity, is the Italian subsidiary of Repower AG, at the head of a Swiss group active in the generation and wholesale marketing of electricity, in the distribution of electricity, and in the retail sale of electricity and gas to businesses. The group owns several generation plants in Italy, including the combined cycle plant in Teverola (CE), managed through the company SET S.p.A. The Repower group adopted this name in 2010. Previously, it operated under the name Rätia Energie. In Italy, it also operated through the wholesaler Dynameeting S.p.A., which is wholly owned. The three main shareholders of Repower AG are the Canton of Graubünden (46% of the share capital), Alpiq Holding AG (24.6%), and EGL AG (21.4%). The revenue generated in 2011 by the Repower group amounted to 2.52 billion Swiss francs (approximately 2.05 billion euros). The group generated approximately 1.29 billion euros in revenue in Italy during the same period.</w:t>
      </w:r>
    </w:p>
    <w:p>
      <w:r>
        <w:t>5. SET S.p.A. is the operating company of the Repower group that manages the combined cycle thermoelectric plant in Teverola (CE). Repower AG (formerly Rätia Energie AG) owns 61% of the share capital of SET, while the remaining share is controlled by HERA S.p.A. The revenue generated by SET in 2010 was over 115 million euros.</w:t>
      </w:r>
    </w:p>
    <w:p>
      <w:r>
        <w:t>6. EGL Italia S.p.A. (“EGL”) is a company active in the wholesale marketing of electricity and in the retail sale of electricity and gas to businesses. EGL Italia is the Italian subsidiary of the Swiss group EGL AG, which operates in the production and sale of electricity and in the sale of gas in several European countries. The EGL group also owns part of the Swiss electricity transmission network. EGL AG is controlled by the Axpo group, the main Swiss electricity operator. In particular, the EGL group is involved in electricity generation with three combined cycle plants (Ferrara, Sparanise, and Rizziconi). EGL Italia generated over 5 billion euros in revenue in 2010/2011.</w:t>
      </w:r>
    </w:p>
    <w:p>
      <w:r>
        <w:t>7. Calenia Energia S.p.A. is the operating company of the EGL group that manages the combined cycle thermoelectric plant in Sparanise (CE). Calenia Energia is controlled by EGL Holding Luxembourg AG, which owns 85% of the share capital. The remaining 15% is owned by HERA S.p.A. The revenue generated by Calenia Energia in 2010/2011 was approximately 89 million euros.</w:t>
      </w:r>
    </w:p>
    <w:p>
      <w:r>
        <w:t>8. Tirreno Power S.p.A. is a company active in the generation and wholesale marketing of electricity, through plants located mainly in Central and Southern Italy, including the Napoli Levante plant. Tirreno Power is jointly controlled by GdF Suez Energia Italia S.p.A. and Energia Italiana S.p.A., each holding 50% of the capital. Energia Italiana S.p.A. is in turn controlled by Sorgenia S.p.A. (78%) and has HERA S.p.A. (11%) and IREN S.p.A. (11%) as minority shareholders. The revenue generated by Tirreno Power in 2011 was approximately 1.4 billion euros.</w:t>
      </w:r>
    </w:p>
    <w:p>
      <w:r>
        <w:t>III. THE PROCEEDING</w:t>
      </w:r>
    </w:p>
    <w:p>
      <w:r>
        <w:t>III.1 The investigations following the complaint</w:t>
      </w:r>
    </w:p>
    <w:p>
      <w:r>
        <w:t>9. In order to ascertain the validity of the complaint, information was requested from the national transmission network operator, Terna S.p.A., and some preliminary analyses were conducted on the trend of the offers accepted on MSD ex-ante. Terna confirmed the existence of two network constraints in the Central-South area, named “Napoli” and “Alto Lazio”2. The “Napoli” constraint concerns the “regulation of voltages at nodes in Campania, particularly regarding the high values that occur during low load hours”3. The production units “involved in the constraint,” that is, capable of resolving the network constraint, indicated by Terna are the Teverola, Sparanise, and Napoli Levante plants. Hereinafter, this set of plants will be referred to as the “Campania cluster.” The “Alto Lazio” constraint, on the other hand, concerns the “regulation of voltages at nodes near Rome, particularly regarding the high values that occur during low load hours”4. The production units “involved in the constraint,” that is, capable of resolving the network constraint, are those of Montalto di Castro (ENEL Produzione), Torre Valdaliga Nord (ENEL Produzione), Torre Valdaliga (Tirreno Power). Hereinafter, this set of plants will be referred to as the “Alto Lazio cluster.” The information provided by Terna also indicated that the aforementioned constraints became more restrictive “during periods of lower demand (March-April, possibly September-October, holidays, and bridges).”</w:t>
      </w:r>
    </w:p>
    <w:p>
      <w:r>
        <w:t>10. From the analysis of public data on the offers submitted and accepted on MSD ex-ante, it emerged that during the first months of 2010, a large part of the offers from the Campania plants accepted by Terna on MSD ex-ante on holidays concerned ignition offers at the technical minimum from the plants of the “Campania cluster.”</w:t>
      </w:r>
    </w:p>
    <w:p>
      <w:r>
        <w:t>11. Starting from mid-June 2010, after a phase in which every Sunday only one plant among those in the Campania cluster was called apparently without a precise scheme, the ignition offers at the technical minimum accepted by Terna on MSD ex-ante on Sundays from the plants of the Campania cluster seemed to have followed a well-defined rotation – Teverola, Sparanise, Napoli Levante – highlighted in the following table, included in the provision to initiate the investigation.</w:t>
      </w:r>
    </w:p>
    <w:p>
      <w:r>
        <w:t>Tab.1: Ignition offers at the technical minimum from the Campania plants accepted by Terna on holidays, May-September 2010</w:t>
      </w:r>
    </w:p>
    <w:p>
      <w:r>
        <w:t xml:space="preserve">2 See doc. 2.  </w:t>
        <w:br/>
        <w:t xml:space="preserve">3 See doc. 2.  </w:t>
        <w:br/>
        <w:t>4 See doc. 2. In the 2010 Development Plan, p. 33, Terna stated that “[…] In the Central area, the main problems requiring the selection of units on the MSD are attributable to: [i] maintaining adequate voltage levels on the network in the Rome area; particularly under low load conditions (for example, on weekends), it is necessary to regulate the voltage using the production poles of Alto Lazio to modulate the reactive power on the network; […]”.</w:t>
      </w:r>
    </w:p>
    <w:p>
      <w:r>
        <w:rPr>
          <w:b/>
        </w:rPr>
        <w:t>[Pages 10–12]</w:t>
      </w:r>
    </w:p>
    <w:p>
      <w:r>
        <w:t>BULLETIN NO. 22 OF JUNE 20, 2012 11</w:t>
      </w:r>
    </w:p>
    <w:p>
      <w:r>
        <w:t xml:space="preserve">SET – Repower Tirreno Power  </w:t>
        <w:br/>
        <w:t xml:space="preserve">EGL (Sparanise 1 and 2)  </w:t>
        <w:br/>
        <w:t xml:space="preserve">(Teverola) (Napoli Levante 4)  </w:t>
        <w:br/>
        <w:t xml:space="preserve">2/5 accepted accepted accepted  </w:t>
        <w:br/>
        <w:t xml:space="preserve">9/5 accepted  </w:t>
        <w:br/>
        <w:t xml:space="preserve">16/5 accepted  </w:t>
        <w:br/>
        <w:t xml:space="preserve">23/5 accepted  </w:t>
        <w:br/>
        <w:t xml:space="preserve">30/5 accepted  </w:t>
        <w:br/>
        <w:t xml:space="preserve">6/6 No offers selected by Terna  </w:t>
        <w:br/>
        <w:t xml:space="preserve">13/6 accepted  </w:t>
        <w:br/>
        <w:t xml:space="preserve">20/6 accepted  </w:t>
        <w:br/>
        <w:t xml:space="preserve">27/6 accepted  </w:t>
        <w:br/>
        <w:t xml:space="preserve">4/7 accepted  </w:t>
        <w:br/>
        <w:t xml:space="preserve">11/7 accepted  </w:t>
        <w:br/>
        <w:t xml:space="preserve">18/7 No offers selected by Terna  </w:t>
        <w:br/>
        <w:t xml:space="preserve">25/7 accepted  </w:t>
        <w:br/>
        <w:t xml:space="preserve">1/08 accepted  </w:t>
        <w:br/>
        <w:t xml:space="preserve">8/08 accepted  </w:t>
        <w:br/>
        <w:t xml:space="preserve">15/08 accepted accepted  </w:t>
        <w:br/>
        <w:t xml:space="preserve">22/08 accepted  </w:t>
        <w:br/>
        <w:t xml:space="preserve">29/08 accepted  </w:t>
        <w:br/>
        <w:t xml:space="preserve">5/09 accepted  </w:t>
        <w:br/>
        <w:t>12/09 accepted</w:t>
      </w:r>
    </w:p>
    <w:p>
      <w:r>
        <w:t>Source: elaborations on public data GME</w:t>
      </w:r>
    </w:p>
    <w:p>
      <w:r>
        <w:t xml:space="preserve">12. In the first approximation, such rotation could have been the result of an anticompetitive agreement between Repower, EGL, and Tirreno Power, consisting of a market allocation of dispatching services, and in particular of the ignition offers of the plants located in the so-called "Campania cluster" on holidays.  </w:t>
        <w:br/>
        <w:t xml:space="preserve">The market allocation related to such offers through a rotation of the plants called to start up by Terna – of the type described – would have allowed the three plants to enjoy the highest prices characterizing that market, in a situation where the Day-Ahead Market appeared very little remunerative.  </w:t>
        <w:br/>
        <w:t>Finally, such market allocation appeared fully consistent with the content of the anonymous complaint received by the Authority.</w:t>
      </w:r>
    </w:p>
    <w:p>
      <w:r>
        <w:t xml:space="preserve">III.2. The initiation of the proceeding and the conduct of the investigation  </w:t>
        <w:br/>
        <w:t xml:space="preserve">13. On October 6, 2010, the Authority deemed the elements just described sufficient to initiate an investigation for an alleged violation of Article 2 of Law 287/90 against the three companies Repower, EGL, and Tirreno Power, as well as Calenia Energia and SET.  </w:t>
        <w:br/>
        <w:t xml:space="preserve">In the initiation order, the relevant market was identified as that of dispatching services in the Central-South area. In this market, a share of the capacity of the plants admitted to participate in MSD was attributed to the Parties ranging from 30% (including all types of plants) to 46% (excluding plants not qualified for secondary reserve and pumped storage)5.  </w:t>
        <w:br/>
        <w:t>It was also specified that it appeared configurably, as a relevant market directly affected by the agreement, the market for the service of ignition at the technical minimum in the Campania cluster; considering that the network constraint that gives rise to the Campania cluster manifests only during low load hours – and in particular on Sundays – it was also suggested that the relevant market could be confined to a specific set of hours. The initiation order argued that in this market the Parties collectively enjoyed a monopoly, as only their plants were included by Terna among those capable of resolving the aforementioned network constraint.</w:t>
      </w:r>
    </w:p>
    <w:p>
      <w:r>
        <w:t xml:space="preserve">14. On October 12, 2010, inspections were carried out at the premises of Tirreno Power SpA, Repower, and EGL.  </w:t>
        <w:br/>
        <w:t>During these inspections, the Parties provided the requested cooperation.</w:t>
      </w:r>
    </w:p>
    <w:p>
      <w:r>
        <w:t xml:space="preserve">15. Between the end of November 2010 and the beginning of 2011, both Terna and the companies involved in the proceeding were heard in a hearing.  </w:t>
        <w:br/>
        <w:t xml:space="preserve">Repower and Tirreno Power during the hearings presented considerations and elaborations aimed at demonstrating how both the definition of the relevant market, the shares attributed to the Parties, and the alleged rotation are unfounded.  </w:t>
        <w:br/>
        <w:t>EGL made arguments directed towards the same conclusions during the hearing and subsequently submitted a defensive memorandum.</w:t>
      </w:r>
    </w:p>
    <w:p>
      <w:r>
        <w:t>16. During the same period, information was also requested from the Energy Markets Operator S.p.A. (GME), aimed at obtaining the publicly available information on its website in a more easily accessible form.</w:t>
      </w:r>
    </w:p>
    <w:p>
      <w:r>
        <w:t xml:space="preserve">17. In May 2011, EGL, Repower, and Tirreno Power were recipients of a request for information regarding generation costs and bilateral supply agreements, to which they regularly responded.  </w:t>
        <w:br/>
        <w:t xml:space="preserve">Tirreno Power attached to its response a memorandum aimed at analyzing in detail the burdens that a producer must consider in defining its offers on MSD.  </w:t>
        <w:br/>
        <w:t>5 As pointed out by the Parties, the value of 86% reported in the initiation order is a typographical error.</w:t>
      </w:r>
    </w:p>
    <w:p>
      <w:r>
        <w:t>BULLETIN NO. 22 OF JUNE 20, 2012 13</w:t>
      </w:r>
    </w:p>
    <w:p>
      <w:r>
        <w:t xml:space="preserve">18. Between June and July 2011, new organizational needs of the Directorate General for Competition slowed down the investigative activity.  </w:t>
        <w:br/>
        <w:t>As a consequence, in the meeting of June 22, 2011, the Authority decided to extend the deadline for closing the proceeding, originally set for November 30, 2011, until January 9, 2012.</w:t>
      </w:r>
    </w:p>
    <w:p>
      <w:r>
        <w:t xml:space="preserve">19. On November 28, 2011, the Communication of Investigative Findings (“CRI”) was notified to Repower, EGL, and Tirreno Power – companies responsible for preparing the offers for the dispatching services market.  </w:t>
        <w:br/>
        <w:t>In order to allow the Parties to respond to the charges contained in the aforementioned Communication, by resolution of November 23, 2011, the Authority extended the deadline for closing the investigation to March 30, 2012. In this way, it was possible to set the new deadline for the acquisition of evidence to February 3, 2012.</w:t>
      </w:r>
    </w:p>
    <w:p>
      <w:r>
        <w:t xml:space="preserve">20. At the request of Repower, the Authority ordered a new extension of the deadline for closing the investigation to May 31, 2012.  </w:t>
        <w:br/>
        <w:t>Consequently, the new deadline for the acquisition of evidence was set for March 30, 2012.</w:t>
      </w:r>
    </w:p>
    <w:p>
      <w:r>
        <w:t>21. On March 28, 2012, the final hearing of the Parties took place before the College.</w:t>
      </w:r>
    </w:p>
    <w:p>
      <w:r>
        <w:t xml:space="preserve">22. The Parties had access to the file on numerous occasions, both before the hearings requested by the Offices and in the period preceding the notification of the CRI.  </w:t>
        <w:br/>
        <w:t xml:space="preserve">Simultaneously with the notification of the CRI, the Parties accessed the documents and data contained in the file, in the form made possible by the final response to the confidentiality requests made by the Parties and other companies heard during the proceeding.  </w:t>
        <w:br/>
        <w:t>The requesting Parties had timely access to the file on all occasions when they requested access to the documents of the proceeding.</w:t>
      </w:r>
    </w:p>
    <w:p>
      <w:r>
        <w:t xml:space="preserve">IV. THE INVESTIGATIVE FINDINGS  </w:t>
        <w:br/>
        <w:t xml:space="preserve">IV.1: the role of SET and Calenia  </w:t>
        <w:br/>
        <w:t>23. During the proceeding, the purely technical-operational role played by Calenia and SET emerged.</w:t>
      </w:r>
    </w:p>
    <w:p>
      <w:r>
        <w:t xml:space="preserve">24. Regarding Calenia Energia, EGL stated in the hearing that Calenia Energia “only deals with the technical management of the Sparanise plant and therefore only has technical employees. None of them participates in the formulation of offers on IPEX [the Italian electricity market]. EGL Italia operates as a dispatching user for the Sparanise plant based on a mandate without representation granted to it by Calenia Energia. The offers are decided by EGL in full autonomy. HERA is merely a financial partner, which has no role in defining the offers for Sparanise”6.  </w:t>
        <w:br/>
        <w:t>Moreover, the inspection did not reveal any elements indicating HERA's involvement in defining the offers related to the Sparanise plant.</w:t>
      </w:r>
    </w:p>
    <w:p>
      <w:r>
        <w:t xml:space="preserve">25. Regarding SET, during the inspection, representatives of Repower stated that “SET is a 'vehicle' company responsible for the purely operational aspect of the Teverola plant. SET does not have its own administrative or commercial structure: both functions are managed directly by Repower Italia”7. The formulation of the offers is entrusted to  </w:t>
        <w:br/>
        <w:t xml:space="preserve">6 Minutes of EGL hearing (doc. 135) and EGL memorandum (doc. 148).  </w:t>
        <w:br/>
        <w:t>7 Attachment to the minutes of the inspection at Repower, doc. 5.</w:t>
      </w:r>
    </w:p>
    <w:p>
      <w:r>
        <w:rPr>
          <w:b/>
        </w:rPr>
        <w:t>[Pages 13–15]</w:t>
      </w:r>
    </w:p>
    <w:p>
      <w:r>
        <w:t>14 BULLETIN NO. 22 OF JUNE 20, 2012</w:t>
        <w:br/>
        <w:t xml:space="preserve">Repower and Hera Trading, despite SET being a user of dispatching and therefore formally responsible towards Terna8. The procedure for formulating offers provides that, after a phase of telephone contacts, Repower prepares a draft offer, which is submitted to Hera Trading for approval. Regarding the relationships between HERA S.p.A. and Repower, representatives of Repower stated in the hearing that “HERA is a commercial partner as a shareholder, together with Repower Italia, of SET. [omissis]9. Hera Trading and Repower Italia (the so-called “buyers”) [omissis] are market operators that operate on MGP/MI with distinct offers, while on MSD they develop a single offer that is presented by SET as a user of dispatching. [Omissis]”10. </w:t>
        <w:br/>
        <w:t xml:space="preserve">26. Based on these elements, it is evident that Calenia and SET have no responsibility in the preparation of offers concerning the plants of Sparanise and Teverola. </w:t>
        <w:br/>
        <w:t xml:space="preserve">IV.2. The market for dispatching services </w:t>
        <w:br/>
        <w:t xml:space="preserve">27. The events subject to this investigation occurred during the operation of an organization of the spot electricity markets between January 1 and the end of December 2010. Therefore, the description of the markets that follows refers to that organization, and not to the currently in force one. </w:t>
        <w:br/>
        <w:t xml:space="preserve">28. The market for dispatching services (“MSD”) opens after the closure of the Day-Ahead Market (“MGP”)11 and at the end of the adjustments made in the sessions of the Intraday Market (“MI”)12. On MSD, the national transmission network operator – Terna – (i) procures the resources (additional to those available as a result of MGP) necessary to constitute reserve margins13 to ensure the safe operation of the electricity system, (ii) buys and sells energy in order to resolve “scheduled” congestions, that is, those that arise as a result of the production programs determined by the offers accepted on MGP, as modified by the Intraday Adjustment Market, (iii) procures the resources necessary to ensure adequate voltage profiles on the network. </w:t>
        <w:br/>
        <w:t xml:space="preserve">29. Only plants whose production level is controllable and modifiable according to the needs identified by Terna are allowed to participate in the dispatching services market. </w:t>
        <w:br/>
        <w:t xml:space="preserve">30. The dispatching services market is structured into (i) a scheduling session (MSD ex-ante)14 - in which Terna procures the necessary resources to constitute secondary and tertiary reserve margins, to resolve local congestions, and to maintain voltage on the network in order to ensure the safe dispatching of energy injected into the system – and (ii) a real-time session (balancing market (“MB”)), in which Terna procures the necessary resources to maintain continuous balance between demand and supply and to replenish (through tertiary reserve) the secondary reserve as it is used. </w:t>
        <w:br/>
        <w:t xml:space="preserve">31. MGP/MI and MSD are sequential markets. The generation capacity not sold on MGP/MI can be offered on MSD, provided it is qualified for that market. This implies that a generator's bidding strategy on MGP will also depend on the earning opportunities achievable by offering part of its capacity on MSD. Such earning opportunities are related either to the ability of specific generation units to resolve local network constraints, or to the quality of the generation units – for example, from the responsiveness to orders issued by Terna. Prices on MSD have always remained at significantly higher levels than those recorded on MGP. This reflects, among other things, the higher quality of the resources enabled on MSD and the higher costs due to a more variable hourly production trend than optimal. </w:t>
        <w:br/>
        <w:t xml:space="preserve">32. On January 1, 2010, a reform of the Dispatching Services Market15 came into effect, aimed at differentiating the remuneration of the services offered by generators on MSD and achieving greater integration between MI, MSD ex-ante, and MB, allowing both demand and supply to modify their plans closer to real time. For the present purposes, the salient aspects of this reform are: the introduction, for thermoelectric units other than open-cycle gas turbines, of “ignition” offers at the technical minimum and “shutdown” offers, which express the price requested for each individual start-up (or shutdown) carried out on MSD of a unit that appears “off” (respectively, “on”) as a result of the Intraday Adjustment Markets (so-called “A/S offers”); the possibility for Terna to procure separately resources for the establishment of the secondary reserve, the service of ignition at the technical minimum/shutdown, and resources for “other services” (resources for resolving congestions; resources for tertiary power reserve; resources for balancing) and for producers to offer such resources at differentiated prices16, both on MSD ex-ante and on MB; the introduction of offers on an hourly basis, instead of by time band. </w:t>
        <w:br/>
        <w:t xml:space="preserve">14 Until the end of 2010, this session was unique, starting at 15:30 and ending at 17:00. Starting from 01/01/2011, the progressive integration between MI and MSD led to the introduction of two additional scheduling sessions. </w:t>
        <w:br/>
        <w:t xml:space="preserve">15 The reform criteria for MSD were indicated by the decree of the Ministry of Economic Development of April 29, 2009, Guidelines and directives for the reform of the electricity market discipline pursuant to Article 3, paragraph 10, of the law of January 28, 2009, no. 2. Impetus for the evolution of organized forward markets and strengthening of monitoring functions on electricity markets, G.U. no. 108 of May 12, 2009. </w:t>
        <w:br/>
        <w:t xml:space="preserve">16 All production units are subject to the obligation to provide a predefined power band as “primary reserve”. This obligation is remunerated only for Sardinian and Sicilian units, due to the fact that they must provide a much wider band than that required from continental units. </w:t>
        <w:br/>
        <w:t>16 BULLETIN NO. 22 OF JUNE 20, 2012</w:t>
        <w:br/>
        <w:t xml:space="preserve">This reform of the functioning of MSD allows for a more accurate valuation of the resources purchased by Terna and thus a more efficient procurement by the latter. </w:t>
        <w:br/>
        <w:t xml:space="preserve">33. The offer selection algorithm by Terna aims to minimize the overall cost of acquiring resources for dispatching17 and is based on the economic merit order and on a plurality of technical constraints (see infra). The selected offers are remunerated at the requested price (pay-as-bid). </w:t>
        <w:br/>
        <w:t xml:space="preserve">IV.3 The level of transparency in the spot electricity markets </w:t>
        <w:br/>
        <w:t xml:space="preserve">34. The level of transparency of MSD and MGP/MI is quite high. The zonal prices of MGP are communicated by 11:30 on the day before the day on which the energy must be injected and withdrawn, two hours after the closure of MGP and before the opening of MSD. The average aggregated zonal prices and the minimum and maximum zonal prices paid by Terna on MSD ex-ante, as well as the aggregated quantities at the zonal level purchased by Terna on MSD ex-ante, are available the day after the day to which the transactions refer. In compliance with the provisions of law 2/2009, GME maintains confidentiality on the disaggregated data relating to the offers of each operator both on MGP and on MSD ex-ante for 7 days. On the eighth day following the reference day, such data are freely downloadable from the GME website. After 8 days, data relating to the actual available capacity communicated by operators by the closure of MSD are also downloadable from the Terna website. Regarding MB, however, during 2010, the data relating to the offers of each operator were made available by Terna with over two months of delay from the day of submission and possible acceptance. </w:t>
        <w:br/>
        <w:t xml:space="preserve">35. Until April 2009, disaggregated data on offers were made public by GME only after 12 months. The Authority had already expressed in a report of April 29, 2009, to the Ministry of Economic Development (AS632, Reform of the Electricity Market regarding information transparency) its concerns regarding the collusive risks induced by the reduction from 12 months to 7 days of the time interval after which detailed offer data could be made public by GME. </w:t>
        <w:br/>
        <w:t xml:space="preserve">36. Starting from January 2010, in compliance with the provisions of the “Report on Transparency” adopted by the electricity sector regulators of Central-Southern Europe within the regional initiatives of ERGEG (the association of European Regulators) aimed at promoting the harmonization of the publication of data that various network operators are required to make available under Regulation EC 1228/2003 and the European Commission's Congestion Management Guidelines, Terna publishes on its website, in the “Transparency Report – Generation” section, the schedule of planned unavailability in the year of generation units with a power greater than 100 MW, regularly updating it. Terna also publishes on its website the list of network unavailability, which is also regularly updated. </w:t>
        <w:br/>
        <w:t>17 See Annex A22 of the Network Code, paragraph 6 regarding “Offer Selection”: “Terna selects valid offers for the programming phase (…) minimizing the selection cost of offers, representative of the procurement cost and any expected cost of using resources for dispatching.” For example, if plant A – with a technical minimum of 200 – presented an ignition offer at the technical minimum of 212 €/MWh, while plant B – with a technical minimum of 225 – presented an ignition offer at the technical minimum of 195 €/MWh, Terna could choose to ignite plant A (which offers a higher unit price), because the total expenditure is lower (42,400 €/h instead of 42,900 €/h).</w:t>
      </w:r>
    </w:p>
    <w:p>
      <w:r>
        <w:rPr>
          <w:b/>
        </w:rPr>
        <w:t>[Pages 16–18]</w:t>
      </w:r>
    </w:p>
    <w:p>
      <w:r>
        <w:t>BULLETIN NO. 22 OF JUNE 20, 2012 17</w:t>
      </w:r>
    </w:p>
    <w:p>
      <w:r>
        <w:t>IV.4 Scheduled start-ups on MSD ex-ante, clusters, and voltage control</w:t>
      </w:r>
    </w:p>
    <w:p>
      <w:r>
        <w:t>The subject of this proceeding is the ignition offers at the technical minimum of the plants in the Campania cluster presented on MSD ex-ante. Therefore, both the content and the selection methods of such offers are relevant, as well as the role played in resolving the voltage issues highlighted by Terna and the significance of such voltage issues.</w:t>
      </w:r>
    </w:p>
    <w:p>
      <w:r>
        <w:t>IV.4.1 The criteria for the selection of AS offers by Terna</w:t>
      </w:r>
    </w:p>
    <w:p>
      <w:r>
        <w:t>37. As explained by Terna, “[t]he characteristics of the transmission network, together with the distribution and magnitude of electricity withdrawals on it, require in some cases the operation of certain production units whose geographical location is effective for solving the constraints imposed for the safe management of the national electricity system”18. In relation to permanent network constraints (with respect to the current configuration of the national transmission network), the set of plants that are rendered particularly effective for resolving a specific local network constraint by their geographical location is referred to as a “cluster.”</w:t>
      </w:r>
    </w:p>
    <w:p>
      <w:r>
        <w:t>38. “Compliance with dispatching constraints is ensured by guaranteeing the presence in service or, less frequently, by reducing the production of units located at particular nodes of the electricity network. If the control of the presence or absence in service of the aforementioned production units is not verified as a result of the Energy Market (MGP and MI), their selection is made on the Dispatching Service Market, scheduling a start-up or a reduction/shutdown of the plant”19. In general, the “technical reasons for the start-ups carried out in the programming phase of the Dispatching Service Market are: the procurement of additional upward reserve margins compared to what has already been offered on the MGP; production constraints generated by the unavailability of network elements belonging to the national transmission network; the resolution of scheduled congestions; the verification of maintaining adequate voltage profiles on the national transmission network”20 (emphasis added).</w:t>
      </w:r>
    </w:p>
    <w:p>
      <w:r>
        <w:t>39. Representatives of Terna heard in the hearing also specified that the quantity accepted for ignition offers is equal to the technical minimum21. This technical minimum is that resulting from the so-called “dynamic RUP”22 and can therefore vary depending on particular technical or environmental conditions.</w:t>
      </w:r>
    </w:p>
    <w:p>
      <w:r>
        <w:t>40. The selection of ignition/shutdown offers by Terna occurs “normally in accordance with the economic merit order, giving priority to the production units most effective for resolving the constraint, with the consequent possibility that less effective units, which would correspond to more economical offer prices compared to those selected, remain excluded from the selection process on the MSD”23. It is therefore possible for Terna to select offers “outside the merit order” if the plant that formulated them is better positioned to resolve the constraint or has other characteristics that make it more effective in contributing to such resolution.</w:t>
      </w:r>
    </w:p>
    <w:p>
      <w:r>
        <w:t>41. The choice of the “most effective” plant for resolving a constraint appears to be a manifestation of the discretion granted by the Network Code to Terna's selections. The Network Code indeed prescribes that the selection occurs “minimizing the selection cost of the offers, representative of the procurement cost and any expected cost of using the resources for dispatching”24. As specified by Terna in the hearing, the selection criterion followed is that of “minimum cost that allows for the resolution of all network constraints and constitutes the necessary reserve and carries out the balancing activity. In evaluating the minimum cost, the price per MWh offered upward or downward is only one of the elements contributing to Terna's choice. The value of the technical minimum, the local reserve requirement, and the period for which a certain service is needed are equally important for the economic viability of the solution. The technical characteristics declared by the Producers, such as start-up times and load gradients, are also important for the practical feasibility of a program.”</w:t>
      </w:r>
    </w:p>
    <w:p>
      <w:r>
        <w:t>42. The identification of the solution that leads to the minimization of expenditure at the time of the examined facts did not occur by simultaneously resolving all network constraints while simultaneously satisfying the reserve requirement. “Rather, the different constraints are resolved sequentially: essentially, it is first verified that the solution resulting from MGP/MI guarantees voltage support and does not cause local congestions; then it is verified that an adequate reserve margin is ensured”25. In this sequential process, the minimization of the cost of dispatching services was also achieved through the application of a “unit commitment” criterion, that is: once a plant has been started (accepting an ignition/shutdown offer), the energy provided will be used to satisfy other constraints as well; if necessary, the energy intended to provide other dispatching services will be requested from these plants or from others that were already started”26.</w:t>
      </w:r>
    </w:p>
    <w:p>
      <w:r>
        <w:t>43. The (inevitable) discretion of Terna can lead to market outcomes that appear opaque, as part of the information on which Terna bases its selections is unknown to the market. However, it should be noted that experience, knowledge of the network conditions at specific nodes, as well as the information made public by Terna through the Development Plans and generally its website, can allow operators to reasonably predict the likelihood that such selections outside the merit order will occur.</w:t>
      </w:r>
    </w:p>
    <w:p>
      <w:r>
        <w:t>44. In first approximation, therefore, in the case of scheduled start-ups, the “minimum cost” refers to the expenditure determined by multiplying the offer price by the quantity of technical minimum offered in each hour and summing these products for the number of hours in which Terna will purchase the service from a given generation group. If there is a difference in the effectiveness with which two plants can resolve a certain constraint – as occurs when comparing a plant belonging to a cluster and one excluded, or when, within a cluster, the causes of the constraint can be multiple – Terna may choose “outside the merit order” the most effective plant for resolving the constraint27.</w:t>
      </w:r>
    </w:p>
    <w:p>
      <w:r>
        <w:t>45. Between 2009 and 2010, the use of more accurate offer selection procedures allowed Terna to procure resources more efficiently28, reducing scheduled start-ups – that is, start-ups at the technical minimum – by 40%29, while they had remained constant between 2008 and 2009.</w:t>
      </w:r>
    </w:p>
    <w:p>
      <w:r>
        <w:t>46. During 2010, scheduled start-ups represented about 2/3 of the energy purchased upward by Terna on MSD ex-ante.</w:t>
      </w:r>
    </w:p>
    <w:p>
      <w:r>
        <w:t>IV.4.2 Voltage regulation</w:t>
      </w:r>
    </w:p>
    <w:p>
      <w:r>
        <w:t>47. As stated by Terna in the hearing, “voltage regulation is done at the local level. For this reason, plants located near the involved nodes must be used”30. In this respect, voltage regulation differs from frequency regulation, which occurs at the system level. The availability of generation units in service appropriately distributed across the network represents the basic system for voltage control, to which the installation of specific devices is added.</w:t>
      </w:r>
    </w:p>
    <w:p>
      <w:r>
        <w:t>48. As noted by Terna in various editions of its Development Plans, “the problem of voltage control generally occurs during low load hours and days (such as holidays, when voltages tend to be high) or during periods when high energy withdrawals are recorded (such as in the summer period, when the demand for power, including reactive power, is greater and voltages tend to decrease).” Ignition offers are therefore accepted more often as the load on the network decreases, because in such situations “voltage regulation becomes more critical”31. In particular, the reduction in demand due to the effects of the economic crisis has led “many of the ‘typically critical’ hours for voltage problems to become ‘very critical’. This has particularly occurred on Sundays”32.</w:t>
      </w:r>
    </w:p>
    <w:p>
      <w:r>
        <w:t>49. In these situations, Terna intervenes to ensure an appropriate distribution of injections (and therefore of started plants) on the network, in order to avoid excessive unloading of the power lines33 and ensure adequate reactive power absorption at the local level34.</w:t>
      </w:r>
    </w:p>
    <w:p>
      <w:r>
        <w:rPr>
          <w:b/>
        </w:rPr>
        <w:t>[Pages 19–21]</w:t>
      </w:r>
    </w:p>
    <w:p>
      <w:r>
        <w:t>20 BULLETIN NO. 22 OF JUNE 20, 2012</w:t>
      </w:r>
    </w:p>
    <w:p>
      <w:r>
        <w:t>In some cases, the 380 kV power lines must be opened, resulting in certain generation plants needing to be called into service to ensure the supply of specific loads – e.g., large cities – under safe conditions. In situations of very low load, in areas where voltage support is most critical, Terna has accepted the ignition offers of multiple units.</w:t>
      </w:r>
    </w:p>
    <w:p>
      <w:r>
        <w:t>IV.5 The Campania cluster</w:t>
      </w:r>
    </w:p>
    <w:p>
      <w:r>
        <w:t>IV.5.1. The plants in the Central-South area</w:t>
      </w:r>
    </w:p>
    <w:p>
      <w:r>
        <w:t>50. The facts under examination occurred in the Central-South area, which includes Lazio, Abruzzo, and Campania, according to the zonal configuration adopted by Terna as of January 1, 2009. The following table lists the generation units authorized for the Dispatching Services Market present in the Central-South area, divided by region, operator, authorization to provide secondary reserve or not, type, and whether or not they belong to a cluster.</w:t>
      </w:r>
    </w:p>
    <w:p>
      <w:r>
        <w:t>Tab. 2: generation units authorized for MSD in the Central-South area in 2010</w:t>
      </w:r>
    </w:p>
    <w:p>
      <w:r>
        <w:t>AUTHORIZED</w:t>
        <w:br/>
        <w:t>SECONDARY RESERVE PMAX</w:t>
        <w:br/>
        <w:t>PLANT UNIT OWNER TYPE SUBTYPE REGION CLUSTER (MW)</w:t>
        <w:br/>
        <w:t>Repowered (oil</w:t>
        <w:br/>
        <w:t>Montalto UP_MONTALTO_1 ENEL Produzione Thermal fuel) Lazio High Lazio YES 870</w:t>
        <w:br/>
        <w:t>Repowered (oil</w:t>
        <w:br/>
        <w:t>Montalto UP_MONTALTO_2 ENEL Produzione Thermal fuel) Lazio High Lazio YES 874</w:t>
        <w:br/>
        <w:t>Repowered (oil</w:t>
        <w:br/>
        <w:t>Montalto UP_MONTALTO_3 ENEL Produzione Thermal fuel) Lazio High Lazio YES 846</w:t>
        <w:br/>
        <w:t>Repowered (oil</w:t>
        <w:br/>
        <w:t>Montalto UP_MONTALTO_4 ENEL Produzione Thermal fuel) Lazio High Lazio YES 856</w:t>
        <w:br/>
        <w:t>Traditional (oil</w:t>
        <w:br/>
        <w:t>Torrevaldaliga UP_TORREVALD_4 Tirreno Power Thermal fuel) Lazio High Lazio YES 308</w:t>
        <w:br/>
        <w:t>Torrevaldaliga UP_TRRVLDLIGA_5 Tirreno Power Thermal CCGT Lazio High Lazio YES 790</w:t>
        <w:br/>
        <w:t>Torrevaldaliga UP_TRRVLDLIGA_6 Tirreno Power Thermal CCGT Lazio High Lazio YES 378</w:t>
        <w:br/>
        <w:t>Traditional</w:t>
        <w:br/>
        <w:t>Torrevaldaliga Nord UP_TORREVALN_3 ENEL Produzione Thermal (coal) Lazio NO 625</w:t>
        <w:br/>
        <w:t>Traditional</w:t>
        <w:br/>
        <w:t>Torrevaldaliga Nord UP_TORREVALN_4 ENEL Produzione Thermal (coal) Lazio NO 625</w:t>
        <w:br/>
        <w:t>Tor di Valle UP_TOR_DI_VA_1 AceaElectrabel Thermal CCGT Lazio NO 108.6</w:t>
        <w:br/>
        <w:t>Montemartini UP_MONTEMART_1 AceaElectrabel Thermal Turbogas Lazio NO 79.8</w:t>
        <w:br/>
        <w:t>Tor di Valle UP_TOR_DI_VA_2 AceaElectrabel Thermal Turbogas Lazio NO 22.5</w:t>
        <w:br/>
        <w:t>Sparanise UP_SPARANISE_1 Calenia Energia Thermal CCGT Campania Campania YES 384.2</w:t>
        <w:br/>
        <w:t>Sparanise UP_SPARANISE_2 Calenia Energia Thermal CCGT Campania Campania YES 384.2</w:t>
        <w:br/>
        <w:t>Teverola UP_CNTRLDTVRL_1 SET Thermal CCGT Campania Campania YES 405</w:t>
        <w:br/>
        <w:t>Napoli Levante UP_NAPOLIL_4 Tirreno Power Thermal CCGT Campania Campania YES 380</w:t>
        <w:br/>
        <w:t>Presenzano UP_PRESENZAN_1 ENEL Produzione Pumping Pure Campania YES 1005</w:t>
        <w:br/>
        <w:t>Capriati UP_CAPRIATI_1 ENEL Produzione Pumping Reservoir Campania NO 113</w:t>
        <w:br/>
        <w:t>Giugliano UP_GIUGLIANO_1 ENEL Produzione Thermal Turbogas Campania NO 87.3</w:t>
        <w:br/>
        <w:t>Giugliano UP_GIUGLIANO_2 ENEL Produzione Thermal Turbogas Campania NO 87.3</w:t>
        <w:br/>
        <w:t>Giugliano UP_GIUGLIANO_3 ENEL Produzione Thermal Turbogas Campania NO 87.3</w:t>
        <w:br/>
        <w:t>Giugliano UP_GIUGLIANO_4 ENEL Produzione Thermal Turbogas Campania NO 87.3</w:t>
        <w:br/>
        <w:t>Maddaloni UP_MADDALONI_1 ENEL Produzione Thermal Turbogas Campania NO 87.5</w:t>
        <w:br/>
        <w:t>Maddaloni UP_MADDALONI_2 ENEL Produzione Thermal Turbogas Campania NO 87.5</w:t>
        <w:br/>
        <w:t>Maddaloni UP_MADDALONI_3 ENEL Produzione Thermal Turbogas Campania NO 87.5</w:t>
        <w:br/>
        <w:t>Maddaloni UP_MADDALONI_4 ENEL Produzione Thermal Turbogas Campania NO 87.5</w:t>
        <w:br/>
        <w:t>Matese UP_MATESE_1S_1 ENEL Produzione Hydro Reservoir Campania NO 24</w:t>
        <w:br/>
        <w:t>Bussento UP_BUSSENTO_1 EDIPOWER Hydro Basin Campania NO 55</w:t>
        <w:br/>
        <w:t>Sant'Angelo UP_S._ANGELO_1 AceaElectrabel Hydro Reservoir Abruzzo NO 43.8</w:t>
        <w:br/>
        <w:t>Bussi UP_BUSSI_1 EDISON Thermal Combined Abruzzo NO 133</w:t>
        <w:br/>
        <w:t>Montorio UP_MONTORIO_1 ENEL Produzione Hydro Basin Abruzzo NO 110</w:t>
        <w:br/>
        <w:t>Provvidenza UP_PROVVIDEN_1 ENEL Produzione Pumping Reservoir Abruzzo NO 139</w:t>
        <w:br/>
        <w:t>S. Giacomo UP_SGIACOMO_3 ENEL Produzione Pumping Reservoir Abruzzo NO 495</w:t>
        <w:br/>
        <w:t>Capodiponte UP_CPODIPONTE_2 ENEL Produzione Hydro Reservoir Marche NO 24.4</w:t>
      </w:r>
    </w:p>
    <w:p>
      <w:r>
        <w:t>According to Terna, the "ignition of multiple plants may also be necessary to increase the capacity for absorbing reactive power, necessary to regulate voltage in these situations of very low load."</w:t>
      </w:r>
    </w:p>
    <w:p>
      <w:r>
        <w:t>BULLETIN NO. 22 OF JUNE 20, 2012 21</w:t>
      </w:r>
    </w:p>
    <w:p>
      <w:r>
        <w:t>N.B.: A hydro plant located in the Marche has been included by Terna in the Central-South area not because the Marche is part of it, but because this plant is connected to the network of that area.</w:t>
      </w:r>
    </w:p>
    <w:p>
      <w:r>
        <w:t>Source: information provided by Terna</w:t>
      </w:r>
    </w:p>
    <w:p>
      <w:r>
        <w:t>51. The table clearly shows the weight of ENEL Produzione in the Central-South area as a whole (about 67% of the production capacity), thanks to the pumping plants in Campania (among which Presenzano alone represents over 9% of the capacity of the area), the Lazio plants of Torrevaldaliga Nord (near Civitavecchia (VT)) and Montalto di Castro (VT), and the Campania turbogas plants of Maddaloni (CE) and Giugliano (NA). The second operator is Tirreno Power (17.3%), with the plants of Torrevaldaliga and Napoli Levante.</w:t>
      </w:r>
    </w:p>
    <w:p>
      <w:r>
        <w:t>52. At the regional level, while Lazio presents itself as a strongly asymmetric duopoly in favor of ENEL – considering both all plants admitted to MSD and only those authorized to provide secondary reserve – Campania shows the presence of 4 operators, the largest of which is still ENEL.</w:t>
      </w:r>
    </w:p>
    <w:p>
      <w:r>
        <w:t>53. At the cluster level, while that of Alto Lazio confirms an asymmetric duopoly ENEL / Tirreno Power, in the Campania cluster ENEL appears absent and the capacity is distributed among the CCGTs of Tirreno Power, Repower, and EGL. The CCGTs of EGL and Tirreno Power have the same maximum power and use turbines of the same technology supplied and maintained by Ansaldo Energia, while the CCGT of Teverola has slightly higher power and uses General Electric technology.</w:t>
      </w:r>
    </w:p>
    <w:p>
      <w:r>
        <w:t>IV.5.2 Voltage issues in Campania and the Campania cluster</w:t>
      </w:r>
    </w:p>
    <w:p>
      <w:r>
        <w:t>54. Since 2009, Terna's Development Plans have described the issues related to voltage control on the Campania transmission network, highlighting the contribution provided by the plants of Teverola and Sparanise and the difficulties related to the 220 kV network in the Naples area. All Development Plans mention the voltage control issues during low load hours in this area, stating that the "voltage profiles at the main nodes generally fall within the range prescribed by the Network Code. However, under low load conditions (night hours and holidays), it is often necessary to open 380 kV connections to return to the maximum operational values."</w:t>
      </w:r>
    </w:p>
    <w:p>
      <w:r>
        <w:t>55. The voltage control issues during low load hours in Campania have worsened over time. While in the period from July 2008 to June 2009, the frequency of voltage values exceeding 410 kV during off-peak hours ranged between 10% and 20% in the Naples and Salerno areas and below 10% in the Caserta area, in the subsequent period from July 2009 to June 2010, this value ranged between 16% and 26% in the Naples area, with an approximate constancy in the Caserta and Salerno areas. In the period from July 2010 to June 2011, the frequency of voltage values exceeding 410 kV during off-peak hours recorded a significant increase in the Caserta and Salerno areas, reaching between 16% and 26%, while in the Naples area it remained within this range.</w:t>
      </w:r>
    </w:p>
    <w:p>
      <w:r>
        <w:t>56. In the 2011 Plan, Terna noted that "recent operating events characterized by high voltage levels localized in the Naples area have highlighted the limited availability of resources for voltage regulation and therefore the need to foresee the installation of additional reactive compensation devices in the Campania area." The deterioration of voltage control during low load hours in the Naples area prompted Terna to schedule, in the 2012 Development Plan, the installation in that area of at least two reactors. This installation has been assigned the highest priority by Terna, within the framework of such interventions planned on the national transmission network.</w:t>
      </w:r>
    </w:p>
    <w:p>
      <w:r>
        <w:t>57. The relationship between the plants of the Campania cluster and voltage regulation in this area was clarified in a hearing by representatives of Terna, who stated that "during low load hours, there is a need to reduce voltage at the nodes of Campania. This need creates a local network constraint that generally involves up to a maximum of two units. The units that can resolve this constraint are those of Sparanise (groups 1 and 2), Teverola, and Napoli Levante ("Campania cluster" [...]). To resolve this constraint, at least one group among the four mentioned is ignited, accepting the least expensive ignition offer, unless one or more of them are already ignited at least at the technical minimum as a result of MGP/MI. [...] The plants of the Campania cluster are in principle substitutable with each other. However, there may be situations where one of them is better positioned to resolve a network problem. For example, the Napoli Levante plant, which connects directly to the 220 kV network, is "closer" to distribution and therefore may be more effective in resolving local imbalances, often originating in the metropolitan area of Naples, where a large part of consumption is concentrated. If, on the other hand, the need for regulation is felt on the 380 kV network, the plants of Teverola and Sparanise may be more effective." Despite the lower "effectiveness" in resolving issues arising on the 220 kV network in the Naples area, the plants of Sparanise and Teverola are capable of mitigating such problems, as occurred on April 18, 2010, when the unavailability of Napoli Levante prompted Terna to start Teverola and one of the groups of Sparanise to "mitigate voltage problems on the 220 kV."</w:t>
      </w:r>
    </w:p>
    <w:p>
      <w:r>
        <w:t>IV.5.3 The relationship between demand and ignitions of the plants of the Campania cluster</w:t>
      </w:r>
    </w:p>
    <w:p>
      <w:r>
        <w:t>58. As stated by Terna, the network constraint resolved by the Campania cluster would manifest during low load hours. Therefore, it is expected that the lower the load, the greater the impact of the constraint and thus the greater the need for Terna to ignite one or more units located in the cluster. The data reported in figure 1 shows how the number of production units of the Campania cluster ignited by Terna on MSD ex-ante in 2010, based on the forecasted demand, is decreasing in relation to the average demand, contrary to what occurs on MGP.</w:t>
      </w:r>
    </w:p>
    <w:p>
      <w:r>
        <w:rPr>
          <w:b/>
        </w:rPr>
        <w:t>[Pages 22–24]</w:t>
      </w:r>
    </w:p>
    <w:p>
      <w:r>
        <w:t>BULLETIN NO. 22 OF JUNE 20, 2012 23</w:t>
      </w:r>
    </w:p>
    <w:p>
      <w:r>
        <w:t>Fig. 1: relationship between demand on MGP and number of Production Units activated on MSD and MGP</w:t>
      </w:r>
    </w:p>
    <w:p>
      <w:r>
        <w:t>Relationship between demand and number of activated Production Units on MGP and on MSD</w:t>
      </w:r>
    </w:p>
    <w:p>
      <w:r>
        <w:t>7000</w:t>
        <w:br/>
        <w:t>6500</w:t>
        <w:br/>
        <w:t>6000</w:t>
        <w:br/>
        <w:t>5500</w:t>
        <w:br/>
        <w:t>5000</w:t>
        <w:br/>
        <w:t>4500</w:t>
        <w:br/>
        <w:t>4000</w:t>
        <w:br/>
        <w:t>0 UP 1 UP 2 UP 3 UP 4 UP</w:t>
      </w:r>
    </w:p>
    <w:p>
      <w:r>
        <w:t>Number of activated production units (UP)</w:t>
      </w:r>
    </w:p>
    <w:p>
      <w:r>
        <w:t>)hWM(</w:t>
        <w:br/>
        <w:t>ongosibba</w:t>
        <w:br/>
        <w:t>MGP</w:t>
        <w:br/>
        <w:t>MSD</w:t>
      </w:r>
    </w:p>
    <w:p>
      <w:r>
        <w:t>Source: elaborations on public data from the Energy Markets Operator</w:t>
      </w:r>
    </w:p>
    <w:p>
      <w:r>
        <w:t>59. This opposite behavior is exactly what is expected: the quantity sold on MGP depends on the final demand, and as this increases, so will the number of production units that it is advantageous to have in operation to minimize the cost of serving that demand; the services that Terna procures on MSD, on the other hand, aim to maintain the voltage on the grid, resolve local congestions, constitute reserves, and therefore ensure the safe dispatching of the produced and requested energy.</w:t>
      </w:r>
    </w:p>
    <w:p>
      <w:r>
        <w:t>As stated by Terna in the hearing, the need to ensure the presence in service at the technical minimum of at least one plant is greater the lower the energy demand, because it is during low load hours that the necessity to modify the production plans resulting from MGP is most felt in order to ensure the maintenance of voltage on the grid through the injection of electricity from multiple production units. For this reason, it is expected that Terna will call more units into service during low load hours, contrary to what happens on MGP. This is exactly what emerges from the previous figure 1.</w:t>
      </w:r>
    </w:p>
    <w:p>
      <w:r>
        <w:t>60. The decreasing relationship between demand and the number of production units of the Campania cluster activated by Terna on MSD ex-ante is particularly evident on holidays, as shown in the following figure 2.</w:t>
      </w:r>
    </w:p>
    <w:p>
      <w:r>
        <w:t>24 BULLETIN NO. 22 OF JUNE 20, 2012</w:t>
      </w:r>
    </w:p>
    <w:p>
      <w:r>
        <w:t>Figure 2 Number of UP activated on MSD ex-ante on holidays and level of demand</w:t>
      </w:r>
    </w:p>
    <w:p>
      <w:r>
        <w:t>5500</w:t>
        <w:br/>
        <w:t>5300</w:t>
        <w:br/>
        <w:t>5100</w:t>
        <w:br/>
        <w:t>4900</w:t>
        <w:br/>
        <w:t>4700</w:t>
        <w:br/>
        <w:t>4500</w:t>
        <w:br/>
        <w:t>4300</w:t>
        <w:br/>
        <w:t>0 1 2 3</w:t>
      </w:r>
    </w:p>
    <w:p>
      <w:r>
        <w:t>Number of UP activated on MSD ex-ante</w:t>
      </w:r>
    </w:p>
    <w:p>
      <w:r>
        <w:t>)hWM(</w:t>
        <w:br/>
        <w:t>ongosibbaf</w:t>
        <w:br/>
        <w:t>id</w:t>
        <w:br/>
        <w:t>olleviL</w:t>
        <w:br/>
        <w:t>2 UP on MGP</w:t>
        <w:br/>
        <w:t>1 UP on MGP</w:t>
        <w:br/>
        <w:t>2 UP on MGP</w:t>
        <w:br/>
        <w:t>1 UP on MGP</w:t>
        <w:br/>
        <w:t>1 UP on MB</w:t>
      </w:r>
    </w:p>
    <w:p>
      <w:r>
        <w:t>Source: elaborations on public data from GME</w:t>
      </w:r>
    </w:p>
    <w:p>
      <w:r>
        <w:t>Terna did not activate plants on MSD ex-ante in the presence of plants activated on MGP. In the absence of plants activated on MGP on holidays, Terna has always activated at least one unit of the Campania cluster on MSD ex-ante, except on 6/6 (see infra, when it activated one unit on MB). For hourly demand levels above 4700 MWh, only one plant was called (with a single exception). For levels below 4500 MWh, three units were activated in 3 out of 4 cases, and two units in the remaining case. For demand levels between 4500 and 4700 MWh, Terna activated only one plant except on 4 Sundays (18/4, 25/4, 15/8, 31/10), during which specific circumstances occurred (see §80 infra).</w:t>
      </w:r>
    </w:p>
    <w:p>
      <w:r>
        <w:t>61. The data shows that Terna rarely activated the plants of the Campania cluster on MSD ex-ante on non-holiday Saturdays. In fact, Terna requested the presence in service of one plant of the Campania cluster, accepting the corresponding ignition offer on MSD ex-ante, on only 3 non-holiday Saturdays in 2010 out of 15 when no group of the Campania cluster was found activated as a result of MGP: on 27/2, 14/8, and 2/10. In the first case, Napoli Levante was called to resolve specific voltage issues. In the other two cases, the activation was due to a particularly low level of demand - falling within the last quartile of the demand distribution of holidays.</w:t>
      </w:r>
    </w:p>
    <w:p>
      <w:r>
        <w:t>In general, non-holiday Saturdays actually present a significantly higher level of demand than holidays, as emerges from the subsequent figure 3, which reports the average hourly purchases on MGP in the Central-South area for the three types of days (weekday, holiday, Saturday), with holidays clearly positioned at a lower demand level than other days, including Saturdays.</w:t>
      </w:r>
    </w:p>
    <w:p>
      <w:r>
        <w:t>BULLETIN NO. 22 OF JUNE 20, 2012 25</w:t>
      </w:r>
    </w:p>
    <w:p>
      <w:r>
        <w:t>Fig. 3: trend of energy demand (in MW) in the Central-South area on MGP in 2010, by type of day – weekly averages</w:t>
      </w:r>
    </w:p>
    <w:p>
      <w:r>
        <w:t>6750</w:t>
        <w:br/>
        <w:t>6500</w:t>
        <w:br/>
        <w:t>6250</w:t>
        <w:br/>
        <w:t>6000</w:t>
        <w:br/>
        <w:t>5750</w:t>
        <w:br/>
        <w:t>5500</w:t>
        <w:br/>
        <w:t>5250</w:t>
        <w:br/>
        <w:t>5000</w:t>
        <w:br/>
        <w:t>4750</w:t>
        <w:br/>
        <w:t>4500</w:t>
        <w:br/>
        <w:t>4250</w:t>
        <w:br/>
        <w:t>4000</w:t>
        <w:br/>
        <w:t>0 1 2 3 4 5 6 7 8 9 01 11 21 31 41 51 61 71 81 91 02 12 22 32 42 52 62 72 82 92 03 13 23 33 43 53 63 73 83 93 04 14 24 34 44 54 64 74 84 94 05 15 25</w:t>
      </w:r>
    </w:p>
    <w:p>
      <w:r>
        <w:t>Average of hourly acquisition</w:t>
        <w:br/>
        <w:t>type of day</w:t>
        <w:br/>
        <w:t>Saturday</w:t>
        <w:br/>
        <w:t>weekday</w:t>
        <w:br/>
        <w:t>holiday</w:t>
        <w:br/>
        <w:t>week</w:t>
      </w:r>
    </w:p>
    <w:p>
      <w:r>
        <w:t>Source: elaborations on public data from the Energy Markets Operator</w:t>
      </w:r>
    </w:p>
    <w:p>
      <w:r>
        <w:t>In particular, 71% of holidays recorded a demand lower than the minimum value recorded on Saturdays (occurred on August 14). This explains why Terna has consistently scheduled the plants of the Campania cluster on holidays, but not on non-holiday Saturdays.</w:t>
      </w:r>
    </w:p>
    <w:p>
      <w:r>
        <w:t>IV.6 The substitutability between the plants of the Campania cluster and other plants in the Central-South area</w:t>
      </w:r>
    </w:p>
    <w:p>
      <w:r>
        <w:t>IV.6.1 The substitutability between Campania plants</w:t>
      </w:r>
    </w:p>
    <w:p>
      <w:r>
        <w:t>62. In Campania, both the gas turbine plants of Maddaloni and Giugliano, as well as the pumping plant of Presenzano (all of ENEL S.p.A.), are enabled to participate in MSD. For different reasons, Terna in the hearing excluded that they can be considered substitutable for the plants of the Campania cluster for the purpose of voltage regulation.</w:t>
      </w:r>
    </w:p>
    <w:p>
      <w:r>
        <w:t>63. Regarding the gas turbines of Maddaloni and Giugliano, Terna representatives stated in the hearing that they are not “substitutable [with the plants of the Campania cluster], as they are ‘electrically distant’ from the consumption centers and lack the necessary reactive capacity.”</w:t>
      </w:r>
    </w:p>
    <w:p>
      <w:r>
        <w:t>64. The data shows that between January 2009 and November 2010, these gas turbines were never called on MGP – with the only exception of Giugliano 2 at 10:00 on 24/11/2010 –.</w:t>
      </w:r>
    </w:p>
    <w:p>
      <w:r>
        <w:rPr>
          <w:b/>
        </w:rPr>
        <w:t>[Pages 25–27]</w:t>
      </w:r>
    </w:p>
    <w:p>
      <w:r>
        <w:t>26 BULLETIN NO. 22 OF JUNE 20, 2012</w:t>
      </w:r>
    </w:p>
    <w:p>
      <w:r>
        <w:t>while their offers were never accepted on MSD ex ante, neither for the ignition service nor for the other services. The ignition offers of these gas turbine units were instead accepted by Terna on MB with some frequency. This appears to reflect the low economic substitutability between these plants and those of the Campania cluster both in the scheduling phase and in real-time.</w:t>
      </w:r>
    </w:p>
    <w:p>
      <w:r>
        <w:t>In the scheduling phase, the difference of about €100 between the accepted offers of the Campania cluster plants and those of the gas turbines, and the fact that to obtain the availability of a capacity equal to the technical minimum of one of the plants in the cluster (which are all combined cycle plants powered by natural gas), at least 3 gas turbine units would need to be started, indicate that using the gas turbines would imply a significantly higher cost for Terna.</w:t>
      </w:r>
    </w:p>
    <w:p>
      <w:r>
        <w:t>In real-time (i.e., on MB), however, Terna would prefer the ignition of a gas turbine unit due to the short start-up times required even in the case of a "cold" start, because such rapid response makes gas turbines a valuable resource for real-time balancing of the electrical system.</w:t>
      </w:r>
    </w:p>
    <w:p>
      <w:r>
        <w:t>65. Regarding the Campania pumping plant of Presenzano, in response to an information request sent by the Offices, Terna stated that "its use is not a substitute for the presence in service of thermoelectric units belonging to the Campania cluster but additional to them, in order to mitigate, through direct activation in real-time, particularly significant fluctuations in voltage profiles."</w:t>
      </w:r>
    </w:p>
    <w:p>
      <w:r>
        <w:t>66. The data show that the intervention of Presenzano was requested on MSD ex-ante on numerous non-holiday days and on 7 holiday days. The intervention on holidays does not appear to be a substitute for that of the cluster plants, given that on six of the seven holiday days when Presenzano was called on MSD ex-ante, a unit from the Campania cluster was started. On the other hand, the presence in service of Presenzano as a result of MGP/MI was generally not considered by Terna sufficient to resolve the voltage issues in the Naples area, since on all holidays when this occurred – and there were no cluster plants started as a result of MGP/MI – Terna accepted ex-ante offers from one or more plants of the Campania cluster on MSD.</w:t>
      </w:r>
    </w:p>
    <w:p>
      <w:r>
        <w:t>IV.6.2 Substitutability with the plants of the Alto Lazio cluster</w:t>
      </w:r>
    </w:p>
    <w:p>
      <w:r>
        <w:t>67. Based on the "principle of proximity" on which voltage control is based, Terna representatives stated that "the plants located in Alto Lazio are not valid substitutes for the aforementioned Campania plants. Neither are the gas turbines of Maddaloni and Giugliano substitutable, as they are 'electrically distant' from the consumption centers and lack the necessary reactive capacity." The substitutability between the plants of the Campania cluster and those of the Alto Lazio cluster was also denied by Tirreno Power in its final memorandum.</w:t>
      </w:r>
    </w:p>
    <w:p>
      <w:r>
        <w:t>68. The analysis of the operational status of the aforementioned plants on MGP and MSD during the period from January to October 2010 confirmed the independence between the scheduled start-ups of the Alto Lazio cluster plants and those of the Campania cluster requested by Terna on holidays. In particular, it emerged that in all hours when at least one Campania plant was started at the technical minimum on MSD, at least one plant from Alto Lazio was operational as a result of MGP or MSD - and almost always only as a result of MGP. Terna's calls for the provision of the ignition service on MSD in the Campania cluster do not therefore appear to have "replaced" the Alto Lazio plants, which, on the contrary, have always been operational as a result of MGP and MSD.</w:t>
      </w:r>
    </w:p>
    <w:p>
      <w:r>
        <w:t>69. The available data do not even allow for the assertion that the incident that occurred at the ENEL plant of Torrevaldaliga Nord – which caused the closure of the plant in April 2010 – induced greater substitutability between these plants. In fact, the greater number of start-ups requested by Terna on holidays in April 2010 compared to April 2009 (on average, 2 compared to 1.5 the previous year) appears to be explained by the fact that in 2010 no plant was started as a result of MGP on the holiday weekends in April, unlike in 2009 – when at least one plant was started from MGP.</w:t>
      </w:r>
    </w:p>
    <w:p>
      <w:r>
        <w:t>70. Moreover, Tirreno Power itself described in the hearing the existence of different competitive mechanisms in the two clusters - price competition in the Campania cluster versus competition based "mainly on service differentiation" in the Alto Lazio area. This confirms that the two clusters constitute distinct relevant markets.</w:t>
      </w:r>
    </w:p>
    <w:p>
      <w:r>
        <w:t>IV.7 Contacts between the companies and mutual monitoring</w:t>
      </w:r>
    </w:p>
    <w:p>
      <w:r>
        <w:t>IV.7.1 Contacts between EGL and Repower</w:t>
      </w:r>
    </w:p>
    <w:p>
      <w:r>
        <w:t>71. During the inspections, evidence of contacts between the companies EGL and Repower was acquired – which, it should be noted, are two interconnected companies – regarding the offers accepted by Terna between the end of March and the beginning of April 2010. In particular, on Monday, April 12, the person responsible for preparing the offers for the Teverola plant of Repower wrote to an employee of Repower that following some discussions with the Trading manager of Repower – explicitly indicated as the organizer of the cartel in the anonymous complaint – "some needs have emerged to know the offer data of some of our competitors over the last weekends. […] In particular, we would need to know how they offered on MGP, MI, and MSD Napoli Levante (UP_napoli_4 of Tirreno Power) and Sparanise (1&amp;2), with the related results. The weekends of interest are those of March 27-28; April 3-4-5 (Easter); April 10-11." The offer manager also indicated that the "data should be available in the 'Public Offers' section" of the GME website. The requested elaborations therefore refer to public data. In the evening of April 12, the Trading manager of Repower wrote to the offer manager and the employee responsible for the data to urge a quick job, because "I and [the offer manager] should discuss this data on Wednesday evening [April 14] with EGL." On Tuesday evening (April 13), the employee provided the two managers of Repower with the data. On Thursday, April 15, the director of strategies and market analysis of Repower – the office that processed the data – asked for information about the meeting ("what conclusions or underlying logics have you distilled [?]", referring to the offer data). The Trading manager replied half-seriously: "Never! If we told you, we would then have to kill you! (We'll talk about it...)".</w:t>
      </w:r>
    </w:p>
    <w:p>
      <w:r>
        <w:t>72. Repower and EGL confirmed in the hearing the meeting of April 14. EGL then specified that the meeting concerned issues related to existing bilateral supply contracts between Repower and EGL as well as the anomalies observed in the calls on the MSD market by Terna. Repower stated that "EGL is an important trading counterparty of Repower on trading platforms and the contacts with EGL, including those in the records from April 2010, generally concern this electricity trading activity. During the meetings in April, it was taken advantage of to exchange evaluations on some anomalies related to the MSD outcomes observed during that period. In particular, Repower Italia could not explain why Terna in some situations had accepted the offers made on Napoli Levante, instead of those made on Teverola, even though the former were less competitive than the latter." Repower would not have approached Terna directly because "Repower wanted to be sure it understood the mechanism for selecting offers on MSD and for this reason it consulted with EGL."</w:t>
      </w:r>
    </w:p>
    <w:p>
      <w:r>
        <w:t>73. Other documents report further contacts between Repower and EGL. In particular, one document records phone calls between EGL staff involved in the offers, the person responsible for formulating offers at Repower, and – presumably – the Trading manager of Repower on Sunday, April 4, 2010. The director of Energy Management and Trading of EGL wrote to his subordinate responsible for making offers on MSD that "[nickname used in many internal emails of Repower for the Trading manager of Repower] wrote to me 'from 10 PM yesterday to 12 AM today. For now'"; the subordinate replied "[the person responsible for formulating offers at Repower] called me...". According to EGL, the call from the person responsible for formulating offers at Repower "concerned the network issues generated by the uncertainty created by the fatal incident that occurred at the ENEL plant of Torre Valdaliga Nord – which led to the shutdown of the plant for some time – and the foreseeable responses from Terna."</w:t>
      </w:r>
    </w:p>
    <w:p>
      <w:r>
        <w:t>74. In another document, from June 2010, in the context of a discussion regarding information requested from EGL about gas trading, the Trading manager of Repower defined EGL as "a friendly competitor." In the hearing, Repower stated that "this definition refers to those cases where, given a consolidated commercial relationship between two companies, opportunities for less formal contacts between people arise."</w:t>
      </w:r>
    </w:p>
    <w:p>
      <w:r>
        <w:t>IV.7.2 Contacts between EGL and Tirreno Power</w:t>
      </w:r>
    </w:p>
    <w:p>
      <w:r>
        <w:t>75. The documentation acquired during the inspection contains some traces of contacts between Tirreno Power and EGL. This particularly concerns a lunch between a manager of EGL and two managers of Tirreno Power, including the Director of Energy Management, on February 11, 2010, followed by the search for a meeting between a manager of EGL – and the Director of Energy Management of Tirreno Power. According to statements made by Tirreno Power and EGL, the meeting between these managers never took place; in any case, the meeting was supposed to concern the signing of hedging contracts between Tirreno Power and EGL. Tirreno Power and EGL also exchanged energy through bilateral contracts, peaking on April 22, with the sale of a weekly contract of 220 MW baseload plus 150 MW peak for week 17 (April 26 – May 2, 2010).</w:t>
      </w:r>
    </w:p>
    <w:p>
      <w:r>
        <w:t>IV.7.3 Mutual monitoring</w:t>
      </w:r>
    </w:p>
    <w:p>
      <w:r>
        <w:t>76. All Parties in this proceeding, at the time of the inspections, were conducting their own analyses of competitors' offers, using data published by the GME. Repower, for example,</w:t>
      </w:r>
    </w:p>
    <w:p>
      <w:r>
        <w:rPr>
          <w:b/>
        </w:rPr>
        <w:t>[Pages 28–30]</w:t>
      </w:r>
    </w:p>
    <w:p>
      <w:r>
        <w:t>BULLETIN NO. 22 OF JUNE 20, 2012 29</w:t>
      </w:r>
    </w:p>
    <w:p>
      <w:r>
        <w:t>conducted analyses on the offers of competitors (related to the plants of Napoli Levante and Sparanise) at the end of January 2010 (docs. 8 and 63) and in April 2010, and in June 2010 established a tool (in SAS and Excel) aimed at analyzing the offers of competitors (docs. 7 and 10). Repower during the hearing downplayed the importance of this tool and stated that it was meant to guide investments. In this regard, it should be noted that the document obtained during the inspection containing this comparison (doc. 7) is an email addressed by the Trading Manager of Repower to the Manager of the offer formulation on the Electric Market of Repower – executives who do not deal with investments but with offers on electricity markets.</w:t>
      </w:r>
    </w:p>
    <w:p>
      <w:r>
        <w:t>77. EGL periodically updated an Excel file containing the quantities sold by its competitors (ENEL plants of Presenzano and TorreValdaliga Nord, Tirreno Power plants of Napoli Levante and TorreValdaliga (units 5 and 6) on MGP and MSD (docs. 82 and 83). The update as of Sunday, August 1, of this file, which occurred on August 10, formed the basis of an internal discussion regarding the offers to be submitted on Saturday, August 14, and Sunday, August 15, on MSD, concerning the opportunity to stop the Sparanise plant also on Saturday - evidently not offering it on MGP - and the price at which to offer the plant on Sunday.</w:t>
      </w:r>
    </w:p>
    <w:p>
      <w:r>
        <w:t>78. Tirreno Power conducted analyses of the offers of competing plants in the Central-South area both in mid-March (doc. 97, with a specific request regarding the plants called on MSD in the Central-South area; doc. 100, regarding MB; doc. 103, regarding the offers on MSD of the plants in the “Naples area,” including the plants of Teverola, Sparanise, Napoli Levante, and Presenzano (ENEL)), as well as in July (doc. 104, related to MSD), August (doc. 102 MSD), and September 2010 (docs. 96 on MSD, docs. 99 and 101 on MGP).</w:t>
      </w:r>
    </w:p>
    <w:p>
      <w:r>
        <w:t>IV.8: the trend of ignition offers submitted by the plants of the Campania cluster</w:t>
      </w:r>
    </w:p>
    <w:p>
      <w:r>
        <w:t>IV.8.1 The offers accepted by Terna in the Campania cluster on holidays</w:t>
      </w:r>
    </w:p>
    <w:p>
      <w:r>
        <w:t>79. The following table shows the distribution among the units of Teverola, Napoli Levante, and Sparanise of the ignition offers accepted by Terna on holidays in 2010 in the Campania cluster, indicating the corresponding expenditure (blue boxes). The unavailability of such units is also reported (black boxes), as well as the situations in which the offers of some units were accepted on MGP (boxes “MGP”); cases in which the offer selected by Terna was not the one corresponding to the minimum expenditure for the ignition service have also been highlighted. For comparison, the table also shows the situation on holidays in 2009. In this case, the blue boxes with the indication “msd” correspond to the cases in which Terna purchased a quantity at least equal to that corresponding to the technical minimum resulting from the static RUP.</w:t>
      </w:r>
    </w:p>
    <w:p>
      <w:r>
        <w:t>30 BULLETIN NO. 22 OF JUNE 20, 2012</w:t>
      </w:r>
    </w:p>
    <w:p>
      <w:r>
        <w:t>Tab. 3: Ignitions of the plants of the Campania cluster on MGP and MSD ex-ante on holidays, 2010 and 2009, and expenditure resulting from the ignition offers submitted in 2010.</w:t>
      </w:r>
    </w:p>
    <w:p>
      <w:r>
        <w:t>2010 2009</w:t>
        <w:br/>
        <w:t>date (mm_dd) Teverola Napoli Lev. Sparanise 1 Sparanise 2 date (mm_dd) Teverola Napoli Lev. Sparanise 1 Sparanise 2</w:t>
        <w:br/>
        <w:t>1 / 1 622.512 567.120 MGP MGP 1 / 1 MGP MGP</w:t>
        <w:br/>
        <w:t>3 / 1 622.512 567.120 MGP MGP 4 / 1 MGP MGP MGP</w:t>
        <w:br/>
        <w:t>6 / 1 622.512 455.260 MGP MGP 6 / 1 MGP MGP</w:t>
        <w:br/>
        <w:t>10 / 1 622.512 MGP MGP MGP 11 / 1 MGP</w:t>
        <w:br/>
        <w:t>17 / 1 302.400 336.480 MGP MGP 18 / 1 MGP</w:t>
        <w:br/>
        <w:t>24 / 1 439.472 502.560 MGP MGP 25 / 1 MGP MGP MGP</w:t>
        <w:br/>
        <w:t>31 / 1 439.472 426.240 MGP MGP 1 / 2 MGP MGP</w:t>
        <w:br/>
        <w:t>7 / 2 442.672 597.120 MGP MGP 8 / 2 MGP MGP</w:t>
        <w:br/>
        <w:t>14 / 2 479.856 728.410 MGP MGP 15 / 2 MGP MGP MGP</w:t>
        <w:br/>
        <w:t>21 / 2 476.976 720.000 686.100 633.920 22 / 2 MGP MGP MGP</w:t>
        <w:br/>
        <w:t>28 / 2 489.840 496.800 579.420 1 / 3 MGP</w:t>
        <w:br/>
        <w:t>7 / 3 593.648 921.600 MGP 8 / 3 MGP</w:t>
        <w:br/>
        <w:t>14 / 3 593.648 1.504.800 MGP 15 / 3 msd MGP msd</w:t>
        <w:br/>
        <w:t>21 / 3 512.048 825.600 MGP 22 / 3 msd MGP msd</w:t>
        <w:br/>
        <w:t>28 / 3 941.998 1.352.400 29 / 3 MGP msd msd</w:t>
        <w:br/>
        <w:t>4 / 4 Easter 979.824 2.016.000 1.280.400 5 / 4 msd MGP msd</w:t>
        <w:br/>
        <w:t>5 / 4 Easter Monday 1.031.024 2.016.000 12 / 4 Easter msd MGP msd</w:t>
        <w:br/>
        <w:t>11 / 4 1.179.824 1.219.200 1.040.490 13/4 Easter Monday msd MGP</w:t>
        <w:br/>
        <w:t>18 / 4 1.038.992 1.051.560 19 / 4 MGP msd</w:t>
        <w:br/>
        <w:t>25 / 4 1.124.080 1.612.800 1.479.360 25 / 4 MGP msd MGP</w:t>
        <w:br/>
        <w:t>26 / 4 MGP msd msd</w:t>
        <w:br/>
        <w:t>1 / 5 1.424.112 1.555.200 1.195.080 1 / 5 msd msd msd</w:t>
        <w:br/>
        <w:t>2 / 5 1.424.112 1.555.200 1.277.880 3 / 5 msd msd</w:t>
        <w:br/>
        <w:t>9 / 5 1.425.600 1.319.280 10 / 5 msd</w:t>
        <w:br/>
        <w:t>16 / 5 1.915.200 1.296.000 1.429.680 17 / 5 msd</w:t>
        <w:br/>
        <w:t>23 / 5 1.164.912 1.411.200 24 / 5 msd</w:t>
        <w:br/>
        <w:t>30 / 5 1.404.912 1.296.000 1.381.800 2.256.000 31 / 5</w:t>
        <w:br/>
        <w:t>2 / 6 Feast 2 / 6 Feast</w:t>
        <w:br/>
        <w:t>of the Republic 1.066.656 1.497.600 1.186.800 1.462.800 of the Republic MGP</w:t>
        <w:br/>
        <w:t>6 / 6 1.385.712 1.497.600 1.186.800 1.352.400 7 / 6 msd</w:t>
        <w:br/>
        <w:t>13 / 6 1.199.952 1.555.200 1.280.640 1.280.640 14 / 6 MGP</w:t>
        <w:br/>
        <w:t>20 / 6 1.115.136 1.267.200 1.711.200 1.683.600 21 / 6 MGP</w:t>
        <w:br/>
        <w:t>27 / 6 unavailable 1.267.200 1.219.500 1.355.000 28 / 6 MGP</w:t>
        <w:br/>
        <w:t>4 / 7 1.115.136 1.056.000 1.355.000 1.219.500 5 / 7 MGP MGP</w:t>
        <w:br/>
        <w:t>11 / 7 1.115.136 1.296.000 1.219.500 1.219.500 12 / 7 MGP</w:t>
        <w:br/>
        <w:t>18 / 7 1.295.952 1.152.000 MGP MGP 19 / 7 MGP MGP</w:t>
        <w:br/>
        <w:t>25 / 7 1.115.136 1.159.200 1.076.400 1.297.200 26 / 7 MGP MGP</w:t>
        <w:br/>
        <w:t>1 / 8 unavailable 1.008.600 1.186.800 1.435.200 2 / 8 msd msd</w:t>
        <w:br/>
        <w:t>8 / 8 960.096 1.180.800 1.236.480 1.788.480 9 / 8 MGP MGP MGP</w:t>
        <w:br/>
        <w:t>15 / 8 15 / 8</w:t>
        <w:br/>
        <w:t>Ferragosto 992.338 1.057.800 1.029.600 1.478.400 Ferragosto msd msd</w:t>
        <w:br/>
        <w:t>22 / 8 1.066.656 1.180.800 1.108.800 1.320.000 16 / 8 msd msd</w:t>
        <w:br/>
        <w:t>29 / 8 1.210.800 1.205.400 1.209.600 982.800 23 / 8 msd MGP MGP</w:t>
        <w:br/>
        <w:t>5 / 9 1.065.600 984.000 1.554.000 1.010.100 30 / 8 msd MGP MGP</w:t>
        <w:br/>
        <w:t>12 / 9 960.000 unavailable 1.485.000 1.089.000 6 / 9 MGP MGP MGP</w:t>
        <w:br/>
        <w:t>19 / 9 1.065.600 1.279.200 MGP MGP 13 / 9 MGP MGP</w:t>
        <w:br/>
        <w:t>26 / 9 1.156.800 1.478.400 1.057.800 20 / 9 msd MGP MGP</w:t>
        <w:br/>
        <w:t>3 / 10 1.353.600 1.057.800 1.470.600 27 / 9 MGP msd</w:t>
        <w:br/>
        <w:t>10 / 10 1.173.216 1.170.960 1.161.000 4 / 10 MGP MGP MGP</w:t>
        <w:br/>
        <w:t>17 / 10 1.680.000 1.107.000 1.419.000 3.096.000 11 / 10 MGP MGP MGP</w:t>
        <w:br/>
        <w:t>24 / 10 1.056.000 1.149.120 1.419.000 1.496.400 18 / 10 MGP MGP</w:t>
        <w:br/>
        <w:t>31 / 10 1.108.800 1.128.750 1.478.125 25 / 10 MGP MGP</w:t>
        <w:br/>
        <w:t>1 / 11 1.065.600 1.108.800 1.083.600 1.419.000 1 / 11 msd msd</w:t>
        <w:br/>
        <w:t>7 / 11 1.104.000 1.123.559 1.393.200 1.083.600 8 / 11 MGP MGP</w:t>
        <w:br/>
        <w:t>14 / 11 1.104.000 1.033.200 1.315.800 1.135.200 15 / 11 msd MGP</w:t>
        <w:br/>
        <w:t>21 / 11 1.046.976 1.008.600 1.334.160 1.135.200 22 / 11 msd msd</w:t>
        <w:br/>
        <w:t>28 / 11 unavailable 1.068.870 1.346.400 1.135.200 29 / 11 msd msd</w:t>
        <w:br/>
        <w:t>5 / 12 1.008.000 1.240.800 1.083.600 6 / 12 msd msd</w:t>
        <w:br/>
        <w:t>8 / 12 8 / 12</w:t>
        <w:br/>
        <w:t>Immaculate Conception 1.027.200 1.156.200 MGP MGP Immaculate Conception msd msd</w:t>
        <w:br/>
        <w:t>12 / 12 1.080.000 1.008.600 1.240.800 1.083.600 13 / 12 msd msd</w:t>
        <w:br/>
        <w:t>19 / 12 1.104.000 1.131.600 1.052.640 1.161.000 20 / 12 MGP MGP</w:t>
        <w:br/>
        <w:t>25 / 12 1.104.000 1.107.000 1.215.000 1.052.640 25 / 12 msd msd</w:t>
        <w:br/>
        <w:t>26 / 12 1.104.000 1.107.000 1.215.000 1.052.640 26 / 12 msd msd</w:t>
        <w:br/>
        <w:t>27 / 12 msd msd</w:t>
      </w:r>
    </w:p>
    <w:p>
      <w:r>
        <w:t>msd Ignition offer on MSD ex-ante accepted by Terna; for 2010, the corresponding expenditure is indicated (at the offered values)</w:t>
        <w:br/>
        <w:t>bold Ignition offer on MSD ex-ante not accepted by Terna, although representing the offer corresponding to the minimum expenditure (p*q)</w:t>
        <w:br/>
        <w:t>Unavailable unit</w:t>
        <w:br/>
        <w:t>MGP Offer accepted on MGP</w:t>
        <w:br/>
        <w:t>Unit unavailable for part of the day due to network works</w:t>
        <w:br/>
        <w:t>N.B.: on January 17, Terna accepted the offer of Napoli Levante from 5 to 22; the values in the table refer to this period</w:t>
        <w:br/>
        <w:t>Source: elaborations on public data from the Energy Markets Operator and table attached to the minutes of the Terna hearing (doc. 130)</w:t>
      </w:r>
    </w:p>
    <w:p>
      <w:r>
        <w:t>BULLETIN NO. 22 OF JUNE 20, 2012 31</w:t>
      </w:r>
    </w:p>
    <w:p>
      <w:r>
        <w:t>80. In the presence of units of the cluster activated on MGP (15 holidays out of 60), Terna in 2010 never started units on MSD ex-ante, as the relevant network constraint was already satisfied. The only exception is due to network works. In the absence of plants activated as a result of MGP (45 holidays), Terna instead started at least one unit of the Campania cluster on MSD ex-ante, with one exception: on June 6, no plant was started on MSD ex-ante as the load was deemed by Terna sufficient to maintain the voltage on the network.</w:t>
      </w:r>
    </w:p>
    <w:p>
      <w:r>
        <w:t>81. Regarding the start-ups on MSD ex-ante: in most cases (29 out of 44 holidays), Terna started on MSD ex-ante a single unit of the Campania cluster, selecting the offer characterized by the lowest expenditure for production at the technical minimum; on the holidays of minimum load of the year, two (on April 5) or three plants of the Campania cluster (on April 4, May 1, and May 2) were started to control the voltage; on April 18, two units (Teverola and one from Sparanise) were started to “mitigate voltage problems on the 220 kV,” which would have required the start of Napoli Levante, which was out of order; on 8 holidays, Terna selected an offer “outside the merit order,” that is, not based on the ranking based on the expenditure that it would have had to incur to have one of the units of the cluster produce at the technical minimum. The following table 4 shows the cases in which this occurred and the explanations provided by Terna.</w:t>
      </w:r>
    </w:p>
    <w:p>
      <w:r>
        <w:t>Tab. 4: Holidays from January to October 2010 in which Terna deviated from the minimum expenditure criterion in the selection of plants in the Campania cluster and related motivations</w:t>
      </w:r>
    </w:p>
    <w:p>
      <w:r>
        <w:t>Unit called “outside</w:t>
        <w:br/>
        <w:t>Day Selected units Motivation provided by Terna</w:t>
        <w:br/>
        <w:t>of the merit order”</w:t>
        <w:br/>
        <w:t>Respect for the network constraint intact</w:t>
        <w:br/>
        <w:t>Sun. 28/2 Napoli Levante Napoli Levante</w:t>
        <w:br/>
        <w:t>imposed on Naples, voltages on the 220 kV</w:t>
        <w:br/>
        <w:t>More effective resolution of the network constraint</w:t>
        <w:br/>
        <w:t>Sun. 28/3 Napoli Levante Napoli Levante (support for voltage in the</w:t>
        <w:br/>
        <w:t>Neapolitan area)</w:t>
        <w:br/>
        <w:t>Teverola</w:t>
        <w:br/>
        <w:t>Mon. 5/4 Napoli Levante Respect for the network constraint intact</w:t>
        <w:br/>
        <w:t>Napoli Levante</w:t>
        <w:br/>
        <w:t>more effective resolution of the network constraint</w:t>
        <w:br/>
        <w:t>Sun. 11/4 Napoli Levante Napoli Levante (support for voltage in the</w:t>
        <w:br/>
        <w:t>Neapolitan area)</w:t>
      </w:r>
    </w:p>
    <w:p>
      <w:r>
        <w:t>60</w:t>
        <w:br/>
        <w:t>On January 17, 2010, Terna started the unit of Napoli Levante – despite the fact that as a result of MGP the units of Sparanise had already been activated – due to works on the 220 kV Castelluccia – San Sebastiano line (see doc. 172).</w:t>
        <w:br/>
        <w:t>61</w:t>
        <w:br/>
        <w:t>However, Sparanise 1 was then started on MB.</w:t>
        <w:br/>
        <w:t>62</w:t>
        <w:br/>
        <w:t>The Parties identified violations of the minimum expenditure criterion also on some Saturdays. On Saturday, February 27, Terna called Napoli Levante due to high voltages during low load hours. On Saturday, March 20, and the following Saturday, March 27, Napoli Levante was called on MB due to voltage problems in the 220 kV area of Naples. On Saturday, April 3, Napoli Levante was called on MB to ensure “respect for the intact network constraint,” that is, to ensure an adequate level of voltage at the Campania nodes. For the same reason, Sparanise 1 was called on MB on Saturday, April 17 (see docs. 130, 172, and 179).</w:t>
      </w:r>
    </w:p>
    <w:p>
      <w:r>
        <w:rPr>
          <w:b/>
        </w:rPr>
        <w:t>[Pages 31–33]</w:t>
      </w:r>
    </w:p>
    <w:p>
      <w:r>
        <w:t>32 BULLETIN NO. 22 OF JUNE 20, 2012</w:t>
        <w:br/>
        <w:t>Unit called "outside</w:t>
        <w:br/>
        <w:t>Day Selected units Reason provided by Terna</w:t>
        <w:br/>
        <w:t>the merit order"</w:t>
        <w:br/>
        <w:t>Teverola</w:t>
        <w:br/>
        <w:t>Sun. 25/4 Napoli Levante Compliance with the integrity network constraint</w:t>
        <w:br/>
        <w:t>Napoli Levante</w:t>
        <w:br/>
        <w:t>Network works near the plant of</w:t>
        <w:br/>
        <w:t>Sun. 13/6 Sparanise 1 Sparanise 1</w:t>
        <w:br/>
        <w:t>Teverola</w:t>
        <w:br/>
        <w:t>Teverola More effective resolution of the network constraint</w:t>
        <w:br/>
        <w:t>Sun. 15/8 Napoli Levante (voltage support in the</w:t>
        <w:br/>
        <w:t>Napoli Levante Neapolitan area)</w:t>
        <w:br/>
        <w:t>Teverola</w:t>
        <w:br/>
        <w:t>Sun. 1/11 Napoli Levante</w:t>
        <w:br/>
        <w:t>Napoli Levante</w:t>
        <w:br/>
        <w:t>Source: Terna's responses to information requests (docs. 172 and 179) and minutes of Terna's hearing (doc. 130)</w:t>
        <w:br/>
        <w:t>In selecting the plants to be started, therefore, Terna adhered to the criteria set out in the Network Code, prioritizing in some cases the plants that allowed it to resolve the network constraint more effectively, even if it appeared to incur higher costs.</w:t>
        <w:br/>
        <w:t>IV.8.2 Prices and margins</w:t>
        <w:br/>
        <w:t>82. The prices of the offers from the Campania cluster plants accepted on MSD ex-ante on holidays in 2010 remained at a level over two and a half times the average level reached by the zonal equilibrium price recorded on MGP in the Central-South area (figure 4).</w:t>
      </w:r>
    </w:p>
    <w:p>
      <w:r>
        <w:t>BULLETIN NO. 22 OF JUNE 20, 2012 33</w:t>
        <w:br/>
        <w:t>Fig. 4: Comparison between the prices of offers accepted on MSD ex-ante and the zonal price of the Central-South area on MGP on holidays (euro/MWh)</w:t>
        <w:br/>
        <w:t>300</w:t>
        <w:br/>
        <w:t>275</w:t>
        <w:br/>
        <w:t>250</w:t>
        <w:br/>
        <w:t>225</w:t>
        <w:br/>
        <w:t>200</w:t>
        <w:br/>
        <w:t>175</w:t>
        <w:br/>
        <w:t>150</w:t>
        <w:br/>
        <w:t>125</w:t>
        <w:br/>
        <w:t>100</w:t>
        <w:br/>
        <w:t>75</w:t>
        <w:br/>
        <w:t>50</w:t>
        <w:br/>
        <w:t>25</w:t>
        <w:br/>
        <w:t>0</w:t>
        <w:br/>
        <w:t>01/10/10 01/20/10 01/30/10 01/40/10 01/50/10 01/60/10 01/70/10 01/80/10 01/90/10 01/01/10 01/11/10 01/21/10</w:t>
        <w:br/>
        <w:t>May 9 July 18</w:t>
        <w:br/>
        <w:t>Pmgp (max)</w:t>
        <w:br/>
        <w:t>Pmgp (average)</w:t>
        <w:br/>
        <w:t>P MSD</w:t>
        <w:br/>
        <w:t>Source: elaborations on public data from the Energy Markets Operator</w:t>
        <w:br/>
        <w:t>83. The prices recorded for the ignition offers accepted by Terna on holidays in the Campania cluster have been higher, starting from April, than the average value of the offers for the ignition service recorded during 2010 on MSD ex-ante, which was approximately 169 €/MWh. These prices, except for the period between May and the first half of July 2010, remained below the estimates of the average variable price of essential units recognized by the AEEG provided by Tirreno Power63, which indicated them as a useful benchmark to determine the extent to which the prices observed in the Campania cluster were "high."</w:t>
        <w:br/>
        <w:t>During the period from May to the first half of July 2010, the prices recorded in the Campania cluster were approximately 16% higher than this benchmark.</w:t>
        <w:br/>
        <w:t>63</w:t>
        <w:br/>
        <w:t>See doc. 215, Final memorandum of Tirreno Power, p. 40.</w:t>
      </w:r>
    </w:p>
    <w:p>
      <w:r>
        <w:t>34 BULLETIN NO. 22 OF JUNE 20, 2012</w:t>
        <w:br/>
        <w:t>Fig. 5: Comparison between average prices of ignition offers accepted by Terna on holidays in the Campania cluster and average price of essential units estimated by Tirreno Power (euro/MWh, 2010 and 2011)</w:t>
        <w:br/>
        <w:t>350</w:t>
        <w:br/>
        <w:t>300</w:t>
        <w:br/>
        <w:t>250</w:t>
        <w:br/>
        <w:t>200</w:t>
        <w:br/>
        <w:t>150</w:t>
        <w:br/>
        <w:t>100</w:t>
        <w:br/>
        <w:t>50</w:t>
        <w:br/>
        <w:t>0</w:t>
        <w:br/>
        <w:t>01/10/10 01/20/10 01/30/10 01/40/10 01/50/10 01/60/10 01/70/10 01/80/10 01/90/10 01/01/10 01/11/10 01/21/10 11/10/10 11/20/10 11/30/10</w:t>
        <w:br/>
        <w:t>9/5 18/7</w:t>
        <w:br/>
        <w:t>Price of accepted A/S offers (average in case of multiple start-ups)</w:t>
        <w:br/>
        <w:t>Average price of Essential Units (Tirreno Power estimate)</w:t>
        <w:br/>
        <w:t>Source: elaborations on public data from the Energy Markets Operator and data contained in the Final memorandum of Tirreno Power (doc. 215)</w:t>
        <w:br/>
        <w:t>84. The available data show that – starting from April 2010 – the scheduled start-up of the plants in the Campania cluster on holidays was offered by the CCGT plants of the Campania cluster at prices higher than those offered by the CCGT plants located both in the Alto Lazio cluster and in the rest of Italy (see fig. 6).</w:t>
        <w:br/>
        <w:t>This difference does not appear to be justified by a higher technical minimum (and therefore by greater efficiency64) of the plants outside the Campania cluster, given that over 2/3 of the ignition offers from units outside the Campania cluster accepted on holidays in 2010 by Terna came from plants with a technical minimum not exceeding that of the plants in the Campania cluster. In particular, during this period:</w:t>
        <w:br/>
        <w:t>(i) the units of the Rizziconi (CS) plant (EGL, with a technical minimum equal to that of Sparanise) were accepted almost always at prices lower than those recorded in the Campania cluster; the exceptions of August 29 and October 10-17 are linked to the market power exercise opportunities created by the works on the transmission lines65 Scandale-Magisano (August 29) and Rizziconi-Magisano (October 10-17);</w:t>
        <w:br/>
        <w:t>64</w:t>
        <w:br/>
        <w:t>See doc. 215, Final memorandum of Tirreno Power, p. 40.</w:t>
        <w:br/>
        <w:t>65</w:t>
        <w:br/>
        <w:t>These works had been made known by Terna on its website through updates of the documents provided in the Transparency Report in the section "Planned outages in the transmission grid and on interconnections." In particular, the update of August 20 contained in line 130 the information related to Scandale – Magisano and in line 1811 that related to the works on Rizziconi – Magisano.</w:t>
      </w:r>
    </w:p>
    <w:p>
      <w:r>
        <w:rPr>
          <w:b/>
        </w:rPr>
        <w:t>[Pages 34–36]</w:t>
      </w:r>
    </w:p>
    <w:p>
      <w:r>
        <w:t>BULLETIN NO. 22 OF JUNE 20, 2012 35</w:t>
      </w:r>
    </w:p>
    <w:p>
      <w:r>
        <w:t>(ii) the units of Torrevaldaliga (Tirreno Power, with a technical minimum lower than that of Napoli Levante) were accepted in over half of the cases at prices lower than those recorded in the Campania cluster.</w:t>
      </w:r>
    </w:p>
    <w:p>
      <w:r>
        <w:t>Fig. 6: Comparison of ignition offers submitted by CCGT on MSD ex-ante in 2010 (€ / MWh)</w:t>
      </w:r>
    </w:p>
    <w:p>
      <w:r>
        <w:t>400</w:t>
        <w:br/>
        <w:t>350</w:t>
        <w:br/>
        <w:t>300</w:t>
        <w:br/>
        <w:t>250</w:t>
        <w:br/>
        <w:t>200</w:t>
        <w:br/>
        <w:t>150</w:t>
        <w:br/>
        <w:t>100</w:t>
        <w:br/>
        <w:t>50</w:t>
        <w:br/>
        <w:t>0</w:t>
        <w:br/>
        <w:t>hWM/€</w:t>
        <w:br/>
        <w:t>10100102 42100102 12200102 12300102 81400102 90500102 20600102 72600102 52700102 22800102 91900102 71010102 70110102 50210102 52210102</w:t>
        <w:br/>
        <w:t>Teverola (Repower, cl. camp.) Napoli Levante (Tirreno Power, cl. camp)</w:t>
        <w:br/>
        <w:t>Sparanise (EGL, cl. camp) Torrevaldaliga (Tirreno Power)</w:t>
        <w:br/>
        <w:t>Rizziconi (EGL) Altri_rossano_max</w:t>
        <w:br/>
        <w:t>Nord_max</w:t>
      </w:r>
    </w:p>
    <w:p>
      <w:r>
        <w:t>In any case, the price offered by the Campania plants for the ignition service has been above the average level of offers recorded on MSD ex-ante since April 2010.</w:t>
      </w:r>
    </w:p>
    <w:p>
      <w:r>
        <w:t>85. Based on the cost data provided by the Parties, it was possible to estimate the margins on costs realized by operators on holidays in 2010 when their offers were accepted by Terna on MSD ex ante and the margins realized compared to the zonal price Centro-Sud recorded on MGP. These margins are reported in the following figure 7.</w:t>
      </w:r>
    </w:p>
    <w:p>
      <w:r>
        <w:t>The Parties provided, for the period January-November 2010, the weekly cost data for generation at the technical minimum and for start-ups (including variable fuel costs, environmental charges, start-up, imbalance, and variable maintenance), as well as the monthly data related to the generation cost of their plants. This data allowed for the estimation of the margins realized on ignition offers and offers for MGP. In case of uncertainty, the highest estimated cost value (and thus the lowest margin) was always taken.</w:t>
      </w:r>
    </w:p>
    <w:p>
      <w:r>
        <w:t>36 BULLETIN NO. 22 OF JUNE 20, 2012</w:t>
      </w:r>
    </w:p>
    <w:p>
      <w:r>
        <w:t>Fig.7: Comparison of the margin on the generation cost at the technical minimum for the groups of the Campania cluster started on holidays by Terna, the average margin compared to the zonal price Centro-Sud on MGP, and the average generation cost of the cluster plants (€ / MWh)</w:t>
      </w:r>
    </w:p>
    <w:p>
      <w:r>
        <w:t>160</w:t>
        <w:br/>
        <w:t>140</w:t>
        <w:br/>
        <w:t>120</w:t>
        <w:br/>
        <w:t>100</w:t>
        <w:br/>
        <w:t>80</w:t>
        <w:br/>
        <w:t>60</w:t>
        <w:br/>
        <w:t>40</w:t>
        <w:br/>
        <w:t>20</w:t>
        <w:br/>
        <w:t>0</w:t>
        <w:br/>
        <w:t>-20</w:t>
        <w:br/>
        <w:t>-40</w:t>
        <w:br/>
        <w:t>01/10/10 01/10/51 01/10/92 01/20/21 01/20/62 01/30/21 01/30/62 01/40/90 01/40/32 01/50/70 01/50/12 01/60/40 01/60/81 01/70/20 01/70/61 01/70/03 01/80/31 01/80/72 01/90/01 01/90/42 01/01/80 01/01/22 01/11/50 01/11/91</w:t>
        <w:br/>
        <w:t>9/5 18/7</w:t>
        <w:br/>
        <w:t>Accepted offer on MSD margin MGP Average cost of cluster plants</w:t>
      </w:r>
    </w:p>
    <w:p>
      <w:r>
        <w:t>N.B.: on holidays when Terna started more groups, the cost corresponding to the minimum expenditure offer was reported; the same criterion was followed in case of out-of-order merit calls.</w:t>
      </w:r>
    </w:p>
    <w:p>
      <w:r>
        <w:t>Source: elaborations on public data GME and data provided by the Parties</w:t>
      </w:r>
    </w:p>
    <w:p>
      <w:r>
        <w:t>86. As can be observed, the margin is quite high and generally exceeds 100 €/MWh. It reaches the highest levels corresponding to Terna's peak demand (April 2010), then stabilizing around 140 €/MWh during the period from May to mid-July 2010. After a phase of reduction, the margin returns to the level of 140 €/MWh in October, only to decrease again. In light of the trend of the ITEC CCGT cost index – which shows a progressive increase from the end of 2010 for most of 2011 – and the substantially constant trend of prices accepted by Terna in the first part of 2011, it can be estimated that the margins realized by the Parties did not further increase between November 2010 and the first half of 2011. By comparison, the margins achieved on MGP remained at extremely low levels, even negative.</w:t>
      </w:r>
    </w:p>
    <w:p>
      <w:r>
        <w:t>IV.8.3 The change in bidding strategies during 2010</w:t>
      </w:r>
    </w:p>
    <w:p>
      <w:r>
        <w:t>87. As highlighted in the previous table 3, in 2010 the units of the cluster were offered on MGP with much less frequency than in 2009. In both April and from June to mid-November, at least one unit of the cluster had been offered on MGP in 2009. This change in the bidding policies of the Campania plants on holidays appears particularly evident when comparing the summers of 2009 and 2010: in the former, the offer on MGP clearly prevailed, while in the latter there was an absolute predominance of offers on MSD ex-ante.</w:t>
      </w:r>
    </w:p>
    <w:p>
      <w:r>
        <w:t>BULLETIN NO. 22 OF JUNE 20, 2012 37</w:t>
      </w:r>
    </w:p>
    <w:p>
      <w:r>
        <w:t>The difference mainly concerns EGL and, to a lesser extent, Tirreno Power, while Repower never offered Teverola on MGP on holidays even in 2009 (with the exception of 8/8). This phenomenon, in the presence of lower demand, is attributed to the declining margins on MGP, which have pushed companies to reduce their participation in that market on days of lower demand and, therefore, lower prices.</w:t>
      </w:r>
    </w:p>
    <w:p>
      <w:r>
        <w:t>88. EGL indeed highlighted that the decision not to offer the available capacity of the Sparanise units on MGP on Sundays in 2010 was determined, on the one hand, by the deterioration of its profit margins in that market, and on the other hand, by the serious incident at Torrevaldaliga Nord in April 2010, which would have increased the need for ignitions requested by Terna on MSD. In particular, EGL stated that “in light of declining operational margins on MGP and the realization of Terna's need to have plants available on MSD, the offer on MSD emerged as an opportunity to exploit, and EGL decided not to offer Sparanise on weekends – and, in particular, on Sundays – so that it would be called on Sundays by Terna on MSD.”</w:t>
      </w:r>
    </w:p>
    <w:p>
      <w:r>
        <w:t>IV.8.4 The regularities found in the offers submitted on holidays</w:t>
      </w:r>
    </w:p>
    <w:p>
      <w:r>
        <w:t>89. The following table 5 reports the sequence of offers submitted and those accepted by Terna (colored boxes) on holidays on MSD ex ante in the so-called Campania cluster in 2010. On the left side of the table, the hourly expenditures resulting from the accepted offers (offered price for the quantity of technical minimum) are reported, while on the right side, the offered prices are reported.</w:t>
      </w:r>
    </w:p>
    <w:p>
      <w:r>
        <w:rPr>
          <w:b/>
        </w:rPr>
        <w:t>[Pages 37–39]</w:t>
      </w:r>
    </w:p>
    <w:p>
      <w:r>
        <w:t>38 BULLETIN NO. 22 OF JUNE 20, 2012</w:t>
      </w:r>
    </w:p>
    <w:p>
      <w:r>
        <w:t>Tab. 5: hourly value of ignition offers (euros) and prices (€/MWh) offered on MSD ex-ante, Campania cluster, Jan. 2010-Mar. 2011</w:t>
      </w:r>
    </w:p>
    <w:p>
      <w:r>
        <w:t>Teverola Napoli Lev. Sparanise 1 Sparanise 2 Teverola Napoli Lev. Sparanise 1 Sparanise 2</w:t>
        <w:br/>
        <w:t>Fri 01/01/2010 25,938 23,630 MGP MGP 01/01/2010 129.69 139 MGP MGP</w:t>
        <w:br/>
        <w:t>Sun 03/01 25,938 23,630 MGP MGP 03/01 129.69 139 MGP MGP</w:t>
        <w:br/>
        <w:t>Wed 06/01 25,938 18,969 MGP MGP 06/01 129.69 111.58 MGP MGP</w:t>
        <w:br/>
        <w:t>Sun 10/01 25,938 MGP MGP MGP 10/01 129.69 MGP MGP MGP</w:t>
        <w:br/>
        <w:t>Sun 17/01 16,800 18,693 MGP MGP 17/01 84 78.55 MGP MGP</w:t>
        <w:br/>
        <w:t>Sun 24/01 18,311 20,940 MGP MGP 24/01 91.56 87.25 MGP MGP</w:t>
        <w:br/>
        <w:t>Sun 31/01 18,311 17,760 MGP MGP 31/01 91.56 74 MGP MGP</w:t>
        <w:br/>
        <w:t>Sun 07/02 18,445 24,880 MGP MGP 07/02 92.22 103.67 MGP MGP</w:t>
        <w:br/>
        <w:t>Sun 14/02 19,994 30,350 MGP MGP 14/02 99.97 126.46 MGP MGP</w:t>
        <w:br/>
        <w:t>Sun 21/02 19,874 30,000 28,588 26,413 21/02 99.78 125 131.49 121.49</w:t>
        <w:br/>
        <w:t>Sun 28/02 20,414 20,700 24,143 28/02 102.05 138 108.75</w:t>
        <w:br/>
        <w:t>Sun 07/03 24,735 38,400 MGP 07/03 123.68 160 MGP</w:t>
        <w:br/>
        <w:t>Sun 14/03 24,735 62,700 MGP 14/03 123.68 261.25 MGP</w:t>
        <w:br/>
        <w:t>Sun 21/03 21,335 34,400 MGP 21/03 106.68 143.33 MGP</w:t>
        <w:br/>
        <w:t>Sun 28/03 40,956 58,800 28/03 204.78 245</w:t>
        <w:br/>
        <w:t>Easter 04/04 40,826 84,000 53,350 04/04 204.13 350 242.5</w:t>
        <w:br/>
        <w:t>Easter Monday 05/04 42,959 84,000 05/04 221.46 350</w:t>
        <w:br/>
        <w:t>Sun 11/04 49,159 50,800 43,354 11/04 245.80 211.67 212.28</w:t>
        <w:br/>
        <w:t>Sun 18/04 43,291 43,815 18/04 216.46 190.5</w:t>
        <w:br/>
        <w:t>Sun 25/04 46,837 67,200 61,640 25/04 234.18 280 268</w:t>
        <w:br/>
        <w:t>Sat 01/05 59,338 64,800 49,795 01/05 296.69 270 216.5</w:t>
        <w:br/>
        <w:t>Sun 02/05 59,338 64,800 53,245 02/05 296.69 270 231.5</w:t>
        <w:br/>
        <w:t>Sun 09/05 59,400 54,970 09/05 270 239</w:t>
        <w:br/>
        <w:t>Sun 16/05 79,800 54,000 59,570 16/05 399 225 259</w:t>
        <w:br/>
        <w:t>Sun 23/05 48,538 58,800 23/05 242.69 245</w:t>
        <w:br/>
        <w:t>Sun 30/05 58,538 54,000 57,575 94,000 30/05 292.69 225 245 400</w:t>
        <w:br/>
        <w:t>Wed 02/06 44,444 62,400 49,450 60,950 02/06 222.22 260 215 265</w:t>
        <w:br/>
        <w:t>Sun 06/06 57,738 62,400 49,450 56,350 06/06 288.69 260 215 245</w:t>
        <w:br/>
        <w:t>Sun 13/06 49,998 64,800 53,360 53,360 13/06 249.99 270 232 232</w:t>
        <w:br/>
        <w:t>Sun 20/06 46,464 52,800 71,300 70,150 20/06 232.32 220 310 305</w:t>
        <w:br/>
        <w:t>Sun 27/06 unavailable 52,800 50,813 56,458 27/06 220 225 250</w:t>
        <w:br/>
        <w:t>Sun 04/07 46,464 44,000 56,458 50,813 04/07 232.32 220 250 225</w:t>
        <w:br/>
        <w:t>Sun 11/07 46,464 54,000 50,813 50,813 11/07 232.32 225 225 225</w:t>
        <w:br/>
        <w:t>Sun 18/07 53,998 48,000 13,200 13,200 18/07 269.99 240 MGP MGP</w:t>
        <w:br/>
        <w:t>Sun 25/07 46,464 48,300 44,850 54,050 25/07 232.32 230 195 235</w:t>
        <w:br/>
        <w:t>Sun 01/08 82,828 42,025 49,450 59,800 01/08 205 215 260</w:t>
        <w:br/>
        <w:t>Sun 08/08 40,004 49,200 51,520 74,520 08/08 200.02 240 224 324</w:t>
        <w:br/>
        <w:t>Sun 15/08 41,347 44,075 42,900 61,600 15/08 206.74 215 195 280</w:t>
        <w:br/>
        <w:t>Sun 22/08 44,444 49,200 46,200 55,000 22/08 222.22 240 210 250</w:t>
        <w:br/>
        <w:t>Sun 29/08 50,450 50,225 50,400 40,950 29/08 252.25 245 240 195</w:t>
        <w:br/>
        <w:t>Sun 05/09 44,400 41,000 64,750 42,088 05/09 222 200 290.22 189.50</w:t>
        <w:br/>
        <w:t>Sun 12/09 40,000 unavailable 61,875 45,375 12/09 200 300 220</w:t>
        <w:br/>
        <w:t>Sun 19/09 44,400 53,300 12,513 13,200 19/09 222 260 MGP MGP</w:t>
        <w:br/>
        <w:t>Sun 26/09 48,200 unavailable 61,600 44,075 26/09 241 280 205</w:t>
        <w:br/>
        <w:t>Sun 03/10 56,400 44,075 61,275 03/10 282 215 285</w:t>
        <w:br/>
        <w:t>Sun 10/10 48,884 48,790 48,375 10/10 244.42 238 225</w:t>
        <w:br/>
        <w:t>Sun 17/10 70,000 46,125 59,125 129,000 17/10 350 225 275 600</w:t>
        <w:br/>
        <w:t>Sun 24/10 44,000 47,880 59,125 62,350 24/10 220 228 275 290</w:t>
        <w:br/>
        <w:t>Sun 31/10 unavailable 46,200 45,150 59,125 31/10 211.2 210 275</w:t>
        <w:br/>
        <w:t>Sun 01/11 44,400 46,200 45,150 59,125 01/11 222 220 210 275</w:t>
        <w:br/>
        <w:t>Sun 07/11 46,000 46,535 58,050 45,150 07/11 230 227 270 210</w:t>
        <w:br/>
        <w:t>Sun 14/11 46,000 43,050 54,825 47,300 14/11 230 205 255 220</w:t>
        <w:br/>
        <w:t>Sun 21/11 43,624 42,025 55,590 47,300 21/11 218.12 205 255 220</w:t>
        <w:br/>
        <w:t>Sun 28/11 0 44,075 56,100 47,300 28/11 217.25 255 220</w:t>
        <w:br/>
        <w:t>Sun 05/12 42,000 0 51,700 45,150 05/12 210 235 210</w:t>
        <w:br/>
        <w:t>Wed (Immaculate Conception) 08/12 42,800 48,175 MGP MGP 08/12 214 235 MGP MGP</w:t>
        <w:br/>
        <w:t>Sun 12/12 45,000 42,025 51,700 45,150 12/12 225 205 235 210</w:t>
        <w:br/>
        <w:t>Sun 19/12 46,000 47,150 43,860 48,375 19/12 230 230 204 225</w:t>
        <w:br/>
        <w:t>Christmas 25/12 46,000 46,125 50,625 43,860 25/12 230 225 225 204</w:t>
        <w:br/>
        <w:t>Sun 26/12 46,000 46,125 50,625 43,860 26/12 230 225 225 204</w:t>
        <w:br/>
        <w:t>Sat 01/01/2011 47,000 44,895 67,500 43,860 01/01/2011 235 219 300 204</w:t>
        <w:br/>
        <w:t>Sun 02/01 47,000 44,895 67,500 43,860 02/01 235 219 300 204</w:t>
        <w:br/>
        <w:t>Thu 06/01 43,000 42,025 51,750 24,313 06/01 215 205 230 212.03</w:t>
        <w:br/>
        <w:t>Sun 09/01 46,125 54,000 47,300 09/01 225 240 220</w:t>
        <w:br/>
        <w:t>Sun 16/01 43,800 42,025 54,000 51,600 16/01 219 205 240 240</w:t>
        <w:br/>
        <w:t>Sun 23/01 42,600 42,025 45,000 51,600 23/01 213 205 200 240</w:t>
        <w:br/>
        <w:t>Sun 30/01 45,600 41,615 61,875 48,375 30/01 228 203 275 225</w:t>
        <w:br/>
        <w:t>Sun 06/02 0 41,615 54,000 46,225 06/02 203 240 215</w:t>
        <w:br/>
        <w:t>Sun 13/02 43,000 41,615 54,000 46,225 13/02 215 203 240 215</w:t>
        <w:br/>
        <w:t>Sun 20/02 43,400 41,615 54,000 46,225 20/02 217 203 240 215</w:t>
        <w:br/>
        <w:t>Sun 27/02 70,000 45,100 48,375 46,225 27/02 350 220 215 215</w:t>
        <w:br/>
        <w:t>Sun 06/03 43,800 47,150 47,300 53,900 06/03 219 230 215 245</w:t>
        <w:br/>
        <w:t>Sun 13/03 47,800 49,200 48,375 50,600 13/03 239 240 215 230</w:t>
        <w:br/>
        <w:t>Sun 20/03 51,400 44,690 54,000 46,200 20/03 257 218 240 210</w:t>
        <w:br/>
        <w:t>Sun 27/03 49,800 52,275 45,450 48,400 27/03 249 255 202 220</w:t>
      </w:r>
    </w:p>
    <w:p>
      <w:r>
        <w:t>Source: elaborations on public data from GME and Terna (attached doc. 130)</w:t>
      </w:r>
    </w:p>
    <w:p>
      <w:r>
        <w:t>BULLETIN NO. 22 OF JUNE 20, 2012 39</w:t>
      </w:r>
    </w:p>
    <w:p>
      <w:r>
        <w:t>90. The trend of the offers has followed a clearly increasing trend in the first part of the year, until the beginning of May. The growth intensifies starting from the end of March, coinciding with EGL's withdrawal from offering its units on MGP on holidays. From this moment on, except for two occasions, the level of the offered prices will never again fall below 200 €/MWh in 2010, a level indicated by Tirreno Power as the "minimum acceptable level" to achieve the margin targets assigned to participation in MSD68.</w:t>
      </w:r>
    </w:p>
    <w:p>
      <w:r>
        <w:t>As can be seen from the comparison with the margin graph (fig. 6), the increase in offered prices corresponds to a significant increase in margins, which reaches a maximum between the end of April and the beginning of May 2010.</w:t>
      </w:r>
    </w:p>
    <w:p>
      <w:r>
        <w:t>91. In the subsequent period, until mid-July, the offers remain between 220 and 240 €/MWh. From mid-July onwards, the accepted prices will remain at a lower level, around 210 €/MWh, which will persist until mid-2011. The prices at which the offers from the Campania cluster were accepted have always remained below the estimates of the average price of essential units recognized by the AEEG provided by Tirreno Power, except for the period May – July 2010.</w:t>
      </w:r>
    </w:p>
    <w:p>
      <w:r>
        <w:t>92. Apart from this increasing trend, no particular regularities are evident in the succession of accepted offers in the first four months of 2010, also due to the frequency with which Terna started more than one plant in the period between Easter and May 2, due to the low level of demand. In this phase, the offers of individual companies follow rather independent trends; the offers from Tirreno Power are constant, except on 11/04, when the price is lower than that of the EGL and Repower plants, but the expenditure for Terna is still higher due to the higher technical minimum; the offers from the EGL and Repower plants seem very variable and highlight EGL's attempt to have its offers accepted continuously: in terms of price, EGL's offers are always the most competitive, but the higher technical minimum of the Sparanise units penalizes them in terms of expenditure compared to those related to the Teverola plant, particularly during the month of April. Both Repower and EGL use differentiated offers during the hours of the day during this period. Until 02/05, EGL presented differentiated offers for the hours 1-6, while Repower differentiated the offers for the hours 23-6 until May 1. Tirreno Power, on the other hand, does not differentiate the offers.</w:t>
      </w:r>
    </w:p>
    <w:p>
      <w:r>
        <w:t>93. The trend of the offers seems to take on a more regular and interdependent pattern starting from May, coinciding with a simplification of them: starting from 09/05, no company has presented differentiated offers for the various hours of the day.</w:t>
      </w:r>
    </w:p>
    <w:p>
      <w:r>
        <w:t>94. In particular, it is observed that, starting from 09/05 and at least until 04/07, the accepted offers on MSD ex-ante on holidays present themselves in successive "triplets," so that no plant, once started by Terna, is selected again before the other two have also been selected by Terna. In this first period, the accepted offers are evenly distributed among the three companies, each obtaining three shifts.</w:t>
      </w:r>
    </w:p>
    <w:p>
      <w:r>
        <w:t>68 Cf. memorandum from Tirreno Power (doc. 161)</w:t>
      </w:r>
    </w:p>
    <w:p>
      <w:r>
        <w:t>40 BULLETIN NO. 22 OF JUNE 20, 2012</w:t>
      </w:r>
    </w:p>
    <w:p>
      <w:r>
        <w:t>Tab. 6: cycles in the awarding of scheduled start-ups requested by Terna, May – October 2010</w:t>
      </w:r>
    </w:p>
    <w:p>
      <w:r>
        <w:t>Date Day Teverola Napoli Sparanise 1-2</w:t>
        <w:br/>
        <w:t>09/05/2010 Sun 1 S</w:t>
        <w:br/>
        <w:t>16/05/2010 Sun 1 N</w:t>
        <w:br/>
        <w:t>23/05/2010 Sun 1 T</w:t>
        <w:br/>
        <w:t>30/05/2010 Sun 2 N</w:t>
        <w:br/>
        <w:t>Wed 02/06/2010 2 T (f.Repub)</w:t>
        <w:br/>
        <w:t>06/06/2010 Sun</w:t>
        <w:br/>
        <w:t>13/06/2010 Sun 2 S</w:t>
        <w:br/>
        <w:t>20/06/2010 Sun 3 T</w:t>
        <w:br/>
        <w:t>27/06/2010 Sun 3 S</w:t>
        <w:br/>
        <w:t>04/07/2010 Sun 3 N</w:t>
        <w:br/>
        <w:t>11/07/2010 Sun 4 T</w:t>
        <w:br/>
        <w:t>18/07/2010 Sun MGP S (mgp)</w:t>
        <w:br/>
        <w:t>25/07/2010 Sun 4 + 1 mgp S</w:t>
        <w:br/>
        <w:t>01/08/2010 Sun 4 N</w:t>
        <w:br/>
        <w:t>08/08/2010 Sun 5 T</w:t>
        <w:br/>
        <w:t>Sun 15/08/2010 6 5 T, N (ferrag.)</w:t>
        <w:br/>
        <w:t>22/08/2010 Sun 7 T</w:t>
        <w:br/>
        <w:t>29/08/2010 Sun 5 + 1 mgp S</w:t>
        <w:br/>
        <w:t>05/09/2010 Sun 6 N</w:t>
        <w:br/>
        <w:t>12/09/2010 Sun 8 T</w:t>
        <w:br/>
        <w:t>19/09/2010 Sun MGP S (mgp)</w:t>
        <w:br/>
        <w:t>26/09/2010 Sun 6 + 2 mgp S</w:t>
        <w:br/>
        <w:t>03/10/2010 Sun 7 N</w:t>
        <w:br/>
        <w:t>10/10/2010 Sun 7 + 2 mgp S</w:t>
        <w:br/>
        <w:t>17/10/2010 Sun 8 N</w:t>
        <w:br/>
        <w:t>24/10/2010 Sun 9 T</w:t>
        <w:br/>
        <w:t>31/10/2010 Sun 9 8 + 2 mgp N, S</w:t>
        <w:br/>
        <w:t>01/11/2010 Sun 10 10 T, N</w:t>
        <w:br/>
        <w:t>07/11/2010 Sun 9 + 2 mgp S</w:t>
        <w:br/>
        <w:t>14/11/2010 Sun 11 N</w:t>
        <w:br/>
        <w:t>21/11/2010 Sun 12 N</w:t>
        <w:br/>
        <w:t>28/11/2010 Sun 13 N</w:t>
        <w:br/>
        <w:t>05/12/2010 Sun 11 T</w:t>
        <w:br/>
        <w:t>Wed 08/12/2010 MGP S (mgp) (Immac.)</w:t>
        <w:br/>
        <w:t>12/12/2010 Sun 14 N</w:t>
      </w:r>
    </w:p>
    <w:p>
      <w:r>
        <w:rPr>
          <w:b/>
        </w:rPr>
        <w:t>[Pages 40–42]</w:t>
      </w:r>
    </w:p>
    <w:p>
      <w:r>
        <w:t>BULLETIN NO. 22 OF JUNE 20, 2012 41</w:t>
      </w:r>
    </w:p>
    <w:p>
      <w:r>
        <w:t>Date Day Teverola Naples Sparanise 1-2</w:t>
        <w:br/>
        <w:t>19/12/2010 Sun 10 + 3 mgp S</w:t>
        <w:br/>
        <w:t>25/12/2010 Christmas 12 11 + 3 mgp T, S</w:t>
        <w:br/>
        <w:t>26/12/2010 Sun 13 12 + 3 mgp T, S</w:t>
        <w:br/>
        <w:t>“S”: Sparanise EGL plant, “N”: Tirreno Power plant of Naples Levante, “T”: Repower plant of Teverola</w:t>
      </w:r>
    </w:p>
    <w:p>
      <w:r>
        <w:t>Source: elaborations on public data from the Energy Markets Operator</w:t>
      </w:r>
    </w:p>
    <w:p>
      <w:r>
        <w:t>95. In the period from 11/7 to 1/8, a triple occurrence is still observed on MSD ex-ante, but a "double shift" in favor of Sparanise also emerges, which is offered and dispatched on MGP on 18/7. On 18/7, Terna does not start any plant on MSD ex-ante, as Sparanise is already activated as a result of MGP. A new series of triplets appears to be identifiable in the period from 22/8 to 24/10. This series also includes a "double shift" in favor of Sparanise, which is offered and dispatched on MGP on 19/9 (thus preventing Terna from starting other plants in the cluster on MSD ex-ante) and is started by Terna on MSD ex-ante the following Sunday. From the end of October onwards, it does not seem possible to identify new sequences of triplets.</w:t>
      </w:r>
    </w:p>
    <w:p>
      <w:r>
        <w:t>96. The succession of triplets has produced a distribution of ignition offers accepted by Terna on MSD ex-ante on holidays among the various companies that is practically perfect until 4/7 – that is, for a period of 9 Sundays starting from 9/5 (see table 6). In the subsequent period, a disparity emerges in the start-ups on MSD ex-ante to the detriment of Sparanise, which appears to be counterbalanced by the double shifts earned on Sundays 18/7-25/7 and 19/9-26/9. A slight advantage of Teverola also emerges, due to the three consecutive Sundays in which this plant was started in August. This disparity disappears at the beginning of November: on 1/11 it appears that all plants were started on MSD ex-ante or obtained a shift on MGP a total of 10 times. In the last two months of the year, a disparity between the start-ups of the various units emerges again and expands during 2011.</w:t>
      </w:r>
    </w:p>
    <w:p>
      <w:r>
        <w:t>97. At the level of cumulative revenues, the share of Tirreno Power – measured on the holidays when its offers were accepted – remains steadily between 33% and 35%, while the shares of Repower and Sparanise appear more variable, with values ranging from 30% to 41%. In correspondence with the final shifts of the first three triplets, the distribution of cumulative revenues assumes rather stable values, equal to 30-31% for Repower, 33-35% for Tirreno Power, and 34-35% for Sparanise.</w:t>
      </w:r>
    </w:p>
    <w:p>
      <w:r>
        <w:t>98. Secondly, some important regularities emerge from the observation of the trend of the offers submitted. The first regularity is as follows: every time on a holiday a company has been called by Terna with its plant from the Campania cluster on MSD ex-ante, the following holiday that company has submitted an offer higher than the one with which it had "won" the previous week and in any case not lower than the award price related to two previous holidays, in order to minimize the probability of being taken again. A company that follows this rule will, in principle, not be taken two times in a row based on the value of its offer. Compliance with this rule contributes to the creation of the triplets reported in table 6.</w:t>
      </w:r>
    </w:p>
    <w:p>
      <w:r>
        <w:t>99. The second regularity consists in the fact that the offer selected by Terna on holiday F often appears not higher than the offer selected on holiday F-2 (generally the last day for which the disaggregated offer data is public at the time of formulating offers for day F), as shown in the following table. This second regularity results in a decreasing value of the offer selected by Terna on holidays in the Campania cluster over time. This downward trend certainly appears consistent with the downward trend of the generation costs of the plants in the Campania cluster in the second half of 2010 (see supra fig. 7).</w:t>
      </w:r>
    </w:p>
    <w:p>
      <w:r>
        <w:t>100. The third regularity consists in the fact that offers that are not selected on a given holiday almost always appear not lower than the offer accepted on the second previous holiday (i.e., F-2). However, a similar regularity does not occur with respect to the offers accepted on the previous holiday (F-1), with respect to which the unaccepted offers of day F are sometimes higher, sometimes lower. In this regard, it is noted that, based on the rules on the transparency of offer data in electricity markets, except in the case of consecutive holidays, at the time of formulating offers for holiday F (understood as Sunday), the offers made by all competitors and those accepted by Terna on day F-2 (two Sundays prior) are known, but not those of holiday F-1 (the previous Sunday).</w:t>
      </w:r>
    </w:p>
    <w:p>
      <w:r>
        <w:t>101. Table 7 shows the exceptions that have occurred to these regularities, indicating in parentheses the plant responsible for the non-compliance with the regularity itself. The first and third regularities appear to be individually verified in over 85% of the holidays in the period from 9/5 to 10/10. The second regularity is verified in at least [omitted] of the holidays. After 10/10, exceptions to the first and second regularities increase significantly. However, if we look at the number of holidays in which no regularity appears violated, it emerges that in the period from 9/5 to 10/10 exceptions arise in 42% of cases, particularly concentrated between 15/8 and 10/10 (66% of holidays with exceptions in this period, compared to 33% in the period from 9/5 to 8/8).</w:t>
      </w:r>
    </w:p>
    <w:p>
      <w:r>
        <w:t>72 This table incorporates various observations from Repower regarding the incorrectness of some values reported in the CRI tables, where not conflicting with the documentation provided by Terna.</w:t>
      </w:r>
    </w:p>
    <w:p>
      <w:r>
        <w:t>BULLETIN NO. 22 OF JUNE 20, 2012 43</w:t>
      </w:r>
    </w:p>
    <w:p>
      <w:r>
        <w:t>Tab. 7: exceptions to the observed regularities</w:t>
        <w:br/>
        <w:t>Teverola Naples Sparanise 1 Sparanise 2 First Second Third</w:t>
        <w:br/>
        <w:t>SUN 9/5 unavailable 59400 54970</w:t>
        <w:br/>
        <w:t>SUN 16/5 79800 54000 59570</w:t>
        <w:br/>
        <w:t>SUN 23/5 48538 58800 117500</w:t>
        <w:br/>
        <w:t>SUN 30/5 58538 54000 57575 94000</w:t>
        <w:br/>
        <w:t>WED 2/6 44444 62400 49450 60950</w:t>
        <w:br/>
        <w:t>SUN 6/6 57738 62400 49450 56350</w:t>
        <w:br/>
        <w:t>SUN 13/6 49998 64800 53360 53360 no (s)</w:t>
        <w:br/>
        <w:t>SUN 20/6 46464 52800 71300 70150 no (t) ?</w:t>
        <w:br/>
        <w:t>SUN 27/6 unavailable 52800 50813 56458 n.v. no (n)</w:t>
        <w:br/>
        <w:t>SUN 4/7 46464 44000 56458 50813</w:t>
        <w:br/>
        <w:t>SUN 11/7 46464 54000 50813 50813</w:t>
        <w:br/>
        <w:t>SUN 18/7 53998 48000 13200 13200</w:t>
        <w:br/>
        <w:t>SUN 25/7 46464 48300 44850 54050 no (s)</w:t>
        <w:br/>
        <w:t>SUN 1/8 82828 42025 49450 59800</w:t>
        <w:br/>
        <w:t>SUN 8/8 40004 49200 51520 74520</w:t>
        <w:br/>
        <w:t>SUN 15/8 41347 44075 42900 61600 no (t)</w:t>
        <w:br/>
        <w:t>SUN 22/8 44444 49200 46200 55000 no (t)</w:t>
        <w:br/>
        <w:t>SUN 29/8 50450 50225 50400 40950</w:t>
        <w:br/>
        <w:t>SUN 5/9 44400 41000 64750 42088 no (s) no (t)</w:t>
        <w:br/>
        <w:t>SUN 12/9 40000 unavailable 61875 45375 n.v.</w:t>
        <w:br/>
        <w:t>SUN 19/9 44400 53300 12513 13200</w:t>
        <w:br/>
        <w:t>SUN 26/9 48200 unavailable 61600 44075 no (s)</w:t>
        <w:br/>
        <w:t>SUN 3/10 56400 44075 61275 n.v. no (n)</w:t>
        <w:br/>
        <w:t>SUN 10/10 48884 48790 48375 no (s)</w:t>
        <w:br/>
        <w:t>SUN 17/10 70000 46125 59125 129000 no (n)</w:t>
        <w:br/>
        <w:t>SUN 24/10 44000 47880 59125 62350 no (n) no (n)</w:t>
        <w:br/>
        <w:t>SUN 31/10 unavailable 46200 45150 59125 n.v.</w:t>
        <w:br/>
        <w:t>SUN 1/11 44400 46200 45150 59125 no (s) no (s)</w:t>
        <w:br/>
        <w:t>SUN 7/11 46000 46535 58050 45150 no (s)</w:t>
        <w:br/>
        <w:t>SUN 14/11 46000 43050 54825 47300</w:t>
        <w:br/>
        <w:t>SUN 21/11 43624 42025 55590 47300 no (n)</w:t>
        <w:br/>
        <w:t>SUN 28/11 0 44075 56100 47300 no (n)</w:t>
        <w:br/>
        <w:t>SUN 5/12 42000 0 51700 45150</w:t>
        <w:br/>
        <w:t>WED (Immac.) 8/12 42800 48175 MGP MGP no (t)</w:t>
        <w:br/>
        <w:t>SUN 12/12 45000 42025 51700 45150 no (n)</w:t>
        <w:br/>
        <w:t>SUN 19/12 46000 47150 43860 48375 no (s)</w:t>
        <w:br/>
        <w:t>Christmas 25/12 46000 46125 50625 43860 no (t, s)</w:t>
        <w:br/>
        <w:t>SUN 26/12 46000 46125 50625 43860 no (t, s)</w:t>
      </w:r>
    </w:p>
    <w:p>
      <w:r>
        <w:t>n.v.: not verifiable, as the unit in question was found unavailable.</w:t>
      </w:r>
    </w:p>
    <w:p>
      <w:r>
        <w:t>Source: elaborations on public data from the Energy Markets Operator</w:t>
      </w:r>
    </w:p>
    <w:p>
      <w:r>
        <w:t>IV.8.5: the rules of the identified rotation</w:t>
      </w:r>
    </w:p>
    <w:p>
      <w:r>
        <w:t>102. The succession of triplets and the three highlighted regularities suggest that the triplets may be the result of a rotation scheme of the offers accepted by Terna in the Campania cluster aimed at ensuring that the technical minimum activations on holidays were evenly distributed among the companies in the cluster, which the companies in the Campania cluster implemented with limited success during 2010. This scheme is centered on identifying a "reference offer" against which to calibrate the value of the offers intended to be selected by Terna. The winning offers will be those that come in below this reference offer (second regularity), while the losing offers will be those above this reference price (first and third regularity). The identification of this "reference offer" aims to maximize the transparency of the MSD outcomes, minimizing contacts between the Parties and binding the value of the submitted offers as little as possible and, above all, the sequence of winners, in order to make it less easy for an antitrust authority to identify the distribution scheme.</w:t>
      </w:r>
    </w:p>
    <w:p>
      <w:r>
        <w:t>103. The behavioral rules that give rise to the observed regularities have been described in the CRI as follows. Let us define:</w:t>
      </w:r>
    </w:p>
    <w:p>
      <w:r>
        <w:rPr>
          <w:b/>
        </w:rPr>
        <w:t>[Pages 43–45]</w:t>
      </w:r>
    </w:p>
    <w:p>
      <w:r>
        <w:t>44 BULLETIN NO. 22 OF JUNE 20, 2012</w:t>
      </w:r>
    </w:p>
    <w:p>
      <w:r>
        <w:t xml:space="preserve">“reference holiday” (FR): the last holiday for which disaggregated offer data for MSD is available on the GME website ex-ante;  </w:t>
        <w:br/>
        <w:t xml:space="preserve">“triplet”: a cycle of three holidays during which the offers of each company are accepted once and only once on MSD ex-ante;  </w:t>
        <w:br/>
        <w:t>“offer”: the product of the minimum technical quantity and the hourly price (generally the same in all hours since the beginning of May 2010) at which such quantity is offered.</w:t>
      </w:r>
    </w:p>
    <w:p>
      <w:r>
        <w:t xml:space="preserve">The rotation rules identified in the CRI are as follows:  </w:t>
        <w:br/>
        <w:t xml:space="preserve">Rule 1: the winning company in a given shift cannot win again in the next shift, and therefore increases its offer compared to the previous shift, bringing it to a level not lower than that winning on the reference holiday FR73. This Rule also applies in the case of multiple calls or outside the order of merit by Terna.  </w:t>
        <w:br/>
        <w:t xml:space="preserve">Rule 2: On the holiday that concludes a triplet, the company that has not been “accepted for ignition” by Terna in the two previous shifts reduces its offer below that winning on the reference holiday FR.  </w:t>
        <w:br/>
        <w:t>Rule 3: On the holiday that concludes a triplet, the companies that have been “accepted for ignition” by Terna in the two previous shifts of the triplet increase their offer to a level not lower than that of the winning offer on the reference day.</w:t>
      </w:r>
    </w:p>
    <w:p>
      <w:r>
        <w:t xml:space="preserve">104. As clearly emerges from the exemplification of the functioning of the three rules and from the detailed analysis of the trend of offers contained in the CRI, the third regularity implies that companies that do not intend to win a given shift (those bound by Rule 1 and one of the two remaining) will offer above the reference price and that, consequently, the company that intends to secure the shift should offer below that offer. This fact is particularly important in the second shift of each triplet.  </w:t>
        <w:br/>
        <w:t xml:space="preserve">105. A collusive scheme must provide for what happens if one of the participants deviates from the prescribed behavior – that is, if it acquires a start-up shift that it would not be entitled to. Two punitive mechanisms can be hypothesized: compensation – consisting of requiring the deviator to present offers that facilitate the awarding by the other companies of a number of shifts sufficient to rebalance the shares, taking into account the extra shifts obtained by the deviator – or return – for a sufficiently long period, potentially infinite – to a “competitive” offer mode74.  </w:t>
        <w:br/>
        <w:t xml:space="preserve">The trend of offers accepted by Terna does not clearly indicate what type of punitive mechanism was foreseen in this agreement. However, the available evidence allows us to argue that, following EGL's deviation from July 18-25, the Rules and the rotation were progressively abandoned and prices decreased – in other words, that the deviation led to the cessation of the agreement, consistent with a mechanism that provides for the abandonment of the concertation if one of the participants deviates from the agreed conduct.  </w:t>
        <w:br/>
        <w:t xml:space="preserve">106. These rules do not identify the identity of the winner of each shift, except in the case of the last shift of a triplet, which must evidently close the triplet itself. Rather, they prescribe the behavior that the winning company in the previous shift and the company that has decided not to win the current shift must maintain to ensure that the shift is awarded to the third company.  </w:t>
        <w:br/>
        <w:t xml:space="preserve">The Parties have noted that the wording of Rule 1 does not fully reflect the description of the first regularity, despite the detailed analysis of the trend of offers having been carried out by verifying compliance with that regularity. Compared to the CRI, Rule 1 has been slightly modified to better reflect the first regularity.  </w:t>
        <w:br/>
        <w:t>74 Technically, this would be a return to the offer strategies that represent the Nash equilibrium of the game constituted by the single daily session of MSD ex-ante (which is an auction for the purchase by Terna of a single indivisible object, the ignition at the minimum technical of one of the plants of the Campania cluster).</w:t>
      </w:r>
    </w:p>
    <w:p>
      <w:r>
        <w:t xml:space="preserve">BULLETIN NO. 22 OF JUNE 20, 2012 45  </w:t>
        <w:br/>
        <w:t xml:space="preserve">In this way, these rules do not completely suppress competition among the participants in the agreement, in order to produce a succession of awards that does not follow a precise order and is therefore less easily identifiable.  </w:t>
        <w:br/>
        <w:t xml:space="preserve">107. The first rule is aimed at ensuring that the company chosen on a given holiday leaves room for others in the next shift. It has been followed without substantial exceptions until mid-July.  </w:t>
        <w:br/>
        <w:t xml:space="preserve">However, this rule alone is not able to guarantee with certainty that a company is not chosen for two consecutive shifts, an eventuality that would evidently compromise the rotation itself if it occurred during the same triplet (nothing would prevent a company from obtaining the last shift of a triplet and the first of the next one). This eventuality could arise if both competitors brought their offer above that of the reference, having decided to compete for the next shift.  </w:t>
        <w:br/>
        <w:t xml:space="preserve">108. The other rules are aimed at ensuring that in each cycle of three holidays (“triplet”) each company obtains only one shift, given compliance with the first rule.  </w:t>
        <w:br/>
        <w:t xml:space="preserve">In fact:  </w:t>
        <w:br/>
        <w:t xml:space="preserve">if company A has won in the last shift of the previous triplet, in the first shift of the next triplet it must not win (Rule 1), while B and C offer freely with respect to the winning offer of the reference day; for example, C wins if it goes below the reference offer while B goes above (consistent with the behavior emerging from the third regularity);  </w:t>
        <w:br/>
        <w:t xml:space="preserve">in the second shift of the triplet, C cannot win, based on Rule 1; A and B are not bound, for example, A wins because it goes below the reference offer while B goes above (consistent with the behavior emerging from the third regularity);  </w:t>
        <w:br/>
        <w:t xml:space="preserve">in the third shift, A and C know that this is the last shift of the triplet and know that they have won in the two previous shifts; A knows that C won in F-2 and knows that it won in F-1; C knows that it won in the first shift of the triplet and therefore that at least two shifts must pass before it can win again; applying Rule 3 (which for A coincides with Rule 1) they facilitate the win of B, which will certainly occur if B applies Rule 2.  </w:t>
        <w:br/>
        <w:t xml:space="preserve">109. Rule 2 implies a decreasing trend of offers accepted by Terna. This trend is exactly what emerges from the data.  </w:t>
        <w:br/>
        <w:t xml:space="preserve">Such a trend appears inevitable within a system where the winning offer is the one that goes below the reference price.  </w:t>
        <w:br/>
        <w:t xml:space="preserve">In the CRI, this trend was deemed economically sustainable in a period of decreasing costs, such as that observed between May and October for the companies involved in the proceeding. However, it does not appear sustainable in the long term and therefore the functioning of the agreement necessarily requires that periodically some winning offers violate Rule 2, in order to raise the reference price. Such violations necessary for the sustainability of the agreement will be made by the companies that, on a given holiday, are certain that it is their turn, given the adherence of the others to the rotation rules.  </w:t>
        <w:br/>
        <w:t xml:space="preserve">110. In the CRI, it was argued that these Rules were not produced by the repeated market interaction between the Parties, but are the result of a concertation.  </w:t>
        <w:br/>
        <w:t>Such concertation would therefore have concerned the establishment of the methods for determining the ignition offers of the plants of the Campania cluster to be submitted to Terna for the holidays. These methods would have ensured the rotation of the start-ups requested by Terna on MSD ex-ante on holidays, based on the assumption that no company would have offered such plants on MGP (or would have done so at prices likely to ensure acceptance). This</w:t>
      </w:r>
    </w:p>
    <w:p>
      <w:r>
        <w:t xml:space="preserve">46 BULLETIN NO. 22 OF JUNE 20, 2012  </w:t>
        <w:br/>
        <w:t xml:space="preserve">rotation would have been based on cycles of three holidays, in which each company would have to be ignited only once, according to a non-predetermined order.  </w:t>
        <w:br/>
        <w:t xml:space="preserve">The rotation would have allowed for an equitable distribution of the start-ups on MSD ex-ante, allowing all companies to set relatively high prices, sufficient to cover fixed costs and remunerate invested capital, which is not guaranteed by revenues from MGP alone.  </w:t>
        <w:br/>
        <w:t xml:space="preserve">IV.8.6: the concrete implementation of the rotation75  </w:t>
        <w:br/>
        <w:t xml:space="preserve">111. The rotation according to the illustrated scheme begins on 9/5, with the acceptance of EGL's offer for the Sparanise plant.  </w:t>
        <w:br/>
        <w:t xml:space="preserve">The date of 9/5 is not arbitrary. In fact, the period 9/5 – 23/5 is characterized by the unavailability of the Repower plant from 3/5 to 16/5. This unavailability was known to all operators at least since April 16, 2010, when it was reported by Terna in the update of 16/4/2010 of the unavailability plan of generation units published on its website76. This unavailability facilitated coordination in the first two shifts of the first triplet, narrowing the choice between Napoli Levante and Sparanise. The precedence given to Sparanise does not appear coincidental, considering that it was the least called unit on MSD ex-ante and that EGL had the greatest incentives to deviate from a potential collusive agreement, having two plants available on MGP.  </w:t>
        <w:br/>
        <w:t xml:space="preserve">112. Once the first shift was assigned to EGL, the sequence of awards emerged naturally: since the Teverola plant was unavailable, on 16/5 it was the turn of Tirreno Power and on 23/5 it was the turn of Repower.  </w:t>
        <w:br/>
        <w:t xml:space="preserve">The offers ensure the realization of the expected sequence: the Sunday following 9/5 (16/5), EGL in fact increases the value of its offer on Sparanise, bringing it above the first two offers of May 2 (its own and that of Repower) (Rule 1); Tirreno Power lowers its offer on Napoli Levante, while the Teverola plant maintains a high offer because it is the last day of maintenance. Terna calls the Napoli Levante plant.  </w:t>
        <w:br/>
        <w:t xml:space="preserve">On Sunday 23/5, Tirreno Power increases its offer bringing it above that of EGL on 9/5 (Rule 1), EGL is unavailable and Repower goes below the winning offer of EGL on 9/5 (Rule 2), winning the ignition.  </w:t>
        <w:br/>
        <w:t xml:space="preserve">In this way, the first triplet (s, n, t) is completed.  </w:t>
        <w:br/>
        <w:t xml:space="preserve">113. On Saturday 29/5, at the time of making offers for Sunday 30/5, the companies know the offers of May 9 and 16; the Sparanise (EGL) and Napoli Levante (Tirreno Power) plants, based on the fact that they won the two previous shifts of May 9 and 16, can infer that the previous Sunday, May 23, Terna called the Teverola plant for ignition and therefore that Repower will offer in such a way that its offer will not be convenient for Terna on 30/5 – which indeed happens: Repower increases its offer above that of Tirreno Power on 16/5 (Rule 1). Consequently, EGL and Tirreno Power know they can price freely with respect to the reference price for Sunday 30/5 and both reduce their offer price compared to the previous Sunday. Tirreno Power, however, reduces the price to match the level with which it won two Sundays earlier (Rule 2), while EGL presents a higher offer; Terna accepts the ignition offer of Tirreno Power.  </w:t>
        <w:br/>
        <w:t xml:space="preserve">75  </w:t>
        <w:br/>
        <w:t xml:space="preserve">This section, partly revisiting in a more extensive form arguments already illustrated and partly proposing new theses, aims to retrace the entire process of making offers by the Parties during the observation period to verify adherence to the rules just identified.  </w:t>
        <w:br/>
        <w:t xml:space="preserve">76  </w:t>
        <w:br/>
        <w:t>This refers to the document “Ex ante information on planned outages of generation units,” published by Terna on its website in the “Generation” section of the Transparency Report. In the update of 16/4, it is stated, in line 52, that for the Teverola plant an unavailability (“outage”) is scheduled from 2/5 to 16/5. The start of maintenance was then delayed to 3/5.</w:t>
      </w:r>
    </w:p>
    <w:p>
      <w:r>
        <w:rPr>
          <w:b/>
        </w:rPr>
        <w:t>[Pages 46–48]</w:t>
      </w:r>
    </w:p>
    <w:p>
      <w:r>
        <w:t>BULLETIN NO. 22 OF JUNE 20, 2012 47</w:t>
      </w:r>
    </w:p>
    <w:p>
      <w:r>
        <w:t>114. The following holiday is not a Sunday, but the Republic Day (June 2). The companies apply the previously described Rules.</w:t>
      </w:r>
    </w:p>
    <w:p>
      <w:r>
        <w:t>115. On June 6, the reference holiday is still May 23, because as of that date, the offers from GME on May 30 and June 2 have not been published. Repower raises its offer on Teverola above the level with which it won on June 2 and also on May 23 (rule 1); Tirreno Power and EGL keep their offers stable at the level of June 2; the offer that results in the lowest expenditure for Terna is that of EGL on Sparanise; however, while the offer of Tirreno Power on Napoli Levante complies with rule 3, that of EGL on Sparanise is higher than the winning one on May 23, in violation of rule 2; this violation is, however, only apparent, as it is the shift in which EGL was certain to be called and therefore a request for the periodic adjustment of the reference offer made necessary by Rule 2. Terna, however, decides not to call any plant on MSD ex ante based on its technical assessments. The Sparanise 1 plant was then started on MB.</w:t>
      </w:r>
    </w:p>
    <w:p>
      <w:r>
        <w:t>116. The second triple play, therefore, is not completed on June 6, due to Terna's decision not to start any plant from the Campania cluster on MSD ex-ante. In this regard, it is significant that the aggregated public data on Terna's purchases on MSD ex ante available the day after June 6 would have allowed the companies to understand that Terna had not started any plant belonging to the Campania cluster on that market, while they would not have allowed any certain inference regarding MB. In light of the functioning of the hypothesized rotation, this should have implied a repetition of the shift, and the awarding of the call for ignition by EGL on the following holiday. The offers related to Sunday, June 13, must be read in light of the fact that it was known that, due to network works planned by Terna near the Teverola plant, that plant would be unavailable from hour 8 to hour 12 on June 13, making its call by Terna very unlikely. In this situation, both Repower and Tirreno Power applied rule 3, remaining above the last known winning offer (that of Repower on June 2), while EGL, knowing that its offer would be accepted if the others adhered to the Rules, confirmed a higher offer than the reference one (but still lower than the last winning one of Tirreno Power) in order to adjust the reference offer for the subsequent shifts. As expected, Terna did not select the Teverola plant on June 13 due to network problems and instead called the Sparanise plant. The second triple play (n,t,s) was therefore regularly closed.</w:t>
      </w:r>
    </w:p>
    <w:p>
      <w:r>
        <w:t>117. On June 20, the new triple play of holidays begins, which takes place regularly. Tirreno Power, which won the previous shift, increases its offer related to the Napoli Levante plant, bringing it well above the winning one from May 23 (on June 1, the disaggregated data from May 23 was already available on the GME website) (rule 1). Both Repower (Teverola) and EGL (Sparanise) can be called; both companies reduce the value of their offers, but only Repower goes below the winning offer two holiday days prior (its own, on May 23), winning the call for ignition from Terna.</w:t>
      </w:r>
    </w:p>
    <w:p>
      <w:r>
        <w:t>118. It should be noted that on the Sundays of the third triple play, the Napoli Levante plant wins the call from Terna with the most advantageous offer due to the reduction of the technical minimum to 200 MW (a circumstance that allows it to ensure the minimum expenditure for Terna). The reduction of the technical minimum of the Napoli Levante plant to 200-210 MW appears stable starting from July 18. Following this reduction, the technical minimum of the Napoli Levante plant is positioned in an intermediate position between that of the Teverola plant (200 MW) and that of the Sparanise plant (215 – 230 MW), whereas previously it was the highest.</w:t>
      </w:r>
    </w:p>
    <w:p>
      <w:r>
        <w:t>119. The fourth triple play begins on Sunday, July 11, in which the Parties comply with the Rules.</w:t>
      </w:r>
    </w:p>
    <w:p>
      <w:r>
        <w:t>120. The following Sunday (July 18), Repower increases its offer – as prescribed by rule 1 – while Tirreno Power decreases its offer, although remaining above the reference one. EGL – which could have won the shift by going below the reference offer, the one with which Tirreno Power won the shift on Sunday, July 4 – instead decides to offer on MGP. Due to the presence of a plant among those from the cluster turned on exiting MGP, Terna does not select any ignition offers for Sunday, July 18, on MSD ex ante.</w:t>
      </w:r>
    </w:p>
    <w:p>
      <w:r>
        <w:t>121. During the proceedings, EGL stated that its decision to offer the Sparanise units on MGP on July 18, at a price that would ensure their acceptance, would have been justified by the expectation of a high level of demand on MGP, a circumstance that would have led it to foresee high prices on MGP itself. The analysis of the expected demand trends actually highlighted a forecasted peak in demand corresponding to July 18, 2010 (probably due to forecasts of very intense heat for that day), which could have produced particularly lucrative prices on MGP. Estimates made by the Directorate indicate that, had the expected demand conditions for July 18 been realized, EGL could have achieved a margin of about €60,000/day on MGP on July 18 by operating both Sparanise units.</w:t>
      </w:r>
    </w:p>
    <w:p>
      <w:r>
        <w:t>122. On Saturday, July 24, offers for MSD ex ante for the 25th are formulated. As of that date, the reference offer is that related to two Sundays prior (July 11). The data related to the offers of July 18 are not yet public. From the aggregated data on Terna's purchases on MSD published on July 19, the companies can only know that on July 18, Terna purchased significant quantities on MSD in the Central-South. Tirreno Power knows that on July 18, the Torrevaldaliga 5 and 6 plants (owned by it) were called in the Alto Lazio cluster, and is able to know that the Montalto di Castro plant of ENEL S.p.A. was called to produce, and therefore infers that no plant from the Campania cluster was started by Terna on MSD ex-ante. It therefore believes that the shift should be repeated and, consistently, formulates an offer equal to that of the previous Sunday.</w:t>
      </w:r>
    </w:p>
    <w:p>
      <w:r>
        <w:t>123. EGL is the only one to know what happened the previous Sunday. Its Sparanise plant had been accepted on MGP and therefore it had "taken the shift" from the other companies in the cluster. Consequently, it should have refrained from winning, applying Rule 1. Instead, it makes an offer lower than the reference one and is started by Terna, winning a shift that was not due to it (it should have been Napoli Levante that was started).</w:t>
      </w:r>
    </w:p>
    <w:p>
      <w:r>
        <w:t>124. On Sunday, August 1, the offers related to July 18 are public; it thus becomes known that the Sparanise plant was started on MGP and therefore that Terna did not call anyone on MSD ex-ante due to the ignition of Sparanise on MGP. However, it is not yet known that on Sunday, July 25, EGL was started on MSD ex-ante. The Repower plant in Teverola is unavailable. The EGL plant in Sparanise applies rule 1, using July 11 as the reference day. The Napoli Levante plant applies rule 2 and wins the call for ignition from Terna, but sets a particularly low price – €205/MWh, the lowest offered since March 28.</w:t>
      </w:r>
    </w:p>
    <w:p>
      <w:r>
        <w:t>125. EGL's conduct could have been "tolerated" if it had offered in such a way as not to be started on MSD ex-ante on the subsequent July 25, thus leaving the shift to another company. However, on August 8, it becomes evident to everyone that this was not the case, and thus EGL's deviant behavior emerges in its entirety. Repower's response is very harsh: the company sets the lowest offer recorded during the period among all companies, offering its technical minimum at €200/MWh and winning the shift.</w:t>
      </w:r>
    </w:p>
    <w:p>
      <w:r>
        <w:t>126. Even in the subsequent shift (August 15), Repower maintains a low price: it raises its offer, keeping it below the already low one with which Tirreno Power won the shift on August 1, thus violating Rule 1. EGL presents an offer just above the winning one on August 1, thus formally adhering to the Rules but positioning itself to win the shift again if Repower complies with Rule 1 by placing itself a thousand euros above the reference one.</w:t>
      </w:r>
    </w:p>
    <w:p>
      <w:r>
        <w:t>127. The reaction of Tirreno Power and Repower to the discovery of EGL's deviation is therefore a net reduction in the offered prices. The subsequent trend of the offers testifies to the progressive abandonment of the Rules.</w:t>
      </w:r>
    </w:p>
    <w:p>
      <w:r>
        <w:t>128. On August 22, all companies position themselves above the reference offer, resulting in Repower winning the third consecutive shift. The following Sunday (August 29), EGL wins the shift, apparently in compliance with the Rules. On Sunday, September 5, all companies position themselves below the reference price, while on Sunday, September 12, with Tirreno Power unavailable, Repower positions itself below the reference price and EGL above.</w:t>
      </w:r>
    </w:p>
    <w:p>
      <w:r>
        <w:t>129. The following Sunday (September 19), EGL offers its Sparanise plant again on MGP. Starting from the following Sunday (September 26), the regularities are no longer respected and the offers follow one another without any reference to either the identified Rules or new Rules. At the same time, the awarded prices remain at lower levels than the previous period.</w:t>
      </w:r>
    </w:p>
    <w:p>
      <w:r>
        <w:t>130. On October 12, when inspections take place at the offices of the three companies following the initiation of the investigation, the agreed practice has essentially already ceased.</w:t>
      </w:r>
    </w:p>
    <w:p>
      <w:r>
        <w:t>IV.8.7: the higher expenditure of Terna</w:t>
      </w:r>
    </w:p>
    <w:p>
      <w:r>
        <w:t>131. The available data allows for an approximate estimation of the higher expenditure incurred by Terna due to the collusion.</w:t>
      </w:r>
    </w:p>
    <w:p>
      <w:r>
        <w:rPr>
          <w:b/>
        </w:rPr>
        <w:t>[Pages 49–51]</w:t>
      </w:r>
    </w:p>
    <w:p>
      <w:r>
        <w:t>50 BULLETIN NO. 22 OF JUNE 20, 2012</w:t>
      </w:r>
    </w:p>
    <w:p>
      <w:r>
        <w:t>The price increase due to collusion can be estimated (conservatively) as the difference between the actual award price on the holidays affected by the agreement and the average price for the period from 8/8 to 12/26/2010. Based on this assumption, the additional expenditure incurred by Terna in the period prior to the deviation of EGL – from 5/9 to 7/11/2010 – amounts to over 900,000 euros, equivalent to approximately 5% of the expenditure incurred by Terna between 5/9 and 7/11/2010.</w:t>
      </w:r>
    </w:p>
    <w:p>
      <w:r>
        <w:t>V. THE ARGUMENTS OF THE PARTIES</w:t>
      </w:r>
    </w:p>
    <w:p>
      <w:r>
        <w:t>V.1 On the evidence of the collusive practice</w:t>
      </w:r>
    </w:p>
    <w:p>
      <w:r>
        <w:t>V.1.1 Insufficiency of objective elements</w:t>
      </w:r>
    </w:p>
    <w:p>
      <w:r>
        <w:t>132. EGL argued that, in this case, there are no objective elements that would allow for the inference, through circumstantial evidence, of the existence of the subjective element of the collusive practice. In fact:</w:t>
        <w:br/>
        <w:t>(i) there would be no evidence of commitments or mutual signals and information regarding common strategies and policies;</w:t>
        <w:br/>
        <w:t>(ii) the duration hypothesized in the CRIs (a period of less than six months, from May 9 to October 24, 2010) would be too short to attribute serious, precise, and sufficient evidential value to the alleged parallelism of behaviors;</w:t>
        <w:br/>
        <w:t>(iii) there is evidence of a single meeting on record (4/14/2010), between only two of the Parties and on a completely lawful subject;</w:t>
        <w:br/>
        <w:t>(iv) there is no evidence of mutual signals and information.</w:t>
      </w:r>
    </w:p>
    <w:p>
      <w:r>
        <w:t>According to EGL, the observed parallelism of behaviors would be the result not of collusion, but of the autonomous and rational choices of the parties and, in some way, of the very repetitive structure of the market in question as well as the high degree of informational transparency. Furthermore, EGL argued that the uniqueness of the contact and its content would prevent the reversal of the burden of proof.</w:t>
      </w:r>
    </w:p>
    <w:p>
      <w:r>
        <w:t>V.1.2 Legality of the contacts</w:t>
      </w:r>
    </w:p>
    <w:p>
      <w:r>
        <w:t>133. EGL noted that the only meeting evidenced in the records would have concerned bilateral supply contracts between Repower and EGL as well as the anomalies identified by Repower (and also confirmed by EGL) in the calls on MSD by Terna. Regarding this latter aspect, EGL recalls that in the Sundays immediately preceding April 14, 2010, Terna did not follow the economic merit criterion established by the resolution of the Authority for Electricity and Gas no. 111/06 for the selection of plants that submit offers on MSD. Given the inscrutability of Terna's behavior on MSD on many occasions and the difficulty for operators to obtain the requested information from Terna, EGL considers it “certainly reasonable” that Repower wanted to engage with another operator in order to try to understand Terna's selection mechanisms.</w:t>
      </w:r>
    </w:p>
    <w:p>
      <w:r>
        <w:t>134. The phone call between Repower and EGL on April 4, 2010, would instead have concerned the issues created by the shutdown of the ENEL plant in Torrevaldaliga, which occurred a few days earlier due to a fatal accident, and “the emergency measures that Terna was adopting.”</w:t>
      </w:r>
    </w:p>
    <w:p>
      <w:r>
        <w:t>135. Regarding the meetings between EGL and Tirreno Power, the meeting between Engineer Mattoni of Tirreno Power and Engineer Demarchi of EGL that was supposed to take place after 2/11/2010, was intended to discuss the signing of hedging contracts between the two companies.</w:t>
      </w:r>
    </w:p>
    <w:p>
      <w:r>
        <w:t>BULLETIN NO. 22 OF JUNE 20, 2012 51</w:t>
      </w:r>
    </w:p>
    <w:p>
      <w:r>
        <w:t>V.1.3 Unreliability of the report</w:t>
      </w:r>
    </w:p>
    <w:p>
      <w:r>
        <w:t>136. EGL and Repower emphasized that the report that initiated the investigation was anonymous and motivated by defamatory intent, and therefore unreliable. Repower, in particular, during the hearing before the Board described how the activity of the Trading Italy division went through a difficult phase due to strong personal conflicts among employees, during which the head of that unit was subjected to a defamation campaign, within which the anonymous letter would be situated.</w:t>
      </w:r>
    </w:p>
    <w:p>
      <w:r>
        <w:t>V.1.4 Absence of direct elements of involvement of Tirreno Power</w:t>
      </w:r>
    </w:p>
    <w:p>
      <w:r>
        <w:t>137. All Parties emphasized the absence of direct elements of involvement of Tirreno Power. Tirreno Power also argued that it had no interest in participating in the collusion, due to its advantage over the other two companies – arising from greater effectiveness in resolving issues in the Naples area – which had already allowed it to secure almost half of the necessary start-ups to achieve its minimum margin objectives in the first four months of the year. Furthermore, the investments made to reduce the technical minimum would not be justified in a collusive perspective.</w:t>
      </w:r>
    </w:p>
    <w:p>
      <w:r>
        <w:t>V.2 On the relevant market</w:t>
      </w:r>
    </w:p>
    <w:p>
      <w:r>
        <w:t>138. Firstly, the Parties contested the existence of a relevant market consisting of the so-called Campania cluster. Repower, EGL, and Tirreno Power highlighted how, in general, the acceptance of the ignition offers from the plants of the so-called Campania cluster by Terna is also influenced by the operational status of other plants located in the Central-South area. This hypothesis would be supported by the fact that during 2010 a serious incident, and the consequent outage, occurred at the Torrevaldaliga Nord (Civitavecchia) power plant of ENEL S.p.A., located in the Alto Lazio cluster, which would have increased Terna's need to ensure the operational presence of the plants in the Campania cluster.</w:t>
      </w:r>
    </w:p>
    <w:p>
      <w:r>
        <w:t>139. According to Repower, the significant variability in the number of units of the alleged Campania cluster called by Terna on the energy markets (MGP/MI) and on the dispatching service market, both ex ante and in real-time, would lead to the conclusion that the selection of offers on MSD by the network operator also depends on what happens in other areas of the Central-South zone, and therefore that the relevant market has a broader dimension than the Campania cluster. This hypothesis would also be confirmed by the absence of correlation between the number of units called both on MGP/MI and on MSD and MB, and the level of energy demand, as well as the fact that on Saturdays, Sundays, and generally on holidays, the need to have a plant within the alleged Campania cluster operational is not always verified.</w:t>
      </w:r>
    </w:p>
    <w:p>
      <w:r>
        <w:t>140. Secondly, Repower and Tirreno Power contested the definition of the relevant market on a commodity basis, and in particular the identification of a distinct relevant market related to the service of ignition at the technical minimum of production units on MSD ex ante.</w:t>
      </w:r>
    </w:p>
    <w:p>
      <w:r>
        <w:t>141. Repower, during its hearing, questioned the possibility of distinguishing a separate market for the service of ignition at the technical minimum on MSD, arguing that the ignition service would be sold together with energy on MGP/MI if the plant is dispatched or separately on MSD if the plant is found to be off after MGP/MI. Any potential market for the service of ignition at the technical minimum should therefore also include offers on MGP, since the demand on MSD depends on the outcome of MGP. Repower also argued that the service of ignition at the technical minimum can also be provided in real-time on the balancing market (MB).</w:t>
      </w:r>
    </w:p>
    <w:p>
      <w:r>
        <w:t>142. Furthermore, all companies highlighted how, according to them, it would be equivalent, both for Terna and for an operator, to be started on MSD ex-ante or on MB and therefore that, for the purposes of rotation, account should also be taken of the start-ups on MB (which occurred on 6/6 and 22/8 for Sparanise 1). Tirreno Power particularly argued that such start-ups should be taken into account at least for the calculation of the shares of start-ups obtained by each plant.</w:t>
      </w:r>
    </w:p>
    <w:p>
      <w:r>
        <w:t>143. Moreover, according to Repower, although a reform of MSD came into effect starting from January 2010 under which operators submit separate offers for different types of service, such services are not in fact separable since “Terna uses the production units activated with the service of ignition at the technical minimum also for the provision of other services on MSD, such as the establishment of secondary and tertiary reserves.” This assessment would also be confirmed in Terna's Network Code, according to which the network operator, in selecting offers on MSD, would apply the minimum expenditure criterion not with reference to individual services but with a view to an overall optimization of the resources purchased on MSD. According to Repower, the fact that Terna did not apply the minimum expenditure criterion for the selection of ignition offers on 6 of the 42 Sundays of 2010 analyzed could depend on an optimization of the ignition service together with that of other services for dispatching and would therefore confirm the absence of a distinct relevant market for the ignition service.</w:t>
      </w:r>
    </w:p>
    <w:p>
      <w:r>
        <w:t>144. Tirreno Power believes that “it is difficult to distinguish between the different dispatching services that include, in addition to voltage support, also reserve and congestion resolution.”</w:t>
      </w:r>
    </w:p>
    <w:p>
      <w:r>
        <w:t>145. Tirreno Power also believes that the gas turbine plants of Maddaloni and Giugliano of ENEL S.p.A. should be included in the Campania cluster as they also provide, like the plants in Naples, Sparanise, and Teverola, voltage support since they submit offers for sale (“ascending”) on MSD. Similarly, the pumping plant of Presenzano (also of ENEL S.p.A.) should be considered a direct competitor of the plants of the Parties, and therefore also included in the Campania cluster, due to its geographical proximity to them and its ability to provide energy continuously even for intervals suitable for providing voltage support service. The company recalls that the documentation on record indicates that it also monitored this plant. Similar evidence would also exist for both Repower and EGL.</w:t>
      </w:r>
    </w:p>
    <w:p>
      <w:r>
        <w:t>146. The disputes regarding the definition of the relevant market lead the Parties to believe that the Authority has overestimated their market positioning and therefore the significance of the alleged agreement.</w:t>
      </w:r>
    </w:p>
    <w:p>
      <w:r>
        <w:rPr>
          <w:b/>
        </w:rPr>
        <w:t>[Pages 52–54]</w:t>
      </w:r>
    </w:p>
    <w:p>
      <w:r>
        <w:t>BULLETIN NO. 22 OF JUNE 20, 2012 53</w:t>
      </w:r>
    </w:p>
    <w:p>
      <w:r>
        <w:t>V.3. On the Market Trend</w:t>
      </w:r>
    </w:p>
    <w:p>
      <w:r>
        <w:t>V.3.1 Competitive Trend of the Market</w:t>
      </w:r>
    </w:p>
    <w:p>
      <w:r>
        <w:t>147. The parties, during the hearing, illustrated to the Offices the evolution of their offering strategies in the wholesale electricity markets, arguing that this evolution would demonstrate how the Campania cluster – assuming it exists – would be characterized by significant competition.</w:t>
      </w:r>
    </w:p>
    <w:p>
      <w:r>
        <w:t>148. Tirreno Power95 identified three periods during 2010 marked by different demand and supply conditions in the markets and therefore by different offering strategies of the parties involved in the proceeding under examination.</w:t>
      </w:r>
    </w:p>
    <w:p>
      <w:r>
        <w:t>149. The company identified a first period (January 2010 - end of March 2010) in which on Sundays one of the two production units of EGL located in Sparanise within the Campania cluster was always operational as a result of MGP, and therefore Terna did not need to purchase ignition offers from other plants in the Campania cluster on MSD.</w:t>
      </w:r>
    </w:p>
    <w:p>
      <w:r>
        <w:t>150. In a second period, between April and May 2010, "Terna's demand on MSD increased probably due to the incident at the Torrevaldaliga Nord plant. […] Indeed, in the second period more plants from the so-called cluster were accepted simultaneously."</w:t>
      </w:r>
    </w:p>
    <w:p>
      <w:r>
        <w:t>151. Finally, Tirreno Power identified a third period (from mid-May 2010) in which there was a change in EGL's strategy regarding the production units in Sparanise. EGL ceased to offer on MGP, which, according to them, resulted in an increase in competition among the plants in the Campania cluster on MSD. This competition would have occurred, according to Tirreno Power, solely on the price factor; this is due to the technical similarity of the plants in Sparanise, Teverola, and Napoli Levante (all combined cycle gas plants of very similar size). The market context on MSD within the Campania cluster would be very different from that which, according to Tirreno Power, characterizes the Alto Lazio area. The latter, in fact, is distinguished by the presence of very different plants from a technological point of view, with the consequence that competition among them would occur on MSD "not only based on the price offered, but especially on the differentiation of the service." Therefore, according to Tirreno Power, "this diversity of characteristics of the two areas has led to different competitive outcomes over the year: while in the Campania area there was a decreasing trend in prices […] the prices achieved in the Alto Lazio cluster have generally increased over time […]".</w:t>
      </w:r>
    </w:p>
    <w:p>
      <w:r>
        <w:t>152. According to Tirreno Power, in this competitive context, the interventions to reduce the technical minimum (from 240 to 200 MW) carried out by the company during 2010 on the Napoli Levante plant should be framed. These interventions, which allowed for a reduction in the amount of energy to be offered on MSD to ensure the ignition of the plant – thus increasing its level of competitiveness – would have been made, according to the company, in light of the significant competitive pressures found in the Campania cluster in 2010.</w:t>
      </w:r>
    </w:p>
    <w:p>
      <w:r>
        <w:t>V.3.2 The Low Profitability of MGP and EGL's Change of Strategy</w:t>
      </w:r>
    </w:p>
    <w:p>
      <w:r>
        <w:t>153. This reconstruction is substantially shared by EGL, which during the hearing provided some reasons for the change of strategy adopted starting from the second half of March 2010. In particular, EGL highlighted that the decision to no longer offer, on Sundays, the available capacity of the Sparanise units on MGP was determined, on the one hand, by the deterioration of its margins in that market, and on the other hand, by the serious incident at Torrevaldaliga Nord, which would have increased the need for ignitions requested by Terna on MSD.</w:t>
      </w:r>
    </w:p>
    <w:p>
      <w:r>
        <w:t>54 BULLETIN NO. 22 OF JUNE 20, 2012</w:t>
      </w:r>
    </w:p>
    <w:p>
      <w:r>
        <w:t>In particular, EGL argued that "in light of declining operational margins on MGP and the realization of Terna's need to have available plants on MSD, the offer on MSD emerged as an opportunity to exploit, and EGL decided not to offer Sparanise on weekends – and, in particular, on Sundays – so that it would be called on Sundays by Terna on MSD."96</w:t>
      </w:r>
    </w:p>
    <w:p>
      <w:r>
        <w:t>154. The low profitability of MGP was also confirmed by Repower, which during the hearing97 stated that it had not offered the Teverola plant on that market during weekends for more than a year and sometimes even during weekdays. In any case, the type of its gas supply contracts, which do not include take or pay clauses, would have allowed it to keep the aforementioned plant idle even for long periods.</w:t>
      </w:r>
    </w:p>
    <w:p>
      <w:r>
        <w:t>V.4 Inability to Coordinate Due to Terna's Unpredictability</w:t>
      </w:r>
    </w:p>
    <w:p>
      <w:r>
        <w:t>155. The parties argued about the absence of an agreement highlighting, on the one hand, the difficulties of sustaining a supposed collusive agreement in the dispatching services market, and on the other hand, contesting, from various perspectives, the methods, in terms of a rotation of the ignition offers accepted on MSD ex ante, with which such an agreement would have been realized.</w:t>
      </w:r>
    </w:p>
    <w:p>
      <w:r>
        <w:t>156. Regarding the first aspect, all the companies involved in the proceeding highlighted the unpredictability of the calls to the technical minimum of the Teverola, Sparanise, and Napoli Levante plants by Terna98. In fact, although the latter is required – according to the Network Code – to select offers that guarantee the lowest total expenditure, the parties stated that the network operator has deviated from this criterion several times during the period from January to October 2010.</w:t>
      </w:r>
    </w:p>
    <w:p>
      <w:r>
        <w:t>157. Specifically, Repower indicated99 7 Sundays and one Saturday in 2010 in which the criterion of minimum expenditure was not respected for a period of at least 12 hours100: 17/1, 27/2 and 28/2, 28/3, 11/4, 25/4, 13/6 and 15/8. EGL also identified 5/4 as a day on which at least one plant was called out of merit. Tirreno Power identified, in addition to the previous days, other Saturdays that would be characterized by a deviation from the minimum expenditure criterion: 20/3, 27/3, 3/4, and 17/4.</w:t>
      </w:r>
    </w:p>
    <w:p>
      <w:r>
        <w:t>158. According to Repower101, this situation is the result of the fact that "the minimization of the cost referred to in the Network Code should be understood as integrated optimization across all resources purchased on MSD," which "includes quantities unknown to the operators – including, for example, the establishment of the necessary ready reserve quantity […]". In other words, "the methods of selecting ignition resources at the technical minimum by Terna at the time of formulating offers by operators would be unpredictable," which "would make it impossible to organize a cartel concerning the same."</w:t>
      </w:r>
    </w:p>
    <w:p>
      <w:r>
        <w:t>159. On October 24, 2011, Repower sent a copy of an email correspondence between Terna and the company between September 12 and 21, 2011, concerning the criteria for selecting the plants activated by Terna on MSD ex-ante on September 4, 2011. Repower has</w:t>
      </w:r>
    </w:p>
    <w:p>
      <w:r>
        <w:t>96</w:t>
        <w:br/>
        <w:t>Cf. doc. 135.</w:t>
        <w:br/>
        <w:t>97</w:t>
        <w:br/>
        <w:t>Cf. doc. 137.</w:t>
        <w:br/>
        <w:t>98</w:t>
        <w:br/>
        <w:t>Cf. docs. 135, 137, 139, 148, 161.</w:t>
        <w:br/>
        <w:t>99</w:t>
        <w:br/>
        <w:t>Attached to the minutes of the Repower hearing, doc. 137.</w:t>
        <w:br/>
        <w:t>100</w:t>
        <w:br/>
        <w:t>If one also considers the days on which Terna did not adhere to the aforementioned criterion for a shorter period than 12 hours, according to Repower, the number of Sundays on which offers from the plants of the supposed Campania cluster that minimized expenditure were not accepted would increase.</w:t>
        <w:br/>
        <w:t>101</w:t>
        <w:br/>
        <w:t>Cf. doc. 137.</w:t>
      </w:r>
    </w:p>
    <w:p>
      <w:r>
        <w:t>BULLETIN NO. 22 OF JUNE 20, 2012 55</w:t>
      </w:r>
    </w:p>
    <w:p>
      <w:r>
        <w:t>complained about the failure to respect the minimum expenditure criterion to the detriment of Teverola102, which would have been preferred over Napoli Levante and Sparanise 2, and requested the reasons from Terna. Terna responded by recalling that it "procures resources for dispatching in compliance with the minimum procurement cost and the expected utilization cost, as provided for in Annex A22 of the Network Code. For the purpose of improving efficiency, particular consideration is given to the synergy between meeting network constraints and other constraints to be met, such as energy, secondary reserve, and tertiary reserve," and clarified, in a subsequent email, that the Teverola unit "was not selected because the overall system cost would have increased by an estimated expenditure of €41,057 compared to the adopted solution"103. According to Repower, this incident would confirm that "the choices made by the Network Manager regarding the selection of offers on MSD, responding to extremely complex economic and technical criteria that remain unknown to operators, are substantially unpredictable for them" and would also attest to "the extreme difficulty for operators to obtain, even ex post, clear explanations from the Manager, presumably due to its reluctance to disclose the aforementioned selection parameters"104.</w:t>
      </w:r>
    </w:p>
    <w:p>
      <w:r>
        <w:t>V.5 On the Insufficiency of the Rules Identified to Support Collusion</w:t>
      </w:r>
    </w:p>
    <w:p>
      <w:r>
        <w:t>V.5.1 The Rules Would Not Be Able to Produce a Rotation</w:t>
      </w:r>
    </w:p>
    <w:p>
      <w:r>
        <w:t>160. According to EGL, the Rules identified in the CRI would not be able to guarantee the rotation in Terna's calls; this would stem from the fact that the Rules do not exclude that, in the second round of a triplet, all companies may offer above the reference price (the winner of the previous round because it is prescribed by Rule 1, the other two because it was not clear whose turn it was), resulting in the possibility that the company that won the first round could win again in the second week. This potential of the Rules not to produce the turns has also been observed by Repower and Tirreno Power. The latter proposes the application of an additional Rule to logically eliminate this possibility but states that it has never been respected on the holidays under investigation.</w:t>
      </w:r>
    </w:p>
    <w:p>
      <w:r>
        <w:t>161. The parties noted and condemned the fact that the application of the Rules would have nonetheless led to a constant reduction in prices, contrary to any collusive logic. Tirreno Power criticized the justification adopted in the CRI for this trend – the reduction of costs – arguing that companies could not have predicted such a decrease in costs.</w:t>
      </w:r>
    </w:p>
    <w:p>
      <w:r>
        <w:t>162. EGL stated that "the identification of the beginning of the alleged cartel in the initiation provision would have been made 'ad hoc'"105, and that this arbitrary choice would have facilitated the highlighting of the alleged rotation. According to Repower, moreover, even in the period examined by the Authority, the presence of a rotation would not be evident, "both considering the activation of the ignition service on MSD ex-ante, and considering the latter with the ignitions of the production units of Teverola, Sparanise, and Napoli Levante on MGP and on MB and the related periods of unavailability"106.</w:t>
      </w:r>
    </w:p>
    <w:p>
      <w:r>
        <w:t>163. All parties provided an alternative description of the trend of offers, leading them to identify a very modest number of triplets without violations of the rules.</w:t>
      </w:r>
    </w:p>
    <w:p>
      <w:r>
        <w:t>102</w:t>
        <w:br/>
        <w:t>Teverola had offered the technical minimum of 200 MW at €317/MWh, for a hourly expenditure of €63,400, while Terna activated Sparanise 2 and Napoli Levante, characterized by an hourly expenditure of €63,450 and €73,500 respectively.</w:t>
        <w:br/>
        <w:t>103</w:t>
        <w:br/>
        <w:t>Cf. doc. 180</w:t>
        <w:br/>
        <w:t>104</w:t>
        <w:br/>
        <w:t>Cf. doc. 180</w:t>
        <w:br/>
        <w:t>105</w:t>
        <w:br/>
        <w:t>Cf. minutes of the EGL hearing, doc. 135</w:t>
        <w:br/>
        <w:t>106</w:t>
        <w:br/>
        <w:t>Cf. minutes of the Repower hearing, doc. 137.</w:t>
      </w:r>
    </w:p>
    <w:p>
      <w:r>
        <w:rPr>
          <w:b/>
        </w:rPr>
        <w:t>[Pages 55–57]</w:t>
      </w:r>
    </w:p>
    <w:p>
      <w:r>
        <w:t>56 BULLETIN NO. 22 OF JUNE 20, 2012</w:t>
      </w:r>
    </w:p>
    <w:p>
      <w:r>
        <w:t>This discrepancy in results compared to the CRI primarily depends on the assessment given to the events of 6/6: all Parties, in fact, consider the call of Sparanise on MB as a shift earned in every respect, and this leads to a completely different arrangement of the "triplets."</w:t>
      </w:r>
    </w:p>
    <w:p>
      <w:r>
        <w:t>The Parties also reject the justifications provided in the CRI for certain behaviors inconsistent with the rules, deeming them essentially ad hoc. The inconsistencies of behaviors with the Rules, in fact, according to the Parties, would be proof that the offers did not follow any rotation scheme.</w:t>
      </w:r>
    </w:p>
    <w:p>
      <w:r>
        <w:t>V.5.2 Absence of a mechanism for punishing deviations</w:t>
      </w:r>
    </w:p>
    <w:p>
      <w:r>
        <w:t>164. EGL and Tirreno Power highlighted the existence of two episodes that would be, according to them, entirely inconsistent with the hypothesis of an agreement. The companies specifically referred to the Sundays of 18/7 and 19/9, during which no plant of the Campania cluster was called to the technical minimum by Terna on MSD ex ante as the Sparanise plant of EGL had been accepted for sale on MGP. Since this acceptance eliminated Terna's need to call the units of the Campania cluster to the technical minimum on MSD, this behavior of EGL would represent a "deviation" from the alleged agreement, which – if such an agreement had actually been realized – should have been sanctioned by the other two companies. However, according to the companies, no conduct qualifying as punishment would be observed following those Sundays; rather, a fact entirely inconsistent with the hypothesis of a sanction occurs: EGL is indeed called by Terna even the following Sunday 25/7.</w:t>
      </w:r>
    </w:p>
    <w:p>
      <w:r>
        <w:t>165. All Parties contested the absence of a mechanism for punishing deviations. EGL, in particular, demonstrated on one hand how the application of the Rules could not have led to any retaliation in case of deviation from the cartel and, on the other hand, that at the first opportunity of deviation, it would have been almost impossible to regain coordination.</w:t>
      </w:r>
    </w:p>
    <w:p>
      <w:r>
        <w:t>V.5.3 Outcomes inconsistent with collusion</w:t>
      </w:r>
    </w:p>
    <w:p>
      <w:r>
        <w:t>166. Tirreno Power observed that the outcome of the alleged rotation would have been a heterogeneous distribution of the number of calls to the technical minimum of the plants of the Campania cluster on MSD ex ante and also noted a heterogeneous distribution of revenues, which would see it – once taking into account the call in MB of Sparanise on 6/6 and excluding (as it is not part of the regular start-ups but those resulting from peculiar situations in which the plant would have been selected by Terna anyway) the out-of-order call of merit of Napoli Levante on 15/8 – at a clear disadvantage compared to the other two companies.</w:t>
      </w:r>
    </w:p>
    <w:p>
      <w:r>
        <w:t>167. According to the Parties, the absence of collusion would also be reflected in the level of prices practiced by the plants belonging to the alleged Campania cluster regarding the ignition offers on MSD ex ante. Repower stated during the hearing that "the average price of the offers made by Teverola is in line with the average price offered by similar plants on the market, highlighting the absence of excess profits." In particular, "the prices offered on Sundays between January 2010 and October 2010 by Teverola would be, in about half of the cases, below the 62nd percentile and the distribution of prices offered by the set of plants with the same technology." located in different areas of the national territory.</w:t>
      </w:r>
    </w:p>
    <w:p>
      <w:r>
        <w:t>168. Similarly, Tirreno Power highlighted a decreasing trend in the prices offered during 2010 on MSD regarding the Napoli Levante plant. More generally, Tirreno Power stated that, starting from the second half of the year until September 2010, the expenditure incurred by Terna for the procurement of resources on MSD within the alleged Campania cluster i) decreased by 18.5% and ii) would have been slightly above (4.7%) the national average.</w:t>
      </w:r>
    </w:p>
    <w:p>
      <w:r>
        <w:t>169. EGL also noted that the price trend would be inconsistent with the hypothesis of an agreement during the period May-October 2010, as prices would remain at levels similar to those of the collusive period in the first half of 2011, while they would rise to much higher levels following Terna's need to systematically call Tirreno Power to control the voltage at the Naples node.</w:t>
      </w:r>
    </w:p>
    <w:p>
      <w:r>
        <w:t>V.6 Existence of alternative explanations</w:t>
      </w:r>
    </w:p>
    <w:p>
      <w:r>
        <w:t>170. According to EGL, the variability of the prices at which the two units of the Sparanise plant were offered would be consistent with economic models describing oligopolistic competition in markets characterized by auctions, which foresee the adoption of mixed strategies by operators, which could produce an alternation in the accepted offers as described in the CRI.</w:t>
      </w:r>
    </w:p>
    <w:p>
      <w:r>
        <w:t>171. This argument was also taken up by Tirreno Power in reference to the bidding strategies of its plants and in particular of Napoli Levante. According to Tirreno Power, in illiquid markets such as MSD, it is necessary for "the operator to use a strategy that proposes an offer that is not uniform over time (to avoid giving references to competitors) and that aims to support the price (proposing, in some cases, higher offers than those made previously)." Within this strategy, "the operator must identify the appropriate moment to propose that price increase necessary to prevent the gradual reduction of the market price (or, conversely, when it is necessary to lower it to have a greater chance of selling the service over competitors)."</w:t>
      </w:r>
    </w:p>
    <w:p>
      <w:r>
        <w:t>According to Tirreno Power, "the best moment to propose an increase in the offered price is immediately after the market shift in which its offer was accepted. Indeed, this is the moment when the operator has been able, on one hand, to perceive the existence of a demand for the service, and on the other, to know the buyer's willingness to pay. [...] the price increase will likely lead to a non-acceptance of its offer. Given this, in subsequent shifts, the operator will propose progressively decreasing prices in order to intercept the demand again." Tirreno Power specifies that "such a price increase maneuver is not unnecessarily costly because it allows, at least in theory, to avoid the gradual decline of the price that would occur if such action were not taken, as well as to hope that the new intersection with demand occurs at a price level higher than that of the previous accepted shift." It would therefore be a strategy that "aims to define the optimal level of the single offer, with a view to maximizing the remuneration obtainable from the market in the medium term." According to Tirreno Power, this is "the strategy that will be adopted by the rational operator, since the alternatives all present lower revenue expectations. Such (irrational) alternatives would consist of: - always offering at prices lower than those of the last accepted offer; - always offering at the same prices. The first hypothesis would lead to a rapid decrease in price towards the level of variable costs and therefore represents a clearly unproductive alternative as well as impractical in pay-as-bid markets where there is no possibility of obtaining inframarginal rents. The second solution is equally inapplicable, as it would give competitors the opportunity to know in advance the bidding strategy and, consequently, to exclude the operator from the market by systematically offering slightly lower prices."</w:t>
      </w:r>
    </w:p>
    <w:p>
      <w:r>
        <w:t>This strategy, according to Tirreno Power, would have been applied to decide the offers of Napoli Levante throughout 2010 and would explain why, at least for Napoli Levante, the first regularity is observed. Tirreno Power, however, notes that "the optimal medium-term bidding strategy cannot be conducted without exceptions, to avoid providing signals of behavior that are too regular to competitors, who could trace the bidding logic of the Company and, consequently, adopt appropriate countermeasures: the need to vary the bidding behavior explains (in addition to what was said above) the sporadic cases of non-pedantic adherence by Tirreno Power to the optimal medium-term bidding strategy (for example, the same 9/5, the first day investigated)."</w:t>
      </w:r>
    </w:p>
    <w:p>
      <w:r>
        <w:t>172. Repower, on the other hand, presented a reconstruction of the trend of its offers largely based on the observation of the aggregated prices of the previous week.</w:t>
      </w:r>
    </w:p>
    <w:p>
      <w:r>
        <w:t>173. Tirreno Power emphasized how the sequence related to the acceptance of offers on MSD ex ante of the plants of the Campania cluster could be generated by the fact that "the plant that was not taken has an informational advantage, compared to the plant that was taken, in formulating the offer the following Sunday, as it knows the winning offer (public data) and its own (unknown to others)."</w:t>
      </w:r>
    </w:p>
    <w:p>
      <w:r>
        <w:t>174. Tirreno Power also highlighted how the reduced price differential observed between each accepted offer and the second offer (not accepted) would not appear consistent with a rotation, as it increases the probability that Terna chooses a plant different from that provided by the rotation.</w:t>
      </w:r>
    </w:p>
    <w:p>
      <w:r>
        <w:t>VI. LEGAL ASSESSMENT</w:t>
      </w:r>
    </w:p>
    <w:p>
      <w:r>
        <w:t>VI.1: The relevant market</w:t>
      </w:r>
    </w:p>
    <w:p>
      <w:r>
        <w:t>VI.1.1 MSD is a distinct market from the wholesale electricity market</w:t>
      </w:r>
    </w:p>
    <w:p>
      <w:r>
        <w:t>175. According to consistent national and community jurisprudence – with the exception of the English market – the different markets in which electricity is traded wholesale – in particular, MGP and MSD – constitute distinct product markets.</w:t>
      </w:r>
    </w:p>
    <w:p>
      <w:r>
        <w:rPr>
          <w:b/>
        </w:rPr>
        <w:t>[Pages 58–60]</w:t>
      </w:r>
    </w:p>
    <w:p>
      <w:r>
        <w:t>BULLETIN NO. 22 OF JUNE 20, 2012 59</w:t>
      </w:r>
    </w:p>
    <w:p>
      <w:r>
        <w:t>176. The sequential nature of the markets means that the demand for all dispatching services requested by Terna depends on the outcome of MGP/MI, as only after the outcome of this market can Terna verify whether all network constraints and reserve requirements are met by the configuration of injections and withdrawals defined as a result of MGP/MI by the production and consumption plans of the various operators. However, this does not mean that, for the purposes of competitive analysis, MGP and MSD are part of the same relevant market.</w:t>
      </w:r>
    </w:p>
    <w:p>
      <w:r>
        <w:t>177. The sequentiality and different organization of MGP and MSD imply that market power can be exercised by companies in different forms, even though it is based on the electricity produced by the same plants. On MGP, what matters is the "pivotality" (indispensability) of an operator (and not of the individual plant). On MSD ex-ante, on the other hand, the location and technical characteristics of the various plants are important for resolving local network constraints, while for the provision of reserve service, the technical characteristics of the plants are particularly relevant. Of particular importance, on MSD, is the ability to exercise market power in correspondence with local network constraints by plants that are particularly effective in resolving such constraints. These possibilities define different and narrower substitutability relationships compared to those relevant for the definition of zonal prices on MGP or for the procurement of reserve. On MB, the opportunities to exercise market power are similar to those of MSD ex-ante, with the difference that we are in real-time and therefore the exercise of market power depends on the occurrence of unforeseen circumstances. The different modes of exercising market power on MGP and MSD thus induce different competitive relationships among operators, which can only be adequately captured by defining distinct relevant markets. The creation of conditions for the exercise of market power at the local level can also occur through particular offering modalities on MGP – typically, forms of physical or economic withholding – aimed at bringing out the demand for specific services from the national transmission system operator. In the case of the Campania cluster, Terna's demand to start one of the cluster's plants on MSD ex-ante on holidays generally emerges only if there are no cluster plants operating as a result of MGP/MI. Therefore, to exploit the market power that the cluster plants (at least collectively) hold, it is necessary that none of them offers on MGP – in other words, that each operator withholds its plant on MGP. In this sense, the relevant market for minimum technical ignition services must be defined exclusively with reference to MSD and not to MGP.</w:t>
      </w:r>
    </w:p>
    <w:p>
      <w:r>
        <w:t>178. Regarding the ignition offers accepted by Terna on the Balancing Market, it should be noted that "the ignitions of the [units] in combined cycle occur in the programming phase and not in real-time to take into account ramp constraints [...]. Calls on MB are therefore rare and partly unpredictable."</w:t>
      </w:r>
    </w:p>
    <w:p>
      <w:r>
        <w:t>Both these characteristics of the ignition offers accepted by Terna on MB make their inclusion in a collusive scheme complex, as they would introduce an element of uncertainty that would increase the incentive to communicate false information, given the low quantitative importance of such calls compared to scheduled start-ups and their substantial unpredictability. For these reasons, for the purposes of this proceeding, it is considered that such offers do not form part of the relevant market.</w:t>
      </w:r>
    </w:p>
    <w:p>
      <w:r>
        <w:t>VI.1.2 The different services offered on MSD may constitute distinct relevant markets</w:t>
      </w:r>
    </w:p>
    <w:p>
      <w:r>
        <w:t>179. The various dispatching services purchased by Terna on MSD do not appear to be substitutable with each other, as they meet different needs, ranging from resolving network constraints (ensuring voltage maintenance, injecting energy at a certain point in the network to reduce congestion) to the establishment of reserve; the same reserve can be distinguished into secondary and tertiary reserve, depending on the time required for the injection of energy into the network. The fact that a plant may be called by Terna to provide different services does not imply that such services are substitutable with each other and therefore belong to the same relevant market (as claimed by the Parties). This is particularly true for the minimum technical ignition service, whose main purpose is to ensure the injection of energy into the network in order to support the voltage at a specific point in the network, even if the injected energy may later be used by Terna for other purposes (e.g., resolving congestion) and the capacity exceeding the minimum technical requirement may be purchased by Terna for the creation of reserve.</w:t>
      </w:r>
    </w:p>
    <w:p>
      <w:r>
        <w:t>180. The same procedure followed by Terna for the selection of offers highlights how the requested services are actually quite different and not substitutable with each other. Terna indeed stated in the hearing that it uses a sequential procedure, starting from verifying compliance with network constraints related to voltage support, then resolving congestion issues, and finally procuring reserve. This sequential approach in the procurement of various services indicates that they are distinct services, procurable separately.</w:t>
      </w:r>
    </w:p>
    <w:p>
      <w:r>
        <w:t>181. It should finally be noted that the European Commission in several decisions has expressed its willingness to consider separate markets for different dispatching services. In GdF SUEZ / International Power, the Commission analyzed separately the provision of frequency regulation services and different types of reserve in Great Britain.</w:t>
      </w:r>
    </w:p>
    <w:p>
      <w:r>
        <w:t>VI.1.3 The geographical and temporal extent of the relevant market</w:t>
      </w:r>
    </w:p>
    <w:p>
      <w:r>
        <w:t>182. To the extent that the network operator identifies a network constraint that occurs with a certain frequency, which can only be resolved by a specific cluster of plants, the network constraint itself defines the geographical extent of the relevant market, as only the plants that are part of it can resolve the network constraint and therefore are not substitutable with others. A hypothetical monopolist of the cluster plants could indeed easily impose a small but temporary increase in the price at which the energy produced by the cluster plants is offered to the national transmission system operator without fearing the reaction of plants outside the cluster.</w:t>
      </w:r>
    </w:p>
    <w:p>
      <w:r>
        <w:t>183. The elements provided by Terna and the checks carried out confirm that the Campania cluster, composed exclusively of the plants of Teverola, Sparanise, and Napoli Levante, constitutes a distinct relevant market.</w:t>
      </w:r>
    </w:p>
    <w:p>
      <w:r>
        <w:t>184. In this specific case, moreover, the technical constraint that identifies the Campania cluster is observed under particular demand conditions, defined by Terna as "low load situations," which would mainly coincide with holidays. The relevant market would therefore also have a "temporal" dimension, coinciding with holidays.</w:t>
      </w:r>
    </w:p>
    <w:p>
      <w:r>
        <w:t>185. Regarding the temporal dimension of the market, the evidence presented allows us to conclude that indeed as the load on the network decreases, the number of units of the Campania cluster operating on MSD increases and that the daytime low load hours concentrate on Sundays and holidays. Furthermore, the evidence proposed shows that Saturdays – except for holidays – should not be included in the relevant market. In conclusion, the relevant market in this case consists of the minimum technical ignition service requested by Terna on holidays from the plants belonging to the Campania cluster. The three plants of the Parties are the only ones present in this market.</w:t>
      </w:r>
    </w:p>
    <w:p>
      <w:r>
        <w:t>VI.2 The consistency of the agreement</w:t>
      </w:r>
    </w:p>
    <w:p>
      <w:r>
        <w:t>186. In the relevant market thus identified, EGL, Repower, and Tirreno Power hold 100% of the market. The agreement established by the Parties is therefore absolutely consistent.</w:t>
      </w:r>
    </w:p>
    <w:p>
      <w:r>
        <w:t>VI.3 The characteristics of the relevant market that favor collusion</w:t>
      </w:r>
    </w:p>
    <w:p>
      <w:r>
        <w:t>187. The market for the minimum technical ignition service of the plants of the Campania cluster on holidays presents characteristics that favor the organization of a collusive agreement.</w:t>
      </w:r>
    </w:p>
    <w:p>
      <w:r>
        <w:t>188. Firstly, there are only three operators and there are no prospects of entry from competitors. Secondly, there is significant symmetry among these operators, due to the similarity of the generation groups present in the Campania cluster: same technology (CCGT), similar age.</w:t>
      </w:r>
    </w:p>
    <w:p>
      <w:r>
        <w:rPr>
          <w:b/>
        </w:rPr>
        <w:t>[Pages 61–63]</w:t>
      </w:r>
    </w:p>
    <w:p>
      <w:r>
        <w:t>62 BULLETIN NO. 22 OF JUNE 20, 2012</w:t>
        <w:br/>
        <w:t>technical minimums ranging from approximately 200 MW to 240 MW, similarity in costs. EGL and the other two companies are particularly symmetric in the dispatching services market, where Terna, excluding extreme situations, will not start both Sparanise groups, as argued by EGL itself124.</w:t>
      </w:r>
    </w:p>
    <w:p>
      <w:r>
        <w:t>Thirdly, there is a very frequent interaction among the operators – daily in the case of offers on MSD, approximately weekly in the case of ignition offers for holidays.</w:t>
      </w:r>
    </w:p>
    <w:p>
      <w:r>
        <w:t>Fourthly, the transparency regarding the offers submitted on MSD – illustrated previously – appears such that it allows the detection of any deviations with a delay of only 8 days and therefore to react to any deviations from a collusive agreement two Sundays after the potential deviation, that is, with only one period of delay.</w:t>
      </w:r>
    </w:p>
    <w:p>
      <w:r>
        <w:t>Fifthly, a punishment for any deviations is possible through a reduction in offer prices on MSD, such as to temporarily prevent the deviating company from having its ignition offers accepted.</w:t>
      </w:r>
    </w:p>
    <w:p>
      <w:r>
        <w:t>Sixthly, if there are no units from the Campania cluster activated as a result of MGP/MI, there is a stable demand for ignition services in the Campania cluster during low load hours and particularly on holidays from Terna. This demand manifested itself both during 2009 and, systematically, in 2010. The reasons for the existence of such demand – the voltage control problems in the Campania area, particularly during low load hours – had been repeatedly described by Terna in its Development Plans (see § V.5.2) and were therefore known to the operators.</w:t>
      </w:r>
    </w:p>
    <w:p>
      <w:r>
        <w:t>189. In this context, the sudden emergence, without any preparatory phase, of a distribution of start-ups, accompanied by a level of offered prices higher than that at the beginning of the year and also higher than that of the ignition offers submitted on holidays by plants of similar technology (CCGT) and technical minimum (200-240 MW), appears to be the natural result of coordination among the companies.</w:t>
      </w:r>
    </w:p>
    <w:p>
      <w:r>
        <w:t>Such coordination, in light of the contacts that took place between the Parties in the immediate phase preceding the emergence of the rotation and the absence of a learning phase, appears not to be the consequence of mutual intelligent adaptation to the conduct of competitors, but rather the result of a agreed practice.</w:t>
      </w:r>
    </w:p>
    <w:p>
      <w:r>
        <w:t xml:space="preserve">VI.4. The contested agreement </w:t>
        <w:br/>
        <w:t xml:space="preserve">VI.4.1: the agreed practice </w:t>
        <w:br/>
        <w:t>190. The investigation was initiated to verify the existence of an agreement between Tirreno Power, EGL, and Repower concerning the distribution of the start-ups requested by Terna on MSD ex-ante to the plants of the Campania cluster on holidays.</w:t>
      </w:r>
    </w:p>
    <w:p>
      <w:r>
        <w:t xml:space="preserve">191. The analyses carried out, and presented in the Investigation Results, have revealed the existence of a parallelism of behaviors, consisting of: </w:t>
        <w:br/>
        <w:t xml:space="preserve">124 </w:t>
        <w:br/>
        <w:t>As stated by EGL in its memorandum (doc. 148), “for the purpose of voltage support, Terna does not – generally – need to activate more than one production unit in the same area. The activation of multiple plants, on low load days and under normal operating conditions, is considered by EGL, based on public information about market outcomes, as extraordinary.” This means that “while one unit can be sold with a certain regularity under normal conditions, the second either has no value in the market, because there is no demand for it, or has a very high value, because the system is in critical conditions. This means that competitive interaction with competitors – for the purpose of satisfying Terna's demand for voltage support – only involves one (any) of EGL's production units.” Furthermore, EGL noted that “low load days […] are those in which it is optimal to carry out minor maintenance interventions, which only in the face of very high prices is it convenient to interrupt to bring the unit back into service. This often guides the selection of which of the two production units is offered at a higher price.”</w:t>
      </w:r>
    </w:p>
    <w:p>
      <w:r>
        <w:t>BULLETIN NO. 22 OF JUNE 20, 2012 63</w:t>
        <w:br/>
        <w:t xml:space="preserve">(i) ensuring that the plants of the Campania cluster were not activated on MGP on holidays; this created a demand for the presence in service of at least one of such plants by Terna, to solve the voltage control problems that afflict Campania in such situations; </w:t>
        <w:br/>
        <w:t xml:space="preserve">(ii) in the ex-ante submission on MSD of ignition offers for the units of the Campania cluster according to a set of rules aimed at ensuring the rotation of the start-ups of the plants of the cluster itself based on cycles of three holidays; such rules (a) were designed not to require contacts between the Parties and (b) for this purpose were centered on identifying a reference price, constituted by the accepted offer on the last holiday for which the GME had made the data public – generally, the Sunday two weeks prior; </w:t>
        <w:br/>
        <w:t xml:space="preserve">(iii) maintaining the ignition offers at a level above €200/MWh; </w:t>
        <w:br/>
        <w:t>(iv) in a fair distribution of start-ups and revenues.</w:t>
      </w:r>
    </w:p>
    <w:p>
      <w:r>
        <w:t>The parallelism in behaviors is identified with extreme precision in the period from the second Sunday of May 2010 until mid-July 2010, ensuring a fair distribution of start-ups among the plants of Teverola, Sparanise, and Napoli Levante. After mid-July 2010, however, a weakening is observed, due to two close episodes of offers on MGP by EGL (on 18/7 and 19/9) and various violations of the identified offer rules.</w:t>
      </w:r>
    </w:p>
    <w:p>
      <w:r>
        <w:t>192. According to established case law, in the absence of documentary evidence directly proving the concertation among operators, and precisely because of the rarity of acquiring full proof125, the demonstration that the observed parallelism is the result of a competitive alteration can also be derived from behaviors that constitute a complex of serious, precise, and consistent indications of prior concertation, “represented, alternatively or cumulatively: a) by the impossibility of explaining the parallel conduct alternatively as a plausible result of entrepreneurial initiatives (burden on the Authority); b) by the presence of corroborating elements (such as contacts and exchanges of information) revealing a concertation and an anomalous collaboration (the burden of proof is shifted to the companies)”126. More generally, concertation can be inferred “indirectly from objective elements, such as: - the duration, uniformity, and parallelism of behaviors; - the existence of meetings between companies; - commitments, even if generic and seemingly ambiguous, of common strategies and policies; - signals and mutual information; - the practical success of behaviors, which could not derive from unilateral initiatives, but only from concerted conduct”127.</w:t>
      </w:r>
    </w:p>
    <w:p>
      <w:r>
        <w:t>193. The elements that emerged during the investigation allow us to affirm that the observed parallelism is the result of an agreed practice carried out between the Parties, both due to the presence of objective elements – the contacts between two of the Parties – revealing the existence of a concertation, and due to the impossibility of explaining, alternatively, the observed parallel conduct.</w:t>
      </w:r>
    </w:p>
    <w:p>
      <w:r>
        <w:t xml:space="preserve">VI.4.2 Objective elements: the contacts between the Parties </w:t>
        <w:br/>
        <w:t>194. As reported in the Facts, during the inspections evidence of direct contacts between two of the parties in the proceedings, EGL and Repower, was found in a period immediately preceding the start of the parallelism.</w:t>
      </w:r>
    </w:p>
    <w:p>
      <w:r>
        <w:t xml:space="preserve">125 </w:t>
        <w:br/>
        <w:t>Inter alia, Council of State, January 17, 2008, no. 102, Prices of infant milk and Council of State, March 25, 2009, no. 1705 et al., Local public transport.</w:t>
      </w:r>
    </w:p>
    <w:p>
      <w:r>
        <w:t xml:space="preserve">126 </w:t>
        <w:br/>
        <w:t>See Council of State ruling, no. 597/08 (I641 - AIRPORT REFUELING), as well as Council of State, decision January 11, 2010, no. 10, I474 Local public transport companies/Petroleum companies.</w:t>
      </w:r>
    </w:p>
    <w:p>
      <w:r>
        <w:t xml:space="preserve">127 </w:t>
        <w:br/>
        <w:t>Council of State, decision January 11, 2010, no. 10, I474 Local public transport companies/Petroleum companies.</w:t>
      </w:r>
    </w:p>
    <w:p>
      <w:r>
        <w:t>64 BULLETIN NO. 22 OF JUNE 20, 2012</w:t>
        <w:br/>
        <w:t>195. Some contacts occurred on 4/4/2010 and, according to EGL itself, they concerned the discussion of the foreseeable calling strategies on MSD ex-ante by Terna following the unavailability of the ENEL plant in Torrevaldaliga. These contacts occurred when EGL was maturing its choice not to offer its plants on MGP anymore.</w:t>
      </w:r>
    </w:p>
    <w:p>
      <w:r>
        <w:t>196. Of absolute relevance is the subsequent meeting held between Repower and EGL on April 14, 2010, during which the acceptance methods of the ignition offers on MSD ex-ante by Terna in the Campania cluster were discussed. In preparation for this meeting, the Trading Manager of Repower specifically asked his collaborators “to know the offer data of some of our competitors in the last weekends” and “in particular, […] to know how they offered on MGP, MI, and MSD Napoli Levante (UP_napoli_4 of Tirreno Power) and Sparanise (1&amp;2), with the related results”128, indicating that the “data should be available in the section of the ‘Public offers’”; on the evening of 12/4/2010, the Trading Manager of Repower urged a quick job from the people in charge, because “I and [the offer manager] should discuss this data on Wednesday evening [on 14/4] with EGL.”</w:t>
      </w:r>
    </w:p>
    <w:p>
      <w:r>
        <w:t>197. Repower and EGL confirmed that this meeting took place, justifying it with the need to discuss issues related to existing bilateral supply contracts between Repower and EGL, while stating that “during the April meetings, there was an opportunity to exchange evaluations on some anomalies related to the MSD outcomes observed during that period.”129. However, from the documentation on file, it clearly emerges that the real motivations for the meeting, at least from Repower's perspective, were related to understanding the offer behaviors of competitors EGL and Tirreno Power on the Campania plants. Repower justified the choice not to turn to the TSO Terna – but rather to the competitor EGL – to understand the functioning mechanisms of MSD in the Campania cluster, because “Repower wanted to be primarily sure of having understood the mechanism for selecting offers on MSD and for this reason it consulted with EGL”130. In this regard, it is clear that the correct behavior to follow if the objective had indeed been to understand how Terna selected the offers would have been, precisely, to contact the TSO; instead, Repower chose to discuss with EGL.</w:t>
      </w:r>
    </w:p>
    <w:p>
      <w:r>
        <w:t>198. The choice to speak with EGL is in no way random: EGL was considered by Repower “a friendly competitor,” to which it is also connected by shareholding ties (EGL holds about 21% of the shares of Repower).</w:t>
      </w:r>
    </w:p>
    <w:p>
      <w:r>
        <w:t>199. The meeting on April 14 took place in a context determined by EGL's decision not to offer the Sparanise plant on MGP on holidays anymore, a decision that, in light of Terna's need to have a unit from the Campania cluster in service to solve the voltage problems afflicting the area on holidays, stabilized the demand for ignition services at the technical minimum for the units of the cluster on MSD ex ante. The meeting indisputably had as its subject the discussion between two competitors of commercial aspects, which should instead remain in the private and autonomous sphere of business decisions, and in particular the methods of selecting the ignition offers of their plants in the Campania cluster by Terna.</w:t>
      </w:r>
    </w:p>
    <w:p>
      <w:r>
        <w:t xml:space="preserve">Subsequent to the meeting (a few weeks later), a rotation of the start-ups of the plants of the Campania cluster of Repower, EGL began, without any adaptation phase. </w:t>
        <w:br/>
        <w:t xml:space="preserve">128 </w:t>
        <w:br/>
        <w:t xml:space="preserve">See doc. 10, internal email from Repower </w:t>
        <w:br/>
        <w:t xml:space="preserve">129 </w:t>
        <w:br/>
        <w:t xml:space="preserve">See minutes of Repower hearing (doc. 137). </w:t>
        <w:br/>
        <w:t xml:space="preserve">130 </w:t>
        <w:br/>
        <w:t>See minutes of Repower hearing (doc. 137).</w:t>
      </w:r>
    </w:p>
    <w:p>
      <w:r>
        <w:rPr>
          <w:b/>
        </w:rPr>
        <w:t>[Pages 64–66]</w:t>
      </w:r>
    </w:p>
    <w:p>
      <w:r>
        <w:t>BULLETIN NO. 22 OF JUNE 20, 2012 65</w:t>
      </w:r>
    </w:p>
    <w:p>
      <w:r>
        <w:t>and Tirreno Power based on the Rules described in the Investigative Findings – Rules that were not followed during the period between the meeting of April 14 and May 9.</w:t>
      </w:r>
    </w:p>
    <w:p>
      <w:r>
        <w:t>200. The fact that the repeated contacts between EGL and Repower were followed by parallel behaviors on the part of Repower, EGL, and Tirreno Power indicates that such contacts – and in particular the meeting of April 14, at which Repower participated by preparing data related to the offers of the three plants of the Campania cluster, namely its direct competitors – were precursors to the coordination of their respective bidding strategies through the Rules described in the Investigative Findings, which produced the parallel behaviors observed in the following months. They – and in particular the meeting of April 14 – constitute a fundamental element of evidence that allows the observed parallelism to be qualified as the result of a concertation rather than of mutual and intelligent adaptation to the strategies of competitors.</w:t>
      </w:r>
    </w:p>
    <w:p>
      <w:r>
        <w:t>201. The absence of objective evidence regarding Tirreno Power does not constitute a sufficient element to exclude that the observed parallelism among the three companies is the result of anti-competitive coordination. On one hand, in fact, the Trading Manager of Repower does not limit himself to asking his collaborators for the offer data of EGL's plant in preparation for the meeting, but also for those of Tirreno Power's plant. On the other hand, Tirreno Power had an incentive to participate in a rotation like the one observed, constituted by the fact that, at equal offered price, the Napoli Levante plant had the highest technical minimum and therefore was characterized by higher outlays, which could disadvantage it in the selections by Terna. To prove this, it is noted that, after the reduction of the technical minimum, the outlays corresponding to the offers of Napoli Levante progressively decreased with the consequence that Napoli Levante was started more often.</w:t>
      </w:r>
    </w:p>
    <w:p>
      <w:r>
        <w:t>202. This disadvantage of the Napoli Levante plant was only partially compensated by the objective advantage derived from greater effectiveness in resolving voltage problems originating on the 220 kV network of the Naples area. In fact, Tirreno Power could not know at that moment (the first months of 2010) how frequently voltage problems would have this origin during the rest of the year, considering that, against the 6 start-ups on MSD ex-ante obtained with the Napoli plant between January 1 and April 18, 2010, throughout 2009 it had been started only 9 times, in the presence of a much more frequent start-up on MGP. Tirreno Power could have speculated that the Napoli plant would have been started with the same frequency until the operation of the new technical minimum and in the rest of the year only if it had known that EGL would not have offered Sparanise on MGP – information that it did not have.</w:t>
      </w:r>
    </w:p>
    <w:p>
      <w:r>
        <w:t>Moreover, when, during the second half of 2011, Tirreno Power had the clear perception that voltage problems systematically originated from the Naples area, it did not hesitate to exploit this advantage, setting prices so high as to induce Terna to propose to the AEEG the subjecting of Napoli Levante to the so-called regime of essential plants.</w:t>
      </w:r>
    </w:p>
    <w:p>
      <w:r>
        <w:t>203. Contrary to what Tirreno Power claims, its participation in a concertation with EGL and Repower is not in contradiction with making investments to reduce the technical minimum of its plant, since the reduction of the technical minimum provides greater operational flexibility to the plant, particularly useful in periods of lower and variable demand and is therefore a choice independent of the existence of a concertation. On the other hand, as noted by Tirreno Power itself, operating at the technical minimum entails greater environmental burdens and on some holidays the company might be induced to raise the minimum production level, communicating this variation to Terna via RUP.</w:t>
      </w:r>
    </w:p>
    <w:p>
      <w:r>
        <w:t>66 BULLETIN NO. 22 OF JUNE 20, 2012</w:t>
      </w:r>
    </w:p>
    <w:p>
      <w:r>
        <w:t>The reduction of the technical minimum, in any case, was operational only from the second half of July 2010. Only from this period, therefore, could the lower technical minimum have reduced Tirreno Power's incentives to concert its offers with the other companies.</w:t>
      </w:r>
    </w:p>
    <w:p>
      <w:r>
        <w:t>204. Finally, the absence in the proceedings of elements of objective evidence subsequent to May 9, 2010, is not surprising, as the same set of Rules was designed not to require contacts to identify the winner of the single round. The transparency of the market has indeed replaced the otherwise necessary contacts between companies to exchange information on the offers made. From this point of view, it is possible to assert that the observed absence appears consistent with the peculiar characteristics of the market and the concertation.</w:t>
      </w:r>
    </w:p>
    <w:p>
      <w:r>
        <w:t>205. The emergence of behaviors and disturbances that the Rules could not manage without the aid of explicit contacts between the companies, on the other hand, appears to be an element that facilitated the cessation of the parallelism of behaviors after EGL's deviation.</w:t>
      </w:r>
    </w:p>
    <w:p>
      <w:r>
        <w:t>VI.4.3 Absence of alternative explanations</w:t>
      </w:r>
    </w:p>
    <w:p>
      <w:r>
        <w:t>206. The Investigative Findings clearly show that the parallelism of behaviors does not have a plausible alternative explanation to concertation.</w:t>
      </w:r>
    </w:p>
    <w:p>
      <w:r>
        <w:t>207. In the first place, in fact, the alternative explanations provided by the Parties appear inconsistent and speculative. The alternative explanation of the manner of presenting the offers put forward by Repower aims to demonstrate that the same offers made on MSD ex ante by its Teverola plant could have been based solely on the aggregated information related to the previous holiday, rather than to the holiday F-2 (so-called reference holiday). This means that the company would have made inefficient use of the information available – of which the company was well aware, as inferred from the preparatory requests for the meeting with EGL – a fact that is contradicted by the fact that the same alternative description cannot avoid using in some cases – e.g., June 6, June 13, August 15, July 25 – the information related to the holiday F-2. Furthermore, Repower's explanation overlooks that the aggregated data related to the previous holiday refer to the entire Central-South area (while Repower on April 14 had discussed with EGL only the offers related to the plants of Sparanise, Teverola, and Napoli Levante), which makes the entire description less credible and leads to descriptions of conduct lacking foundation, as in the case of the formulation of offers for April 4, 2010.</w:t>
      </w:r>
    </w:p>
    <w:p>
      <w:r>
        <w:t>208. In the case of EGL, the proposed alternative explanation implies a random trend of offers that poorly reconciles with the regularity of awards in the May-July period.</w:t>
      </w:r>
    </w:p>
    <w:p>
      <w:r>
        <w:t>209. As for the alternative explanation offered by Tirreno Power, it appears capable of justifying the respect of the first regularity by its offers, but not the respect of Rule 1 – that is, the reference to the reference holiday F-2 – nor the respect of Rule 3, nor the maintenance between June 2 and June 13 of price levels significantly higher than those at which Terna had selected ignition offers – and therefore to which Tirreno Power could never have hoped to "intercept" Terna's demand.</w:t>
      </w:r>
    </w:p>
    <w:p>
      <w:r>
        <w:t>210. Ultimately, the alternation of scheduled start-ups between the Parties and the trend of the offers cannot be considered a result of only structural conditions and the mere transparency of the market. The transparency of the market has instead been used by the Parties as a facilitating element for the concertation they decided to implement and the monitoring of any deviant behaviors.</w:t>
      </w:r>
    </w:p>
    <w:p>
      <w:r>
        <w:t>BULLETIN NO. 22 OF JUNE 20, 2012 67</w:t>
      </w:r>
    </w:p>
    <w:p>
      <w:r>
        <w:t>211. Secondly, the rotation emerges at the beginning of May 2010 without any preparatory period (that is, without any phase of mutual adaptation typical of tacit collusion). Before May 9, in fact, the offers do not follow the regularities and the Rules highlighted. Furthermore, the first triplet follows a period of multiple calls, which could not provide a clear reference offer.</w:t>
      </w:r>
    </w:p>
    <w:p>
      <w:r>
        <w:t>212. It is worth noting in this regard that the market for the start-ups of the plants of the Campania cluster on MSD ex-ante was born only in January 2010, following the reform of the Dispatching Services Market, and that only following EGL's realization that the offer on this market on holidays would be more convenient than that on MGP (April 2010), the subject of a profitable coordination emerged – the demand for ignition services in the Campania cluster on holidays by Terna to address the known voltage problems afflicting the Campania network under low demand conditions. During the discussion of the acceptance methods for start-up offers on MSD ex-ante by Terna – the subject of the meeting on April 14 between EGL and Repower – these opportunities were certainly identified, triggering a concertation aimed at their collective exploitation that led to the design of the Rules identified in the Investigative Findings.</w:t>
      </w:r>
    </w:p>
    <w:p>
      <w:r>
        <w:t>213. In this context, the fact that the rotation began on May 9, 2010, does not appear to be coincidental, but aimed at exploiting the unavailability of Repower's Teverola plant from May 3 to May 16 to facilitate the initial coordination between EGL and Tirreno Power. Moreover, this unavailability had been set from May 2 to May 16 in the update of the unavailability plan of April 16, and then moved to the period May 3 – May 16.</w:t>
      </w:r>
    </w:p>
    <w:p>
      <w:r>
        <w:t>214. Ultimately, therefore, May 9 constitutes an evident and justified break in the trend of the offers, the result of the contacts and the concertation that took place in the preceding weeks.</w:t>
      </w:r>
    </w:p>
    <w:p>
      <w:r>
        <w:t>215. Thirdly, starting from May 9, the rotation and the Rules are followed faithfully and lead to a practically perfect distribution of start-ups on MSD ex-ante until the beginning of August, when, following the discovery of EGL's deviation, the companies progressively abandon the concerted conduct.</w:t>
      </w:r>
    </w:p>
    <w:p>
      <w:r>
        <w:t>216. Fourthly, during the period affected by the agreement, the award prices for the ignition service in the Campania cluster were found to be higher than those recorded in the period before and after the agreement. In particular, during the rotation period, they were on average 16% higher than the reference level indicated by Tirreno Power – the estimated variable price for the essential Units – while both before and after they were below this benchmark. In the period following the cessation of the agreement, they remained above the level of €200/MWh indicated by Tirreno Power as the minimum level to compensate for the lost earnings on MGP, testifying to the greater knowledge of the market and the respective strategies developed during the agreement.</w:t>
      </w:r>
    </w:p>
    <w:p>
      <w:r>
        <w:t>217. This trend in award prices is observed despite them showing the decreasing trend noted by the Parties and indicated as an element that would demonstrate the absence of a concertation. In reality, as clearly emerges from fig. 5, it is the same reference benchmark that is lower in the May-September period compared to other periods of 2010, so that the trend.</w:t>
      </w:r>
    </w:p>
    <w:p>
      <w:r>
        <w:rPr>
          <w:b/>
        </w:rPr>
        <w:t>[Pages 67–69]</w:t>
      </w:r>
    </w:p>
    <w:p>
      <w:r>
        <w:t>68 BULLETIN NO. 22 OF JUNE 20, 2012</w:t>
        <w:br/>
        <w:t>the decreasing trend shown by the awarded prices cannot be attributed any significance to refute the existence of a collusion.</w:t>
        <w:br/>
        <w:t>218. The trend of prices corresponds with that of the margins, which are higher during the period covered by the agreement.</w:t>
        <w:br/>
        <w:t>219. Regarding the Parties' objections, according to which the difference between the prices recorded during the period covered by the agreement and the subsequent period would be too small to indicate collusion and such prices would still be lower than those recorded on certain holidays in April, the following is noted.</w:t>
        <w:br/>
        <w:t>220. The first criticism is unfounded, as, in general, a collusion among competing firms does not necessarily lead to the setting of prices equal to or close to monopoly prices, due to the coordination problems inherent in a collusive agreement. A monopoly price, in fact, is sustainable for a cartel only when the participants evaluate present and future profits substantially the same132 and it is not necessary to reduce the collusive price in order to reduce the incentives to deviate133 – a situation that occurs only rarely in real markets.</w:t>
        <w:br/>
        <w:t>In this specific case, it is worth noting that the agreement finds its justification in the opportunities offered by MSD in a context of increasing deterioration of margins on MGP – often negative even on weekdays; in this context, MSD ex ante represents an important source of profits, necessary to rebalance the entire corporate income statement of the companies and therefore the primary objective of a collusion is the certainty of a profit flow capable of covering fixed costs no longer guaranteed by MGP.</w:t>
        <w:br/>
        <w:t>221. Finally, contrary to what EGL claims, the fact that Tirreno Power was able to set a price over 40% higher than that recorded in 2010 in the second half of 2011 does not indicate the absence of a coordinated practice during the period in question, as this increase is not only two-thirds justified by the increase in fuel costs134, but reflects the monopolist position in which Tirreno Power found itself due to the worsening of tension problems in Campania, which led Terna to accept Tirreno Power's offers even outside the merit order.</w:t>
        <w:br/>
        <w:t>222. To these elements, supporting the existence of a coordinated practice, it should finally be added the detailed anonymous complaint received by the Authority, whose value lies not so much in the indication of a specific person as the organizer of the agreement – an element that could certainly pertain to the defamatory campaign emphasized by Repower – but in the precise description of the existence of “a cartel aimed at keeping high the prices offered for the dispatching services of electricity in the Central South area where the Teverola plant owned by Repower Italia S.p.A. is located” and the fact that “[t]he agreement reached provides for the interested Companies to take turns in making their plants available for the activation of the plants, offering dispatching services at non-competitive prices during the weekends” – elements that have found precise confirmation in the facts. A description of such precision cannot be the result of mere defamatory intent, but must have arisen from the observation of a precise factual reality.</w:t>
        <w:br/>
        <w:t>VI.4.4 Turn-taking as a coordinated practice</w:t>
        <w:br/>
        <w:t>223. Overall, therefore, the observed parallelism of behaviors, consisting in the perfect application of the Rules during the period 9/5 – 11/7/2010, which resulted in a fair distribution of scheduled start-ups on MSD ex ante and revenues at relatively high prices, is to be considered the result of a coordinated practice carried out by Repower, EGL, and Tirreno Power in violation of Article 2 of Law 287/90.</w:t>
        <w:br/>
        <w:t>224. The fair distribution of start-ups is a direct consequence of the similarity of the technical characteristics (technical minimum, generation costs) of the generation units of the three companies involved in the proceeding of the Campania cluster.</w:t>
        <w:br/>
        <w:t>225. The different installed capacity – the EGL plant in Sparanise has two units – does not constitute a sufficient reason for an asymmetric distribution in favor of EGL, as Terna's expected demand is limited to only one of the Sparanise units, as stated by EGL itself. However, the different installed capacity has influenced EGL's incentives to adhere to the collusion scheme underlying the observed coordinated practice, as EGL's convenience to keep the Sparanise plant off on MGP depended on the expected price difference between MGP and MSD ex-ante: as this difference decreases beyond a certain level, EGL had an incentive to sell all the capacity of Sparanise on MGP at a “low” price, rather than just the technical minimum of one unit on MSD ex-ante.</w:t>
        <w:br/>
        <w:t>226. The identified turn-taking scheme represents a particularly attractive collusive mechanism both for its simplicity and for the characteristics that reduce its identifiability by a competition Authority: its ability to produce a non-regular succession of winners and the minimization of contacts.</w:t>
        <w:br/>
        <w:t>227. The Parties have highlighted some imperfections in the identified turn-taking scheme in the CRIs, which could have led, in specific circumstances, to difficulties in implementing the turn-taking. This would imply the insufficiency of the identified Rules to support a collusive agreement.</w:t>
        <w:br/>
        <w:t>Contrary to what the Parties claim, this circumstance concerns the implementation of the agreement – and not its existence – and therefore impacts the assessment of the duration and effects of the agreement, and cannot in any way affect the restrictive nature of its object; a restrictive nature that instead derives from the fact that the turn-taking mechanism has been the subject of collusion.</w:t>
        <w:br/>
        <w:t>If this were not the case, in fact, imperfect or uncovered collusive mechanisms by competition Authorities in the initial development phase would be outside the scope of Article 2 of Law 287/90, and only strong and already tested mechanisms would be punishable.</w:t>
        <w:br/>
        <w:t>228. In any case, the turn-taking mechanism concerns the ways in which offers for the activation service must be formulated in order to achieve a turn-taking of start-ups, and do not exhaust the set of behaviors that define the identified coordinated practice, behaviors that are described extensively in the Investigative Findings.</w:t>
        <w:br/>
        <w:t>Among these behaviors is the necessity to “repeat the turn” in the absence of start-ups by Terna (when this could be unambiguously verified from the aggregated data, as in the case of 6/6).</w:t>
        <w:br/>
        <w:t>229. With specific reference to the criticisms regarding the excessive – according to the Parties – freedom left in the first, and especially in the second turn, to the companies not bound by Rule 1, it should be noted that, as described in the Investigative Findings, the use of a reference price – implies that the companies that do not intend to win a given turn (the one bound by Rule 1 and one of the two remaining) must offer above the reference price and that, consequently, the company that intends to secure the turn must offer below that price.</w:t>
        <w:br/>
        <w:t>The alleged indeterminacy resulting from the lack of explicit designation of the winner in the first and second turn of a triplet is, instead, the result of the flexibility of the turn-taking scheme, aimed primarily at prescribing behaviors to those who must refrain from winning a certain turn, as they are already winners of a turn in the triplet. This flexibility is necessary to achieve non-rigid sequences and therefore less easily identifiable.</w:t>
        <w:br/>
        <w:t>To prove this, it is noted that the alternative formulation of the Rules proposed by Repower to eliminate the alleged indeterminacy of the turn-taking would have led to more rigid135 sequences and therefore more easily identifiable by a competition Authority.</w:t>
        <w:br/>
        <w:t>230. In any case, the configuration of alleged results that the turn-taking mechanism could have produced – and that it did not produce during the period covered by the agreement – is irrelevant for the purposes of establishing the existence of the agreement, pertaining only to the results obtained from an agreement that is nonetheless existing and implemented.</w:t>
        <w:br/>
        <w:t>VI.4.5 The cessation of collusion</w:t>
        <w:br/>
        <w:t>231. As described in the Investigative Findings, EGL on the two holidays of July 18 and 25 deviates from the scheme of fair distribution of scheduled start-ups on MSD ex ante, offering its plant on MGP on July 18 and then winning the turn on MSD ex-ante on July 25.</w:t>
        <w:br/>
        <w:t>232. The first conduct constitutes a deviation in the sense that it prevents the manifestation of Terna's demand on MSD ex ante to the detriment of the other companies in the cluster. It may be considered inconsequential for the purposes of the distribution of offers and therefore “forgiven” by the other companies only if the company whose plants were accepted on MGP behaves as if it had obtained a turn on MSD ex-ante, thus allowing the other companies to win the offers on MSD ex-ante while maintaining the fair distribution of turns.</w:t>
        <w:br/>
        <w:t>233. However, EGL did not follow this behavior, also winning the subsequent turn after activation on MGP, taking advantage of the delay in the availability of disaggregated information on the accepted offers.</w:t>
        <w:br/>
        <w:t>234. As is known, the sustainability of a collusive strategy requires the specification of the behavior that must be maintained by the participants in the agreement in case one of them “deviates” – the so-called punishment mechanism for deviations.</w:t>
        <w:br/>
        <w:t>This mechanism can take various forms, ranging from the abandonment of collusion after the discovery of the first deviation to various compensation mechanisms, which have emerged in numerous cartels136.</w:t>
        <w:br/>
        <w:t>235. In the present case, the timely identification of deviations (with only one Sunday delay) thanks to the transparency of the market potentially made the punishment of any deviations certain in a short time, thus constituting, in itself, a deterrent to the deviations themselves.</w:t>
        <w:br/>
        <w:t>The available evidence allows us to affirm that EGL's deviation, once discovered (between August 1 and 8, when the offers of July 25 also became known), led, as described in the Investigative Findings, to the progressive abandonment of the turn-taking and a significant reduction in the offered prices – in other words, to the cessation of the coordination of offers.</w:t>
        <w:br/>
        <w:t>236. The available evidence, therefore, while not allowing to establish with certainty which punishment mechanism had been identified by the Parties, appears consistent with a mechanism</w:t>
        <w:br/>
        <w:t>135</w:t>
        <w:br/>
        <w:t>Starting, for example, from a triplet ACB, the subsequent triplets could only be of the type CAB or ACB.</w:t>
        <w:br/>
        <w:t>136</w:t>
        <w:br/>
        <w:t>In several cartels investigated by the European Commission (choline chloride (a solvent), citric acid, lysine, organic peroxides, sodium gluconate, sorbates, most of those on vitamins and that of zinc phosphate) the agreement provided for compensations and buy-backs for those who exceeded the assigned market share. The companies actively monitored sales, and as soon as excesses occurred, the guilty companies were invited to “slow down” (cf. Harrington J.E., jr (2006), How Do Cartels Operate?, Foundations and Trends® in Microeconomics, vol. 2, pp. 1-105, sect. 3.2.1)</w:t>
      </w:r>
    </w:p>
    <w:p>
      <w:r>
        <w:rPr>
          <w:b/>
        </w:rPr>
        <w:t>[Pages 70–72]</w:t>
      </w:r>
    </w:p>
    <w:p>
      <w:r>
        <w:t>BULLETIN NO. 22 OF JUNE 20, 2012 71</w:t>
      </w:r>
    </w:p>
    <w:p>
      <w:r>
        <w:t>punishment that provided that, upon the first deviation, the agreement itself would terminate, as indeed occurred.</w:t>
      </w:r>
    </w:p>
    <w:p>
      <w:r>
        <w:t>237. The fact that EGL was the one to deviate is not surprising, given that, as previously highlighted, the possession of two generation groups in Sparanise made the offer on MGP on holidays more attractive for that company in the case of expected demand – and thus expected prices – sufficiently high, but in any case also for expected price levels that would not have justified the offer on MGP by Napoli Levante or Teverola.</w:t>
      </w:r>
    </w:p>
    <w:p>
      <w:r>
        <w:t>238. However, EGL's deviation indicates that the factor that caused EGL's deviant conduct was an exogenous factor – an expectation of a significant anticipated increase in holiday demand on MGP – which altered its incentives to adhere to the collusive practice. The gradual abandonment of the collusion was then facilitated by further exogenous elements – such as, in particular, the success of Tirreno Power's activities aimed at reducing the technical minimum of the Napoli Levante plant.</w:t>
      </w:r>
    </w:p>
    <w:p>
      <w:r>
        <w:t>VII. GRAVITY AND DURATION</w:t>
      </w:r>
    </w:p>
    <w:p>
      <w:r>
        <w:t>239. Article 15, paragraph 1, of Law No. 287/90 provides that the Authority, in cases of serious violations, taking into account their severity and duration, shall impose an administrative pecuniary sanction of up to ten percent of the turnover achieved by each company involved in the last financial year. According to the Authority's practice, in accordance with community jurisprudence137, the severity of the alleged violation must be assessed considering a plurality of elements, including in particular the nature of the contested behaviors, the importance of the companies involved, and the market situation within which the violation was committed.</w:t>
      </w:r>
    </w:p>
    <w:p>
      <w:r>
        <w:t>240. As for the nature of the agreement in question, it is noted that it consists of a market allocation, a specific case mentioned in Article 101(c) TFEU, considered among the most serious restrictions of competition.</w:t>
      </w:r>
    </w:p>
    <w:p>
      <w:r>
        <w:t>241. The parties to the agreement are the only suppliers of the service subject to the agreement, as the plants of the Campania cluster are the only ones capable of solving the voltage problems that occur on holidays in Campania, and the entry of new companies is not possible due to existing technical constraints.</w:t>
      </w:r>
    </w:p>
    <w:p>
      <w:r>
        <w:t>242. Finally, the agreement was implemented, producing prices that were on average 16% higher than the variable price recognized by the regulations in force at the time to the so-called Essential Units, and it also had effects on the expenditure incurred by Terna for the purchase of dispatching services – estimated at an additional burden of over 900,000 euros, or 5% of the expenditure incurred by Terna in the relevant market during the affected period – and, therefore, on the price paid by all national electricity consumers.</w:t>
      </w:r>
    </w:p>
    <w:p>
      <w:r>
        <w:t>243. For the above reasons, the agreement is to be considered very serious.</w:t>
      </w:r>
    </w:p>
    <w:p>
      <w:r>
        <w:t>244. With regard to the duration of the violation, the evidence on record indicates that it had an extremely short duration, between mid-April 2010 – when the companies had contacts aimed at coordination, with the meeting of April 14 between Repower and EGL – and the beginning of August 2010 – when between August 1 and August 8 the discovery of EGL's deviation occurred, which caused the abandonment of the collusion.</w:t>
      </w:r>
    </w:p>
    <w:p>
      <w:r>
        <w:t>137</w:t>
        <w:br/>
        <w:t>See Court of Justice, July 15, 1970, case C-45/69, Boehringer, in Rec. 1970; Court of Justice, June 7, 1983, joined cases C-100 and 103/80, Musique Diffusion Française, in Rec. 1983; Court of Justice, November 9, 1983, case C-322/81, Michelin, in Rec. 1983.</w:t>
      </w:r>
    </w:p>
    <w:p>
      <w:r>
        <w:t>72 BULLETIN NO. 22 OF JUNE 20, 2012</w:t>
      </w:r>
    </w:p>
    <w:p>
      <w:r>
        <w:t>VIII. QUANTIFICATION OF THE SANCTION</w:t>
      </w:r>
    </w:p>
    <w:p>
      <w:r>
        <w:t>245. Once the severity and duration of the violation committed by the parties to the proceeding have been established, for the purpose of identifying the criteria for quantifying the sanction, it is necessary to take into account the Commission Communication 2006/C 210/02 "Guidelines for the calculation of fines imposed pursuant to Article 23, paragraph 2, letter a), of Regulation (EC) No. 1/2003".</w:t>
      </w:r>
    </w:p>
    <w:p>
      <w:r>
        <w:t>246. In order to quantify the sanction, pursuant to Article 11 of Law No. 689/1981, as recalled by Article 31 of Law No. 287/90, the severity of the violation, the economic conditions, the behavior of the companies involved, and any initiatives aimed at eliminating or mitigating the consequences of the violations must be considered. In light of these criteria, the amounts of the sanctions that can be imposed on the parties are determined, also taking into due consideration the actual economic capacity of the parties to significantly harm competition.</w:t>
      </w:r>
    </w:p>
    <w:p>
      <w:r>
        <w:t>247. Regarding the severity of the violation, recalling the considerations already made, it is noted that the violation in question consisted of an agreement among the three operators, aimed at coordinating their ignition offers submitted on MSD ex-ante on holidays, in order to fairly allocate the start-ups requested by Terna. This agreement involved all companies operating in the relevant market. It had a significant impact on Terna's expenditure for the purchase of the ignition service at the technical minimum on MSD ex-ante on holidays in the Campania cluster, which, however, represents only a small portion of Terna's overall expenditure on MSD ex-ante. It therefore constitutes a very serious violation of competition, despite having a short duration (from mid-April to the second Sunday of August) and a limited impact.</w:t>
      </w:r>
    </w:p>
    <w:p>
      <w:r>
        <w:t>248. As for the role and participation of the individual companies in the collusive scheme, the evidence collected shows a different involvement of the parties in the agreement. In fact, while Repower and EGL, after the initial contacts in early April, met on April 14 to discuss the offers on MSD ex-ante on weekends by the plants of the Campania cluster, Tirreno Power was involved in the agreement only later, as its participation in the agreed practice can only be inferred from its actual market behavior. Based on the available evidence, therefore, Tirreno Power contributed less to the agreement and participated for a shorter time.</w:t>
      </w:r>
    </w:p>
    <w:p>
      <w:r>
        <w:t>249. The sanction to be imposed must be quantified taking into account, on the one hand, the actual economic capacity of each company to significantly harm competition and, on the other hand, the need to set an amount that has an adequate deterrent effect for each company.</w:t>
      </w:r>
    </w:p>
    <w:p>
      <w:r>
        <w:t>250. Taking into account the Guidelines contained in the aforementioned Commission Communication for the calculation of fines, to calculate the base amount of the sanction, the value of the sales of the goods to which the violation refers was taken as a reference, that is, the value of the revenues generated through the sale of the ignition service on MSD ex-ante on holidays in 2010. Specifically, this value is equal to:</w:t>
        <w:br/>
        <w:t>– 21,231,186 euros for Repower Italia;</w:t>
        <w:br/>
        <w:t>– 27,316,900 euros for Tirreno Power;</w:t>
        <w:br/>
        <w:t>– 16,077,880 euros for EGL Italia.</w:t>
      </w:r>
    </w:p>
    <w:p>
      <w:r>
        <w:t>251. Based on the considerations made above regarding the severity of the violation, and taking into account its limited impact on the market and on Terna's expenditure – and therefore, ultimately, on consumers – it seems appropriate to set the base amount of the sanction at 2% of the turnover of the relevant market, corresponding to:</w:t>
        <w:br/>
        <w:t>– 424,624 euros for Repower Italia;</w:t>
        <w:br/>
        <w:t>– 546,338 euros for Tirreno Power;</w:t>
        <w:br/>
        <w:t>– 321,558 euros for EGL Italia.</w:t>
      </w:r>
    </w:p>
    <w:p>
      <w:r>
        <w:t>252. Due to the short duration of the violation, these amounts can be reduced by 75%, thus obtaining the following amounts for the base sanction:</w:t>
        <w:br/>
        <w:t>– 106,156 euros for Repower Italia;</w:t>
        <w:br/>
        <w:t>– 136,586 euros for Tirreno Power;</w:t>
        <w:br/>
        <w:t>– 80,389 euros for EGL Italia.</w:t>
      </w:r>
    </w:p>
    <w:p>
      <w:r>
        <w:t>253. Due to the lesser participation in the agreement, the sanction for Tirreno Power can be reduced by 15%.</w:t>
      </w:r>
    </w:p>
    <w:p>
      <w:r>
        <w:t>254. With regard to the economic conditions of the companies, it is noted that Repower closed the 2009 financial statements at a loss and the 2008 and 2010 financial statements at a profit, while EGL and Tirreno Power closed the last three financial statements (2009, 2010, 2011) at a profit.</w:t>
      </w:r>
    </w:p>
    <w:p>
      <w:r>
        <w:t>255. In consideration of all this, the final amounts of the fines are set at:</w:t>
        <w:br/>
        <w:t>– 106,156 euros for Repower Italia;</w:t>
        <w:br/>
        <w:t>– 116,097 euros for Tirreno Power;</w:t>
        <w:br/>
        <w:t>– 80,389 euros for EGL Italia.</w:t>
      </w:r>
    </w:p>
    <w:p>
      <w:r>
        <w:t>256. These amounts are below the maximum applicable, equal to 10% of the total turnover achieved in the 2011 financial year, and are also lower than the estimate of the additional expenditure incurred by Terna as a result of the collusion.</w:t>
      </w:r>
    </w:p>
    <w:p>
      <w:r>
        <w:t>All this having been stated and considered;</w:t>
      </w:r>
    </w:p>
    <w:p>
      <w:r>
        <w:t>DECIDES</w:t>
      </w:r>
    </w:p>
    <w:p>
      <w:r>
        <w:t>a) that the companies Repower Italia S.p.A., EGL Italia S.p.A., and Tirreno Power S.p.A. have engaged in a restrictive agreement of competition pursuant to Article 2 of Law 287/90, consisting of a division of the scheduled start-ups on MSD ex-ante on holidays of the plants of the Campania cluster through adherence to a set of Rules for the formulation of offers during the period April 14 – August 8, 2010;</w:t>
      </w:r>
    </w:p>
    <w:p>
      <w:r>
        <w:t>b) that the companies referred to in point a) refrain in the future from engaging in behaviors similar to those subject to the established violation;</w:t>
      </w:r>
    </w:p>
    <w:p>
      <w:r>
        <w:t>c) that, for the reasons indicated in the motivation, administrative pecuniary sanctions be applied to the companies in the following amounts:</w:t>
        <w:br/>
        <w:t>Repower Italia S.p.A.: 106,156 euros;</w:t>
        <w:br/>
        <w:t>Tirreno Power S.p.A.: 116,097 euros;</w:t>
        <w:br/>
        <w:t>EGL Italia S.p.A.: 80,389 euros.</w:t>
      </w:r>
    </w:p>
    <w:p>
      <w:r>
        <w:t>The administrative sanctions referred to in the previous letter c) must be paid within ninety days from the notification of this provision, using the attached model F24 with identifying elements, as per Legislative Decree No. 241/1997. This model can be submitted in paper format at the counters of banks, Poste Italiane, and Agents.</w:t>
      </w:r>
    </w:p>
    <w:p>
      <w:r>
        <w:rPr>
          <w:b/>
        </w:rPr>
        <w:t>[Pages 73–75]</w:t>
      </w:r>
    </w:p>
    <w:p>
      <w:r>
        <w:t>74 BULLETIN NO. 22 OF JUNE 20, 2012</w:t>
        <w:br/>
        <w:t>collection agents. Alternatively, the form can be submitted electronically, with a debit to one's bank or postal account, through home banking and CBI services provided by banks or Poste Italiane, or by using the telematic services of the Revenue Agency, available on the website www.agenziaentrate.gov.it.</w:t>
        <w:br/>
        <w:t>Pursuant to Article 37, paragraph 49, of Decree-Law No. 223/2006, VAT-registered entities are required to submit the F24 form electronically.</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payment interest accrued during the same period.</w:t>
        <w:br/>
        <w:t>Immediate notification of the payments made must be given to the Authority, by sending a copy of the form certifying the payment made.</w:t>
        <w:br/>
        <w:t>Pursuant to Article 26 of the same law, businesses in economically disadvantaged conditions may request the installment payment of the penalty.</w:t>
        <w:br/>
        <w:t>This provision will be notified to the interested parties and published in the Bulletin of the Authority for Competition and Market.</w:t>
        <w:br/>
        <w:t>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Roberto Chieppa Giovanni Pitruzzella</w:t>
      </w:r>
    </w:p>
    <w:p>
      <w:r>
        <w:t>BULLETIN NO. 22 OF JUNE 20, 2012 75</w:t>
        <w:br/>
        <w:t>I740 - MUNICIPALITY OF CASALMAGGIORE - TENDER FOR THE ASSIGNMENT OF</w:t>
        <w:br/>
        <w:t>THE GAS DISTRIBUTION SERVICE</w:t>
        <w:br/>
        <w:t>Provision No. 23624</w:t>
        <w:br/>
        <w:t>THE AUTHORITY FOR COMPETITION AND MARKET</w:t>
        <w:br/>
        <w:t>IN ITS MEETING of May 30, 2012;</w:t>
        <w:br/>
        <w:t>HEARD the Rapporteur Professor Piero Barucci;</w:t>
        <w:br/>
        <w:t>HAVING REGARD to Law No. 287 of October 10, 1990;</w:t>
        <w:br/>
        <w:t>HAVING REGARD to its resolution of March 2, 2011, with which an investigation was initiated, pursuant to Article 14 of Law No. 287/90, against the companies E.On Rete S.r.l. (now 2iGas Infrastruttura italiana S.r.l.) and Linea Distribuzione S.r.l. to ascertain the existence of violations of Article 101 TFEU or Article 2 of Law No. 287/90;</w:t>
        <w:br/>
        <w:t>HAVING REGARD to its resolution of May 11, 2011, with which the procedure was also extended to the companies E.On Italia S.p.A. and Linea Group Holding S.r.l.;</w:t>
        <w:br/>
        <w:t>HAVING REGARD to its resolution of October 18, 2011, with which the head of the investigative procedure was replaced;</w:t>
        <w:br/>
        <w:t>HAVING REGARD to its resolution of January 31, 2012, with which the Authority, due to investigative needs, decided to extend the deadline for closing the procedure to June 29, 2012;</w:t>
        <w:br/>
        <w:t>HAVING REGARD to the requests received on May 23, 2012, from the companies Linea Distribuzione S.r.l., Linea Group Holding S.r.l. and E.On Italia S.p.A. for a thirty-day extension of the deadline for closing the procedure for defensive needs, in order to carry out a complete analysis of the communication of the investigative findings and the documents in the investigative file;</w:t>
        <w:br/>
        <w:t>CONSIDERING, therefore, that it is necessary to proceed with the extension of the deadline for concluding the procedure, currently set for June 29, 2012;</w:t>
        <w:br/>
        <w:t>RESOLVES</w:t>
        <w:br/>
        <w:t>to extend the deadline for concluding the procedure to August 2, 2012.</w:t>
        <w:br/>
        <w:t>This provision will be notified to the interested parties and published in the Bulletin of the Authority for Competition and Market.</w:t>
        <w:br/>
        <w:t>THE SECRETARY GENERAL THE PRESIDENT</w:t>
        <w:br/>
        <w:t>Roberto Chieppa Giovanni Pitruzzella</w:t>
      </w:r>
    </w:p>
    <w:p>
      <w:r>
        <w:t>76 BULLETIN NO. 22 OF JUNE 20, 2012</w:t>
        <w:br/>
        <w:t>CONCENTRATION OPERATIONS</w:t>
        <w:br/>
        <w:t>C11583 - H3G/BRANCH OF THE COMPANY OF SHOPPING CENTER BENNET</w:t>
        <w:br/>
        <w:t>(MORTARA)</w:t>
        <w:br/>
        <w:t>Provision No. 23625</w:t>
        <w:br/>
        <w:t>THE AUTHORITY FOR COMPETITION AND MARKET</w:t>
        <w:br/>
        <w:t>IN ITS MEETING of May 30, 2012;</w:t>
        <w:br/>
        <w:t>HEARD the Rapporteur Professor Piero Barucci;</w:t>
        <w:br/>
        <w:t>HAVING REGARD to Law No. 287 of October 10, 1990;</w:t>
        <w:br/>
        <w:t>HAVING REGARD to the act of the company H3G S.p.A., received on April 17, 2012;</w:t>
        <w:br/>
        <w:t>HAVING REGARD to the request for an opinion to the Authority for Guarantees in Communications, sent on May 7, 2012, pursuant to Article 1, paragraph 6, letter c), no. 11, of Law No. 249 of July 31, 1997;</w:t>
        <w:br/>
        <w:t>HAVING REGARD to the opinion of the Authority for Guarantees in Communications, received on May 21, 2012, pursuant to Article 1, paragraph 6, letter c), no. 11, of Law No. 249 of July 31, 1997;</w:t>
        <w:br/>
        <w:t>CONSIDERING the following:</w:t>
        <w:br/>
        <w:t>I. THE PARTIES</w:t>
        <w:br/>
        <w:t>H3G S.p.A. (hereinafter, H3G) is a company active in the telecommunications sector by virtue of a national individual license for third-generation terrestrial mobile communication systems (UMTS) issued by the Ministry of Telecommunications on January 10, 2001, as well as being authorized to provide television content and to provide the public with conditional access services, using DVB-H technology (Digital Video Broadcasting Handheld).</w:t>
        <w:br/>
        <w:t>H3G is controlled by 3 Italia S.p.A., which is in turn controlled by Hutchison 3G Italy Investments S.a.r.l., which holds 95.4% of the share capital. Hutchison 3G Italy Investments S.a.r.l. is 100% owned by Hutchison Whampoa Europe Investments S.a.r.l., which is indirectly and wholly controlled by Hutchison Whampoa Limited.</w:t>
        <w:br/>
        <w:t>In 2010, the 3 Italia group generated approximately €1.86 billion in revenue from sales in Italy.</w:t>
        <w:br/>
        <w:t>The subject of the operation is the lease of the business branch of Gallerie Commerciali Bennet S.p.A. (hereinafter, GCB), consisting of a commercial establishment located in the Bennet Shopping Center named "Lomellina" in Mortara (PV).</w:t>
        <w:br/>
        <w:t>The company GCB is active in the real estate sector, mainly in the management and administration of shopping centers, through the leasing and renting to third parties or the direct management of the stores located within the shopping centers themselves, as well as in the wholesale and retail trade of consumer goods. GCB is wholly controlled by Bennet Holding S.p.A.</w:t>
        <w:br/>
        <w:t>The data regarding the revenue generated in 2010 by the business branch of GCB is not available.</w:t>
        <w:br/>
        <w:t>II. DESCRIPTION OF THE OPERATION</w:t>
        <w:br/>
        <w:t>The operation in question involves the lease, for a duration of four years and eleven months, by H3G, of the aforementioned business branch, consisting of the premises, the enjoyment of the systems and the</w:t>
      </w:r>
    </w:p>
    <w:p>
      <w:r>
        <w:rPr>
          <w:b/>
        </w:rPr>
        <w:t>[Pages 76–78]</w:t>
      </w:r>
    </w:p>
    <w:p>
      <w:r>
        <w:t>BULLETIN NO. 22 OF JUNE 20, 2012 77</w:t>
      </w:r>
    </w:p>
    <w:p>
      <w:r>
        <w:t>common services, the equipment present therein, goodwill, and administrative authorization. The operation aims to obtain the availability of a commercial space in order to optimize H3G's commercial network. As part of the operation, a non-compete agreement is provided, whereby H3G commits, for the duration of the lease contract, not to engage in sales activities under the same commercial brand within an area included in a radius of at least fifteen kilometers from the Lomellina Shopping Center.</w:t>
      </w:r>
    </w:p>
    <w:p>
      <w:r>
        <w:t>III. QUALIFICATION OF THE OPERATION</w:t>
      </w:r>
    </w:p>
    <w:p>
      <w:r>
        <w:t>The communicated operation, as it involves the acquisition of exclusive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468 million euros. The non-compete agreement undertaken by H3G does not constitute an ancillary restriction to the operation in question, as, as a general rule, restrictions benefiting the seller are not directly related to the realization of the concentration and necessary for it.</w:t>
      </w:r>
    </w:p>
    <w:p>
      <w:r>
        <w:t>IV. EVALUATION OF THE OPERATION</w:t>
      </w:r>
    </w:p>
    <w:p>
      <w:r>
        <w:t>The communicated operation concerns the retail market for mobile telephony products and services and related accessories. This market is characterized by a significant capillarity of sales points; the marketing of mobile telephony products and services occurs through multiple distribution channels, particularly consisting of hypermarkets and specialized points of sale in IT and consumer electronics, as well as points of sale specialized in telecommunications. Alongside the points of sale owned by mobile operators, there are franchised points of sale that exclusively distribute products and services under a specific operator's brand, as well as numerous other independent points of sale that distribute products and services from multiple operators. From a geographical standpoint, the relevant market appears to coincide with the national territory given the presence of multiple operators acting under homogeneous competitive conditions throughout the national territory, and considering the uniformity of the distributed products, also in terms of price, within the national territory. To date, H3G's distribution network consists of approximately 1970 points of sale. It is noted that, concurrently with this operation, H3G will proceed, through two concentration operations, to acquire two other commercial establishments. As a result of the three operations, regarding the retail market for mobile telephony products and services and related accessories, H3G's sales network will therefore be increased by three points of sale.</w:t>
      </w:r>
    </w:p>
    <w:p>
      <w:r>
        <w:t>The market in question is characterized by the presence of numerous and qualified operators such as Telecom Italia, Vodafone, and Wind, whose sales networks are larger than those of H3G. For this reason, the vertical effects of the operation also appear marginal. In light of the above, therefore, this operation does not seem likely to create or strengthen a dominant position in the relevant market that would eliminate or substantially and durably reduce competition.</w:t>
      </w:r>
    </w:p>
    <w:p>
      <w:r>
        <w:t>V. THE OPINION OF THE AUTHORITY FOR GUARANTEES IN COMMUNICATIONS</w:t>
      </w:r>
    </w:p>
    <w:p>
      <w:r>
        <w:t>By act received on May 21, 2012, pursuant to Article 1, paragraph 6, letter c), no. 11, of law no. 249 of July 31, 1997, the Authority for Guarantees in Communications expressed a favorable opinion on the draft provision of the Authority, noting that the concentration in question is not likely to create, pursuant to Article 6, paragraph 1, of law no. 287/90, a dominant position in the relevant market that would eliminate or substantially and durably reduce competition.</w:t>
      </w:r>
    </w:p>
    <w:p>
      <w:r>
        <w:t>THEREFORE CONSIDERED, in accordance with the opinion of the Authority for Guarantees in Communications, that the operation in question does not create, pursuant to Article 6, paragraph 1, of law no. 287/90, a dominant position in the relevant market that would eliminate or substantially and durably reduce competition;</w:t>
      </w:r>
    </w:p>
    <w:p>
      <w:r>
        <w:t>FINALLY CONSIDERED that the above-mentioned non-compete agreement, imposed on the lessee, does not constitute the subject of this resolution as it is a non-ancillary restriction to the concentration operation in question;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and Infrastructure and Transport. This provision will be published in the Bulletin of the Authority for Competition and the Market.</w:t>
      </w:r>
    </w:p>
    <w:p>
      <w:r>
        <w:t>THE SECRETARY GENERAL THE PRESIDENT</w:t>
      </w:r>
    </w:p>
    <w:p>
      <w:r>
        <w:t>Roberto Chieppa Giovanni Pitruzzella</w:t>
      </w:r>
    </w:p>
    <w:p>
      <w:r>
        <w:t>BULLETIN NO. 22 OF JUNE 20, 2012 79</w:t>
      </w:r>
    </w:p>
    <w:p>
      <w:r>
        <w:t>C11587 - H3G/BRANCH OF THE COMPANY IMMOBILIARE GRANDE DISTRIBUZIONE REAL ESTATE INVESTMENT COMPANY LISTED (FAENZA)</w:t>
      </w:r>
    </w:p>
    <w:p>
      <w:r>
        <w:t>Provision no. 23626</w:t>
      </w:r>
    </w:p>
    <w:p>
      <w:r>
        <w:t>THE AUTHORITY FOR COMPETITION AND THE MARKET</w:t>
      </w:r>
    </w:p>
    <w:p>
      <w:r>
        <w:t>IN ITS MEETING of May 30, 2012;</w:t>
      </w:r>
    </w:p>
    <w:p>
      <w:r>
        <w:t>HEARD the Rapporteur Professor Carla Bedogni Rabitti;</w:t>
      </w:r>
    </w:p>
    <w:p>
      <w:r>
        <w:t>SEEN law no. 287 of October 10, 1990;</w:t>
      </w:r>
    </w:p>
    <w:p>
      <w:r>
        <w:t>SEEN the act of H3G S.p.A., received on April 19, 2012;</w:t>
      </w:r>
    </w:p>
    <w:p>
      <w:r>
        <w:t>SEEN the request for an opinion to the Authority for Guarantees in Communications, sent on May 7, 2012, pursuant to Article 1, paragraph 6, letter c), no. 11, of law no. 249 of July 31, 1997;</w:t>
      </w:r>
    </w:p>
    <w:p>
      <w:r>
        <w:t>SEEN the opinion of the Authority for Guarantees in Communications, received on May 21, 2012, pursuant to Article 1, paragraph 6, letter c), no. 11, of law no. 249 of July 31, 1997;</w:t>
      </w:r>
    </w:p>
    <w:p>
      <w:r>
        <w:t>CONSIDERING the following:</w:t>
      </w:r>
    </w:p>
    <w:p>
      <w:r>
        <w:t>I. THE PARTIES</w:t>
      </w:r>
    </w:p>
    <w:p>
      <w:r>
        <w:t>H3G S.p.A. (hereinafter, H3G) is a company active in the telecommunications sector by virtue of a national individual license for third-generation terrestrial mobile communication systems (UMTS) issued by the Ministry of Telecommunications on January 10, 2001, as well as an authorized entity for the provision of television content and for the public provision of conditional access services, in DVB-H technology (Digital Video Broadcasting Handheld). H3G is controlled by 3 Italia S.p.A., which is in turn controlled by Hutchison 3G Italy Investments S.a.r.l., which holds 95.4% of the share capital. Hutchison 3G Italy Investments S.a.r.l. is itself 100% owned by Hutchison Whampoa Europe Investments S.a.r.l., which is indirectly and wholly controlled by Hutchison Whampoa Limited. In 2010, the 3 Italia group achieved a turnover of approximately 1.86 billion euros from sales in Italy. The subject of the operation is the lease of the business branch of the company Immobiliare Grande Distribuzione Società di Investimento Immobiliare Quotata S.p.A. (hereinafter, IGD SIIQ), consisting of a commercial establishment located in the “Le Maioliche” Shopping Center in Faenza (RA). The company IGD SIIQ has as its object every activity and operation in the real estate field, both on its own behalf and on behalf of third parties, such as the purchase, sale, exchange, construction, renovation, and restoration, management, and administration of properties for any use and destination. IGD SIIQ is controlled by Coop Adriatica S.c.a r.l. and Unicoop Tirreno. The data regarding the turnover achieved in 2010 by the business branch of IGD SIIQ is not available.</w:t>
      </w:r>
    </w:p>
    <w:p>
      <w:r>
        <w:t>II. DESCRIPTION OF THE OPERATION</w:t>
      </w:r>
    </w:p>
    <w:p>
      <w:r>
        <w:t>The operation in question involves the lease, for a duration of five years, by H3G, of the business branch mentioned above, consisting of the premises, enjoyment of the facilities and common services, goodwill, and administrative authorization. The operation aims to obtain the availability of a commercial space in order to optimize H3G's commercial network.</w:t>
      </w:r>
    </w:p>
    <w:p>
      <w:r>
        <w:rPr>
          <w:b/>
        </w:rPr>
        <w:t>[Pages 79–81]</w:t>
      </w:r>
    </w:p>
    <w:p>
      <w:r>
        <w:t>80 BULLETIN NO. 22 OF JUNE 20, 2012</w:t>
      </w:r>
    </w:p>
    <w:p>
      <w:r>
        <w:t>III. QUALIFICATION OF THE OPERATION</w:t>
        <w:br/>
        <w:t>The communicated operation, as it involves the acquisition of exclusive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468 million euros.</w:t>
      </w:r>
    </w:p>
    <w:p>
      <w:r>
        <w:t>IV. ASSESSMENT OF THE OPERATION</w:t>
        <w:br/>
        <w:t>The communicated operation concerns the retail market for mobile telephony products and services and related accessories. This market is characterized by a significant capillarity of sales points; the marketing of mobile telephony products and services occurs through multiple distribution channels, particularly consisting of hypermarkets and specialized retail outlets in computing and consumer electronics, as well as specialized telecommunications retail outlets. Alongside the retail outlets owned by mobile operators, there are franchised outlets that exclusively distribute products and services under a specific operator's brand, as well as numerous other independent retail outlets that distribute products and services from multiple operators. From a geographical perspective, the relevant market appears to coincide with the national territory given the presence of multiple operators acting under homogeneous competitive conditions throughout the national territory, and considering the uniformity of the distributed products, also in terms of price, within the national territory.</w:t>
      </w:r>
    </w:p>
    <w:p>
      <w:r>
        <w:t>As of today, H3G's distribution network consists of approximately 1970 sales points. It is noted that, concurrently with this operation, H3G will proceed, through two concentration operations, to acquire two additional commercial establishments. As a result of the three operations, regarding the retail market for mobile telephony products and services and related accessories, H3G's sales network will thus be increased by three sales points. The market in question is characterized by the presence of numerous qualified operators such as Telecom Italia, Vodafone, and Wind, whose sales networks are larger than that of H3G. For this reason, the vertical effects of the operation also appear marginal.</w:t>
      </w:r>
    </w:p>
    <w:p>
      <w:r>
        <w:t>In light of the above, therefore, this operation does not seem capable of establishing or strengthening a dominant position in the relevant market that would eliminate or substantially and durably reduce competition.</w:t>
      </w:r>
    </w:p>
    <w:p>
      <w:r>
        <w:t>V. THE OPINION OF THE AUTHORITY FOR GUARANTEES IN COMMUNICATIONS</w:t>
        <w:br/>
        <w:t>By act received on May 21, 2012, pursuant to Article 1, paragraph 6, letter c), no. 11, of Law No. 249 of July 31, 1997, the Authority for Guarantees in Communications expressed a favorable opinion on the draft provision of the Authority, noting that the concentration in question is not likely to result, pursuant to Article 6, paragraph 1, of Law No. 287/90, in the establishment of a dominant position in the relevant market that would eliminate or substantially and durably reduce competition.</w:t>
      </w:r>
    </w:p>
    <w:p>
      <w:r>
        <w:t>THEREFORE CONSIDERED, in accordance with the opinion of the Authority for Guarantees in Communications, that the operation in question does not result, pursuant to Article 6, paragraph 1, of Law No. 287/90, in the establishment or strengthening of a dominant position in the relevant market that would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 and Infrastructure and Transport.</w:t>
      </w:r>
    </w:p>
    <w:p>
      <w:r>
        <w:t>This provision will be published in the Bulletin of the Authority for Competition and the Market.</w:t>
      </w:r>
    </w:p>
    <w:p>
      <w:r>
        <w:t>THE SECRETARY GENERAL THE PRESIDENT</w:t>
        <w:br/>
        <w:t>Roberto Chieppa Giovanni Pitruzzella</w:t>
      </w:r>
    </w:p>
    <w:p>
      <w:r>
        <w:t>82 BULLETIN NO. 22 OF JUNE 20, 2012</w:t>
      </w:r>
    </w:p>
    <w:p>
      <w:r>
        <w:t>C11588 - H3G/BRANCH OF BUSINESS OF COROLLA DI CALCAGNO</w:t>
        <w:br/>
        <w:t>Provision No. 23627</w:t>
        <w:br/>
        <w:t>THE AUTHORITY FOR COMPETITION AND THE MARKET</w:t>
        <w:br/>
        <w:t>IN ITS MEETING of May 30, 2012;</w:t>
        <w:br/>
        <w:t>HEARD the Rapporteur Professor Carla Bedogni Rabitti;</w:t>
        <w:br/>
        <w:t>HAVING REGARD TO Law No. 287 of October 10, 1990;</w:t>
        <w:br/>
        <w:t>HAVING REGARD TO the act of H3G S.p.A., received on April 19, 2012;</w:t>
        <w:br/>
        <w:t>HAVING REGARD TO the request for an opinion to the Authority for Guarantees in Communications, sent on May 7, 2012, pursuant to Article 1, paragraph 6, letter c), no. 11, of Law No. 249 of July 31, 1997;</w:t>
        <w:br/>
        <w:t>HAVING REGARD TO the opinion of the Authority for Guarantees in Communications, received on May 21, 2012, pursuant to Article 1, paragraph 6, letter c), no. 11, of Law No. 249 of July 31, 1997;</w:t>
        <w:br/>
        <w:t>CONSIDERING the following:</w:t>
      </w:r>
    </w:p>
    <w:p>
      <w:r>
        <w:t>I. THE PARTIES</w:t>
        <w:br/>
        <w:t>H3G S.p.A. (hereinafter, H3G) is a company active in the telecommunications sector by virtue of a national individual license for third-generation terrestrial mobile communication systems (UMTS) issued by the Ministry of Telecommunications on January 10, 2001, as well as an authorized entity for the provision of television content and for the public provision of conditional access services, in DVB-H technology (Digital Video Broadcasting Handheld). H3G is controlled by 3 Italia S.p.A., which is in turn controlled by Hutchison 3G Italy Investments S.a.r.l., which holds 95.4% of the share capital. Hutchison 3G Italy Investments S.a.r.l. is in turn 100% owned by Hutchison Whampoa Europe Investments S.a.r.l., which is indirectly and wholly controlled by Hutchison Whampoa Limited. In 2010, the 3 Italia group achieved a turnover of approximately 1.86 billion euros from sales in Italy.</w:t>
      </w:r>
    </w:p>
    <w:p>
      <w:r>
        <w:t>The subject of the operation is the lease of the business branch of the company Corolla di Calcagno S.r.l. (hereinafter, CdC) consisting of a commercial establishment located in the "Parco Corolla" Shopping Center in Milazzo (ME). The company CdC has as its object the construction, transformation, repair, exchange, and management of industrial plants, shopping centers, large distribution, and various types of accommodation facilities. The data regarding the turnover achieved in 2010 by the business branch of CdC is not available.</w:t>
      </w:r>
    </w:p>
    <w:p>
      <w:r>
        <w:t>II. DESCRIPTION OF THE OPERATION</w:t>
        <w:br/>
        <w:t>The operation in question involves the lease, for a duration of six years, by H3G, of the business branch mentioned above, consisting of the premises, enjoyment of the facilities and common services, goodwill, and administrative authorization. The operation aims to obtain the availability of a commercial space in order to optimize H3G's commercial network.</w:t>
      </w:r>
    </w:p>
    <w:p>
      <w:r>
        <w:rPr>
          <w:b/>
        </w:rPr>
        <w:t>[Pages 82–84]</w:t>
      </w:r>
    </w:p>
    <w:p>
      <w:r>
        <w:t>BULLETIN NO. 22 OF JUNE 20, 2012 83</w:t>
      </w:r>
    </w:p>
    <w:p>
      <w:r>
        <w:t>III. QUALIFICATION OF THE OPERATION</w:t>
      </w:r>
    </w:p>
    <w:p>
      <w:r>
        <w:t>The communicated operation, as it involves the acquisition of exclusive control over part of a company, constitutes a concentration pursuant to Article 5, paragraph 1, letter b), of Law No. 287/90. It falls within the scope of application of Law No. 287/90, as the conditions set forth in Article 1 of EC Regulation No. 139/04 do not apply, and it is subject to the obligation of prior notification established by Article 16, paragraph 1, of the same law, as the total turnover achieved in the last financial year at the national level by the group of companies involved exceeded 468 million euros.</w:t>
      </w:r>
    </w:p>
    <w:p>
      <w:r>
        <w:t>IV. ASSESSMENT OF THE OPERATION</w:t>
      </w:r>
    </w:p>
    <w:p>
      <w:r>
        <w:t>The communicated operation concerns the retail market for mobile telephony products and services and related accessories. This market is characterized by a significant capillarity of sales points; the marketing of mobile telephony products and services occurs through multiple distribution channels, particularly consisting of hypermarkets and specialized points of sale in computing and consumer electronics, as well as specialized telecommunications points of sale. Alongside the sales points owned by mobile operators, there are franchised points of sale that exclusively distribute products and services under a specific operator's brand, as well as numerous other independent sales points that distribute products and services from multiple operators. From a geographical standpoint, the relevant market appears to coincide with the national territory given the presence of multiple operators acting under homogeneous competitive conditions throughout the national territory, and considering the uniformity of the distributed products, also in terms of price, within the national territory.</w:t>
      </w:r>
    </w:p>
    <w:p>
      <w:r>
        <w:t>To date, H3G's distribution network consists of approximately 1970 sales points. It is noted that, concurrently with this operation, H3G will proceed, through two concentration operations, to acquire two additional commercial establishments. As a result of the three operations, regarding the retail market for mobile telephony products and services and related accessories, H3G's sales network will thus be increased by three sales points. The market in question is characterized by the presence of numerous and qualified operators such as Telecom Italia, Vodafone, and Wind, whose sales networks are larger than that of H3G. For this reason, the vertical effects of the operation also appear marginal.</w:t>
      </w:r>
    </w:p>
    <w:p>
      <w:r>
        <w:t>In light of the above, therefore, this operation does not seem likely to create or strengthen a dominant position in the relevant market that would eliminate or substantially and durably reduce competition.</w:t>
      </w:r>
    </w:p>
    <w:p>
      <w:r>
        <w:t>V. THE OPINION OF THE AUTHORITY FOR COMMUNICATIONS GUARANTEES</w:t>
      </w:r>
    </w:p>
    <w:p>
      <w:r>
        <w:t>With a document received on May 21, 2012, pursuant to Article 1, paragraph 6, letter c), no. 11, of Law No. 249 of July 31, 1997, the Authority for Communications Guarantees expressed a favorable opinion on the draft provision of the Authority, noting that the concentration in question is not likely to result, pursuant to Article 6, paragraph 1, of Law No. 287/90, in the establishment of a dominant position in the relevant market that would eliminate or substantially and durably reduce competition.</w:t>
      </w:r>
    </w:p>
    <w:p>
      <w:r>
        <w:t>THEREFORE CONSIDERED, in accordance with the opinion of the Authority for Communications Guarantees, that the operation in question does not result, pursuant to Article 6, paragraph 1, of Law No. 287/90, in the establishment or strengthening of a dominant position in the relevant market that would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and Infrastructure and Transport.</w:t>
      </w:r>
    </w:p>
    <w:p>
      <w:r>
        <w:t>This provision will be published in the Bulletin of the Antitrust Authority.</w:t>
      </w:r>
    </w:p>
    <w:p>
      <w:r>
        <w:t>THE SECRETARY GENERAL THE PRESIDENT</w:t>
      </w:r>
    </w:p>
    <w:p>
      <w:r>
        <w:t>Roberto Chieppa Giovanni Pitruzzella</w:t>
      </w:r>
    </w:p>
    <w:p>
      <w:r>
        <w:t>BULLETIN NO. 22 OF JUNE 20, 2012 85</w:t>
      </w:r>
    </w:p>
    <w:p>
      <w:r>
        <w:t>C11612 - LCFG/BITOLEA CHIMICA ECOLOGICA - IM.TRA.S.</w:t>
      </w:r>
    </w:p>
    <w:p>
      <w:r>
        <w:t>Provision No. 23628</w:t>
      </w:r>
    </w:p>
    <w:p>
      <w:r>
        <w:t>THE ANTITRUST AUTHORITY</w:t>
      </w:r>
    </w:p>
    <w:p>
      <w:r>
        <w:t>IN ITS MEETING of May 30, 2012;</w:t>
      </w:r>
    </w:p>
    <w:p>
      <w:r>
        <w:t>HEARD the Rapporteur Professor Carla Bedogni Rabitti;</w:t>
      </w:r>
    </w:p>
    <w:p>
      <w:r>
        <w:t>HAVING REGARD TO Law No. 287 of October 10, 1990;</w:t>
      </w:r>
    </w:p>
    <w:p>
      <w:r>
        <w:t>HAVING REGARD TO the communication from LCFG S.r.l., received on May 4, 2012;</w:t>
      </w:r>
    </w:p>
    <w:p>
      <w:r>
        <w:t>CONSIDERING the following:</w:t>
      </w:r>
    </w:p>
    <w:p>
      <w:r>
        <w:t>I. THE PARTIES</w:t>
      </w:r>
    </w:p>
    <w:p>
      <w:r>
        <w:t>LCFG S.r.l. (hereinafter, LCFG), controlled by Lauro Quarantasei S.p.A., whose share capital is in turn wholly owned by Clessidra Società di Gestione del Risparmio S.p.A. (hereinafter, CLESSIDRA SGR), is a vehicle company used exclusively for the completion of this operation. CLESSIDRA SGR, fully controlled by the private equity fund Clessidra Capital Partners II (hereinafter, CLESSIDRA II), is active in the financial services sector and, in particular, in the establishment and management of private equity funds. The turnover achieved in 2010 by CLESSIDRA SGR and the closed-end investment funds it established and managed amounted to approximately [1-2] billion euros worldwide, of which [1-2] billion euros in the European Union and 1,112 million euros in Italy.</w:t>
      </w:r>
    </w:p>
    <w:p>
      <w:r>
        <w:t>BITOLEA CHIMICA ECOLOGICA S.r.l. (hereinafter, BITOLEA) is a company controlled by BITOLEA CHIMICA ECOLOGICA S.p.A. (hereinafter BITOLEA ECOLOGICA), established specifically for the purposes of this operation. A business unit has been transferred to BITOLEA by BITOLEA ECOLOGICA, which carries out the following activities: i) purification and regeneration of solvents; ii) distillation and purification of petroleum derivatives; iii) synthesis of solvents of various kinds and pharmaceutical products; iv) wholesale sale of solvents. The turnover achieved by BITOLEA ECOLOGICA in 2011 was approximately [100-468] million euros, of which [47-100] million euros in the European Union and 84 million euros in Italy.</w:t>
      </w:r>
    </w:p>
    <w:p>
      <w:r>
        <w:t>IM.TRA.S. S.r.l. (hereinafter IMTRAS) is a company specialized in the transport of liquid chemicals in tankers. It carries out its activities exclusively for BITOLEA ECOLOGICA. The total turnover achieved by IMTRAS in 2011, exclusively in Italy, was approximately 2 million euros.</w:t>
      </w:r>
    </w:p>
    <w:p>
      <w:r>
        <w:t>II. DESCRIPTION OF THE OPERATION</w:t>
      </w:r>
    </w:p>
    <w:p>
      <w:r>
        <w:t>The operation in question involves the acquisition, by LCFG, of exclusive control over BITOLEA and IMTRAS through the purchase of the entire share capital.</w:t>
      </w:r>
    </w:p>
    <w:p>
      <w:r>
        <w:t>1 In this version, some data are omitted, as elements of confidentiality or secrecy of the information were deemed to exist.</w:t>
      </w:r>
    </w:p>
    <w:p>
      <w:r>
        <w:rPr>
          <w:b/>
        </w:rPr>
        <w:t>[Pages 85–87]</w:t>
      </w:r>
    </w:p>
    <w:p>
      <w:r>
        <w:t>86 BULLETIN NO. 22 OF JUNE 20, 2012</w:t>
      </w:r>
    </w:p>
    <w:p>
      <w:r>
        <w:t>The two companies subject to acquisition are understood collectively and as a single and indivisible object of acquisition, as the acquiring company is not willing to acquire these companies separately.</w:t>
      </w:r>
    </w:p>
    <w:p>
      <w:r>
        <w:t>III. QUALIFICATION OF THE OPERATION</w:t>
      </w:r>
    </w:p>
    <w:p>
      <w:r>
        <w:t>The communicated operation, as it involves the acquisition of exclusive control over two companies linked by a functional interdependence, constitutes a concentration pursuant to Article 5, paragraph 1, letter b), of law no. 287/90.</w:t>
      </w:r>
    </w:p>
    <w:p>
      <w:r>
        <w:t>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468 million euros.</w:t>
      </w:r>
    </w:p>
    <w:p>
      <w:r>
        <w:t>IV. EVALUATION OF THE CONCENTRATION</w:t>
      </w:r>
    </w:p>
    <w:p>
      <w:r>
        <w:t>Relevant markets</w:t>
      </w:r>
    </w:p>
    <w:p>
      <w:r>
        <w:t>a) The production of solvents</w:t>
      </w:r>
    </w:p>
    <w:p>
      <w:r>
        <w:t>BITOLEA is primarily active in the production of chemical products such as solvents and thinners intended for use in numerous industrial applications, as well as in the ancillary activity of distillation carried out with such products and aimed, in particular, at the disposal of industrial waste.</w:t>
      </w:r>
    </w:p>
    <w:p>
      <w:r>
        <w:t>The geographical market for these chemical products has at least a European dimension, due to the presence of cross-border sales, the absence of specific technical or regulatory barriers to imports, as well as the low incidence of transportation costs.</w:t>
      </w:r>
    </w:p>
    <w:p>
      <w:r>
        <w:t>b) The production and marketing of active ingredients for the pharmaceutical industry</w:t>
      </w:r>
    </w:p>
    <w:p>
      <w:r>
        <w:t>Consistent with the Authority's orientation, in the sector of production and marketing of active ingredients and chemical specialties, it is possible to distinguish four product markets based on the type of industry to which these substances are intended, in particular the pharmaceutical industry, the cosmetic industry, the chemical industry, and the nutrition industry.</w:t>
      </w:r>
    </w:p>
    <w:p>
      <w:r>
        <w:t>Since the active substances produced by BITOLEA - through organic synthesis processes in various fields (acylations, halogenations, condensations, oxidations, reductions) - are used in the production of active ingredients primarily intended for pharmaceutical companies, in this case, the relevant product market can be identified as that of the production and marketing of active ingredients for the pharmaceutical industry.</w:t>
      </w:r>
    </w:p>
    <w:p>
      <w:r>
        <w:t>As for the geographical scope of the affected market, considering the low incidence of transportation costs and the absence of technical or administrative barriers, it can be at least coincident with the European territory.</w:t>
      </w:r>
    </w:p>
    <w:p>
      <w:r>
        <w:t>Given the characteristics of the operation in question, in any case, it is not necessary to arrive at an exact delimitation of the geographical market since, even adopting the narrowest definition, the assessment of the operation would not be altered.</w:t>
      </w:r>
    </w:p>
    <w:p>
      <w:r>
        <w:t>c) The wholesale marketing of organic chemical products</w:t>
      </w:r>
    </w:p>
    <w:p>
      <w:r>
        <w:t>The chemical products subject to wholesale trade can be classified into three reference commodity areas, identifiable as distinct markets: inorganic commodities, organic commodities, and chemical specialties. Within these markets, specific products can be identified: for example, inorganic commodities include soda, hypochlorite, hydrochloric acid, perborates; organic commodities include derivatives, acetates, ketones, HCFC chlorides; chemical specialties include surfactants, starches, sugars, resins/polymers, additives, and amines.</w:t>
      </w:r>
    </w:p>
    <w:p>
      <w:r>
        <w:t>It is not necessary to distinguish individual product lines within each commodity area; in fact, although the substitutability between different products is limited, users tend to turn to the same wholesaler for the purchase of different components of the same commodity area, and it is the variety of the range that identifies the competitive position of the wholesaler.</w:t>
      </w:r>
    </w:p>
    <w:p>
      <w:r>
        <w:t>Considering the marketing activity carried out by BITOLEA, the relevant market, in this case, is constituted by the wholesale marketing of organic commodities.</w:t>
      </w:r>
    </w:p>
    <w:p>
      <w:r>
        <w:t>Regarding the definition of the market from a geographical point of view, it is noted that geographical proximity to the consumer is an important requirement in order to offer timely and personalized service to customers, but it is not sufficient to limit the affected market to narrower areas than the entire national territory.</w:t>
      </w:r>
    </w:p>
    <w:p>
      <w:r>
        <w:t>d) The transport of liquid chemicals</w:t>
      </w:r>
    </w:p>
    <w:p>
      <w:r>
        <w:t>In line with the Authority's precedents, the market for the transport services of special products (liquid chemicals and petroleum products) is characterized by a high substitutability between transport by rail and road, also considering the substantial equivalence of the price at which the two modes of transport are offered.</w:t>
      </w:r>
    </w:p>
    <w:p>
      <w:r>
        <w:t>From a geographical point of view, the market could be considered to have a European dimension, in light of the regulatory harmonization process that, at the community level, has progressively eliminated previously existing administrative barriers.</w:t>
      </w:r>
    </w:p>
    <w:p>
      <w:r>
        <w:t>In this specific case, however, it is not necessary to arrive at an exact definition of the market from a geographical point of view since, even if the relevant market were considered to have a narrower dimension corresponding to the Italian market, the operation in question would not be suitable to produce restrictive effects.</w:t>
      </w:r>
    </w:p>
    <w:p>
      <w:r>
        <w:t>Effects of the operation</w:t>
      </w:r>
    </w:p>
    <w:p>
      <w:r>
        <w:t>The only relevant market in which a horizontal overlap of market shares occurs is that of the production and marketing of active ingredients for the pharmaceutical industry, where both CLESSIDRA SGR, through its subsidiary EUTICALS S.p.A., and BITOLEA operate, with market shares, however, modest, below [1-5%].</w:t>
      </w:r>
    </w:p>
    <w:p>
      <w:r>
        <w:t>In the market for the production and marketing of active ingredients for the pharmaceutical industry, various qualified operators operate at the European level, including LONZA Group and KONINKLIJKE DSM, holding shares of approximately 10% and 6%, respectively.</w:t>
      </w:r>
    </w:p>
    <w:p>
      <w:r>
        <w:t>In the markets for the production of solvents, the marketing of organic chemical products, and the transport of liquid chemicals, however, the conclusion of the operation is suitable to determine exclusively the substitution of one operator with another.</w:t>
      </w:r>
    </w:p>
    <w:p>
      <w:r>
        <w:t>In fact, in these markets neither CLESSIDRA SGR nor its subsidiary LCFG nor any of the companies in the portfolio of the funds established by CLESSIDRA SGR are present. In the market for the production of solvents and the marketing of chemical products, only BITOLEA operates, while in the market for the transport of special products, only IMTRAS is active, which provides its services exclusively for BITOLEA.</w:t>
      </w:r>
    </w:p>
    <w:p>
      <w:r>
        <w:t>THEREFORE, IT IS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 and Infrastructure and Transport.</w:t>
      </w:r>
    </w:p>
    <w:p>
      <w:r>
        <w:t>This provision will be published in the Bulletin of the Antitrust Authority.</w:t>
      </w:r>
    </w:p>
    <w:p>
      <w:r>
        <w:t>THE SECRETARY GENERAL THE PRESIDENT</w:t>
      </w:r>
    </w:p>
    <w:p>
      <w:r>
        <w:t>Roberto Chieppa Giovanni Pitruzzella</w:t>
      </w:r>
    </w:p>
    <w:p>
      <w:r>
        <w:rPr>
          <w:b/>
        </w:rPr>
        <w:t>[Pages 88–90]</w:t>
      </w:r>
    </w:p>
    <w:p>
      <w:r>
        <w:t>BULLETIN NO. 22 OF JUNE 20, 2012 89</w:t>
      </w:r>
    </w:p>
    <w:p>
      <w:r>
        <w:t>C11613 - ITALIAN NAVIGATION COMPANY/BRANCH OF TIRRENIA NAVIGATION</w:t>
      </w:r>
    </w:p>
    <w:p>
      <w:r>
        <w:t>Provision No. 23629</w:t>
      </w:r>
    </w:p>
    <w:p>
      <w:r>
        <w:t>THE ANTITRUST AUTHORITY</w:t>
      </w:r>
    </w:p>
    <w:p>
      <w:r>
        <w:t>IN ITS MEETING of May 30, 2012;</w:t>
      </w:r>
    </w:p>
    <w:p>
      <w:r>
        <w:t>HEARD the Rapporteur Dr. Salvatore Rebecchini;</w:t>
      </w:r>
    </w:p>
    <w:p>
      <w:r>
        <w:t>VIEWED Law No. 287 of October 10, 1990;</w:t>
      </w:r>
    </w:p>
    <w:p>
      <w:r>
        <w:t>VIEWED the communication from the company Compagnia Italiana di Navigazione S.r.l., received on May 7, 2012;</w:t>
      </w:r>
    </w:p>
    <w:p>
      <w:r>
        <w:t>CONSIDERING the following:</w:t>
      </w:r>
    </w:p>
    <w:p>
      <w:r>
        <w:t>I. THE PARTIES</w:t>
      </w:r>
    </w:p>
    <w:p>
      <w:r>
        <w:t>1. Compagnia Italiana di Navigazione S.r.l. (hereinafter, CIN) is a company established for the purpose of participating in the public tender for the privatization of Tirrenia. The capital of CIN is currently wholly owned by Onorato Partecipazioni S.r.l.</w:t>
      </w:r>
    </w:p>
    <w:p>
      <w:r>
        <w:t>2. Tirrenia di Navigazione S.p.A. in A.S. (hereinafter, Tirrenia) is the company that has historically provided maritime transport services for passengers and goods between the major islands – Sardinia and Sicily – and mainland Italy, ensuring, based on a convention, public service obligations in exchange for specific subsidies. The Tirrenia company heads the eponymous shipping group, currently controlled by the Ministry of Economy through Fintecna, a financial company for industrial and service sectors. The convention, originally signed in 1991 between Tirrenia and the then Ministry of Merchant Marine (now the Ministry of Infrastructure and Transport), has most recently been extended to prolong its effectiveness until the completion of the company's privatization procedures. The revenue generated by Tirrenia in 2010 was approximately [100-468]1 million euros, entirely generated in Italy.</w:t>
      </w:r>
    </w:p>
    <w:p>
      <w:r>
        <w:t>3. Moby S.p.A. (hereinafter, Moby) is a jointly controlled company by shipowner Vincenzo Onorato, who holds over 60% of the share capital, and L19 S.p.A. (hereinafter L19), which holds 32% of the share capital, the latter indirectly controlled by Clessidra SGR S.p.A.2. Moby heads a group primarily active in Italy in the sector of regular maritime transport of passengers, with or without vehicles, and goods (so-called Ro-Pax ships). In 2010, Moby's total revenue was 263.8 million euros, almost entirely generated in Italy.</w:t>
      </w:r>
    </w:p>
    <w:p>
      <w:r>
        <w:t>4. Onorato Partecipazioni S.r.l. (hereinafter, OP) is a holding company that controls, among others, the shipping company Moby. OP's revenue in 2010 was 2.58 million euros, entirely generated in Italy.</w:t>
      </w:r>
    </w:p>
    <w:p>
      <w:r>
        <w:t>1 In this version, some data are omitted, as elements of confidentiality or secrecy of the information were deemed to exist.</w:t>
      </w:r>
    </w:p>
    <w:p>
      <w:r>
        <w:t>2 Joint control is exercised based on a shareholders' agreement that grants L19/Clessidra a veto right on certain matters relevant to the strategic direction of the company.</w:t>
      </w:r>
    </w:p>
    <w:p>
      <w:r>
        <w:t>90 BULLETIN NO. 22 OF JUNE 20, 2012</w:t>
      </w:r>
    </w:p>
    <w:p>
      <w:r>
        <w:t>5. Clessidra SGR S.p.A. (hereinafter, Clessidra SGR), wholly controlled by the private equity fund Clessidra Capital Partners II, is active in the financial services sector and, in particular, in the establishment and management of private equity funds, among which is L19 S.p.A. (hereinafter L19), which will assume joint control of CIN together with Moby. The revenue generated in 2010 by Clessidra SGR and the closed-end investment funds it established and managed amounts to approximately [1-2] billion euros worldwide, of which [1-2] billion euros in the European Union and 1,112 million euros in Italy.</w:t>
      </w:r>
    </w:p>
    <w:p>
      <w:r>
        <w:t>II. DESCRIPTION OF THE OPERATION</w:t>
      </w:r>
    </w:p>
    <w:p>
      <w:r>
        <w:t>6. The operation consists of the acquisition by CIN of the branch of Tirrenia responsible for providing maritime transport services for passengers and goods between mainland Italy and the major and minor islands, following the provisional award, which took place on May 23, 2011, of the tender announced in 2010.</w:t>
      </w:r>
    </w:p>
    <w:p>
      <w:r>
        <w:t>7. The convention currently in force (Old Convention), which provides for Public Service Obligations (PSO), was signed in 1991 by Tirrenia with the then Ministry of Merchant Marine and is still in force following a series of extensions. The Old Convention establishes fixed prices for the services covered by the contract and concerns the following routes: Naples - Palermo, Genoa - Porto Torres, Civitavecchia - Olbia (these three routes only in the winter season), Genoa – Olbia - Arbatax, Naples - Cagliari, Cagliari - Palermo, Cagliari – Trapani, Civitavecchia – Cagliari - Arbatax, Termoli - Tremiti and, with reference to the transport of goods, the routes Naples - Cagliari, Livorno or Genoa - Cagliari, Ravenna - Catania.</w:t>
      </w:r>
    </w:p>
    <w:p>
      <w:r>
        <w:t>8. Upon completion of the operation in question, CIN will sign a new version of the PSO contract3 (New Convention) with the Italian State, which will replace the current one. The new PSO contract will apply to the same routes, for at least 8 years, and will set minimum frequencies, a minimum transport capacity, and a maximum price for the affected routes. Under the New Convention, it is expected that the State will pay Tirrenia a financial contribution of 72.7 million euros for each year of the duration of the convention4.</w:t>
      </w:r>
    </w:p>
    <w:p>
      <w:r>
        <w:t>9. The capital of CIN is currently wholly owned by OP, which, based on the agreements signed by the Parties and subject to the release of authorization from the Italian antitrust Authority, following the operation, will transfer the following shares: i) a 40% stake to Moby; ii) a 30% stake to L19; iii) a 20% stake to Gruppo Investimenti Portuali GIP S.p.A.; iv) a 10% stake to Shipping Investment S.r.l. Upon completion of the aforementioned share transfer, according to what was notified by the acquirer, Moby and L19 will exercise joint control of CIN and therefore, indirectly, joint control of the branch of Tirrenia. In addition to the suspensive condition regarding the review by the Authority, the operation is conditioned upon the signing by CIN of the New Convention with the Ministry, within 30 days from the antitrust authorization.</w:t>
      </w:r>
    </w:p>
    <w:p>
      <w:r>
        <w:t>III. QUALIFICATION OF THE OPERATION</w:t>
      </w:r>
    </w:p>
    <w:p>
      <w:r>
        <w:t>10. The notified operation, as it involves the acquisition of part of a company, constitutes a concentration pursuant to Article 5, paragraph 1, letter b), of Law No. 287/90.</w:t>
      </w:r>
    </w:p>
    <w:p>
      <w:r>
        <w:t>3 On March 10, 2010, the draft of the new Convention was approved by the Minister of Infrastructure and Transport in agreement with the Minister of Economy and Finance.</w:t>
      </w:r>
    </w:p>
    <w:p>
      <w:r>
        <w:t>4 See Article 19ter, paragraph 16, of Decree Law No. 135 of September 25, 2009, converted into Law No. 166 of November 20, 2009.</w:t>
      </w:r>
    </w:p>
    <w:p>
      <w:r>
        <w:t>BULLETIN NO. 22 OF JUNE 20, 2012 91</w:t>
      </w:r>
    </w:p>
    <w:p>
      <w:r>
        <w:t>It therefore falls within the scope of application of Law No. 287/90, as the conditions referred to in Article 1 of EC Regulation No. 139/04 do not apply, and is subject to the obligation of prior notification provided for by Article 16, paragraph 1, of the same law, as the total revenue generated at the national level by the group of companies involved was over 468 million euros.</w:t>
      </w:r>
    </w:p>
    <w:p>
      <w:r>
        <w:t>IV. RELEVANT MARKETS</w:t>
      </w:r>
    </w:p>
    <w:p>
      <w:r>
        <w:t>a) Maritime transport services for passengers and goods</w:t>
      </w:r>
    </w:p>
    <w:p>
      <w:r>
        <w:t>11. The operation concerns the sector of mixed passenger/goods maritime transport services, which can be provided through all-freight ferries (so-called Ro-Ro) or mixed freight/passenger ships (so-called Ro-Pax), on specific routes.</w:t>
      </w:r>
    </w:p>
    <w:p>
      <w:r>
        <w:t>12. According to a consolidated orientation of the Authority, the regular passenger transport service, with or without vehicles, and goods, which shuttles between two ports at frequent and regular intervals, presents specific characteristics such as service regularity, fixed schedules, and predetermined rates, which distinguish it from other modes of maritime transport of goods (such as that carried out with container ships or ships transporting railway wagons) and allow for the identification of a distinct product market5.</w:t>
      </w:r>
    </w:p>
    <w:p>
      <w:r>
        <w:t>13. The substitutability between the various routes is influenced by numerous factors such as frequency and crossing time, as well as the quality of land connections to and from the ports of origin and destination. With particular reference to the demand expressed by road transport companies, an additional factor for assessing substitutability between ports and routes is the greater or lesser proximity of the commercial establishments to which the transported goods must be delivered relative to the destination port. The geographical dimension of the market is given by the individual route served or by bundles of routes between ports considered substitutable from the demand perspective.</w:t>
      </w:r>
    </w:p>
    <w:p>
      <w:r>
        <w:t>14. Tirrenia operates with the regular transport service (predominantly) for passengers, with or without vehicles, on the following routes:</w:t>
        <w:br/>
        <w:t>Genoa – Porto Torres</w:t>
        <w:br/>
        <w:t>Genoa – Olbia</w:t>
        <w:br/>
        <w:t>Civitavecchia - Olbia</w:t>
        <w:br/>
        <w:t>Naples – Palermo</w:t>
        <w:br/>
        <w:t>Genoa - Olbia – Arbatax</w:t>
        <w:br/>
        <w:t>Naples – Cagliari</w:t>
        <w:br/>
        <w:t>Cagliari – Palermo</w:t>
        <w:br/>
        <w:t>Cagliari – Trapani</w:t>
        <w:br/>
        <w:t>Civitavecchia – Cagliari – Arbatax</w:t>
        <w:br/>
        <w:t>Termoli – Tremiti</w:t>
      </w:r>
    </w:p>
    <w:p>
      <w:r>
        <w:t>While the routes operated by Tirrenia predominantly for freight transport are as follows:</w:t>
        <w:br/>
        <w:t>Livorno or Genoa – Cagliari</w:t>
        <w:br/>
        <w:t>Naples – Cagliari</w:t>
        <w:br/>
        <w:t>Ravenna – Catania.</w:t>
      </w:r>
    </w:p>
    <w:p>
      <w:r>
        <w:t>15. Considering that on some of the routes mentioned above the acquiring company CIN is not present and therefore the operation involves a mere substitution of one operator with another, the routes for which it is considered relevant for the assessment of the operation in question are those for which5</w:t>
        <w:br/>
        <w:t>See provision No. 2379, A49 - Pozzuoli Ferries/Lauro Group, in Bulletin No. 42/94; provision No. 22109, C10919 - Marinvest/Grandi Navi Veloci, in Bulletin No. 6/11; provision No. 22622 C11072 - Moby/Toremar-Toscana Regionale Marittima, in</w:t>
      </w:r>
    </w:p>
    <w:p>
      <w:r>
        <w:rPr>
          <w:b/>
        </w:rPr>
        <w:t>[Pages 91–93]</w:t>
      </w:r>
    </w:p>
    <w:p>
      <w:r>
        <w:t>92 BULLETIN NO. 22 OF JUNE 20, 2012</w:t>
      </w:r>
    </w:p>
    <w:p>
      <w:r>
        <w:t>there is an overlap between the activities of the parties6, specifically: Genoa – Porto Torres, Genoa – Olbia, Civitavecchia – Olbia (predominantly passenger transport, with or without vehicles) and Livorno or Genoa – Cagliari (predominantly freight transport).</w:t>
      </w:r>
    </w:p>
    <w:p>
      <w:r>
        <w:t>16. The size of the relevant markets, in terms of volumes, is summarized in the table below.</w:t>
      </w:r>
    </w:p>
    <w:p>
      <w:r>
        <w:t>Table 1 - Passenger Transport - size of the markets in 2010-2011, in volume (in thousands)</w:t>
      </w:r>
    </w:p>
    <w:p>
      <w:r>
        <w:t>Freight</w:t>
        <w:br/>
        <w:t>Number of Passengers</w:t>
        <w:br/>
        <w:t>Number of Vehicles</w:t>
        <w:br/>
        <w:t>Route</w:t>
        <w:br/>
        <w:t>(2010) (2011, mt</w:t>
        <w:br/>
        <w:t>(2011)</w:t>
        <w:br/>
        <w:t>lin.)</w:t>
        <w:br/>
        <w:t>Genoa – Porto Torres 743 290 819</w:t>
        <w:br/>
        <w:t>Genoa – Olbia 538 284 163</w:t>
        <w:br/>
        <w:t>Civitavecchia – Olbia 1,323 496 868</w:t>
        <w:br/>
        <w:t>Livorno or Genoa – Cagliari - - 699</w:t>
      </w:r>
    </w:p>
    <w:p>
      <w:r>
        <w:t>Source: elaboration based on estimates provided by the Parties.</w:t>
      </w:r>
    </w:p>
    <w:p>
      <w:r>
        <w:t>b) The services of managing passenger maritime terminals and towing services</w:t>
      </w:r>
    </w:p>
    <w:p>
      <w:r>
        <w:t>17. The operation also concerns the services of managing maritime terminals, consisting mainly of ordinary and extraordinary maintenance of buildings and other structures, surveillance within the maritime terminal, as well as the reception and sorting of passengers and vehicles in transit. As confirmed by the parties, Moby controls the company Synergest Olbia S.p.A., which holds the concession granted by the Port Authority of Olbia and Golfo Aranci for the management services of passenger maritime terminals in those ports7.</w:t>
      </w:r>
    </w:p>
    <w:p>
      <w:r>
        <w:t>18. Moby and Tirrenia also hold stakes of 7.33% and 2.44% respectively in the capital of the company Stazioni Marittime S.p.A. of the port of Genoa.</w:t>
      </w:r>
    </w:p>
    <w:p>
      <w:r>
        <w:t>19. By virtue of the currently existing concession system, the activity of managing passenger maritime terminals is configured as a legal monopoly on a local basis.</w:t>
      </w:r>
    </w:p>
    <w:p>
      <w:r>
        <w:t>20. Regarding towing services, Moby has controlled the company Rimorchiatori Sardi S.p.A. since 2005, which operates under exclusive concession in the main ports of Sardinia. Towing services in ports, defined as services of general interest, are not generally made mandatory in ports by current regulations; however, in some cases, the maritime authority may make such services mandatory for reasons of cargo danger, docking difficulties, or particular weather-marine conditions. The rates for such services are set biennially by the Ministry of Infrastructure and Transport and published by the maritime authorities.</w:t>
      </w:r>
    </w:p>
    <w:p>
      <w:r>
        <w:t>Boll. n. 29/11.</w:t>
      </w:r>
    </w:p>
    <w:p>
      <w:r>
        <w:t>6 Although the Parties argue that a distinction should be made between maritime transport services subject to public service obligations and those provided in the free market, the constant practice of the Authority regarding these markets confirms the existence of a single market, regardless of public service constraints (most recently provv. n. 22622, C11072 - Moby/Toremar-Toscana Regionale Marittima, cited).</w:t>
      </w:r>
    </w:p>
    <w:p>
      <w:r>
        <w:t>7 Provv. n. 16438, C8246 - Moby/Synergest Olbia, in Boll. n. 5/07.</w:t>
      </w:r>
    </w:p>
    <w:p>
      <w:r>
        <w:t>BULLETIN NO. 22 OF JUNE 20, 2012 93</w:t>
      </w:r>
    </w:p>
    <w:p>
      <w:r>
        <w:t>c) The position of the parties</w:t>
      </w:r>
    </w:p>
    <w:p>
      <w:r>
        <w:t>c.1) Maritime passenger transport (with or without vehicles)</w:t>
      </w:r>
    </w:p>
    <w:p>
      <w:r>
        <w:t>21. The operation specifically concerns the main connection routes of Sardinia with the mainland (Genoa-Porto Torres, Genoa – Olbia, and Civitavecchia – Olbia).</w:t>
      </w:r>
    </w:p>
    <w:p>
      <w:r>
        <w:t>22. With reference to passenger transport, based on the data provided by the parties, the market shares calculated for 2011 show that Tirrenia and Moby are respectively the first and/or second operator on the routes Genoa – Porto Torres, Genoa – Olbia, and Civitavecchia – Olbia. Consequently, following the operation, CIN would hold market shares exceeding [60-80%] on these routes (Table 2). Additionally, while Tirrenia represents the historical operator in national maritime transport, Moby has been the most dynamic entity in recent years on the northern Tyrrhenian routes.</w:t>
      </w:r>
    </w:p>
    <w:p>
      <w:r>
        <w:t>Table 2 - Passenger Transport - market shares in 2011, in value and volume (based on transported passengers)</w:t>
      </w:r>
    </w:p>
    <w:p>
      <w:r>
        <w:t>Post-</w:t>
        <w:br/>
        <w:t>Sardinia</w:t>
        <w:br/>
        <w:t>Concentration</w:t>
        <w:br/>
        <w:t>Routes Tirrenia Moby GNV/SNAV Saremar**</w:t>
        <w:br/>
        <w:t>Ferries</w:t>
        <w:br/>
        <w:t>CIN/Tirrenia</w:t>
        <w:br/>
        <w:t>Val. Vol. Val. Vol. Val. Vol. Val. Vol. Val. Vol. Val. Vol.</w:t>
        <w:br/>
        <w:t>Gen - P.Torres* [45-50%] [55-60%] [20-25%] [20-25%] [25-30%] [20-25%] - - [1-5%] [5-10%] [60-70%] [70-80%]</w:t>
        <w:br/>
        <w:t>Gen - Olbia [5-10%] [10-15%] [55-60%] [55-60%] [30-35%] [25-30%] - - - - [60-70%] [70-80%]</w:t>
        <w:br/>
        <w:t>Civ - Olbia [50-55%] [50-55%] [20-25%] [20-25%] [10-15%] [5-10%] [10-15%] [10-15%] [1-5%] [5-10%] [70-80%] [70-80%]</w:t>
      </w:r>
    </w:p>
    <w:p>
      <w:r>
        <w:t>Source: elaboration based on data provided by the Parties.</w:t>
      </w:r>
    </w:p>
    <w:p>
      <w:r>
        <w:t>* Shares provided by the Parties under the assumption of substitutability between the departure ports Genoa and Vado Ligure;</w:t>
        <w:br/>
        <w:t>** Saremar has operated on the route Vado Ligure – Porto Torres.</w:t>
      </w:r>
    </w:p>
    <w:p>
      <w:r>
        <w:t>c.2) Maritime freight transport</w:t>
      </w:r>
    </w:p>
    <w:p>
      <w:r>
        <w:t>23. Regarding freight transport, in the first approximation, based solely on the volume data provided by the parties, the concentration will result in a strengthening of the Parties on the routes Genoa – Olbia and Livorno – Cagliari, while on the other routes (Genoa – Porto Torres, Civitavecchia – Olbia, and Livorno – Olbia) there will essentially be a substitution of one operator with another.</w:t>
      </w:r>
    </w:p>
    <w:p>
      <w:r>
        <w:t>94 BULLETIN NO. 22 OF JUNE 20, 2012</w:t>
      </w:r>
    </w:p>
    <w:p>
      <w:r>
        <w:t>Table 3 - Freight Transport - market shares in 2011, in volume (based on linear meters)</w:t>
      </w:r>
    </w:p>
    <w:p>
      <w:r>
        <w:t>Post-</w:t>
        <w:br/>
        <w:t>Concentration</w:t>
        <w:br/>
        <w:t>GNV/SN Sardinia</w:t>
        <w:br/>
        <w:t>Routes Tirrenia Moby Saremar Others CIN</w:t>
        <w:br/>
        <w:t>AV Ferries</w:t>
        <w:br/>
        <w:t>Tirrenia +</w:t>
        <w:br/>
        <w:t>Moby</w:t>
        <w:br/>
        <w:t>Gen–P.</w:t>
        <w:br/>
        <w:t>[60-65%] [20-25%] [10-15%]** [1-5%] [60-70%]</w:t>
        <w:br/>
        <w:t>Torres</w:t>
        <w:br/>
        <w:t>- -</w:t>
        <w:br/>
        <w:t>Gen–Olbia [25-30%] [45-50%] [25-30%] [70-80%]</w:t>
        <w:br/>
        <w:t>- - -</w:t>
        <w:br/>
        <w:t>Civ-Olbia [90-95%] [1-5%] [1-5%] [1-5%] [1-5%] [1-5%] [90-100%]</w:t>
        <w:br/>
        <w:t>Liv–Olbia [75-80%]* [20-25%] [1-5%] [70-80%]</w:t>
        <w:br/>
        <w:t>- - -</w:t>
        <w:br/>
        <w:t>Liv–Cagl. [90-95%] [10-15%]* [90-100%]</w:t>
        <w:br/>
        <w:t>- - - -</w:t>
      </w:r>
    </w:p>
    <w:p>
      <w:r>
        <w:t>Source: elaboration based on data provided by the Parties.</w:t>
      </w:r>
    </w:p>
    <w:p>
      <w:r>
        <w:t>* Moby operates on the route Piombino – Olbia;</w:t>
        <w:br/>
        <w:t>** Saremar operates on the route Vado Ligure – Porto Torres.</w:t>
      </w:r>
    </w:p>
    <w:p>
      <w:r>
        <w:t>24. Given the high market share that the parties will hold on all major routes to/from Sardinia following the operation, there is a presence of other operators with a significantly less relevant position: in the passenger transport market, in particular, the second operator – GNV/SNAV – has shares below [25-30%] on all routes, while the fourth – Sardinia Ferries, which operates only on the route Civitavecchia-Olbia – and the fifth – Saremar, which operates on Vado Ligure-Porto Torres and Civitavecchia-Olbia – do not exceed [5-10%] each. The latter operator, which traditionally offers the maritime connection service between Sardinia, Corsica, and the minor islands8, has experimentally initiated the ferry service on the routes between Sardinia and the Italian mainland only during the summer season of 20119.</w:t>
      </w:r>
    </w:p>
    <w:p>
      <w:r>
        <w:t>V. THE MARKET CONTEXT</w:t>
      </w:r>
    </w:p>
    <w:p>
      <w:r>
        <w:t>a) Barriers to entry</w:t>
      </w:r>
    </w:p>
    <w:p>
      <w:r>
        <w:t>25. In the services of maritime transport of passengers and goods, the possible barriers to entry for new operators are mainly represented by the availability of docks and berths in the ports.</w:t>
      </w:r>
    </w:p>
    <w:p>
      <w:r>
        <w:t>8 Against Saremar, the Authority has recently initiated procedure SP136 - Saremar-Sardegna Regionale Marittima/Routes Civitavecchia-Golfo Aranci and Vado Ligure-Porto Torres (see provv. 23495, in Boll. n. 16/12).</w:t>
      </w:r>
    </w:p>
    <w:p>
      <w:r>
        <w:t>9 According to what is indicated on the website of the Sardinia Region (which controls Saremar), starting from April 2012, Saremar has restarted the service on the same routes (www.regione.sardegna.it).</w:t>
      </w:r>
    </w:p>
    <w:p>
      <w:r>
        <w:rPr>
          <w:b/>
        </w:rPr>
        <w:t>[Pages 94–96]</w:t>
      </w:r>
    </w:p>
    <w:p>
      <w:r>
        <w:t>BULLETIN NO. 22 OF JUNE 20, 2012 95</w:t>
        <w:br/>
        <w:t>ports of departure and destination. The allocation of such resources is carried out by the port authorities, based on the general regulations on ports as per the law of January 28, 1994, no. 8410.</w:t>
        <w:br/>
        <w:t>26. The availability of berths necessary for an operator offering a regular passenger transport service on the concerned routes must be consistent with the temporal dynamics of passenger movements on such routes (for example, with departures and arrivals scheduled in the morning and/or evening hours), as well as sufficient to support the profitability of such an entity.</w:t>
        <w:br/>
        <w:t>27. Specifically regarding the ports of Genoa, Porto Torres, Civitavecchia, and Olbia, the availability of berths is very diversified: Genoa, in particular, is characterized by a scarcity of berths for ferry boats, a situation that has given rise to projects for the expansion of existing facilities, as well as the enhancement of connections with the nearby port of Voltri. The port of Olbia may also present a problem of berth scarcity, particularly during the summer season, characterized by a massive demand for travel for tourism purposes. In general, the ports serving the northern part of Sardinia, which are consequently the most efficient for connections with central-northern Italy, may be characterized by an insufficient provision of berthing facilities for passenger ferries, for which the arrival and departure schedules are particularly relevant. This could constitute a constraint on the entry of new operators or on the enhancement of the activities of those already present in the market.</w:t>
        <w:br/>
        <w:t>b) The relationships between operators</w:t>
        <w:br/>
        <w:t>28. The market context in which the operation is carried out presents certain characteristics in terms of information transparency and relationships between operators, which may facilitate the coordination of commercial behaviors.</w:t>
        <w:br/>
        <w:t>29. As highlighted by the Authority in the initiation of the proceeding I743 Ferry Rates to/from Sardinia, in maritime passenger transport services, the criteria for determining final prices are based on profitability management systems (so-called "revenue management"), as well as on specific procedures for collecting information on competitors' pricing policies. The adoption of such control systems, combined with the relative stability of the shares of the main operators, amplifies price transparency, facilitating the coordination of pricing policies. Additionally, it should be noted that on the routes to/from Sardinia, over the years, a series of bilateral agreements for the joint utilization of respective transport capacity (so-called "re-protection" agreements and/or code sharing) have been signed by shipping companies, aimed at improving the efficient allocation of available seats on individual ships. Although such agreements normally provide for independence between the commercial strategies of the contracting parties, their diffusion contributes to increasing information transparency among competitors, due to the intensification of relationships among them.</w:t>
        <w:br/>
        <w:t>VI. EVALUATIONS</w:t>
        <w:br/>
        <w:t>30. The operation in question will determine significant structural effects on the main connection routes of Sardinia with the mainland (Genoa - Porto Torres, Genoa - Olbia, Civitavecchia - Olbia, predominantly for passenger transport, and Genoa - Olbia, Livorno - Cagliari, for freight transport). As highlighted, following the operation, CIN would hold market shares on these routes that for passenger transport are all above [60-80%] and regarding freight transport are between [70-80%] and [90-100%].</w:t>
        <w:br/>
        <w:t>Due to the described structural changes, the operation in question appears capable of determining significant unilateral effects on the affected routes, with increases in the prices of the offered services.</w:t>
        <w:br/>
        <w:t>31. In light of this, current competitors do not seem able to represent an adequate constraint on the exercise of market power by CIN. In this regard, it is worth noting that the latter holds market positions on the affected routes that are not comparable to those that CIN would assume: in the passenger transport market, in particular, the second operator – GNV/SNAV – holds shares below [20-30%] on all routes, while the third – Sardinia Ferries – which operates only on the Civitavecchia - Olbia route, and the fourth – Saremar – which operates on the Vado Ligure - Porto Torres and Civitavecchia - Olbia routes, do not exceed [5-10%] each. Similar if not stricter considerations also apply to the competitive situation of the freight transport routes.</w:t>
        <w:br/>
        <w:t>32. Furthermore, regarding the existence of capacity and adequate incentives to reposition their offer in order to capture demand from CIN, it should be considered, on one hand, that some competitors appear to have limited production capacity, and on the other hand, that the market context for the offer of the services in question appears characterized by the widespread presence of bilateral agreements among operators for the allocation of production capacity, as well as by high information transparency. In this last regard, it is also relevant that GNV/SNAV and Moby were part of the same shareholder structure of CIN in the previous bidding phase for the acquisition of Tirrenia.</w:t>
        <w:br/>
        <w:t>33. Regarding the competitive pressure that could potentially be exerted by potential competition, it is noteworthy that the main ports involved are currently congested, especially during the summer periods of higher passenger traffic intensity. This makes it difficult for new entrants to access the most sought-after routes.</w:t>
        <w:br/>
        <w:t>34. Finally, the operation also entails vertical integration effects between the management activities of passenger maritime terminals and those of maritime transport, as well as between towing services and passenger and freight transport, with potential risks of discrimination in the downstream markets of maritime transport for non-integrated competing operators.</w:t>
        <w:br/>
        <w:t>VII. CONCLUSIONS</w:t>
        <w:br/>
        <w:t>35. In light of the above arguments, on the routes where there is an overlap of the operations of the Parties and, in particular, on Genoa - Porto Torres, Genoa - Olbia, Civitavecchia - Olbia, predominantly for passenger transport, and Genoa - Olbia, Civitavecchia - Olbia and Livorno - Cagliari, for freight transport, the operation is likely to constitute a dominant position for CIN, given, on one hand, the limited capacity of current competing operators to exert effective competitive pressure, and on the other hand, the existence of barriers to the entry of other parties on the affected routes due to the congestion of the berths in the ports of departure and destination, particularly during peak seasons and hours.</w:t>
        <w:br/>
        <w:t>CONSIDERING, therefore, that the operation in question, consisting of the acquisition by Compagnia Italiana di Navigazione S.r.l. of the business branch of Tirrenia Navigazione S.p.A., is likely to determine, pursuant to Article 6 of Law No. 287/90, the creation of a dominant position for the acquiring company in the markets related to the services of regular maritime transport of passengers, with or without vehicles, and of goods, on the routes Genoa - Porto Torres, Genoa - Olbia, Civitavecchia - Olbia, predominantly for passenger transport, and Genoa - Olbia, Civitavecchia - Olbia and Livorno - Cagliari, for freight transport, such as to eliminate or substantially and durably reduce competition;</w:t>
        <w:br/>
        <w:t>RESOLVES</w:t>
        <w:br/>
        <w:t>a) to initiate the investigation, pursuant to Article 16, paragraph 4, of Law No. 287/90, against the companies Compagnia Italiana di Navigazione S.r.l., Onorato Partecipazioni S.r.l., Clessidra SGR S.p.A., Moby S.p.A. and Tirrenia di Navigazione S.p.A. in A.S.;</w:t>
        <w:b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Agro-food and Transport Directorate of the General Directorate for Competition of this Authority at least three days before the expiration of the above-mentioned deadline;</w:t>
        <w:br/>
        <w:t>c) that the person responsible for the procedure is Dr. Claudia Ciarnò;</w:t>
        <w:br/>
        <w:t>d) that the acts of the procedure can be viewed at the Agro-food and Transport Directorate of the General Directorate for Competition of this Authority by the legal representatives of the parties, as well as by persons with a legally relevant interest or by persons delegated by them;</w:t>
        <w:br/>
        <w:t>e) that the procedure must be concluded within forty-five days from the date of resolution of this provision.</w:t>
        <w:br/>
        <w:t>This provision will be notified to the interested parties and published in the Bulletin of the Authority for the Guarantee of Competition and the Market.</w:t>
        <w:br/>
        <w:t>THE SECRETARY GENERAL THE PRESIDENT</w:t>
        <w:br/>
        <w:t>Roberto Chieppa Giovanni Pitruzzella</w:t>
      </w:r>
    </w:p>
    <w:p>
      <w:r>
        <w:rPr>
          <w:b/>
        </w:rPr>
        <w:t>[Pages 97–99]</w:t>
      </w:r>
    </w:p>
    <w:p>
      <w:r>
        <w:t>98 BULLETIN NO. 22 OF JUNE 20, 2012</w:t>
      </w:r>
    </w:p>
    <w:p>
      <w:r>
        <w:t>C11615 - VELCA/OSPEDALE SAN RAFFAELE</w:t>
      </w:r>
    </w:p>
    <w:p>
      <w:r>
        <w:t>Provision No. 23630</w:t>
      </w:r>
    </w:p>
    <w:p>
      <w:r>
        <w:t>THE ANTITRUST AUTHORITY</w:t>
      </w:r>
    </w:p>
    <w:p>
      <w:r>
        <w:t>IN ITS MEETING of May 30, 2012;</w:t>
      </w:r>
    </w:p>
    <w:p>
      <w:r>
        <w:t>HEARD the Rapporteur Professor Carla Bedogni Rabitti;</w:t>
      </w:r>
    </w:p>
    <w:p>
      <w:r>
        <w:t>VIEWED Law No. 287 of October 10, 1990;</w:t>
      </w:r>
    </w:p>
    <w:p>
      <w:r>
        <w:t>VIEWED the communication from Velca S.p.A., received on May 9, 2012;</w:t>
      </w:r>
    </w:p>
    <w:p>
      <w:r>
        <w:t>CONSIDERED the following:</w:t>
      </w:r>
    </w:p>
    <w:p>
      <w:r>
        <w:t>I. THE PARTIES</w:t>
      </w:r>
    </w:p>
    <w:p>
      <w:r>
        <w:t>Velca S.p.A. (hereinafter, Velca) is a holding company that heads the San Donato Hospital Group. The group is active, through Policlinico San Donato S.p.A. and the companies controlled by it, in the provision of healthcare services of a hospital and outpatient nature, on behalf of the National Health Service and in a private capacity, in various cities of the Lombardy region and, through a single hospital, in the city of Bologna, as well as in scientific research and education.</w:t>
      </w:r>
    </w:p>
    <w:p>
      <w:r>
        <w:t>Velca is controlled by Partenone S.r.l., which is indirectly controlled, through Papiniano S.p.A., by Armonia Società Semplice, a company controlled by individuals.</w:t>
      </w:r>
    </w:p>
    <w:p>
      <w:r>
        <w:t>The revenue achieved by the San Donato Hospital Group in 2010, entirely in Italy, amounted to approximately [700-1,000]1 million euros.</w:t>
      </w:r>
    </w:p>
    <w:p>
      <w:r>
        <w:t>Ospedale San Raffaele S.r.l. (hereinafter, HSR Newco) is a company specifically established on December 14, 2011, by the Fondazione Centro San Raffaele del Monte Tabor in preventive arrangement (hereinafter, Fondazione San Raffaele), which is expected to become the recipient of the business branch related to the hospital, clinical, and research activities of the Fondazione San Raffaele, as well as the holder of certain corporate interests related to the same branch, subject to transfer to Velca within the framework of the preventive arrangement procedure of the Fondazione San Raffaele.</w:t>
      </w:r>
    </w:p>
    <w:p>
      <w:r>
        <w:t>The share capital of HSR Newco is entirely held by the Fondazione Centro San Raffaele del Monte Tabor in preventive arrangement.</w:t>
      </w:r>
    </w:p>
    <w:p>
      <w:r>
        <w:t>Being HSR Newco recently established, it did not generate any revenue in 2010. However, the Fondazione San Raffaele, in 2010, generated, entirely in Italy, revenue amounting to [468-700] million euros2.</w:t>
      </w:r>
    </w:p>
    <w:p>
      <w:r>
        <w:t>II. DESCRIPTION OF THE OPERATION</w:t>
      </w:r>
    </w:p>
    <w:p>
      <w:r>
        <w:t>The operation in question concerns the acquisition, by Velca, of the entire share capital, and thus the exclusive control, of HSR Newco, the company receiving the business branch related to the hospital, clinical, and research activities of the Fondazione San Raffaele.</w:t>
      </w:r>
    </w:p>
    <w:p>
      <w:r>
        <w:t>The operation falls within the framework of the preventive arrangement procedure pursuant to Articles 160 et seq. of Royal Decree No. 267 of March 16, 1942 and subsequent amendments (the so-called "Bankruptcy Law") to which the Fondazione San Raffaele was admitted by Decree of the Court of Milan of October 27, 2011, following the application of the Fondazione San Raffaele of October 10, 2011, in light of the state of severe financial crisis in which it finds itself.</w:t>
      </w:r>
    </w:p>
    <w:p>
      <w:r>
        <w:t>III. QUALIFICATION OF THE OPERATION</w:t>
      </w:r>
    </w:p>
    <w:p>
      <w:r>
        <w:t>The notified operation, as it involves the acquisition of control of a company, constitutes a concentration pursuant to Article 5, paragraph 1, letter b), of Law No. 287/90.</w:t>
      </w:r>
    </w:p>
    <w:p>
      <w:r>
        <w:t>It falls within the scope of application of Law No. 287/90 as the conditions of Article 1 of Regulation (EC) No. 139/04 do not apply, and it is subject to the obligation of prior notification provided for by Article 16, paragraph 1, of the same law as the total revenue achieved, in the last financial year at the national level, by the group of companies involved was over 468 million euros.</w:t>
      </w:r>
    </w:p>
    <w:p>
      <w:r>
        <w:t>IV. EVALUATION OF THE CONCENTRATION</w:t>
      </w:r>
    </w:p>
    <w:p>
      <w:r>
        <w:t>From a product market perspective, the sector concerned by the operation in question is that of the provision of outpatient healthcare services.</w:t>
      </w:r>
    </w:p>
    <w:p>
      <w:r>
        <w:t>In this regard, it is necessary to first distinguish such services from those of social and socio-health assistance, offered by a large number of operators (public, private, and religious) that provide long-term care beds at social-health residences, community housing, therapeutic communities, sheltered housing, family homes, rest homes, and similar facilities. The two different types of services are united by the fact that the provision of socio-health services, in general, requires the availability of adequate real estate facilities.</w:t>
      </w:r>
    </w:p>
    <w:p>
      <w:r>
        <w:t>It is also necessary to distinguish outpatient healthcare services from those of a hospital nature, due to their different characteristics and modes of provision3.</w:t>
      </w:r>
    </w:p>
    <w:p>
      <w:r>
        <w:t>In particular, specialized outpatient assistance is directed at patients not hospitalized in the relevant facilities, unlike hospital assistance which involves the provision of services also in a hospitalization regime. Outpatient services are indeed provided at specialized outpatient clinics (both intra- and extra-hospital) and at residential/semi-residential facilities, as well as at the patient's home.</w:t>
      </w:r>
    </w:p>
    <w:p>
      <w:r>
        <w:t>Moreover, outpatient healthcare services can be provided both by public facilities within the National Health Service (SSN) and by private facilities and private professionals; the latter, in turn, can operate either under a contract with the SSN or outside such a contractual regime. Consequently, the structure that characterizes the hospital healthcare services sector is replicated, within which it is possible to identify two categories of service providers depending on their nature, public or private4.</w:t>
      </w:r>
    </w:p>
    <w:p>
      <w:r>
        <w:t>3 See, for example, provision No. 21510 of August 26, 2010, C10703 - ISTITUTO DI RIABILITAZIONE SANTO STEFANO/VILLA ROSA, in Bulletin No. 33/10.</w:t>
      </w:r>
    </w:p>
    <w:p>
      <w:r>
        <w:t>4 As for the former, following the reform introduced by Legislative Decree No. 502/92 as amended by Legislative Decree No. 517/93 and subsequent legislative interventions, local health authorities (Asl) and hospital companies (Ao) are allowed to provide hospital services as well as specialized services, instrumental diagnostics, and laboratory services, using either their own facilities, other health institutions (public or private), and/or private professionals. As for the latter, private entities provide hospital healthcare services under a contract with the SSN or outside such a regime; in general, contracted private entities can also offer their services outside the contractual regime.</w:t>
      </w:r>
    </w:p>
    <w:p>
      <w:r>
        <w:t>In any case, in Italy, the sector is characterized, within a fragmented offer, by a significant presence of public operators (particularly Regions and Autonomous Provinces managing the Asl and Ao), with marked differentiation at the regional level. Private companies are indeed subject to a prior authorization and accreditation system established and regulated by the same Regions (and Autonomous Provinces): these administrative barriers - which add to those of a technical nature - affect not only market access but also the type and quantity of services that can be provided.</w:t>
      </w:r>
    </w:p>
    <w:p>
      <w:r>
        <w:t>100 BULLETIN NO. 22 OF JUNE 20, 2012</w:t>
      </w:r>
    </w:p>
    <w:p>
      <w:r>
        <w:t>However, considering the limited presence of the parties in the relevant market, in this case, the issue of the level of detail necessary for the product market can be left open.</w:t>
      </w:r>
    </w:p>
    <w:p>
      <w:r>
        <w:t>From a geographical relevance perspective, the market for outpatient healthcare services presents local dimensions, particularly regional, in light of the demand's need to satisfy a proximity constraint to the place of care. Moreover, the same regulatory framework provides that both the authorization system (which is still necessary for the provision of non-contracted healthcare services) and the accreditation system (eventual and subsequent, as necessary for the provision of contracted healthcare services) are established and regulated at the regional level.</w:t>
      </w:r>
    </w:p>
    <w:p>
      <w:r>
        <w:t>In this case, in light of the scope of activities of the business branch of the Fondazione San Raffaele, the relevant geographical market can be assumed to be at the regional level, corresponding particularly to the Lombardy region.</w:t>
      </w:r>
    </w:p>
    <w:p>
      <w:r>
        <w:t>Regarding the Lombardy region, with reference to the hospital services financed by the SSN, the business branch subject to acquisition is attributable a share of [1-5%]5, while Velca holds a share of [5-10%].</w:t>
      </w:r>
    </w:p>
    <w:p>
      <w:r>
        <w:t>Also, with respect to the Lombardy Region, regarding privately financed hospital services, the business branch subject to acquisition is attributable a share of [5-10%], while Velca is present with a share of [5-10%].</w:t>
      </w:r>
    </w:p>
    <w:p>
      <w:r>
        <w:t>In any case, these are rather fragmented market contexts, in which the weight attributable to public hospitals is predominant.</w:t>
      </w:r>
    </w:p>
    <w:p>
      <w:r>
        <w:t>Conversely, regarding the outpatient services financed by the SSN, the business branch subject to acquisition is attributable a share of [1-5%], while Velca holds a share of [5-10%].</w:t>
      </w:r>
    </w:p>
    <w:p>
      <w:r>
        <w:t>Also, with respect to the Lombardy Region, regarding privately financed outpatient services, the business branch subject to acquisition is attributable a share of [5-10%], while Velca is present with a share of [5-10%].</w:t>
      </w:r>
    </w:p>
    <w:p>
      <w:r>
        <w:t>Even concerning the provision of outpatient services, the weight attributable to public hospitals is predominant.</w:t>
      </w:r>
    </w:p>
    <w:p>
      <w:r>
        <w:t>Finally, another activity of the business branch being transferred to HSR Newco is that of scientific research.</w:t>
      </w:r>
    </w:p>
    <w:p>
      <w:r>
        <w:t>In particular, within the framework of the operation in question, it is indeed foreseen, as a suspensive condition, that HSR Newco obtains the qualification of Scientific Institute for Hospitalization and Care ("IRCCS"), a qualification already held by the business branch of the Fondazione San Raffaele, which certifies, following evaluation by the Ministry of Health, the possession by the healthcare facilities of specific economic, structural, human, and scientific requirements for biomedical research. The IRCCS qualification is a requirement to benefit from public funding to support scientific research activities carried out within its healthcare facilities.</w:t>
      </w:r>
    </w:p>
    <w:p>
      <w:r>
        <w:t>However, various trends not only demographic (increased life expectancy, growth of the elderly population, increase in chronicity and incidence of diseases) and needs for public spending containment act, respectively, on the demand and supply sides, in favor of significant margins for future development for private operators.</w:t>
      </w:r>
    </w:p>
    <w:p>
      <w:r>
        <w:t>Regarding demand, patients who turn to a public hospital or even to a contracted private center pay only the so-called health ticket - of variable amount depending on the requested service, income, and the Region in which the facility is located - with the remainder covered by the SSN according to tariffs established at the regional level. Conversely, patients who turn to non-contracted private centers bear the entire cost of the requested services. Consequently, the two modes of acquiring hospital healthcare services, through the SSN (via public or contracted private facilities) or in a private capacity, could identify distinct areas (see C10703 cited).</w:t>
      </w:r>
    </w:p>
    <w:p>
      <w:r>
        <w:t>5 All market shares are estimates by the parties.</w:t>
      </w:r>
    </w:p>
    <w:p>
      <w:r>
        <w:rPr>
          <w:b/>
        </w:rPr>
        <w:t>[Pages 100–102]</w:t>
      </w:r>
    </w:p>
    <w:p>
      <w:r>
        <w:t>BULLETIN NO. 22 OF JUNE 20, 2012 101</w:t>
      </w:r>
    </w:p>
    <w:p>
      <w:r>
        <w:t>Research activities differ mainly into (i) "current research," consisting of scientific research aimed at developing fundamental knowledge over time in specific areas of biomedicine and public health, and (ii) "targeted research," consisting of specific research plans for the implementation of priority biomedical and health objectives identified within the National Health Plan.</w:t>
      </w:r>
    </w:p>
    <w:p>
      <w:r>
        <w:t>Current research activities are, therefore, those carried out continuously by the healthcare structure within specific clinical areas of expertise and are financed annually by the Ministry of Health following the evaluation of a series of technical-organizational indicators (including scientific production, publications, activities carried out, resources employed, training activities). Conversely, targeted research activities are connected to specific calls issued by the Ministry of Health and are financed only within the timeframes and budgets provided for in the research program.</w:t>
      </w:r>
    </w:p>
    <w:p>
      <w:r>
        <w:t>Considering that the IRCCS qualification allows access to public funding for various research activities, the parties believe that the operation concerns two further distinct markets, that of public funding for current research and that of public funding for targeted research.</w:t>
      </w:r>
    </w:p>
    <w:p>
      <w:r>
        <w:t>From a geographical perspective, both markets can be considered of national size as the management and allocation of public funding (through periodic evaluations for current research and through calls for targeted research) is carried out by the Ministry of Health towards various operators distributed throughout the national territory.</w:t>
      </w:r>
    </w:p>
    <w:p>
      <w:r>
        <w:t>In this specific case, however, it does not seem necessary to establish whether each of these activities represents a distinct relevant market, as, in any case, even if the more restrictive thesis were to be accepted, no significant changes would be recorded from a competitive standpoint.</w:t>
      </w:r>
    </w:p>
    <w:p>
      <w:r>
        <w:t>In fact, with regard to public funding for current research, Velca holds a very minimal share, equal to [5-10%] at the national level, while the business branch subject to acquisition is attributable a share of [10-15%].</w:t>
      </w:r>
    </w:p>
    <w:p>
      <w:r>
        <w:t>With regard, instead, to public funding for targeted research, Velca holds a very minimal share, equal to [5-10%] at the national level, while the business branch subject to acquisition is attributable a share of [5-10%].</w:t>
      </w:r>
    </w:p>
    <w:p>
      <w:r>
        <w:t>In light of the above considerations, the concentration under examination does not appear capable of significantly altering the competitive dynamics concerning the economic activities involved.</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102 BULLETIN NO. 22 OF JUNE 20, 2012</w:t>
      </w:r>
    </w:p>
    <w:p>
      <w:r>
        <w:t>The above conclusions will be communicated, pursuant to Article 16, paragraph 4, of Law No. 287/90, to the interested companies and to the Minister of Economic Development and Infrastructure and Transport.</w:t>
      </w:r>
    </w:p>
    <w:p>
      <w:r>
        <w:t>This provision will be published in the Bulletin of the Antitrust Authority.</w:t>
      </w:r>
    </w:p>
    <w:p>
      <w:r>
        <w:t>THE SECRETARY GENERAL THE PRESIDENT</w:t>
        <w:br/>
        <w:t>Roberto Chieppa Giovanni Pitruzzella</w:t>
      </w:r>
    </w:p>
    <w:p>
      <w:r>
        <w:t>BULLETIN NO. 22 OF JUNE 20, 2012 103</w:t>
      </w:r>
    </w:p>
    <w:p>
      <w:r>
        <w:t>C11616 - COOPSERVICE/BRANCH OF THE COOPERATIVE COMPANY VIGILANZA BARIGADU</w:t>
      </w:r>
    </w:p>
    <w:p>
      <w:r>
        <w:t>Provision No. 23631</w:t>
      </w:r>
    </w:p>
    <w:p>
      <w:r>
        <w:t>THE ANTITRUST AUTHORITY</w:t>
      </w:r>
    </w:p>
    <w:p>
      <w:r>
        <w:t>IN ITS MEETING of May 30, 2012;</w:t>
      </w:r>
    </w:p>
    <w:p>
      <w:r>
        <w:t>HEARD the Rapporteur Professor Carla Bedogni Rabitti;</w:t>
      </w:r>
    </w:p>
    <w:p>
      <w:r>
        <w:t>HAVING REGARD TO Law No. 287 of October 10, 1990;</w:t>
      </w:r>
    </w:p>
    <w:p>
      <w:r>
        <w:t>HAVING REGARD TO the communication from Coopservice Società cooperativa p.a., received on May 10, 2012;</w:t>
      </w:r>
    </w:p>
    <w:p>
      <w:r>
        <w:t>CONSIDERING the following:</w:t>
      </w:r>
    </w:p>
    <w:p>
      <w:r>
        <w:t>I. THE PARTIES</w:t>
      </w:r>
    </w:p>
    <w:p>
      <w:r>
        <w:t>Coopservice Società cooperativa p.a. (hereinafter, Cs), under Italian law, is the parent company of the eponymous group primarily active in three sectors: cleaning and sanitization, particularly in the healthcare field; facility management, with reference inter alia to civil and industrial cleaning, goods handling, and global logistics and management services; security and armed surveillance for multiple purposes (anti-robbery, anti-shoplifting, transport and escort of valuables, etc.) and methods (guarding, video surveillance, remote monitoring, etc.).</w:t>
      </w:r>
    </w:p>
    <w:p>
      <w:r>
        <w:t>The share capital of Cs is distributed among a large number of members, none of whom can exercise a decisive influence (the voting right is unitary and independent of the share of capital held).</w:t>
      </w:r>
    </w:p>
    <w:p>
      <w:r>
        <w:t>In 2010, Cs achieved a total revenue of [468-700] million euros, entirely in Italy.</w:t>
      </w:r>
    </w:p>
    <w:p>
      <w:r>
        <w:t>The subject of acquisition is the business branch of the Cooperative Society Vigilanza Barigadu (hereinafter, Brg) active in the provision of private security services, transport, and escort of valuables in the Sardinia region.</w:t>
      </w:r>
    </w:p>
    <w:p>
      <w:r>
        <w:t>The members of the Brg cooperative are three individuals.</w:t>
      </w:r>
    </w:p>
    <w:p>
      <w:r>
        <w:t>In 2010, the business branch of Brg achieved a total revenue of [less than 1 million] euros, entirely in Italy.</w:t>
      </w:r>
    </w:p>
    <w:p>
      <w:r>
        <w:t>II. DESCRIPTION OF THE OPERATION</w:t>
      </w:r>
    </w:p>
    <w:p>
      <w:r>
        <w:t>The operation in question concerns the acquisition, by Cs, of control over the business branch of Brg described above, particularly through the purchase of its full ownership.</w:t>
      </w:r>
    </w:p>
    <w:p>
      <w:r>
        <w:t>The operation also includes some non-competition and non-solicitation clauses. In particular, Brg and the managing member undertake, for a period of two years and with respect to the national territory, not to operate, directly or indirectly, in competition with the acquiring group as well as not to solicit personnel, suppliers, and customers of Cs.</w:t>
      </w:r>
    </w:p>
    <w:p>
      <w:r>
        <w:rPr>
          <w:b/>
        </w:rPr>
        <w:t>[Pages 103–105]</w:t>
      </w:r>
    </w:p>
    <w:p>
      <w:r>
        <w:t>104 BULLETIN NO. 22 OF JUNE 20, 2012</w:t>
      </w:r>
    </w:p>
    <w:p>
      <w:r>
        <w:t>III. QUALIFICATION OF THE OPERATION</w:t>
      </w:r>
    </w:p>
    <w:p>
      <w:r>
        <w:t>The notified operation, as it involves the acquisition of control over part of a company, constitutes a concentration pursuant to Article 5, paragraph 1, letter b), of Law No. 287/90. It falls within the scope of application of Law No. 287/90 as the conditions set out in Article 1 of Regulation EC 139/04 do not apply, and it is subject to the obligation of prior notification established by Article 16, paragraph 1, of the same law, as the total turnover achieved, in the last financial year at the national level, by the group of companies involved exceeded 468 million euros.</w:t>
      </w:r>
    </w:p>
    <w:p>
      <w:r>
        <w:t>The non-competition and non-solicitation agreements described above can be qualified as ancillary to the notified concentration to the extent that they contain restrictions directly related to the implementation of the operation and necessary for it. In particular, in this case, the commitments made by the sellers benefit the buyer and respond to the need to ensure the transfer of the actual value of the acquisition to the latter. However, in order not to exceed the limits of what is reasonably required for this purpose, it is necessary that the material and geographical scope does not exceed the current scope, respectively, of the goods and territorial operations of the business branch subject to acquisition.</w:t>
      </w:r>
    </w:p>
    <w:p>
      <w:r>
        <w:t>IV. EVALUATION OF THE CONCENTRATION</w:t>
      </w:r>
    </w:p>
    <w:p>
      <w:r>
        <w:t>The product market</w:t>
      </w:r>
    </w:p>
    <w:p>
      <w:r>
        <w:t>From a commodity perspective, the sector concerned by the operation in question is that of armed private security services in which the business branch subject to acquisition operates.</w:t>
      </w:r>
    </w:p>
    <w:p>
      <w:r>
        <w:t>In relation to armed private security in general, the need to have a prefectural license for the exercise of the activity is relevant. To obtain such a license, specific subjective requirements as per the Tulps must be met; the interested company must also demonstrate that it possesses the technical capacity as well as the financial and logistical means necessary for the provision of the services in question, and must also present a specific technical-operational program. Authorizations are granted in limited numbers, and the authorized operator must establish and maintain an appropriate organization of means and qualified personnel (also in possession of the necessary public safety authorizations).</w:t>
      </w:r>
    </w:p>
    <w:p>
      <w:r>
        <w:t>Within the overall sector of armed private security, it is possible to identify different types of services (fixed security, mobile security, transport, custody and escort of valuables, etc.). Evidently, these services have a low degree of substitutability from the demand side.</w:t>
      </w:r>
    </w:p>
    <w:p>
      <w:r>
        <w:t>From the supply side, although the main barrier to entry operates at a more general level (since the prefectural license, in most cases, is granted for the entire range of security activities) and for a company in the sector it may generally be advantageous to operate across the entire range, rather than on a limited number of security services with a certain degree of interchangeability in the use of resources, these services are characterized by the need to have specific production factors with significant costs (equipped premises, special means, etc.), in addition to the main production factor represented by labor (qualified personnel).</w:t>
      </w:r>
    </w:p>
    <w:p>
      <w:r>
        <w:t>In any case, in this specific instance, considering the limited impact of the business branch subject to acquisition, the analysis can be limited to the set of services covered by the license of the security institutes.</w:t>
      </w:r>
    </w:p>
    <w:p>
      <w:r>
        <w:t>The geographical market</w:t>
      </w:r>
    </w:p>
    <w:p>
      <w:r>
        <w:t>From the perspective of geographical relevance, at first glance, the market in question can be considered local in size, given that the prefectural license is valid within the territorial boundaries indicated in the relevant issuance provision and generally coinciding with the provincial (in some cases restricted to municipal) jurisdiction of the Prefect involved.</w:t>
      </w:r>
    </w:p>
    <w:p>
      <w:r>
        <w:t>However, following recent regulatory changes in the sector, the geographically relevant market, once strictly linked to the geographical boundaries of the province, can now take on a provincial, regional (in this case referring to the region of Sardinia as indicated by the parties), or even national dimension. In this specific case, considering the limited impact of the business branch subject to acquisition, the analysis can be limited to the regional case only.</w:t>
      </w:r>
    </w:p>
    <w:p>
      <w:r>
        <w:t>Effects of the operation</w:t>
      </w:r>
    </w:p>
    <w:p>
      <w:r>
        <w:t>The limited turnover of the business branch of Brg subject to acquisition translates into a small market share, estimated to be well below 1%. Consequently, as a result of the operation, the weight of the acquiring group, estimated at [5-10%], will not undergo significant changes, in a market context characterized by the presence of several competing operators.</w:t>
      </w:r>
    </w:p>
    <w:p>
      <w:r>
        <w:t>In light of the above considerations, the concentration in question does not appear to be capable of significantly altering the competitive dynamics in the relevant market.</w:t>
      </w:r>
    </w:p>
    <w:p>
      <w:r>
        <w:t>THEREFORE, it is deemed that the operation in question does not entail, pursuant to Article 6, paragraph 1, of Law No. 287/90, the establishment or strengthening of a dominant position in the relevant market, such as to eliminate or substantially and durably reduce competition;</w:t>
      </w:r>
    </w:p>
    <w:p>
      <w:r>
        <w:t>IT IS ALSO DEEMED that the non-competition and non-solicitation clauses agreed upon are ancillary to this operation only within the limits specified above, and that the Authority reserves the right to evaluate, where the conditions exist, such clauses to the extent that they extend beyond the material and geographical scope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 and Infrastructure and Transport.</w:t>
      </w:r>
    </w:p>
    <w:p>
      <w:r>
        <w:t>In particular, Presidential Decree No. 153/08, since previously the validity of the license was limited to the territorial scope of the Prefecture that issued it, no longer provides any territorial limit for the authorization provision, which is issued by the Prefect who has received the application after consulting the Prefects of the provinces affected by the applicant's activity, provided that the safety of the special guards is guaranteed, also in relation to the limits of daily working hours and the quality of the services.</w:t>
      </w:r>
    </w:p>
    <w:p>
      <w:r>
        <w:t>This provision will be published in the Bulletin of the Antitrust Authority.</w:t>
      </w:r>
    </w:p>
    <w:p>
      <w:r>
        <w:t>THE SECRETARY GENERAL THE PRESIDENT</w:t>
      </w:r>
    </w:p>
    <w:p>
      <w:r>
        <w:t>Roberto Chieppa Giovanni Pitruzzella</w:t>
      </w:r>
    </w:p>
    <w:p>
      <w:r>
        <w:rPr>
          <w:b/>
        </w:rPr>
        <w:t>[Pages 106–108]</w:t>
      </w:r>
    </w:p>
    <w:p>
      <w:r>
        <w:t>BULLETIN NO. 22 OF JUNE 20, 2012 107</w:t>
      </w:r>
    </w:p>
    <w:p>
      <w:r>
        <w:t>REPORTING AND CONSULTATIVE ACTIVITIES</w:t>
      </w:r>
    </w:p>
    <w:p>
      <w:r>
        <w:t>AS944 - DRAFT LEGISLATIVE DECREES AIMED AT AMENDING THE CODE OF ELECTRONIC COMMUNICATIONS AND THE CODE FOR THE PROTECTION OF PERSONAL DATA</w:t>
      </w:r>
    </w:p>
    <w:p>
      <w:r>
        <w:t>Rome, February 1, 2012</w:t>
      </w:r>
    </w:p>
    <w:p>
      <w:r>
        <w:t>Minister of Economic Development and Infrastructure and Transport</w:t>
      </w:r>
    </w:p>
    <w:p>
      <w:r>
        <w:t>With reference to the request for an opinion made by your Ministry, received on December 13, 2011, and supplemented on January 16, 2012, regarding the “Draft legislative decrees aimed at amending the Code of electronic communications as per Legislative Decree No. 259 of August 1, 2003 and subsequent amendments and the Code for the protection of personal data, as per Legislative Decree No. 196 of June 30, 2003, in implementation of the transposition of directives 2009/140/EC and 2009/136/EC of the European Parliament and of the Council,” the Antitrust Authority, pursuant to Article 22 of Law No. 287/90, intends to make the following considerations.</w:t>
      </w:r>
    </w:p>
    <w:p>
      <w:r>
        <w:t>The draft Legislative Decrees submitted for the Authority's attention introduce numerous amendments to the Code of electronic communications and the Code for the protection of personal data in order to align the existing regulatory framework with the provisions set forth by the aforementioned community directives. The modifications in question appear significant both from the perspective of competition protection and consumer protection.</w:t>
      </w:r>
    </w:p>
    <w:p>
      <w:r>
        <w:t>Amendments to the Code of Electronic Communications</w:t>
      </w:r>
    </w:p>
    <w:p>
      <w:r>
        <w:t>Relevant Observations for Competition Protection</w:t>
      </w:r>
    </w:p>
    <w:p>
      <w:r>
        <w:t>From a competition protection perspective, the transposition into the Code of electronic communications of provisions that grant the Authority for Communications Guarantees (AGCom) the ability to impose strengthened obligations regarding access and co-location and sharing of infrastructures is viewed positively.</w:t>
      </w:r>
    </w:p>
    <w:p>
      <w:r>
        <w:t>The new Article 50 bis, in fact, grants AGCom the power to impose - upon the occurrence of certain conditions - vertically integrated companies to place activities related to the wholesale supply of access products in a commercially independent entity (the so-called functional separation); Article 50 ter then introduces a specific regulation for assessing the effects arising from the adoption of voluntary separation forms by a vertically integrated company.</w:t>
      </w:r>
    </w:p>
    <w:p>
      <w:r>
        <w:t>Considering the crucial importance of competitive assessments both for defining the motivations underlying the regulatory choice to propose a measure of functional separation and for analyzing market effects in cases of voluntary separation by companies, the Authority intends to highlight the necessity of providing, in both cases, for a specific prior consultation of the Antitrust Authority regarding the proposed separation measures.</w:t>
      </w:r>
    </w:p>
    <w:p>
      <w:r>
        <w:t>Particular importance is also attributed to the provisions concerning infrastructures for electronic communication networks, a sector in which the European Union hopes for an economically efficient level of investment integrated with detailed regulation. Starting from the assumption that better sharing of facilities can significantly improve competition, provisions concerning co-location and sharing of network elements and related resources for electronic communication network providers have been introduced, provided that the application of such powers occurs while safeguarding the proper functioning of competition.</w:t>
      </w:r>
    </w:p>
    <w:p>
      <w:r>
        <w:t>With particular reference to the provisions regarding radio spectrum, it is noted that the new formulation of Article 14 incorporates the principle of technological neutrality, establishing in paragraph 3 that “for the frequency bands declared available for electronic communication services in the National Frequency Allocation Plan, all types of technology may be employed,” without prejudice to the possibility of introducing proportionate and non-discriminatory restrictions where this responds to overriding interests, including avoiding harmful interference, ensuring the technical quality of the service, or safeguarding the efficient use of the spectrum.</w:t>
      </w:r>
    </w:p>
    <w:p>
      <w:r>
        <w:t>Symmetrically, paragraph 4 of the amended Article 14 introduces the principle of service neutrality, providing that “... the Ministry and the Authority, each within the scope of their respective competencies, ensure that in the frequency bands declared available for electronic communication services by the allocation and assignment plans in accordance with European Union law, all types of electronic communication services may be provided.” In this case, the possibility of derogation from this principle is also provided for achieving general interest objectives, including the efficient use of radio frequencies or the promotion of media pluralism.</w:t>
      </w:r>
    </w:p>
    <w:p>
      <w:r>
        <w:t>The introduction into the Italian legal system of the principles of technological neutrality and service neutrality, moreover with a formulation consistent with the provisions of Directive 2009/140/EC, is of significant importance from a competition perspective. In fact, given the scarce nature of the radio spectrum, its flexible use increases the possibilities of entry into electronic communication markets and their contestability, as well as promoting competition among technologies.</w:t>
      </w:r>
    </w:p>
    <w:p>
      <w:r>
        <w:t>The Directive, moreover, in association with the application of the principle of neutrality, promotes the transfer of frequencies between operators (so-called frequency trading), in order to achieve optimal use of the radio spectrum. In fact, the creation of a secondary market for frequencies allows for optimal allocation, enabling their use by the operator who assigns them greater value. Frequency trading, moreover, is an element suitable for allowing the entry of new operators into the market.</w:t>
      </w:r>
    </w:p>
    <w:p>
      <w:r>
        <w:t>However, the Code, which already contemplated the possibility of transferring rights of use of frequencies, does not appear to have been amended in a manner consistent with achieving the objectives set forth by the directive. In fact, the new Article 14 ter (Transfer or lease of individual rights of use of radio frequencies) reiterates the formulation of the original Article 14 paragraph 3, according to which individual rights of use “may be transferred on a commercial basis by operators who have legitimate availability to other operators already authorized to provide a network with similar technology.”</w:t>
      </w:r>
    </w:p>
    <w:p>
      <w:r>
        <w:t>In this regard, it is noted, first of all, that binding the transfer between subjects using the frequency by employing similar technology appears to be in contrast with the principle of technological neutrality and with the underlying aim of flexible use of the scarce resource. It is believed that the exchange of frequencies should not be subject to more restrictive limitations than those that may eventually be introduced based on the provisions of paragraphs 3 and 4 of Article 14 previously described. Therefore, it is hoped that the reference to similar technology will be replaced with a reference that the transfer occurs in compliance with any derogations to the principle of neutrality adopted pursuant to paragraphs 3 and 4 of the amended Article 14.</w:t>
      </w:r>
    </w:p>
    <w:p>
      <w:r>
        <w:t>Secondly, the limitation of the transfer to subjects already in possession of an authorization title restricts the entry of new entrants into markets for which the spectrum constitutes an essential input. It therefore seems appropriate that the text of the Code explicitly provides that the verification of the existence of the necessary requirements for obtaining the general authorization of electronic communications operator - as per Annex 1 of the Code of electronic communications - can be carried out within the same procedure aimed at issuing the clearance for the transfer of individual rights of use, as per paragraphs 5 and 6 of Article 14 ter of the Code (previously paragraphs 4 and 5 of Article 14).</w:t>
      </w:r>
    </w:p>
    <w:p>
      <w:r>
        <w:t>For the same considerations, the wording of the new Article 27, paragraph 3 of the amendments to the Code should eliminate the reference to the company having “the suitable general authorization” replacing it with the verification of the existence of the conditions for obtaining the general authorization for electronic communications operator.</w:t>
      </w:r>
    </w:p>
    <w:p>
      <w:r>
        <w:t>With reference to the aforementioned clearance procedure, as per paragraphs 5 and 6 of the amended Article 14 ter, the Authority deems it necessary that this, to promote greater efficiency in the frequency trading market, be characterized by the maximum speed and transparency possible, and that therefore the consultation procedure of the AGCM and AGCOM by the Ministry currently provided should be usefully streamlined, shortened, and enjoy a regime of greater publicity.</w:t>
      </w:r>
    </w:p>
    <w:p>
      <w:r>
        <w:t>In this sense, considering the specific competencies in competition matters of this Authority, and in light of the tasks specifically attributed to it regarding the control of concentrations, it is deemed appropriate that the verification that competition is not distorted in the event of a transfer of the right of use of frequencies be entrusted solely to the undersigned Authority, following a direct consultation by the Ministry.</w:t>
      </w:r>
    </w:p>
    <w:p>
      <w:r>
        <w:t>Furthermore, to respond to the aforementioned transparency needs, the Authority considers it necessary that the publication of the Ministry's clearance and the opinions on which it is based be expressly provided for in the Code.</w:t>
      </w:r>
    </w:p>
    <w:p>
      <w:r>
        <w:t>Still regarding radio spectrum, the text of the new Code establishes that the possibility of transferring or leasing individual rights of use of radio frequencies does not apply “in cases where the individual right of the company to use the radio frequencies was initially obtained free of charge,” making use of the faculty expressly recognized to Member States by Directive 2009/140/EC, in Article 9 ter, paragraph 1.</w:t>
      </w:r>
    </w:p>
    <w:p>
      <w:r>
        <w:t>This faculty appears to be attributable to the awareness, expressed in the Directive, that frequencies constitute “a very limited public resource, which has important public and market value” (recital 24). According to community guidelines, the possibility of reselling rights of use initially attributed free of charge could indeed lead to unjust enrichment for some operators, with consequent criticalities both from the perspective of fairness and resource distribution. Such criticalities related to frequency trading, however, do not arise when rights have been allocated through auction mechanisms, which have allowed for the proper valuation of resources at the time of their allocation.</w:t>
      </w:r>
    </w:p>
    <w:p>
      <w:r>
        <w:rPr>
          <w:b/>
        </w:rPr>
        <w:t>[Pages 109–111]</w:t>
      </w:r>
    </w:p>
    <w:p>
      <w:r>
        <w:t>110 BULLETIN NO. 22 OF JUNE 20, 2012</w:t>
      </w:r>
    </w:p>
    <w:p>
      <w:r>
        <w:t>In the Italian context, the critical issues outlined above are likely to manifest significantly, especially with regard to the audiovisual sector, where the majority of frequency usage rights have been assigned free of charge, particularly considering the manner in which the transition from the analog system to the digital one occurred.</w:t>
      </w:r>
    </w:p>
    <w:p>
      <w:r>
        <w:t>While it is established that, in principle, the allocation of the spectrum must take into account the need to ensure adequate remuneration for the scarce resource, it is noted that regarding resources already assigned, not allowing the transfer of usage rights in the case of free assignment, as provided for by the new Article 14 ter, paragraph 4 of the Code, would significantly reduce the opportunities for the development of frequency trading, with a consequent significant impact on competition.</w:t>
      </w:r>
    </w:p>
    <w:p>
      <w:r>
        <w:t>In particular, the limits on the commercial exchange of frequencies appear likely to hinder their optimal allocation and contribute to further crystallizing the structure of the broadcasting services market.</w:t>
      </w:r>
    </w:p>
    <w:p>
      <w:r>
        <w:t>It is possible, in fact, that operators, not incentivized by the opportunity cost associated with frequency trading, inefficiently use the frequencies and continue to utilize the transmission capacity in such a way as to "occupy" the frequencies they hold, for example, filling them with very low-yield content, just to retain ownership.</w:t>
      </w:r>
    </w:p>
    <w:p>
      <w:r>
        <w:t>To avoid that the provisions of Article 14 ter, paragraph 4 of the amended text of the Code may generate undesirable inefficiencies, regulatory and/or legislative tools should therefore be introduced to ensure effective and complete use of the resource. In particular, the rules aimed at preventing frequency hoarding that the Ministry and AGCom may introduce pursuant to the amended Article 14, paragraph 9 and Article 27, paragraph 6 bis, must have a clear and stringent scope, as well as be supported by an adequate enforcement mechanism.</w:t>
      </w:r>
    </w:p>
    <w:p>
      <w:r>
        <w:t>Alternatively, if the constant regulatory verification of full and effective use of the frequency resource is deemed too burdensome or ineffective, also considering the potential development of extensive litigation, the removal of the prohibition on the transfer of rights initially assigned free of charge as per Article 14 ter, paragraph 4 could be considered, however accompanied by measures suitable to resolve issues of equity and unjust enrichment. For example, provisions could be introduced to ensure that at the time of any onerous transfer of a resource obtained free of charge, a portion of the proceeds benefits the State.</w:t>
      </w:r>
    </w:p>
    <w:p>
      <w:r>
        <w:t>Relevant observations for consumer protection</w:t>
      </w:r>
    </w:p>
    <w:p>
      <w:r>
        <w:t>With reference to the aspects related to consumer protection regulation, particular attention is warranted for a new provision appearing in Article 2, paragraph 2 bis, of the draft amendments to the Electronic Communications Code in implementation of Directives 2009/136/EC and 2009/140/EC, circulated on December 5, 2011.</w:t>
      </w:r>
    </w:p>
    <w:p>
      <w:r>
        <w:t>The aforementioned Article 2, paragraph 2 bis would provide as follows: "Without prejudice to the provisions of Directive 2005/29/EC of May 11, 2005, of the European Parliament and of the Council, the regulation of unfair commercial practices applies only in the absence of rules governing specific aspects of such practices or legislation relating to specific sectors [emphasis added], the provisions of Title II, Chapter IV, of the Code relating to the rights of end users apply without prejudice to the rules of the European Union and national laws on consumer protection and, in particular, the provisions of Part III, Title I and Title III, Sections II, III, and IV of Legislative Decree No. 206 of September 6, 2005, containing the Consumer Code."</w:t>
      </w:r>
    </w:p>
    <w:p>
      <w:r>
        <w:t>It should be noted that it does not appear to be consistent with the Directives to be implemented (2009/136/EC and 2009/140/EC) where the latter do not contain any textual reference to Directive 2005/29/EC of May 11, 2005, concerning unfair commercial practices between businesses and consumers in the internal market. Nor does its introduction find support in the delegation criteria contained in Article 9, paragraphs 2 and 4, of Law No. 217 of December 15, 2011, Community Law 2010.</w:t>
      </w:r>
    </w:p>
    <w:p>
      <w:r>
        <w:t>The provision appearing in Article 2, paragraph 2 bis, of the draft amendments to the Electronic Communications Code therefore appears to lack a legal basis, both at the community level (Directives 2009/136/EC and 2009/140/EC) and at the national level (the enabling law, No. 217/2011).</w:t>
      </w:r>
    </w:p>
    <w:p>
      <w:r>
        <w:t>Furthermore, it should be noted that a general principle of exclusion of the applicability of the rules on unfair commercial practices is not provided for in Directive 2005/29/EC, the community regulation - of maximum harmonization - on unfair commercial practices; rather, it openly diverges from Article 3, paragraph 4, of the Directive itself, which states that only "in case of conflict" between the general regulation on unfair commercial practices (contained in the Directive itself) and the rules "that govern specific aspects of unfair commercial practices" does a criterion of specialty in favor of the latter prevail.</w:t>
      </w:r>
    </w:p>
    <w:p>
      <w:r>
        <w:t>Article 2, paragraph 2 bis, should therefore be removed from the draft amendments to the Electronic Communications Code.</w:t>
      </w:r>
    </w:p>
    <w:p>
      <w:r>
        <w:t>Amendments to the Code for the protection of personal data</w:t>
      </w:r>
    </w:p>
    <w:p>
      <w:r>
        <w:t>In relation to the proposed amendments to the Code for the protection of personal data, the Authority intends to make some considerations limited to the formulation of Article 122, Information collected regarding the subscriber or user, suitable to have an impact on competition, particularly with reference to the online advertising collection market.</w:t>
      </w:r>
    </w:p>
    <w:p>
      <w:r>
        <w:t>The proposed amendment to Article 122 of the Code on the protection of personal data, in implementation of Article 5.3 of Directive 2009/136/EC, provides that: "the storage of information on the terminal device of a subscriber or user or access to information already stored is permitted only on the condition that the subscriber or user has given their prior consent after being informed pursuant to Article 13."</w:t>
      </w:r>
    </w:p>
    <w:p>
      <w:r>
        <w:t>The literal interpretation of this provision would imply the introduction into our legal system of a so-called opt-in regime, based on the obligation to obtain the user's prior consent before receiving and installing each cookie. However, this reading appears to be in contrast with the actual intent pursued by the community legislator in the regulation of cookies (a tool functional to one of the purposes deemed legitimate in the Directive), aimed at ensuring that the subscriber or user is "informed in advance" about the processing of data, but does not require "prior consent" for each receipt and installation of cookies.</w:t>
      </w:r>
    </w:p>
    <w:p>
      <w:r>
        <w:t>Indeed, Recital 66 of the Directive, based on which "the methods of communicating information and offering the right to refuse should be as clear and understandable as possible," and according to which the user's consent can be expressed "through the appropriate settings of a search engine or another application," seems to indicate that consent can be validly given by the user ex ante, through their browser settings, provided that the user has been clearly informed on how to modify those settings.</w:t>
      </w:r>
    </w:p>
    <w:p>
      <w:r>
        <w:t>The current proposal for implementing the regulation of Directive 2009/136/EC regarding cookies according to the sole opt-in model, on the one hand, would make navigation for users extremely complex, as they would have to express consent for each cookie transmitted over the Internet, and on the other hand, could negatively impact the online advertising sector, considering that cookies are one of the fundamental tools through which operators in the online advertising sector convey so-called "behavioral advertising," often used as a competitive lever by operators in the sector.</w:t>
      </w:r>
    </w:p>
    <w:p>
      <w:r>
        <w:t>The Authority therefore hopes for the adoption of a mixed system of opt-in and opt-out as alternative methods of expressing the informed consent of the interested party, possibly based on browser settings, provided that it respects effective and efficient information that allows the user to control and manage their data on the Web. This would allow entities operating in the information and online advertising market to carry out their activities under almost unchanged conditions and, at the same time, ensure a high level of protection for the interested parties.</w:t>
      </w:r>
    </w:p>
    <w:p>
      <w:r>
        <w:t>In conclusion, for the reasons outlined above, the Authority deems it necessary that the texts of the Electronic Communications Code and the Code for the protection of personal data, subject to the request for opinion under examination, be amended as follows:</w:t>
      </w:r>
    </w:p>
    <w:p>
      <w:r>
        <w:t>for the Electronic Communications Code:</w:t>
        <w:br/>
        <w:t>- with reference to Articles 50 bis and 50 ter, provide for a specific prior consultation with the Antitrust Authority regarding the proposed measures for functional separation;</w:t>
        <w:br/>
        <w:t>- with reference to Article 89, specify that the Ministry and the Authority for Communications Guarantees, in adopting measures in accordance with the provisions of the article in question, take into utmost consideration the safeguarding of the proper functioning of competition;</w:t>
        <w:br/>
        <w:t>- with reference to Article 14 ter, paragraph 3, replace the reference to analogous technology with the reference that the transfer of frequency usage rights occurs in compliance with any derogations from the principle of neutrality adopted pursuant to paragraphs 3 and 4 of the amended Article 14; furthermore, eliminate the reference to already authorized operators explicitly providing that in the case of a new entrant operator, the verification of the existence of the necessary requirements for obtaining the general authorization of a communications operator - as per Annex 1 of the Code - can be carried out within the same procedure aimed at issuing the clearance for the transfer of individual usage rights, as per the new paragraphs 5 and 6 of Article 14 ter;</w:t>
        <w:br/>
        <w:t>- with reference to Article 27, paragraph 3, eliminate the reference to the enterprise having suitable general authorization replacing it with the reference to the verification of the existence of the conditions for obtaining the general authorization for electronic communications operator;</w:t>
        <w:br/>
        <w:t>- with reference to Article 14 ter, paragraph 6, provide that the verification that competition is not distorted in the event of a transfer of the right to use frequencies is entrusted to the appropriate authority.</w:t>
      </w:r>
    </w:p>
    <w:p>
      <w:r>
        <w:t>Cookies are markers used on the internet to access information or track user activities for the purposes of analyzing the effectiveness of website design and advertising, as well as to verify the identity of users conducting online transactions.</w:t>
      </w:r>
    </w:p>
    <w:p>
      <w:r>
        <w:t>Behavioral advertising is a particular form of advertising based on modern online profiling technologies that allow targeting recipients and offering them advertising messages consistent with their tastes, as well as personalized services for accessing websites, thus maximizing, on the one hand, the effectiveness of advertising campaigns and the online browsing experience and, on the other hand, the utility of the recipient concerning the conveyed content or the personalized service offered.</w:t>
      </w:r>
    </w:p>
    <w:p>
      <w:r>
        <w:rPr>
          <w:b/>
        </w:rPr>
        <w:t>[Pages 112–114]</w:t>
      </w:r>
    </w:p>
    <w:p>
      <w:r>
        <w:t>BULLETIN NO. 22 OF JUNE 20, 2012 113</w:t>
      </w:r>
    </w:p>
    <w:p>
      <w:r>
        <w:t>only the Antitrust Authority, following a direct consultation by the Ministry; also expressly provide for the publication of the ministerial clearance and the opinions on which it is based;</w:t>
      </w:r>
    </w:p>
    <w:p>
      <w:r>
        <w:t>- with reference to Article 14 ter, paragraph 4, in case of maintaining the prohibition on renting or transferring the rights of use initially obtained free of charge, expressly provide that this prohibition must be accompanied by rules aimed at verifying actual and complete use of the resource that the Ministry and the Authority for Communications Guarantees will adopt pursuant to the amended Article 14, paragraph 9 and 27, paragraph 6 bis, as well as by an adequate enforcement mechanism. Alternatively, remove the prohibition referred to in Article 14 ter, paragraph 4, and provide suitable measures to resolve issues of fairness and unjust enrichment that may arise from the transfer of rights of use initially obtained free of charge;</w:t>
      </w:r>
    </w:p>
    <w:p>
      <w:r>
        <w:t>- eliminate Article 2, paragraph 2 bis.</w:t>
      </w:r>
    </w:p>
    <w:p>
      <w:r>
        <w:t>for the Code for the protection of personal data:</w:t>
      </w:r>
    </w:p>
    <w:p>
      <w:r>
        <w:t>- with reference to Article 122, replace the provision for a consent acquisition model based on an opt-in regime with the adoption of a mixed system of opt-in and opt-out as alternative methods for expressing the informed consent of the data subject, possibly based on browser settings.</w:t>
      </w:r>
    </w:p>
    <w:p>
      <w:r>
        <w:t>The Authority hopes that the above considerations can be accepted during the drafting of the final version of the measures under examination. In fact, the complete implementation of the European regulatory framework for electronic communications represents a significant step for the development of competitive markets and for the strengthening of consumer rights, with significant repercussions on economic growth.</w:t>
      </w:r>
    </w:p>
    <w:p>
      <w:r>
        <w:t>This opinion will be published in the bulletin referred to in Article 26, Law No. 287/90. Any confidentiality requirements must be communicated to the Authority within thirty days of receipt of this document, specifying the reasons.</w:t>
      </w:r>
    </w:p>
    <w:p>
      <w:r>
        <w:t>THE PRESIDENT</w:t>
        <w:br/>
        <w:t>Giovanni Pitruzzella</w:t>
      </w:r>
    </w:p>
    <w:p>
      <w:r>
        <w:t>114 BULLETIN NO. 22 OF JUNE 20, 2012</w:t>
      </w:r>
    </w:p>
    <w:p>
      <w:r>
        <w:t>UNFAIR TRADE PRACTICES</w:t>
        <w:br/>
        <w:t>IP117 - RYANAIR</w:t>
        <w:br/>
        <w:t>Measure No. 23613</w:t>
      </w:r>
    </w:p>
    <w:p>
      <w:r>
        <w:t>THE ANTITRUST AUTHORITY</w:t>
      </w:r>
    </w:p>
    <w:p>
      <w:r>
        <w:t>IN ITS MEETING of May 30, 2012;</w:t>
      </w:r>
    </w:p>
    <w:p>
      <w:r>
        <w:t>HEARD the Rapporteur Professor Piero Barucci;</w:t>
      </w:r>
    </w:p>
    <w:p>
      <w:r>
        <w:t>VIEWED Part II, Title III, of Legislative Decree No. 206 of September 6, 2005, containing the "Consumer Code" and subsequent amendments (hereinafter, Consumer Code);</w:t>
      </w:r>
    </w:p>
    <w:p>
      <w:r>
        <w:t>NOTED, in particular, Article 27, paragraph 12, of the Consumer Code, according to which, in case of non-compliance with urgent measures and those prohibiting or removing effects, the Authority applies an administrative monetary penalty from 10,000 to 150,000 euros and in cases of repeated non-compliance, the Authority may order the suspension of business activity for a period not exceeding thirty days;</w:t>
      </w:r>
    </w:p>
    <w:p>
      <w:r>
        <w:t>VIEWED Law No. 689 of November 24, 1981;</w:t>
      </w:r>
    </w:p>
    <w:p>
      <w:r>
        <w:t>VIEWED its resolution No. 22511 of June 15, 2011 (PS892), with which the Authority found, among other things, the unfairness of the commercial practices carried out by the low-cost airline Ryanair Ltd (hereinafter Ryanair) consisting of: i) the methods of presenting certain advertising messages disseminated via the internet and/or through print media; ii) the methods of indicating the price of an airline ticket proposed on the website www.ryanair.com/it at the beginning of the online flight booking system, as well as the impossibility of completing the purchase with the specific credit card indicated as exempt from fees; iii) the excessive burden of the administrative fee required for the refund of an unused airline ticket, as well as the placement within the airline's website of information concerning the procedure for refund requests; iv) the additional charges to be paid for changing dates and/or times and/or names and/or routes of a flight and for reissuing the boarding pass.</w:t>
      </w:r>
    </w:p>
    <w:p>
      <w:r>
        <w:t>VIEWED its resolution No. 22889 of October 18, 2011, with which the Authority contested Ryanair's violation of Article 27, paragraph 12, of the Consumer Code for failing to comply with measure No. 22511 of June 15, 2011;</w:t>
      </w:r>
    </w:p>
    <w:p>
      <w:r>
        <w:t>VIEWED its resolutions No. 23299 and No. 23413, respectively of February 14 and March 21, 2012, with which the Authority extended the deadline for concluding the proceeding;</w:t>
      </w:r>
    </w:p>
    <w:p>
      <w:r>
        <w:t>CONSIDERING the ruling of the Regional Administrative Court for Lazio – First Section – No. 3318/12 of April 12, 2012;</w:t>
      </w:r>
    </w:p>
    <w:p>
      <w:r>
        <w:t>VIEWED the documents of the proceeding;</w:t>
      </w:r>
    </w:p>
    <w:p>
      <w:r>
        <w:t>CONSIDERED the following:</w:t>
      </w:r>
    </w:p>
    <w:p>
      <w:r>
        <w:t>I. INTRODUCTION</w:t>
      </w:r>
    </w:p>
    <w:p>
      <w:r>
        <w:t>1. With measure No. 22511 of June 15, 2011, notified to Ryanair on June 28, 2011, the Authority:</w:t>
      </w:r>
    </w:p>
    <w:p>
      <w:r>
        <w:t>1</w:t>
        <w:br/>
        <w:t>See document No. 13 in the index of the file.</w:t>
      </w:r>
    </w:p>
    <w:p>
      <w:r>
        <w:t>BULLETIN NO. 22 OF JUNE 20, 2012 115</w:t>
      </w:r>
    </w:p>
    <w:p>
      <w:r>
        <w:t>found that the methods of proposing promotions and/or commercial offers to the public by Ryanair did not meet an adequate standard of fairness and transparency regarding the actual availability of flights at the advertised rates, as well as regarding the real scope and economic convenience of the offers from the professional (practice referred to in letter i);</w:t>
      </w:r>
    </w:p>
    <w:p>
      <w:r>
        <w:t>found that some cost elements included in the price of airline tickets, sometimes also qualified as "optional charges," were normally separated from the advertised price of the fares or indicated in the booking system and charged to consumers during the booking process (e.g., web check-in and VAT on domestic Italian flights) or at the end of the same process (the administrative fee for payment by credit card), adding to and significantly increasing the initially proposed fare, thus appreciably distorting the consumer's choice regarding the actual cost of the service offered. Furthermore, the impossibility of completing the purchase of an airline ticket on the Ryanair website with the specific credit card indicated as exempt from fees was also deemed conduct not in line with normal diligence criteria (practice referred to in letter ii);</w:t>
      </w:r>
    </w:p>
    <w:p>
      <w:r>
        <w:t>determined that the procedure implemented by the professional for refund requests for an unused airline ticket imposed a considerable charge (20 euros) as administrative expenses that effectively nullified and rendered the exercise of the right to a refund useless, and that the placement of information concerning the procedure to follow for the aforementioned refund requests within the airline's website did not appear to be immediately and easily accessible (practice referred to in letter iii);</w:t>
      </w:r>
    </w:p>
    <w:p>
      <w:r>
        <w:t>found the application of additional charges in case of changes to certain elements of the purchased transport service and for reissuing the boarding pass, compared to those provided in the Terms and Conditions of Travel document available on the professional's website; in particular, regarding the second aspect, it was not evident that the professional had an adequate monitoring system for the correct execution, by airport management companies, of the economic conditions established for reissuing the boarding pass (practice referred to in letter iv).</w:t>
      </w:r>
    </w:p>
    <w:p>
      <w:r>
        <w:t>2. In light of these considerations, the Authority prohibited the further dissemination of the above-described commercial practices.</w:t>
      </w:r>
    </w:p>
    <w:p>
      <w:r>
        <w:t>3. Having not received any report from the professional within the deadline set by resolution No. 22511 (i.e., sixty days from the notification of the measure, which occurred on June 28, 2011), on September 9, 2011, the professional was asked to communicate the measures that had been adopted to comply with the aforementioned resolution. In a note received on September 16, 2011, Ryanair responded by stating that it had filed an appeal with the TAR Lazio against the measure.</w:t>
      </w:r>
    </w:p>
    <w:p>
      <w:r>
        <w:t>4. Furthermore, other documentation acquired in the IP117 file, regarding the conduct referred to in the previous letters ii) (cost elements of the fare separated from the ticket price) and iii) (aspects concerning refund requests for unused flights), demonstrated that:</w:t>
      </w:r>
    </w:p>
    <w:p>
      <w:r>
        <w:t>ii) the prices of airline tickets offered in promotion by the professional on the homepage of its website and those indicated in the online booking process on the same website were net of web check-in and VAT on domestic Italian flights, as well as the administrative fee for payment by credit card. These charges were, in fact, added at a later stage.</w:t>
      </w:r>
    </w:p>
    <w:p>
      <w:r>
        <w:rPr>
          <w:b/>
        </w:rPr>
        <w:t>[Pages 115–117]</w:t>
      </w:r>
    </w:p>
    <w:p>
      <w:r>
        <w:t>116 BULLETIN NO. 22 OF JUNE 20, 2012</w:t>
      </w:r>
    </w:p>
    <w:p>
      <w:r>
        <w:t>to the choice of the fare by the consumer. Furthermore, some reports highlighted the impossibility of completing transactions with the specific credit card indicated (Mastercard, now Ryanair Cash Passport) as exempt from the payment of the aforementioned administrative fee. The described practice is still in effect today;</w:t>
      </w:r>
    </w:p>
    <w:p>
      <w:r>
        <w:t>iii) the amount of the fee charged to consumers as administrative expenses for refund requests (€20) has remained unchanged and, according to what was noted in decision no. 22511, of June 15, 2011, is of such an amount as to cancel and effectively render the exercise of the right useless. This aspect of unfairness is still in effect today. Furthermore, the placement of the hyperlink that refers to the online refund request form, introduced by the professional during the main proceeding (PS892), was not, at least until March 6, 2012 (the day of the first hearing of the professional), easily accessible to consumers.</w:t>
      </w:r>
    </w:p>
    <w:p>
      <w:r>
        <w:t>5. In light of the above, the commercial practices described above present the same profile of unfairness already established.</w:t>
      </w:r>
    </w:p>
    <w:p>
      <w:r>
        <w:t>6. Therefore, with decision no. 22889 of October 18, 2011, the Authority contested Ryanair for violating the resolution of June 15, 2011, no. 22511 specifically with reference to the conduct described in the previous letters from i) to iv), also based on the documentary evidence acquired ex officio by the Authority on October 14, 2011, and the various requests for intervention received from consumers during the period July/October 2011.</w:t>
      </w:r>
    </w:p>
    <w:p>
      <w:r>
        <w:t>7. Subsequently, during the proceedings, the ruling of the Regional Administrative Court for Lazio – First Section - no. 3318 of April 12, 2012, ruled on the appeal filed by Ryanair against the main decision (PS892). The TAR rejected the appeal concerning the practices referred to in the previous letters i) and ii), partially accepted the professional's criticism regarding one of the aspects concerning the practice referred to in the previous letter iii), as well as annulled the sanction regarding the contestation referred to in the previous letter iv) (See supra § 1).</w:t>
      </w:r>
    </w:p>
    <w:p>
      <w:r>
        <w:t>8. The notice of contestation of non-compliance with the aforementioned resolution of June 15, 2011, no. 22511 was communicated to Ryanair on November 4, 2011.</w:t>
      </w:r>
    </w:p>
    <w:p>
      <w:r>
        <w:t>9. The professional, with communications received on December 1, 2011, February 7 and 16, 2012, in the minutes of the hearings held on March 6 and 20, 2012, as well as, in light of the TAR ruling no. 3318/12 mentioned, with notes of April 19 and May 28 of this year, illustrated his position by specifically indicating the measures taken - and/or that he proposes to take - in order to ensure compliance with the resolution initiating the non-compliance proceeding regarding each of the charges therein, emphasizing that the changes to be implemented will involve a significant effort for Ryanair, with considerable repercussions on its commercial policies, pricing, and competitive positioning of the company.</w:t>
      </w:r>
    </w:p>
    <w:p>
      <w:r>
        <w:t>10. In particular, regarding the methods of presenting promotions and/or commercial offers to the public - referred to in the previous letter i) - Ryanair communicated that it has ceased the dissemination in the Italian market of messages reporting a specific number of seats on offer (e.g., 1 million seats at €1) and has formally committed not to propose them again in the future.</w:t>
      </w:r>
    </w:p>
    <w:p>
      <w:r>
        <w:t>11. On the other hand, while noting that the conditions (bookability and flightability) and limitations underlying the commercial offers are made known at the time of their selection (thus made available to the consumer before he makes his purchase choice) and that all offers usually have a limited duration of three days - for which, even in the case of rapid exhaustion of the same, consumers would not be misled - Ryanair also communicated that it does not consider it necessary to implement a system that allows for daily updates of offers for each route, as requested by the Authority in the original decision, as it is not in conflict with Italian regulations on consumer protection.</w:t>
      </w:r>
    </w:p>
    <w:p>
      <w:r>
        <w:t>12. Regarding the conduct referred to in the previous letter ii), Ryanair declared its willingness not to separate from the price of the airline ticket initially proposed to the consumer certain supplements, such as the web check-in fee and the administrative fee, applied at different and successive stages of the booking process, thus eliminating the profiles of unfairness sanctioned by resolution no. 22511 of June 15, 2011.</w:t>
      </w:r>
    </w:p>
    <w:p>
      <w:r>
        <w:t>13. During May 2012, the proposed measures were implemented both concerning the web check-in fee and regarding the other inevitable and foreseeable cost items that were presented during the booking procedure separately from the fare (e.g., ETS Levy), while, regarding the administrative fee, this will no longer be applied separately to the ticket price starting from December 1, 2012.</w:t>
      </w:r>
    </w:p>
    <w:p>
      <w:r>
        <w:t>14. Regarding the latter, the professional specified that the timing of implementation of the planned modification depends on various reasons including, in particular: a) technical issues related to the adjustment of the booking system of the website connected to its recoding and the adjustment of mobile phone applications (which require long implementation times and whose application is currently connected to the selection of a specific payment method - which occurs only at the end of the booking process - and the introduction of a discount mechanism in case the purchase transaction is completed with a specific payment method); b) issues concerning changes in the pricing applied, especially towards price-sensitive customers; c) training of the personnel involved in the changes; d) the revision of all promotional campaigns, currently focused on low promotional fares, which will require a significant investment in time and additional resources to define a new marketing strategy; e) contractual commitments currently in place with co-branding credit institutions issuing the current commission-free card for ticket payment that impose the maintenance of the current booking/purchase system for a defined period.</w:t>
      </w:r>
    </w:p>
    <w:p>
      <w:r>
        <w:t>15. Finally, regarding the VAT applied to optional services on domestic Italian flights, the Table of fees present in the document "General Terms and Conditions of Transport" published on the carrier's website already reports more prominently both the warning "On national flights in Italy, (...) all fares are subject to VAT (...)", and the relevant percentage in force at that time established by the Government, in order to make clear to the consumer the actual expenditure required for the chosen optional service.</w:t>
      </w:r>
    </w:p>
    <w:p>
      <w:r>
        <w:t>16. With regard, then, to the contestation concerning both the onerousness and the placement of information regarding the refund procedure for unused flights - referred to in the previous letter iii), Ryanair has already modified the current placement of the hyperlink that refers to the online refund request form (see subsequent screen no. 1), moving it from the section other complaints to the appropriate refunds section, both present within the FAQ (Frequently Asked Questions), in order to make it immediately and easily accessible to the consumer. Ryanair has also added, still in the FAQ, the link "Is it possible to request a refund for an unused flight?", which directly links to the web form for the online request and modified Article 3.3.3 in the General Terms and Conditions of Contract reflecting this modification.</w:t>
      </w:r>
    </w:p>
    <w:p>
      <w:r>
        <w:t>17. In relation, however, to the circumstance that the request for a refund of an unused airline ticket involves the payment of a considerable amount as administrative expenses, the company, acknowledging what was indicated in the aforementioned TAR Lazio ruling no. 3318/12 regarding the manifestly excessive level of the fee requested to process the practices of refunds, has committed to reviewing this fee in light of the principles established by the TAR.</w:t>
      </w:r>
    </w:p>
    <w:p>
      <w:r>
        <w:t>BULLETIN NO. 22 OF JUNE 20, 2012 117</w:t>
      </w:r>
    </w:p>
    <w:p>
      <w:r>
        <w:t>II. THE ARGUMENTS OF THE PARTY</w:t>
      </w:r>
    </w:p>
    <w:p>
      <w:r>
        <w:t>8. The notice of contestation of non-compliance with the aforementioned resolution of June 15, 2011, no. 22511 was communicated to Ryanair on November 4, 2011.</w:t>
      </w:r>
    </w:p>
    <w:p>
      <w:r>
        <w:t>9. The professional, with communications received on December 1, 2011, February 7 and 16, 2012, in the minutes of the hearings held on March 6 and 20, 2012, as well as, in light of the TAR ruling no. 3318/12 mentioned, with notes of April 19 and May 28 of this year, illustrated his position by specifically indicating the measures taken - and/or that he proposes to take - in order to ensure compliance with the resolution initiating the non-compliance proceeding regarding each of the charges therein, emphasizing that the changes to be implemented will involve a significant effort for Ryanair, with considerable repercussions on its commercial policies, pricing, and competitive positioning of the company.</w:t>
      </w:r>
    </w:p>
    <w:p>
      <w:r>
        <w:t>10. In particular, regarding the methods of presenting promotions and/or commercial offers to the public - referred to in the previous letter i) - Ryanair communicated that it has ceased the dissemination in the Italian market of messages reporting a specific number of seats on offer (e.g., 1 million seats at €1) and has formally committed not to propose them again in the future.</w:t>
      </w:r>
    </w:p>
    <w:p>
      <w:r>
        <w:t>11. On the other hand, while noting that the conditions (bookability and flightability) and limitations underlying the commercial offers are made known at the time of their selection (thus made available to the consumer before he makes his purchase choice) and that all offers usually have a limited duration of three days - for which, even in the case of rapid exhaustion of the same, consumers would not be misled - Ryanair also communicated that it does not consider it necessary to implement a system that allows for daily updates of offers for each route, as requested by the Authority in the original decision, as it is not in conflict with Italian regulations on consumer protection.</w:t>
      </w:r>
    </w:p>
    <w:p>
      <w:r>
        <w:t>12. Regarding the conduct referred to in the previous letter ii), Ryanair declared its willingness not to separate from the price of the airline ticket initially proposed to the consumer certain supplements, such as the web check-in fee and the administrative fee, applied at different and successive stages of the booking process, thus eliminating the profiles of unfairness sanctioned by resolution no. 22511 of June 15, 2011.</w:t>
      </w:r>
    </w:p>
    <w:p>
      <w:r>
        <w:t>13. During May 2012, the proposed measures were implemented both concerning the web check-in fee and regarding the other inevitable and foreseeable cost items that were presented during the booking procedure separately from the fare (e.g., ETS Levy), while, regarding the administrative fee, this will no longer be applied separately to the ticket price starting from December 1, 2012.</w:t>
      </w:r>
    </w:p>
    <w:p>
      <w:r>
        <w:t>14. Regarding the latter, the professional specified that the timing of implementation of the planned modification depends on various reasons including, in particular: a) technical issues related to the adjustment of the booking system of the website connected to its recoding and the adjustment of mobile phone applications (which require long implementation times and whose application is currently connected to the selection of a specific payment method - which occurs only at the end of the booking process - and the introduction of a discount mechanism in case the purchase transaction is completed with a specific payment method); b) issues concerning changes in the pricing applied, especially towards price-sensitive customers; c) training of the personnel involved in the changes; d) the revision of all promotional campaigns, currently focused on low promotional fares, which will require a significant investment in time and additional resources to define a new marketing strategy; e) contractual commitments currently in place with co-branding credit institutions issuing the current commission-free card for ticket payment that impose the maintenance of the current booking/purchase system for a defined period.</w:t>
      </w:r>
    </w:p>
    <w:p>
      <w:r>
        <w:t>15. Finally, regarding the VAT applied to optional services on domestic Italian flights, the Table of fees present in the document "General Terms and Conditions of Transport" published on the carrier's website already reports more prominently both the warning "On national flights in Italy, (...) all fares are subject to VAT (...)", and the relevant percentage in force at that time established by the Government, in order to make clear to the consumer the actual expenditure required for the chosen optional service.</w:t>
      </w:r>
    </w:p>
    <w:p>
      <w:r>
        <w:t>16. With regard, then, to the contestation concerning both the onerousness and the placement of information regarding the refund procedure for unused flights - referred to in the previous letter iii), Ryanair has already modified the current placement of the hyperlink that refers to the online refund request form (see subsequent screen no. 1), moving it from the section other complaints to the appropriate refunds section, both present within the FAQ (Frequently Asked Questions), in order to make it immediately and easily accessible to the consumer. Ryanair has also added, still in the FAQ, the link "Is it possible to request a refund for an unused flight?", which directly links to the web form for the online request and modified Article 3.3.3 in the General Terms and Conditions of Contract reflecting this modification.</w:t>
      </w:r>
    </w:p>
    <w:p>
      <w:r>
        <w:t>17. In relation, however, to the circumstance that the request for a refund of an unused airline ticket involves the payment of a considerable amount as administrative expenses, the company, acknowledging what was indicated in the aforementioned TAR Lazio ruling no. 3318/12 regarding the manifestly excessive level of the fee requested to process the practices of refunds, has committed to reviewing this fee in light of the principles established by the TAR.</w:t>
      </w:r>
    </w:p>
    <w:p>
      <w:r>
        <w:rPr>
          <w:b/>
        </w:rPr>
        <w:t>[Pages 118–120]</w:t>
      </w:r>
    </w:p>
    <w:p>
      <w:r>
        <w:t>BULLETIN NO. 22 OF JUNE 20, 2012 119</w:t>
      </w:r>
    </w:p>
    <w:p>
      <w:r>
        <w:t xml:space="preserve">refund18, on May 28, 2012, announced that starting from June 1, 2012, the level of such commission will be reduced from the current 20 euros to 16 euros.  </w:t>
        <w:br/>
        <w:t xml:space="preserve">18. Finally, regarding the fourth and final allegation, concerning the application of additional charges in case of changes to certain elements of the purchased transport service and for the reissuance of the boarding pass, compared to those provided in the Terms and Conditions of Travel available on the professional's website, as per the previous letter iv), the professional considers the matter concluded in light of the cancellation of the practice by the TAR19. In any case, Ryanair confirmed, during the hearing on March 6, 2012, that it has intervened to correct the design error that, due to an incorrect display of the fare (not corresponding to the lowest available at the time of the change), caused the charging of higher fees to consumers making changes to the time and/or date and/or route of a flight. Regarding the second aspect, in order to avoid charging additional fees not corresponding to what is indicated in the Table of fees for the reissuance of the boarding pass, Ryanair documented the sending to all airport management companies (so-called handlers), on March 12, 2012, of a letter requesting to be promptly informed about any complaints submitted to them by travelers. The professional finally stated that it will take appropriate measures against the same handlers concerning the reports that will be received by the Authority from consumers and that will be brought to the company's attention.  </w:t>
        <w:br/>
        <w:t xml:space="preserve">III. EVALUATIONS  </w:t>
        <w:br/>
        <w:t xml:space="preserve">19. As a preliminary matter, in light of the investigative findings and considering the ruling of the TAR Lazio – First Section - no. 3318/12 cited, it must first be noted that, with reference to the practices mentioned in the previous letters i) and iv), the behavior exhibited by the professional does not currently constitute non-compliance with the resolution of June 15, 2011, no. 22511.  </w:t>
        <w:br/>
        <w:t xml:space="preserve">20. Regarding the practices mentioned in the previous letters ii) and iii), in light of the investigative findings, it is to be considered that the behavior exhibited by the professional, from August 29, 2011 (the deadline for submitting the compliance report) until the present date, constitutes non-compliance with the repeatedly cited resolution of June 15, 2011, no. 22511.  </w:t>
        <w:br/>
        <w:t xml:space="preserve">21. In particular, to date, the prices of promotional airline tickets offered by the professional on the homepage of its website in Italian and those indicated in the online booking process on the same website continue to be indicated net of the economic burden arising from the commission requested as an administrative fee for payment by credit card, which is added at the end of the booking process, increasing the fare initially proposed to consumers (practice referred to in the previous letter ii). Furthermore, some reports still highlight the impossibility of completing transactions with the specific credit card indicated as exempt from the payment of the administrative fee.  </w:t>
        <w:br/>
        <w:t xml:space="preserve">22. Moreover, the amount of the fee charged to consumers as administrative expenses for refund requests (20 euros) has remained unchanged20 and is of such an amount as to nullify, effectively rendering useless, the exercise of the right to a refund (practice referred to in the previous letter iii).  </w:t>
        <w:br/>
        <w:t xml:space="preserve">18 See previous note no. 10.  </w:t>
        <w:br/>
        <w:t xml:space="preserve">19 See previous note no. 11.  </w:t>
        <w:br/>
        <w:t>20 It will be reduced to 16 euros only starting from June 1, 2012.</w:t>
      </w:r>
    </w:p>
    <w:p>
      <w:r>
        <w:t xml:space="preserve">120 BULLETIN NO. 22 OF JUNE 20, 2012  </w:t>
        <w:br/>
        <w:t xml:space="preserve">IV. QUANTIFICATION OF THE SANCTION  </w:t>
        <w:br/>
        <w:t xml:space="preserve">23. Pursuant to Article 27, paragraph 12, of the Consumer Code, in the event of non-compliance with the injunction measures, the Authority applies an administrative pecuniary sanction from 10,000 to 150,000 euros.  </w:t>
        <w:br/>
        <w:t xml:space="preserve">24. Regarding the quantification of the sanction, account must be taken, as applicable, of the criteria identified by Article 11 of Law no. 689/81, by virtue of the reference provided in Article 27, paragraph 13, of the Consumer Code: in particular, the importance of the operator - one of the main European airlines and a leader in Italy - the severity of the violation, the efforts made by the company to eliminate or mitigate the infringement, as well as the economic conditions of the company itself.  </w:t>
        <w:br/>
        <w:t xml:space="preserve">25. In relation to the practice referred to in the previous letter ii), regarding the duration of the violation, the elements acquired in the records show that the repetition of the contested practice has been carried out since at least August 2011 and is still ongoing.  </w:t>
        <w:br/>
        <w:t xml:space="preserve">26. Considering these elements, and taking into account that, as mentioned, the professional has remedied some of the unfairness aspects of the sanctioned practice (in particular, that related to the greater highlighting of VAT applied to optional services on domestic flights in Italy and the inclusion in the fare from the beginning of the booking process of the web check-in fee and other inevitable and foreseeable items such as, for example, the ETS Levy), as well as committing to definitively modify, by December 1, 2012, the methods of representation to consumers of the price of the offered airline tickets, not indicating and applying separately the administrative fee currently requested at the time of payment by credit card, it is deemed appropriate to impose on Ryanair Ltd an administrative pecuniary sanction of 37,500 € (thirty-seven thousand five hundred euros).  </w:t>
        <w:br/>
        <w:t xml:space="preserve">27. In relation to the practice referred to in the previous letter iii), regarding the duration of the violation, the elements acquired in the records show that the repetition of the contested practice, particularly concerning the amount of the fee requested from consumers for refund requests, has been carried out since at least August 2011 and is still ongoing.  </w:t>
        <w:br/>
        <w:t xml:space="preserve">28. Considering these elements, and taking into account that, as mentioned, the professional has remedied some of the unfairness aspects of the sanctioned practice (in particular, that related to the allocation of information regarding the procedures to be followed for refund requests), as well as declaring to reduce the level of such commission starting from June 1, 2012, it is deemed appropriate to impose on Ryanair Ltd an administrative pecuniary sanction of 15,000 € (fifteen thousand euros).  </w:t>
        <w:br/>
        <w:t xml:space="preserve">All of the above having been stated and considered;  </w:t>
        <w:br/>
        <w:t xml:space="preserve">RESOLVES  </w:t>
        <w:br/>
        <w:t xml:space="preserve">a) that the behavior of Ryanair Ltd, consisting of violating the resolution of June 15, 2011, no. 22511, constitutes non-compliance with the latter, with reference to the unfairness aspects of the practices described in the previous letters ii) and iii);  </w:t>
        <w:br/>
        <w:t>b) to impose on Ryanair Ltd an administrative pecuniary sanction of 37,500 € (thirty-seven thousand five hundred euros), with reference to the practice referred to in the previous letter ii);</w:t>
      </w:r>
    </w:p>
    <w:p>
      <w:r>
        <w:t xml:space="preserve">BULLETIN NO. 22 OF JUNE 20, 2012 121  </w:t>
        <w:br/>
        <w:t xml:space="preserve">c) to impose on Ryanair Ltd an administrative pecuniary sanction of 15,000 € (fifteen thousand euros), with reference to the practice referred to in the previous letter iii).  </w:t>
        <w:br/>
        <w:t xml:space="preserve">The administrative sanctions referred to in the previous letters b) and c) must be paid within thirty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debit to one's bank or postal account, through the home banking and CBI services provided by banks or Poste Italiane S.p.A., or by using the telematic services of the Revenue Agency, available on the website www.agenziaentrate.gov.it.  </w:t>
        <w:br/>
        <w:t xml:space="preserve">Pursuant to Article 37, paragraph 49 of Decree-Law no. 223/2006, VAT holders are required to submit the F24 model electronically.  </w:t>
        <w:br/>
        <w:t xml:space="preserve">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  </w:t>
        <w:br/>
        <w:t xml:space="preserve">Immediate communication of the payment must be given to the Authority by sending a copy of the model certifying the payment made.  </w:t>
        <w:br/>
        <w:t xml:space="preserve">This provision will be notified to the interested parties and published in the Bulletin of the Competition and Market Authority.  </w:t>
        <w:br/>
        <w:t xml:space="preserve">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  </w:t>
        <w:br/>
        <w:t xml:space="preserve">THE SECRETARY GENERAL THE PRESIDENT  </w:t>
        <w:br/>
        <w:t>Roberto Chieppa Giovanni Pitruzzella</w:t>
      </w:r>
    </w:p>
    <w:p>
      <w:r>
        <w:rPr>
          <w:b/>
        </w:rPr>
        <w:t>[Pages 121–123]</w:t>
      </w:r>
    </w:p>
    <w:p>
      <w:r>
        <w:t>122 BULLETIN NO. 22 OF JUNE 20, 2012</w:t>
        <w:br/>
        <w:t>IP130 - WIZZAIR-CREDIT CARD COMMISSIONS</w:t>
        <w:br/>
        <w:t>Provision No. 23614</w:t>
        <w:br/>
        <w:t>THE ANTITRUST AUTHORITY</w:t>
        <w:br/>
        <w:t>IN ITS MEETING of May 30, 2012;</w:t>
        <w:br/>
        <w:t>HEARD the Rapporteur Professor Piero Barucci;</w:t>
        <w:br/>
        <w:t>HAVING REGARD TO Part II, Title III, of Legislative Decree No. 206 of September 6, 2005, containing the "Consumer Code" and subsequent amendments (hereinafter, Consumer Code);</w:t>
        <w:br/>
        <w:t>HAVING REGARD TO, in particular, Article 27, paragraph 12, of the Consumer Code, according to which, in the event of non-compliance with urgent measures and those prohibitory or aimed at removing effects, the Authority applies an administrative pecuniary sanction from €10,000 to €150,000 and in cases of repeated non-compliance, the Authority may order the suspension of business activity for a period not exceeding thirty days;</w:t>
        <w:br/>
        <w:t>HAVING REGARD TO Law No. 689 of November 24, 1981;</w:t>
        <w:br/>
        <w:t>HAVING REGARD TO its resolution No. 22345 of April 28, 2011, with which the Authority established the unfairness of the commercial practice carried out by the airline Wizz Air Hungary Airlines Ltd. (hereinafter also "Wizz Air") regarding the methods of indicating the price of airline tickets offered on its website in Italian (www.wizzair.com.it) at the beginning of the online booking and purchase system.</w:t>
        <w:br/>
        <w:t>HAVING REGARD TO its resolution No. 22891 of October 18, 2011, with which the Authority contested to Wizz Air the violation of Article 27, paragraph 12, of the Consumer Code for failing to comply with the aforementioned resolution No. 22345 of April 28, 2011;</w:t>
        <w:br/>
        <w:t>HAVING REGARD TO its resolution No. 23446, of March 28, 2012, with which the Authority extended the deadline for concluding the proceeding;</w:t>
        <w:br/>
        <w:t>HAVING REGARD TO the documents of the proceeding;</w:t>
        <w:br/>
        <w:t>CONSIDERING the following:</w:t>
        <w:br/>
        <w:t>I. PREMISE</w:t>
        <w:br/>
        <w:t>1. With provision No. 22345 of April 28, 2011, notified to Wizz Air on June 7, 2011, the Authority ruled the unfairness of the commercial practice consisting of separating the amount of the so-called credit card surcharge from the price of airline tickets offered on the professional's website in Italian and on the related online booking and purchase system as it is - considering both the factual elements acquired and the regulatory framework - a cost component of the service offered by the airline, which is not separable from the price of the airline ticket. The unfairness of the commercial practice was also sanctioned with regard to the methods used by Wizz Air to indicate the presence and criteria for applying such a price supplement.</w:t>
        <w:br/>
        <w:t>2. In light of these considerations, the Authority prohibited the further dissemination of the commercial practice.</w:t>
        <w:br/>
        <w:t>3. The Party did not submit any compliance report within the prescribed deadline of sixty days from the notification of provision No. 22345 of April 28, 2011, which occurred on June 7, 2011.</w:t>
        <w:br/>
        <w:t>4. Based on the information acquired ex officio by the Authority on October 14, 2011, the reiteration of the commercial practice subject to the aforementioned provision emerged, and, in particular, that the prices of airline tickets offered in promotion by the professional on the homepage of its website and those indicated in the online booking process present on the same website continued to be indicated net of the economic burden associated with payment by credit/debit card. This burden, now referred to as "administrative fees," is indeed clearly added only at the end of the booking process at the moment the consumer chooses the accepted credit/debit card for payment.</w:t>
        <w:br/>
        <w:t>5. The commercial practice presented the same profile of unfairness already established. Therefore, with provision of October 18, 2011, No. 22891, communicated to Wizz Air on December 19, 2011, the Authority contested to Wizz Air the violation of the resolution of April 28, 2011, No. 22345.</w:t>
        <w:br/>
        <w:t>II. THE ARGUMENTS OF THE PARTY</w:t>
        <w:br/>
        <w:t>6. In the hearing held on March 22, 2012, the representative of the company communicated that the Company has already modified its website in Italian and the related online booking and purchase system to provide consumers, from the first price indication, the cost of the airline tickets offered always inclusive of the amount of the so-called credit card surcharge.</w:t>
        <w:br/>
        <w:t>7. The Party emphasized that even the prices of airline tickets subject to specific promotion on the homepage of the website in question are reported inclusive of the amount of this supplement: specifically, the first price indications always incorporate the highest amount applied by Wizz Air for payment by credit card (i.e., €8 for payment with Mastercard, Visa), providing, in a special box present in the right section of the screens related to the online booking and purchase process, the possibility for the consumer to choose alternative payment methods for which lower charges are provided (i.e., €6 for payment with Maestro debit card and €4 for payment by bank transfer) or even zero euros (i.e., in the case of payment with Wizz Air branded credit cards for Hungary, Romania, and Poland).</w:t>
        <w:br/>
        <w:t>8. The Party also specified that, although these modifications to Wizz Air's website in Italian and the related online booking and purchase system are already operational (as confirmed by the screenshots produced during the hearing), their final implementation will require about a month and has consequently requested an extension of the deadline for closing the proceeding.</w:t>
        <w:br/>
        <w:t>9. The statements and allegations of the Company were confirmed by the checks carried out ex officio on the website http://wizzair.com/?language=IT, on May 2, 2012, and acquired on the same date in the investigation file. These, in fact, show the modifications made to the website in question and, in particular, to the related online booking system to indicate, from the first information provided to consumers, the total price of the airline tickets applied by the professional to consumers if purchased with credit cards "Mastercard" and "Visa," while allowing the consumer to choose other specific payment methods, such as payment with debit card "Mastercard," with a discount of two euros on the indicated ticket price.</w:t>
        <w:br/>
        <w:t>10. Finally, the company, with a memorandum received on May 23, 2012, confirmed the final implementation of the modifications made to its website in Italian, also anticipating that during the upcoming month of June, further modifications will be introduced but of a purely graphic nature which, therefore, will not affect the described methods of indicating the price of the airline tickets offered inclusive of the higher charge required as the so-called credit card surcharge.</w:t>
        <w:br/>
        <w:t>III. EVALUATIONS</w:t>
        <w:br/>
        <w:t>11. In light of the investigative findings, it is believed that the behavior carried out by the professional, starting at least from the checks carried out ex officio on October 14, 2011, and until May 2, 2012, constitutes non-compliance with the resolution of April 28, 2011, No. 22345, as the prices of airline tickets offered in promotion by the professional on the homepage of its website in Italian and those indicated in the online booking process present on the same website continued to be indicated net of the economic burden associated with payment by credit/debit card. This burden, referred to as "administrative fees," was indeed clearly added only at the end of the booking process at the moment the consumer chose the accepted credit/debit card for payment.</w:t>
        <w:br/>
        <w:t>IV. QUANTIFICATION OF THE SANCTION</w:t>
        <w:br/>
        <w:t>12. Pursuant to Article 27, paragraph 12, of the Consumer Code, in the event of non-compliance with prohibitory measures, the Authority applies an administrative pecuniary sanction from €10,000 to €150,000.</w:t>
        <w:br/>
        <w:t>13. Regarding the quantification of the sanction, account must be taken, as applicable, of the criteria identified by Article 11 of Law No. 689/81, by virtue of the reference provided in Article 27, paragraph 13, of the Consumer Code: in particular, the importance of the professional - a low-cost company active for some time in the Italian market - the severity of the violation, the efforts made by the company to eliminate or mitigate the infringement, as well as the economic conditions of the company itself.</w:t>
        <w:br/>
        <w:t>14. As for the duration of the violation, from the elements acquired in the documents, it emerges that the reiteration of the contested practice was carried out starting at least from October 2011 and until May 2, 2012, with the subsequent adjustment by Wizz Air to the Authority's resolution No. 22345 of April 28, 2011.</w:t>
        <w:br/>
        <w:t>15. Considering, in particular, the activity carried out by the professional during the proceeding to eliminate the contested infringement, it is deemed appropriate to impose on Wizz Air an administrative pecuniary sanction equal to the minimum penalty, namely €10,000 (ten thousand euros).</w:t>
        <w:br/>
        <w:t>All of the above having been stated and considered;</w:t>
        <w:br/>
        <w:t>RESOLVES</w:t>
        <w:br/>
        <w:t>a) that the behavior of Wizz Air Hungary Airlines Ltd., consisting of violating the resolution of April 28, 2011, No. 22345, constitutes non-compliance with the latter;</w:t>
      </w:r>
    </w:p>
    <w:p>
      <w:r>
        <w:rPr>
          <w:b/>
        </w:rPr>
        <w:t>[Pages 124–126]</w:t>
      </w:r>
    </w:p>
    <w:p>
      <w:r>
        <w:t>BULLETIN NO. 22 OF JUNE 20, 2012 125</w:t>
      </w:r>
    </w:p>
    <w:p>
      <w:r>
        <w:t>b) to impose an administrative monetary penalty of €10,000 (ten thousand euros) on Wizz Air Hungary Airlines Ltd.</w:t>
      </w:r>
    </w:p>
    <w:p>
      <w:r>
        <w:t>The administrative penalty referred to in the previous letter b) must be paid within thirty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entities are required to submit the F24 model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the role is transmitted to the collection agent; in this case, the increase absorbs the late payment interest accrued during the same period.</w:t>
      </w:r>
    </w:p>
    <w:p>
      <w:r>
        <w:t>Immediate notification of the payment must be given to the Authority by sending a copy of the model certifying the payment made.</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 xml:space="preserve">THE SECRETARY GENERAL THE PRESIDENT </w:t>
        <w:br/>
        <w:t>Roberto Chieppa Giovanni Pitruzzella</w:t>
      </w:r>
    </w:p>
    <w:p>
      <w:r>
        <w:t>126 BULLETIN NO. 22 OF JUNE 20, 2012</w:t>
      </w:r>
    </w:p>
    <w:p>
      <w:r>
        <w:t xml:space="preserve">IP131 - EASYJET-CREDIT CARD SURCHARGES </w:t>
        <w:br/>
        <w:t xml:space="preserve">Provision no. 23615 </w:t>
        <w:br/>
        <w:t xml:space="preserve">THE COMPETITION AND MARKET AUTHORITY </w:t>
        <w:br/>
        <w:t xml:space="preserve">IN ITS MEETING of May 30, 2012; </w:t>
        <w:br/>
        <w:t xml:space="preserve">HEARD the Rapporteur Professor Carla Rabitti Bedogni; </w:t>
        <w:br/>
        <w:t xml:space="preserve">VIEWING Part II, Title III, of Legislative Decree of September 6, 2005, no. 206, containing the "Consumer Code" and subsequent amendments (hereinafter, Consumer Code); </w:t>
        <w:br/>
        <w:t xml:space="preserve">VIEWING, in particular, Article 27, paragraph 12, of the Consumer Code, according to which, in case of non-compliance with urgent measures and those prohibitory or for the removal of effects, the Authority applies an administrative monetary penalty from €10,000 to €150,000 and in cases of repeated non-compliance, the Authority may order the suspension of business activity for a period not exceeding thirty days; </w:t>
        <w:br/>
        <w:t xml:space="preserve">VIEWING Law no. 689 of November 24, 1981; </w:t>
        <w:br/>
        <w:t xml:space="preserve">VIEWING its resolution no. 22456 of May 24, 2011, with which the Authority established the unfairness of the commercial practice carried out by the airline Easyjet Airline Company Ltd. (hereinafter also "Easy Jet") regarding the methods of indicating the price of airfares offered on its website in Italian (www.easyjet.com/asp/it) and at the beginning of the online booking and purchase system; </w:t>
        <w:br/>
        <w:t xml:space="preserve">VIEWING the communication received on August 4, 2011, in which Easy Jet informed, pursuant to letter e) of the aforementioned resolution no. 22456 of May 24, 2011, the initiatives taken in compliance with the aforementioned warning, further confirmed during a hearing on October 10, 2011, and in the subsequent compliance communication received on October 17, 2011; </w:t>
        <w:br/>
        <w:t xml:space="preserve">VIEWING the official checks carried out on September 9, 2011, on the website in Italian www.easyjet.com, acquired with a report of the same date; </w:t>
        <w:br/>
        <w:t xml:space="preserve">VIEWING its resolution no. 22892 of October 18, 2011, with which the Authority contested to Easy Jet the violation of Article 27, paragraph 12, of the Consumer Code for failing to comply with the aforementioned resolution no. 22456 of May 24, 2011; </w:t>
        <w:br/>
        <w:t xml:space="preserve">VIEWING its resolutions no. 23302 of February 14, 2012 and no. 23414 of March 21, 2012 with which the Authority extended the deadline for concluding the procedure; </w:t>
        <w:br/>
        <w:t xml:space="preserve">VIEWING the documents of the procedure; </w:t>
        <w:br/>
        <w:t xml:space="preserve">CONSIDERING the following: </w:t>
        <w:br/>
        <w:t xml:space="preserve">I. PREMISE </w:t>
        <w:br/>
        <w:t xml:space="preserve">1. With provision no. 22456 of May 24, 2011, notified to Easy Jet on June 9, 2011, the Authority ruled the unfairness of the commercial practice consisting of separating the amount of the so-called credit card surcharge from the price of the air tickets offered on the website in Italian (www.easyjet.com/it) and on the related online booking and purchase system, as it - considering both the factual elements acquired and the regulatory framework - is a cost component of the service offered by the airline, which cannot be separated from the price of the air ticket. The unfairness of the commercial practice was also sanctioned with regard to the methods used by Easy Jet to indicate the presence and criteria for applying this price supplement. </w:t>
        <w:br/>
        <w:t xml:space="preserve">2. In light of these considerations, the Authority prohibited the further dissemination of the commercial practice. </w:t>
        <w:br/>
        <w:t xml:space="preserve">3. On August 4, 2011, the company communicated some initiatives it intended to implement in order to comply with provision no. 22456 of May 24, 2011, which were confirmed during the hearing held, at the request of the Party, on October 10, 2011. </w:t>
        <w:br/>
        <w:t xml:space="preserve">4. Based on official surveys conducted on the Italian website of Easy Jet on September 9, 2011, it emerged that this site and the related booking and purchase process had remained unchanged compared to what was established in provision no. 22456 of May 24, 2011. </w:t>
        <w:br/>
        <w:t xml:space="preserve">5. In the hearing of October 10, 2011, requested by the Party within the main procedure PS6147, and in the subsequent communication received on October 17, 2011, the professional reiterated that the changes it intended to adopt to comply with resolution no. 22456 of May 24, 2011, are those described in the compliance report received on August 4, 2011. During the aforementioned hearing, the offices had represented, regarding the proposed measures, the persistence of critical issues for the correct compliance with provision no. 22456 of May 24, 2011. </w:t>
        <w:br/>
        <w:t xml:space="preserve">6. Although, in fact, the measures presented and then subsequently implemented by Easy Jet provided for a significant anticipation of the moment, in the online booking and purchase process, in which the consumer was informed of the final price of the air ticket, the first price indication of the tickets continued to be provided net not only of the amount of the so-called credit card surcharge but also of the amount charged as "administrative services." These costs, in fact, were automatically added only after the consumer selected one of the prices displayed as available for the desired flight/date. Compared to the version of the website and the online booking and purchase process censured by provision no. 22456 of May 24, 2011, the proposed one would have presented, essentially, the only difference of charging the additional costs in question at an earlier stage than the final one, anticipating it to the moment following the consumer's selection of the initially proposed price among those available. </w:t>
        <w:br/>
        <w:t xml:space="preserve">7. The commercial practice therefore presented the same profile of unfairness already established. </w:t>
        <w:br/>
        <w:t>8. Therefore, with provision of October 18, 2011, no. 22892, the Authority contested to Easy Jet the violation of resolution no. 22456 of May 24, 2011.</w:t>
      </w:r>
    </w:p>
    <w:p>
      <w:r>
        <w:rPr>
          <w:b/>
        </w:rPr>
        <w:t>[Pages 127–129]</w:t>
      </w:r>
    </w:p>
    <w:p>
      <w:r>
        <w:t>128 BULLETIN NO. 22 OF JUNE 20, 2012</w:t>
      </w:r>
    </w:p>
    <w:p>
      <w:r>
        <w:t>II. THE ARGUMENTS OF THE PARTY</w:t>
      </w:r>
    </w:p>
    <w:p>
      <w:r>
        <w:t>9. The notice of violation of the aforementioned resolution of May 24, 2011, no. 22456 was notified to Easy Jet on November 9, 2011.</w:t>
      </w:r>
    </w:p>
    <w:p>
      <w:r>
        <w:t>10. The professional, in a memorandum received on December 19, 2011, contested the validity of the violation of non-compliance, as specifically regarding the practice of separating the so-called credit card surcharge from the price of the airline tickets offered on its website in Italian and charging it only at the end of the online booking and purchase process, the implemented changes would allow the consumer to immediately know the all-inclusive price to be paid.</w:t>
      </w:r>
    </w:p>
    <w:p>
      <w:r>
        <w:t>11. In fact, following the changes made by the Company in accordance with what was announced in the compliance report of August 4, 2011, then in the hearing of October 10, 2011, and again in the communication received on October 17, 2011, on the right side of the screen immediately after selecting the chosen price from those available, a box appears where the prices applied in case of payment by credit card are listed (the highest because increased by the amount of 10 euros for "administrative services" and 6 euros for the so-called credit card surcharge, therefore highlighted with greater graphic emphasis), with debit card (which, compared to the first price indication, is increased by the amount of 10 euros for "administrative services") and with Visa Electron card (which does not incur any price increase as it is exempt from both the surcharge for "administrative services" and the so-called credit card surcharge).</w:t>
      </w:r>
    </w:p>
    <w:p>
      <w:r>
        <w:t>12. The professional represents that it is not possible to incorporate the additional costs from the first price indication of the tickets offered online, since these are applied per transaction and not per route and passenger, and therefore it would be impossible to divide the amount of such surcharges into the initially indicated fares. Accepting the Authority's observations, Easy Jet would indeed be forced not only to apply the commissions in question per route and passenger with an inevitable increase in costs for passengers who purchase multiple tickets simultaneously (which represent the majority of its market) and the consequent need to recalibrate the price calculation function of the offered tickets, but also to modify the entire online booking system which is practically uniform in all the countries in which it operates.</w:t>
      </w:r>
    </w:p>
    <w:p>
      <w:r>
        <w:t>13. However, in order to further improve its online booking system, the professional intends to implement further changes, consisting precisely of: (i) inserting at the top of the first screen of the online booking and purchase process the warning "to add a flight to the cart click on the price indicated in the calendar. […]. All bookings are subject to administrative services of € X"; (ii) in the lower margin of the same screen, the following wording will also be present: "All bookings are subject to administrative services of € X. Payments with debit card are subject to a discount of 2.5% of the equivalent of the credit card transaction. The minimum guaranteed discount is € X. This is a UK site. Holders of credit cards not issued in the United Kingdom who make transactions on the site may incur a fee on foreign transactions, applied by the institution that issued the card" and (iii) subsequently to the selection of the price among those indicated, only two prices would be listed in the box present in the left margin of the screen, namely, the price inclusive of both charges - already pre-selected and emphasized by the system - and the discounted price in case of payment with debit card.</w:t>
      </w:r>
    </w:p>
    <w:p>
      <w:r>
        <w:t>14. During the hearing on March 2, 2012, the company, while reaffirming the correctness of its online booking and purchase system also in light of the ruling of the Lazio TAR no. 1521/2012, announced that further modifications to its website and the related online booking process aimed at incorporating the fees in question into the ticket price from the first price indication provided to the consumer are in the testing phase: such modifications would also be subject to discussion with other European authorities responsible for consumer protection. However, the definitive implementation of such modifications cannot take place before February 1, 2013.</w:t>
      </w:r>
    </w:p>
    <w:p>
      <w:r>
        <w:t>15. In the subsequent hearing on March 20, 2012, it was definitively acknowledged the commitment of the Party to cease the contested commercial practice, noting, however, that the reasons for the necessity of a deadline of February 1, 2013 for the implementation of the necessary modifications must be duly justified.</w:t>
      </w:r>
    </w:p>
    <w:p>
      <w:r>
        <w:t>16. In a subsequent communication received on May 17, 2012, Easy Jet stated that, although the current configuration of its online booking process in Italian is perfectly in line with the principles of correct communication to the public, as recently reaffirmed by the administrative judge, it is able, in a perspective of full and fair cooperation with the Institutions, to anticipate the definitive implementation of the necessary measures to cease the contested commercial practice to December 1, 2012.</w:t>
      </w:r>
    </w:p>
    <w:p>
      <w:r>
        <w:t>III. FURTHER INSTRUCTIONAL CHECKS</w:t>
      </w:r>
    </w:p>
    <w:p>
      <w:r>
        <w:t>17. From the official checks carried out on March 2 and May 8, 2012 on the professional's website in Italian and on the related online booking process, it emerged that the first price indication, relating both to the airline tickets subject to specific promotion on the homepage with the specification "taxes included" and to those displayed on the first screen of the online booking and purchase process, continues to be indicated net of the amount of 11 euros for "administrative services" and the amount of 6 for payment by credit card.</w:t>
      </w:r>
    </w:p>
    <w:p>
      <w:r>
        <w:t>18. As anticipated by the company in the memorandum received on December 19, 2011, a warning has been inserted at the top of the first screen of the online booking and purchase process, the literal content of which is, however, partially different from that communicated: "to add a flight to the cart click on the price indicated in the calendar. […]. All bookings are subject to administrative services of € 11" and in the lower margin the wording "Administrative services. All bookings are subject to administrative services of 11 euros. Payments with debit card are subject to a reduction of 2.5% of the equivalent of the credit card transaction. The minimum guaranteed reduction is 6 euros. […]". This wording replaces the previous one which stated: "All bookings are subject to a fee of 10 euros except for those made via Visa Electron which are free. Bookings via credit card Visa, Mastercard, Diners Club, American Express or UATP/Air Plus are subject to an additional fee of 2.5% of the total transaction amount with a minimum charge of 6 euros."</w:t>
      </w:r>
    </w:p>
    <w:p>
      <w:r>
        <w:t>19. The new formulation of the warning further renders ambiguous the application of an additional cost of 6 euros as a so-called credit card surcharge charged in case of payment by credit card, of which there is clear awareness only after selecting the chosen price from those available, as in the box present in the right section of the subsequent screen, a price increased by a total of 17 euros compared to the initially indicated price is listed first and with greater emphasis, and subsequently, a price increased by 11 euros in case of payment with debit card (see the screen inserted below). Compared to the detection carried out on September 6, 2011, the amount of the "administrative services" surcharge has been increased from 10 to 11 euros.</w:t>
      </w:r>
    </w:p>
    <w:p>
      <w:r>
        <w:t>IV. EVALUATIONS</w:t>
      </w:r>
    </w:p>
    <w:p>
      <w:r>
        <w:t>20. In light of the investigative findings, it is believed that the behavior exhibited by the professional, starting at least from the official checks carried out on September 9, 2011 and recorded in the file with a report of the same date and still ongoing, constitutes non-compliance with the resolution of May 24, 2011, no. 22456, as the first indication of the prices of the airline tickets offered by Easy Jet and the related online booking and purchase system present on its website in Italian continue to be indicated (also with regard to the tickets offered with the specification "taxes included" on the homepage) net of the economic burden of 11 euros for "administrative services" and that of 6 euros for the so-called credit card surcharge listed as available.</w:t>
      </w:r>
    </w:p>
    <w:p>
      <w:r>
        <w:t>21. Such charges, in fact, are clearly applied after the consumer's selection of one of the prices among those initially indicated or promoted on the homepage.</w:t>
      </w:r>
    </w:p>
    <w:p>
      <w:r>
        <w:rPr>
          <w:b/>
        </w:rPr>
        <w:t>[Pages 130–132]</w:t>
      </w:r>
    </w:p>
    <w:p>
      <w:r>
        <w:t>BULLETIN NO. 22 OF JUNE 20, 2012 131</w:t>
      </w:r>
    </w:p>
    <w:p>
      <w:r>
        <w:t>V. QUANTIFICATION OF THE SANCTION</w:t>
      </w:r>
    </w:p>
    <w:p>
      <w:r>
        <w:t>22. Pursuant to Article 27, paragraph 12, of the Consumer Code, in the event of non-compliance with the injunction measures, the Authority applies an administrative pecuniary sanction ranging from €10,000 to €150,000.</w:t>
      </w:r>
    </w:p>
    <w:p>
      <w:r>
        <w:t>23. Regarding the quantification of the sanction, account must be taken, where applicable, of the criteria identified by Article 11 of Law No. 689/81, by virtue of the reference provided in Article 27, paragraph 13, of the Consumer Code: in particular, the importance of the operator, one of the main low-cost European airlines operating on multiple routes in Italy, the severity of the violation, the efforts made by the company to eliminate or mitigate the infringement, as well as the economic conditions of the company itself.</w:t>
      </w:r>
    </w:p>
    <w:p>
      <w:r>
        <w:t>24. As for the duration of the violation, from the elements acquired in the records, it emerges that the repetition of the contested practice has been carried out since at least September 9, 2011, and is still ongoing.</w:t>
      </w:r>
    </w:p>
    <w:p>
      <w:r>
        <w:t>25. Considering the activities carried out by the professional during the proceedings to mitigate the infringement, by making some improvements to its Italian-language website and the related online booking system, and the commitment to achieve its definitive cessation as of December 1, 2012, it is deemed appropriate to impose on Easyjet Airline Company Ltd. an administrative pecuniary sanction of €20,000 (twenty thousand euros).</w:t>
      </w:r>
    </w:p>
    <w:p>
      <w:r>
        <w:t>All of the above having been stated and considered;</w:t>
      </w:r>
    </w:p>
    <w:p>
      <w:r>
        <w:t>RESOLVES</w:t>
      </w:r>
    </w:p>
    <w:p>
      <w:r>
        <w:t>a) that the behavior of Easyjet Airline Company Ltd., consisting of violating the resolution of May 24, 2011, No. 22456, constitutes non-compliance with the latter;</w:t>
      </w:r>
    </w:p>
    <w:p>
      <w:r>
        <w:t>b) to impose on Easyjet Airline Company Ltd. an administrative pecuniary sanction of €20,000 (twenty thousand euros).</w:t>
      </w:r>
    </w:p>
    <w:p>
      <w: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the home banking and CBI services provided by banks or Poste Italiane S.p.A., or by using the telematic services of the Revenue Agency, available on the website www.agenziaentrate.gov.it.</w:t>
      </w:r>
    </w:p>
    <w:p>
      <w:r>
        <w:t>Pursuant to Article 37, paragraph 49 of Decree Law No. 223/2006, VAT-registered entities are required to submit the F24 model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date the role is transmitted to the collector for collection;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Roberto Chieppa Giovanni Pitruzzella</w:t>
      </w:r>
    </w:p>
    <w:p>
      <w:r>
        <w:t>BULLETIN NO. 22 OF JUNE 20, 2012 133</w:t>
      </w:r>
    </w:p>
    <w:p>
      <w:r>
        <w:t>IP136 - BLU EXPRESS - EXCESSIVE COSTS FOR PAYMENTS BY CREDIT CARD</w:t>
      </w:r>
    </w:p>
    <w:p>
      <w:r>
        <w:t>Provision No. 23616</w:t>
      </w:r>
    </w:p>
    <w:p>
      <w:r>
        <w:t>THE AUTHORITY FOR COMPETITION AND THE MARKET</w:t>
      </w:r>
    </w:p>
    <w:p>
      <w:r>
        <w:t>IN ITS MEETING of May 30, 2012;</w:t>
      </w:r>
    </w:p>
    <w:p>
      <w:r>
        <w:t>HEARD the Rapporteur Professor Piero Barucci;</w:t>
      </w:r>
    </w:p>
    <w:p>
      <w:r>
        <w:t>VIEWED Part II, Title III, of Legislative Decree No. 206 of September 6, 2005, containing the "Consumer Code" and subsequent amendments (hereinafter, Consumer Code);</w:t>
      </w:r>
    </w:p>
    <w:p>
      <w:r>
        <w:t>NOTED, in particular, Article 27, paragraph 12, of the Consumer Code, according to which, in the event of non-compliance with urgent measures and those prohibiting or removing effects, the Authority applies an administrative pecuniary sanction ranging from €10,000 to €150,000 and in cases of repeated non-compliance, the Authority may order the suspension of business activity for a period not exceeding thirty days;</w:t>
      </w:r>
    </w:p>
    <w:p>
      <w:r>
        <w:t>VIEWED Law No. 689 of November 24, 1981;</w:t>
      </w:r>
    </w:p>
    <w:p>
      <w:r>
        <w:t>VIEWED its resolution No. 22341 of April 28, 2011 (PS3773), with which the Authority established the unfairness of the commercial practice carried out by the airline Blue Panorama Airlines S.p.A. (hereinafter also "Bluexpress" or "Blue Panorama") regarding the presentation of the fares offered for air transport services through its website and the related online booking and purchasing system, as well as through certain promotional offers;</w:t>
      </w:r>
    </w:p>
    <w:p>
      <w:r>
        <w:t>VIEWED its resolution No. 23009 of November 23, 2011, with which the Authority contested to Bluexpress the violation of Article 27, paragraph 12, of the Consumer Code for failing to comply with provision No. 22341 of April 28, 2011;</w:t>
      </w:r>
    </w:p>
    <w:p>
      <w:r>
        <w:t>VIEWED its resolution No. 23447 of March 28, 2012, with which the Authority extended the deadline for concluding the proceedings;</w:t>
      </w:r>
    </w:p>
    <w:p>
      <w:r>
        <w:t>VIEWED the documents of the proceedings;</w:t>
      </w:r>
    </w:p>
    <w:p>
      <w:r>
        <w:t>CONSIDERED the following:</w:t>
      </w:r>
    </w:p>
    <w:p>
      <w:r>
        <w:t>I. PREMISE</w:t>
      </w:r>
    </w:p>
    <w:p>
      <w:r>
        <w:t>1. With provision No. 22341 of April 28, 2011 (PS3773), notified to Bluexpress on May 11, 2011, the Authority ruled the unfairness of the commercial practice consisting of separating the amount of the so-called credit card surcharge (hereinafter also CCS) from the price of the airline tickets offered on the professional's website and the related online booking and purchasing system, as it is - considering both the factual elements acquired and the regulatory framework - a cost component of the service offered by the airline, which cannot be separated from the price of the airline ticket. The unfairness of the commercial practice was also sanctioned with regard to the methods used by Bluexpress to indicate the presence and criteria for the application of this price supplement.</w:t>
      </w:r>
    </w:p>
    <w:p>
      <w:r>
        <w:t>2. In light of these considerations, the Authority prohibited the further dissemination of the above-described commercial practice.</w:t>
      </w:r>
    </w:p>
    <w:p>
      <w:r>
        <w:t>3. Since the professional did not submit any report within the deadline set by resolution No. 22341 (i.e., thirty days from the notification of the provision, which occurred on the 11th</w:t>
      </w:r>
    </w:p>
    <w:p>
      <w:r>
        <w:rPr>
          <w:b/>
        </w:rPr>
        <w:t>[Pages 133–135]</w:t>
      </w:r>
    </w:p>
    <w:p>
      <w:r>
        <w:t>134 BULLETIN NO. 22 OF JUNE 20, 2012</w:t>
      </w:r>
    </w:p>
    <w:p>
      <w:r>
        <w:t>May 11, 2011), the Authority, on August 24, 2011, requested the professional to communicate the measures taken in order to comply with the provisions of the aforementioned resolution.</w:t>
      </w:r>
    </w:p>
    <w:p>
      <w:r>
        <w:t>4. In a note received on September 1, 2011, Bluexpress communicated that it had initiated actions to make the information related to the CCS more transparent on its website, as well as being in contact with the credit card circuit management companies used for online bookings, while simultaneously requesting to be heard in a hearing.</w:t>
      </w:r>
    </w:p>
    <w:p>
      <w:r>
        <w:t>5. During this hearing, which took place on September 9, 2011, the company proposed to make the existence of the CCS evident to the consumer from step 2 of the flight booking procedure, illustrating the changes to be made to the online booking process. In particular, after the consumer has indicated, in step 1, the departure and destination airport of the chosen flight, next to the amount of each fare that will be presented to the consumer for selection, the wording + 5 euros would be highlighted, in order to allow the determination of the total expenditure to be incurred for the booking/purchase.</w:t>
      </w:r>
    </w:p>
    <w:p>
      <w:r>
        <w:t>6. In this regard, it was already pointed out to the Party during the hearing that the principle established by the Authority, both in resolution no. 22341 of April 28, 2011 (PS3773) concerning Blu Panorama, and in those resolved regarding other carriers, clearly indicated that all unavoidable and foreseeable costs at the time of booking/purchasing a flight must be included in the fare proposed to the consumer. Therefore, in relation to the proposed measures, formal doubts were expressed to the professional regarding their compliance with the aforementioned principle, as well as their suitability to eliminate the profiles of unfairness sanctioned by the aforementioned resolution no. 22341.</w:t>
      </w:r>
    </w:p>
    <w:p>
      <w:r>
        <w:t>7. In light of the above, the commercial practice therefore presents the same profile of unfairness already established. Therefore, also considering that the proposed modifications by the professional, based on the official findings made on November 17 and 21, 2011, have not been implemented, and without prejudice to their subsequent evaluation by the Authority, with resolution no. 23009 of November 23, 2011, communicated on December 13, 2011, the Authority contested Bluexpress for violating the resolution of April 28, 2011, no. 22341.</w:t>
      </w:r>
    </w:p>
    <w:p>
      <w:r>
        <w:t>II. THE ARGUMENTS OF THE PARTY</w:t>
      </w:r>
    </w:p>
    <w:p>
      <w:r>
        <w:t>8. The professional, in a communication received on December 28, 2011, and during the hearing held on March 8, 2012, during which he submitted an illustrative document representing the configuration of the company's website following the changes made in the representation of the airfare both in promotional offers and during the booking process - claimed, in relation to these, to consider himself compliant with the warning of the cited provision.</w:t>
      </w:r>
    </w:p>
    <w:p>
      <w:r>
        <w:t>9. During the hearing, the professional also referred to the ruling of the TAR Lazio – Section I – no. 1521 of February 15, 2012, which, although it rejected Bluexpress's appeal against the provision of April 28, 2011, no. 22341 (PS3773), incidentally recognized the correctness of separating the amount of the credit card surcharge from the airfare (provided that immediate and clear information is given to the consumer about the existence and amount of such a supplement).</w:t>
      </w:r>
    </w:p>
    <w:p>
      <w:r>
        <w:t>III. FURTHER INSTRUCTIONAL ELEMENTS</w:t>
      </w:r>
    </w:p>
    <w:p>
      <w:r>
        <w:t>10. First of all, the subsequent decision of the same section of the TAR Lazio – Section I, no. 3318 of April 12, 2012, should be mentioned – which substantially confirmed the predictable and unavoidable nature of the surcharge requested (CCS) for payments made online by credit card, thus interpreting Article 23 of Regulation (EC) 1008/2008, without the need for a preliminary ruling to the Court of Justice of the European Union.</w:t>
      </w:r>
    </w:p>
    <w:p>
      <w:r>
        <w:t>11. The professional, in a subsequent note received on May 3, 2012, then indicated his willingness to take actions aimed at complying with resolution no. 22341 of April 28, 2011, by incorporating the CCS, as an administrative management expense, into the airfare applied from time to time, which can therefore be displayed to users, both in advertising and on the Company's website, as inclusive of the cost associated with payment by credit card for the air transport service.</w:t>
      </w:r>
    </w:p>
    <w:p>
      <w:r>
        <w:t>12. Blue Panorama also declared its commitment to complete the implementation of the above actions by November 1, 2012, notifying the Authority, while remaining available to possibly advance this deadline if feasible.</w:t>
      </w:r>
    </w:p>
    <w:p>
      <w:r>
        <w:t>IV. EVALUATIONS</w:t>
      </w:r>
    </w:p>
    <w:p>
      <w:r>
        <w:t>13. In light of the instructional findings, it is believed that the behavior exhibited by the professional, starting at least from the official findings made on November 17 and 21, 2011, and, although with the changes made in December 2011, still ongoing, constitutes non-compliance with resolution no. 22341 of April 28, 2011, as the promotional airfare prices offered by the professional on the homepage of its Italian-language website and those indicated in the online booking process present on the same website continue to be indicated net of the economic burden associated with payment by credit card/debit.</w:t>
      </w:r>
    </w:p>
    <w:p>
      <w:r>
        <w:t>14. This burden, now called "Administrative Supplement," is indeed separated from the fare at the moment the consumer selects the flight of interest.</w:t>
      </w:r>
    </w:p>
    <w:p>
      <w:r>
        <w:t>V. QUANTIFICATION OF THE SANCTION</w:t>
      </w:r>
    </w:p>
    <w:p>
      <w:r>
        <w:t>15. Pursuant to Article 27, paragraph 12, of the Consumer Code, in the event of non-compliance with the prohibitory measures, the Authority applies an administrative pecuniary sanction from €10,000 to €150,000.</w:t>
      </w:r>
    </w:p>
    <w:p>
      <w:r>
        <w:t>16.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17. As for the importance of the professional, it is an important low-cost company active in the Italian air transport market for passengers and goods; regarding the duration of the violation, the elements acquired in the records show that the repetition of the contested practice has been carried out since at least November 2011 and is still ongoing.</w:t>
      </w:r>
    </w:p>
    <w:p>
      <w:r>
        <w:t>18. Considering these elements, and taking into account that the professional, even before the initiation of the procedure, had differently configured its website making clearer the existence and amount of the fee requested from consumers as an administrative supplement, and that during the procedure it formally declared its intention to definitively modify, by November 1, 2012, the methods of representation to consumers of the prices of the air tickets offered, including, from their first indication, the amount of the aforementioned administrative supplement both in promotional offers and during the online booking process, it is deemed appropriate to impose on Blue Panorama Airlines S.p.A. an administrative pecuniary sanction of €12,500 (twelve thousand five hundred euros).</w:t>
      </w:r>
    </w:p>
    <w:p>
      <w:r>
        <w:t>All of the above having been stated and considered;</w:t>
      </w:r>
    </w:p>
    <w:p>
      <w:r>
        <w:t>RESOLVES</w:t>
      </w:r>
    </w:p>
    <w:p>
      <w:r>
        <w:t>a) that the behavior of Blue Panorama Airlines S.p.A., consisting of violating resolution no. 22341 of April 28, 2011, constitutes non-compliance with the latter;</w:t>
      </w:r>
    </w:p>
    <w:p>
      <w:r>
        <w:t>b) to impose on Blue Panorama Airlines S.p.A. an administrative pecuniary sanction of €12,500 (twelve thousand five hundred euros).</w:t>
      </w:r>
    </w:p>
    <w:p>
      <w: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the home banking and CBI services provided by banks or Poste Italiane S.p.A., or by using the telematic services of the Revenue Agency, available on the website www.agenziaentrate.gov.it.</w:t>
      </w:r>
    </w:p>
    <w:p>
      <w:r>
        <w:t>Pursuant to Article 37, paragraph 49 of Decree Law no. 223/2006, subjects holding a VAT number are required to submit the F24 model electronically.</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rPr>
          <w:b/>
        </w:rPr>
        <w:t>[Pages 136–138]</w:t>
      </w:r>
    </w:p>
    <w:p>
      <w:r>
        <w:t>BULLETIN NO. 22 OF JUNE 20, 2012 137</w:t>
      </w:r>
    </w:p>
    <w:p>
      <w:r>
        <w:t>This provision will be notified to the interested parties and published in the Bulletin of the Antitrust Authority.</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138 BULLETIN NO. 22 OF JUNE 20, 2012</w:t>
      </w:r>
    </w:p>
    <w:p>
      <w:r>
        <w:t>IP138 - ALITALIA - PAYMENT COMMISSIONS WITH CREDIT CARD</w:t>
        <w:br/>
        <w:t>Provision no. 23617</w:t>
        <w:br/>
        <w:t>THE ANTITRUST AUTHORITY</w:t>
      </w:r>
    </w:p>
    <w:p>
      <w:r>
        <w:t>IN ITS MEETING of May 30, 2012;</w:t>
      </w:r>
    </w:p>
    <w:p>
      <w:r>
        <w:t>HEARD the Rapporteur Dr. Salvatore Rebecchini;</w:t>
      </w:r>
    </w:p>
    <w:p>
      <w:r>
        <w:t>VIEWING Part II, Title III, of Legislative Decree No. 206 of September 6, 2005, containing the "Consumer Code" and subsequent amendments (hereinafter, Consumer Code);</w:t>
      </w:r>
    </w:p>
    <w:p>
      <w:r>
        <w:t>VIEWING, in particular, Article 27, paragraph 12, of the Consumer Code, according to which, in case of non-compliance with urgent provisions and those prohibiting or removing effects, the Authority applies an administrative pecuniary sanction from 10,000 to 150,000 euros and in cases of repeated non-compliance, the Authority may order the suspension of business activity for a period not exceeding thirty days;</w:t>
      </w:r>
    </w:p>
    <w:p>
      <w:r>
        <w:t>VIEWING Law No. 689 of November 24, 1981;</w:t>
      </w:r>
    </w:p>
    <w:p>
      <w:r>
        <w:t>VIEWING its resolution no. 22343 of April 28, 2011, with which the Authority ascertained the unfairness of the commercial practice regarding the methods of indicating the price of airline tickets offered on its website in Italian (www.alitalia.com/IT) and on the first page of the online booking and purchasing system, implemented by Alitalia - Compagnia Aerea Italiana S.p.A. (hereinafter also Alitalia) since December 18, 2009;</w:t>
      </w:r>
    </w:p>
    <w:p>
      <w:r>
        <w:t>VIEWING the communication received on June 13, 2011, in which Alitalia informed, pursuant to letter e) of the aforementioned resolution no. 22343 of April 28, 2011, the initiatives taken in compliance with the aforementioned warning, and the communication sent on July 8, 2011, to Alitalia, with which the Authority informed that it had taken note, in its meeting of June 28, 2011, of the measures adopted in execution of the aforementioned resolution no. 22343;</w:t>
      </w:r>
    </w:p>
    <w:p>
      <w:r>
        <w:t>VIEWING the official checks carried out on November 30, December 1, and December 13, 2011, on the website www.alitalia.com/IT and on some Alitalia websites in languages other than Italian, acquired with the report of December 13, 2011;</w:t>
      </w:r>
    </w:p>
    <w:p>
      <w:r>
        <w:t>VIEWING its resolution no. 23142 of December 21, 2011, with which the Authority contested to Alitalia the violation of Article 27, paragraph 12, of the Consumer Code for failing to comply with the aforementioned resolution no. 22343 of April 28, 2011;</w:t>
      </w:r>
    </w:p>
    <w:p>
      <w:r>
        <w:t>VIEWING its resolution no. 23448 of March 28, 2012, with which the Authority extended the deadline for concluding the procedure;</w:t>
      </w:r>
    </w:p>
    <w:p>
      <w:r>
        <w:t>VIEWING the documents of the procedure;</w:t>
      </w:r>
    </w:p>
    <w:p>
      <w:r>
        <w:t>CONSIDERING the following:</w:t>
      </w:r>
    </w:p>
    <w:p>
      <w:r>
        <w:t>I. PREMISE</w:t>
      </w:r>
    </w:p>
    <w:p>
      <w:r>
        <w:t>1. With provision no. 22343 of April 28, 2011, notified to Alitalia on May 11, 2011, the Authority particularly ruled the unfairness of the commercial practice consisting of separating the amount of the so-called credit card surcharge from the price of airline tickets offered on the website in Italian of the professional and on the related online booking and purchasing system, as it is considered, both the factual elements acquired and the regulatory framework of reference, that it is a cost component of the service offered by the airline, which is thus unavoidable and inseparable from the price of the airline ticket. The unfairness of the commercial practice was also sanctioned with regard to the methods used by Alitalia to indicate the presence and the criteria for applying such a price supplement.</w:t>
      </w:r>
    </w:p>
    <w:p>
      <w:r>
        <w:t>2. In light of these considerations, the Authority prohibited the further dissemination of the commercial practice.</w:t>
      </w:r>
    </w:p>
    <w:p>
      <w:r>
        <w:t>3. The Company, with a communication received on June 13, 2011, informed, pursuant to letter e) of the cited provision no. 22343 of April 28, 2011, the initiatives taken in compliance with the aforementioned warning and, with a communication sent to the professional on July 8, 2011, it was informed that the Authority had taken note, in its meeting of June 28, 2011, of the measures adopted in execution of the aforementioned resolution.</w:t>
      </w:r>
    </w:p>
    <w:p>
      <w:r>
        <w:t>4. However, subsequently and based on the information acquired by the Authority on October 13, 2011, it emerged that Alitalia had again implemented the commercial practice subject to provision no. 22343 of April 28, 2011, mentioned above. In particular, the official checks revealed that the prices of airline tickets offered in promotion by the professional on the homepage of its website in Italian and those indicated at the beginning of the online booking process present on the same website are indicated net of the charge now called "sales service," which remained at an amount of 5 euros per passenger: this charge, in fact, is added only after the consumer has chosen one of the prices displayed for the flight/date of interest.</w:t>
      </w:r>
    </w:p>
    <w:p>
      <w:r>
        <w:t>5. The commercial practice therefore presents the same profile of unfairness already ascertained; therefore, with provision of December 21, 2011, no. 23142, notified on January 11, 2012, the Authority contested to Alitalia the violation of the resolution of April 28, 2011, no. 22343.</w:t>
      </w:r>
    </w:p>
    <w:p>
      <w:r>
        <w:t>II. THE ARGUMENTS OF THE PARTY</w:t>
      </w:r>
    </w:p>
    <w:p>
      <w:r>
        <w:t>6. The professional, with a memorandum received on February 1, 2012, and during the hearing on February 14, 2012, argued that it continues to be perfectly compliant with the warning referred to in the cited provision, although starting from December 2, 2011, it has indeed made some changes to its online booking and purchasing system in Italian.</w:t>
      </w:r>
    </w:p>
    <w:p>
      <w:r>
        <w:t>7. In fact, regarding the prices of airline tickets subject to specific offers on the homepage with the indication "all included," they are indeed inclusive of the amount of 5 euros for the sales service: for example, in the case of an airline ticket promoted on the homepage at the price "from 39 euros all included," if the best price of 39 euros is available, this also includes the amount of 5 euros for the sales service.</w:t>
      </w:r>
    </w:p>
    <w:p>
      <w:r>
        <w:t>8. In the case, however, of tickets that are not subject to a "all included" promotion, the online purchasing process proposes, after entering the desired route and date, various fare solutions for both the outbound and return flights freely combinable by the consumer (for example, "promo fare" for the outbound and "comfortable fare" for the return). The introduction of this possibility for the consumer to compose the fare has made</w:t>
      </w:r>
    </w:p>
    <w:p>
      <w:r>
        <w:rPr>
          <w:b/>
        </w:rPr>
        <w:t>[Pages 139–141]</w:t>
      </w:r>
    </w:p>
    <w:p>
      <w:r>
        <w:t>140 BULLETIN NO. 22 OF JUNE 20, 2012</w:t>
      </w:r>
    </w:p>
    <w:p>
      <w:r>
        <w:t>it is necessary to modify, as described, the methods of inclusion of the fee for the sales service.</w:t>
      </w:r>
    </w:p>
    <w:p>
      <w:r>
        <w:t>9. However, these changes would not have compromised the clarity and completeness of the methods of presenting the price of the airline tickets offered on the Company's website, as "while it is true that the one-way and return fares are [indicated] net of the sales service, it is also true that the corresponding amount is added on the same page, simultaneously with the selection of the preferred options for the outbound and return."</w:t>
      </w:r>
    </w:p>
    <w:p>
      <w:r>
        <w:t>10. Furthermore, the Party believes that there are additional measures in the online booking and purchasing system to immediately inform the consumer of the existence, nature, and amount of the supplement in question, specifically: (i) a warning has been inserted in the header of the screen, where the various price offers for the chosen flight/date are displayed, stating "the sales service of 5 euros is added to the chosen fare and does not apply to MilleMiglia award tickets and to fares in territorial continuity"; (ii) the consumer, in order to make the online booking, must necessarily click on the "continue" button located at the bottom of the screen, being able to proceed only after having viewed the total amount to be paid and its breakdown into "fare, taxes, and sales service."</w:t>
      </w:r>
    </w:p>
    <w:p>
      <w:r>
        <w:t>11. Finally, regarding the observation that this additional charge would not be applied to online sales made on some of the Company's websites in languages other than Italian, Alitalia believes that these are non-reviewable commercial choices justified by its different positioning in the respective markets.</w:t>
      </w:r>
    </w:p>
    <w:p>
      <w:r>
        <w:t>12. The Company therefore considers the allegation of non-compliance unfounded, both because the supplement in question is not at all related to the online payment methods - being an administrative fee for issuance costs, entirely similar to that applied by travel agencies and by Alitalia itself regarding sales channels other than online, namely the call center and its ticket offices - and because the total amount of the ticket is presented to the consumer with the necessary completeness and clarity.</w:t>
      </w:r>
    </w:p>
    <w:p>
      <w:r>
        <w:t>13. Moreover, subsequent official surveys conducted on February 8 and May 3, 2012, have confirmed that, barring the entirely residual case in which the consumer manages to find, for the flight/date of interest, a price subject to specific promotion on the homepage of the professional's website in Italian, the first price indication of tickets purchasable through Alitalia's online booking and purchasing system is always reported net of the 5 euro sales service charge, whose application seems to be indicated as a one-time fee while, in reality, it is applied for each passenger.</w:t>
      </w:r>
    </w:p>
    <w:p>
      <w:r>
        <w:t>14. The Party, however, stated at the conclusion of the hearing on February 14, 2012, that it is willing to verify the methods and timing necessary to implement the changes requested by the Authority in its online booking and purchasing system in Italian in order to comply with resolution no. 22343 of April 28, 2011, in which it was "stated the principle that the first price indication provided to consumers must include every foreseeable and unavoidable cost item (such as the sales service)."</w:t>
      </w:r>
    </w:p>
    <w:p>
      <w:r>
        <w:t>15. In a subsequent communication, received on May 14, 2012, Alitalia formalized its intention to implement the necessary changes in its online booking/purchasing system to comply with the aforementioned resolution, specifying that it had positively verified the feasibility of such changes by November 30, 2012.</w:t>
      </w:r>
    </w:p>
    <w:p>
      <w:r>
        <w:t>III. EVALUATIONS</w:t>
      </w:r>
    </w:p>
    <w:p>
      <w:r>
        <w:t>16. In light of the investigative findings, it is believed that the behavior exhibited by the professional, starting at least from the official surveys conducted on November 30, 2011, and acquired in the case file with the minutes of December 13, 2011, and still ongoing, constitutes non-compliance with resolution no. 22343 of April 28, 2011, as the prices of airline tickets offered by Alitalia through its online booking and purchasing system present on its website in Italian continue to be indicated net of the economic burden of 5 euros per passenger.</w:t>
      </w:r>
    </w:p>
    <w:p>
      <w:r>
        <w:t>17. This charge, in fact, is clearly added only after the consumer has chosen one of the prices offered by the Company for the desired flight/date.</w:t>
      </w:r>
    </w:p>
    <w:p>
      <w:r>
        <w:t>18. Contrary to what has been claimed, it is noted that the Authority in the main provision expressed the principle that the first price indication of the airline ticket must be provided to consumers inclusive of every foreseeable and unavoidable cost item (as in the case of the sales service) and that a different interpretation of this principle, recently regulated in Regulation no. 1008/2008, cannot be accepted. Alitalia, moreover, had demonstrated that it had fully understood the content of the warning contained in the main provision by initially proceeding to eliminate the separation of the amount in question from the price of all airline tickets offered and purchasable online on its website in Italian.</w:t>
      </w:r>
    </w:p>
    <w:p>
      <w:r>
        <w:t>IV. QUANTIFICATION OF THE SANCTION</w:t>
      </w:r>
    </w:p>
    <w:p>
      <w:r>
        <w:t>19. Pursuant to Article 27, paragraph 12, of the Consumer Code, in the event of non-compliance with the injunctions, the Authority applies an administrative pecuniary sanction from 10,000 to 150,000 euros.</w:t>
      </w:r>
    </w:p>
    <w:p>
      <w:r>
        <w:t>20.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21. As for the importance of the professional, it is the main Italian company, a leader in the Italian market for passenger and cargo air transport; regarding the duration of the violation, the evidence acquired in the records shows that the repetition of the contested practice has been carried out since at least November 30, 2011, and is still ongoing.</w:t>
      </w:r>
    </w:p>
    <w:p>
      <w:r>
        <w:t>22. Regarding the severity of the infringement, the investigative evidence shows that after a brief period in which Alitalia had complied with the warning contained in provision no. 22243 of April 28, 2011, receiving, on July 8, 2011, the relevant acknowledgment from the Authority, the Company has again proposed the prohibited conduct.</w:t>
      </w:r>
    </w:p>
    <w:p>
      <w:r>
        <w:t>23. Considering also the activity carried out by the professional to achieve the definitive cessation of the infringement by November 30, 2012, it is deemed appropriate to impose on Alitalia - Compagnia Aerea Italiana S.p.A. an administrative pecuniary sanction of 25,000 € (twenty-five thousand euros).</w:t>
      </w:r>
    </w:p>
    <w:p>
      <w:r>
        <w:t>24. In consideration of the economic situation of the professional, which presents unfavorable economic conditions with a loss-making balance sheet, it is deemed appropriate to determine the amount of the administrative pecuniary sanction applicable to Alitalia - Compagnia Aerea Italiana S.p.A. at 20,000 € (twenty thousand euros).</w:t>
      </w:r>
    </w:p>
    <w:p>
      <w:r>
        <w:t>All of the above having been stated and considered;</w:t>
      </w:r>
    </w:p>
    <w:p>
      <w:r>
        <w:t>RESOLVES</w:t>
      </w:r>
    </w:p>
    <w:p>
      <w:r>
        <w:t>a) that the behavior of the company Alitalia - Compagnia Aerea Italiana S.p.A., consisting of violating resolution no. 22343 of April 28, 2011, constitutes non-compliance with the latter;</w:t>
      </w:r>
    </w:p>
    <w:p>
      <w:r>
        <w:t>b) to impose on the company Alitalia - Compagnia Aerea Italiana S.p.A. an administrative pecuniary sanction of 20,000 € (twenty thousand euros).</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 Law no. 223/2006, VAT-registered persons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Antitrust Authority.</w:t>
      </w:r>
    </w:p>
    <w:p>
      <w:r>
        <w:rPr>
          <w:b/>
        </w:rPr>
        <w:t>[Pages 142–144]</w:t>
      </w:r>
    </w:p>
    <w:p>
      <w:r>
        <w:t>BULLETIN NO. 22 OF JUNE 20, 2012 143</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144 BULLETIN NO. 22 OF JUNE 20, 2012</w:t>
      </w:r>
    </w:p>
    <w:p>
      <w:r>
        <w:t>PS8151 - ONLINE SALE OF MEDICINES</w:t>
        <w:br/>
        <w:t>Provision no. 23632</w:t>
        <w:br/>
        <w:t>THE ANTITRUST AUTHORITY</w:t>
      </w:r>
    </w:p>
    <w:p>
      <w:r>
        <w:t>IN ITS MEETING of June 19, 2012;</w:t>
        <w:br/>
        <w:t>HEARD the Rapporteur Professor Piero Barucci;</w:t>
        <w:br/>
        <w:t>VIEWED Part II, Title III, of Legislative Decree of September 6, 2005, no. 206 and subsequent amendments (hereinafter, Consumer Code);</w:t>
        <w:br/>
        <w:t>VIEWED the "Regulation on investigative procedures regarding unfair commercial practices" (hereinafter, Regulation) adopted by the Authority with resolution of November 15, 2007;</w:t>
        <w:br/>
        <w:t>VIEWED Directive 2000/31/EC of the European Parliament and of the Council of June 8, 2000, concerning certain legal aspects of information society services, in particular electronic commerce, in the internal market ("Directive on electronic commerce");</w:t>
        <w:br/>
        <w:t>VIEWED Legislative Decree of April 9, 2003, no. 70, implementing Directive 2000/31/EC concerning certain legal aspects of information society services, in particular electronic commerce, in the internal market;</w:t>
        <w:br/>
        <w:t>VIEWED Legislative Decree of March 19, 2001, no. 68 "Adjustment of the tasks of the Guardia di Finanza in accordance with Article 4 of Law of March 31, 2000, no. 78";</w:t>
        <w:br/>
        <w:t>VIEWED the documents of the proceeding;</w:t>
        <w:br/>
        <w:t>VIEWED the communication of the initiation of proceeding PS8151 of June 5, 2012, aimed at verifying the existence of unfair commercial practices in violation of Articles 20, paragraph 1, 21, paragraph 3, and 23, letter i), of the Consumer Code, carried out by Mr. Alex Broek;</w:t>
        <w:br/>
        <w:t>CONSIDERING the following:</w:t>
      </w:r>
    </w:p>
    <w:p>
      <w:r>
        <w:t>I. FACT</w:t>
        <w:br/>
        <w:t>1. According to a joint report received from the NAS and AIFA on June 5, 2012, and information acquired ex officio for the application of the Consumer Code with a report of the same date, Mr. Alex Broek, through the Italian-language website www.viagra-cialis-levitra.it (of which he is the owner), would offer Italian consumers the possibility to purchase ethical medicines online for the treatment of erectile dysfunctions, subsequently directing them automatically to the website www.bestgenericdrugs.net (of which he is the registrant) for the execution and payment of the order.</w:t>
        <w:br/>
        <w:t>2. Based on the information acquired in the documents, on June 5, 2012, the investigative proceeding PS8151 was initiated, pursuant to Article 27, paragraph 3, of the Consumer Code, as well as pursuant to Article 6 of the Regulation, in order to verify the existence of unfair commercial practices in violation of Articles 20, paragraph 1, 21, paragraph 3, and 23, letter i), of the Consumer Code.</w:t>
        <w:br/>
        <w:t>3. A party to the proceeding, as a professional pursuant to Article 18, letter b), of the Consumer Code, is Mr. Alex Broek, owner of the website www.viagra-cialis-levitra.it (URL: viagra-cialis-levitra.it), as well as registrant of the website www.bestgenericdrugs.net (URL: bestgenericdrugs.net).</w:t>
        <w:br/>
        <w:t>4. Parties to the proceeding, as reporters, are the Carabinieri Command for Health Protection (“NAS”) and the Italian Medicines Agency (“AIFA”).</w:t>
      </w:r>
    </w:p>
    <w:p>
      <w:r>
        <w:t>BULLETIN NO. 22 OF JUNE 20, 2012 145</w:t>
        <w:br/>
        <w:t>5. Concurrently with the communication of the initiation of the proceeding, the Parties were invited, pursuant to Article 9, paragraph 2, of the Regulation, to submit written statements and documents within 5 days of receipt, for the evaluation of the prerequisites for the provisional suspension of the practices, pursuant to Article 27, paragraph 3, of the Consumer Code.</w:t>
        <w:br/>
        <w:t>6. In summary, the behavior subject to contestation as an "unfair commercial practice" consists of an articulated commercial strategy aimed at inducing Italian consumers to purchase medicines online through the website www.bestgenericdrugs.net.</w:t>
        <w:br/>
        <w:t>7. To this end, the professional would have used the Italian-language website www.viagra-cialis-levitra.it, to convince the Italian consumer to believe that the online sale of medicines in Italy is entirely lawful and to induce him, consequently, to the related purchase by redirecting to the website www.bestgenericdrugs.net. Conversely, such activity must be considered prohibited in Italy, as the law always requires the necessary physical intermediation of a pharmacist. In particular, Article 122 of the T.U.L.S.1 allows public sale only to pharmacists, while Article 5 of Law Decree no. 223/062 provides in any case, even with reference to the sale of so-called over-the-counter medicines in pharmacies, for the establishment "of a dedicated department and the assistance of one or more pharmacists authorized to practice the profession and registered with the relevant order"3.</w:t>
        <w:br/>
        <w:t>8. Through the numerous and repeated reassurances provided on the bridge website, the professional also tends to generate in the Italian consumer the erroneous belief that he can purchase online - legally and without risks to his health - ethical medicines for the treatment of erectile dysfunctions (both branded and generic products) "without the need for a medical visit or prescription"; moreover, without specifying, in the case of the cheaper generic products, the relative origin and provenance.</w:t>
        <w:br/>
        <w:t>9. With specific reference to the so-called ethical medicines, Italian law (Articles 87 et seq. of Legislative Decree no. 219/06) instead provides for the indispensability of a medical prescription and, therefore, the necessity of a prior medical check. It should also be added that, for the purposes of importing medicines into Italy, Italian law imposes not only that the products are equipped with the Marketing Authorization (so-called AIC), but also that the external packaging of the medicine and the related package leaflet are drafted in Italian (Article 80 of Legislative Decree no. 219/06).</w:t>
      </w:r>
    </w:p>
    <w:p>
      <w:r>
        <w:t>II. MEMORIES OF THE PARTIES</w:t>
        <w:br/>
        <w:t>10. Following the communication of the initiation of the proceeding of June 5, 2012, with reference to the precautionary proceeding, no defensive statements were produced by Mr. Alex Broek.</w:t>
      </w:r>
    </w:p>
    <w:p>
      <w:r>
        <w:t>III. EVALUATIONS</w:t>
        <w:br/>
        <w:t>11. From the perspective of fumus boni iuris, the elements described above lead to consider prima facie the unfairness of the commercial practice in question, as it appears to be in violation of Articles 20, paragraph 1, 21, paragraph 3, and 23, letter i), of the Consumer Code.</w:t>
        <w:br/>
        <w:t xml:space="preserve">12. From the perspective of periculum in mora, it is noted that both the bridge website www.viagra-cialis-levitra.it and the site to which it directly directs consumers for the online purchase of medicines (www.bestgenericdrugs.net) are currently accessible. In this regard, it is also worth noting that the </w:t>
        <w:br/>
        <w:t>1 Royal Decree, July 27, 1934, no. 1265, containing: "Consolidated text of health laws".</w:t>
        <w:br/>
        <w:t>2 Law Decree of July 4, 2006, no. 223, containing: "Urgent provisions for economic and social recovery, for the containment and rationalization of public spending, as well as interventions regarding revenues and combating tax evasion", converted into law with amendments by Article 1 of Law no. 248/06.</w:t>
        <w:br/>
        <w:t>3 Legislative Decree no. 219/06, "Implementation of Directive 2001/83/EC (and subsequent amendments) concerning a community code relating to medicinal products for human use, as well as Directive 203/94/EC".</w:t>
      </w:r>
    </w:p>
    <w:p>
      <w:r>
        <w:rPr>
          <w:b/>
        </w:rPr>
        <w:t>[Pages 145–147]</w:t>
      </w:r>
    </w:p>
    <w:p>
      <w:r>
        <w:t>146 BULLETIN NO. 22 OF JUNE 20, 2012</w:t>
      </w:r>
    </w:p>
    <w:p>
      <w:r>
        <w:t>The conduct described above is characterized by a high degree of offensiveness, as it aims to convince Italian consumers, through numerous and repeated reassurances provided on the professional's website, that the online sale of drugs in Italy is entirely lawful, thereby inducing them to make the related purchase by directly directing them to the website www.bestgenericdrugs.it.</w:t>
      </w:r>
    </w:p>
    <w:p>
      <w:r>
        <w:t>13. The contested commercial practice appears further aggravated by its suitability to endanger the health of the Italian consumer, as it also generates the erroneous belief that one can legally and without health risks purchase ethical drugs online for the treatment of erectile dysfunction (both branded and generic products) "without the need for a medical visit or prescription," and without specifying, in the case of the more affordable generic products, their relative origin and provenance.</w:t>
      </w:r>
    </w:p>
    <w:p>
      <w:r>
        <w:t>14. This practice also appears particularly insidious due to the specific target of consumers it addresses, improperly leveraging the psychological, social, and relational discomfort associated with the medical issue in consideration (male impotence); in fact, by presenting them with the possibility of avoiding any occasion of potential personal embarrassment ("no embarrassing meeting with the doctor and pharmacist"), the conduct of the professional may lead them to forgo appropriate medical oversight for the prescription of the most suitable treatment for their overall health conditions.</w:t>
      </w:r>
    </w:p>
    <w:p>
      <w:r>
        <w:t>CONSIDERING, therefore, that from the examination of the documents of the proceeding, elements emerge that support the necessity to act with particular urgency in order to prevent the aforementioned commercial practices, consisting of inducing Italian consumers to purchase drugs online (and, in particular, so-called ethical drugs for the treatment of erectile dysfunction), on the false assumption of the complete legality of the related purchase, from continuing to be carried out during the course of the substantive proceeding;</w:t>
      </w:r>
    </w:p>
    <w:p>
      <w:r>
        <w:t>ALSO CONSIDERING that, in light of the above, it is necessary, for the timeliness of the intervention, to avail oneself of the collaboration of the Special Markets Protection Unit of the Guardia di Finanza;</w:t>
      </w:r>
    </w:p>
    <w:p>
      <w:r>
        <w:t>ORDERS</w:t>
      </w:r>
    </w:p>
    <w:p>
      <w:r>
        <w:t>a) pursuant to Article 27, paragraph 3, of the Consumer Code, and Article 9, paragraph 1, of the Regulation, that Mr. Alex Broek suspend any activity aimed at disseminating the contents of the websites www.viagra-cialis-levitra.it (URL: viagra-cialis-levitra.it) and www.bestgenericdrugs.net (URL: bestgenericdrugs.net) accessible through connection requests originating from Italian territory;</w:t>
      </w:r>
    </w:p>
    <w:p>
      <w:r>
        <w:t>b) pursuant to Articles 14, paragraph 3, 15, paragraph 2, and 16, paragraph 3, of Legislative Decree April 9, 2003, no. 70, that the subjects referred to in the cited provisions who make accessible the internet addresses corresponding to the websites www.viagra-cialis-levitra.it (URL: viagra-cialis-levitra.it, registered at IP address: 69.72.240.50) and www.bestgenericdrugs.net (URL: bestgenericdrugs.net, registered at IP address: 91.205.41.174), prevent access to them by users through connection requests to the internet network originating from Italian territory;</w:t>
      </w:r>
    </w:p>
    <w:p>
      <w:r>
        <w:t>c) pursuant to Article 27, paragraph 2, of the Consumer Code and Article 3, paragraph 1, of Legislative Decree March 19, 2001, no. 68, that the Authority, for the execution of this measure, may avail itself of the collaboration of the Special Markets Protection Unit of the Guardia di Finanza, in order to carry out any necessary activities;</w:t>
      </w:r>
    </w:p>
    <w:p>
      <w:r>
        <w:t>d) that in place of the suspended contents, a web page containing the notice referred to in the attached document, which forms an integral part of this measure, be made visible;</w:t>
      </w:r>
    </w:p>
    <w:p>
      <w:r>
        <w:t>e) that Mr. Alex Broek communicate to the Authority the execution of this suspension measure and the related methods within ten days of receiving it by sending a detailed report outlining the measures taken.</w:t>
      </w:r>
    </w:p>
    <w:p>
      <w:r>
        <w:t>Pursuant to Article 27, paragraph 12, of the Consumer Code, in the event of non-compliance with this resolution, the Authority applies an administrative pecuniary sanction from 10,000 to 150,000 euros. In cases of repeated non-compliance, the Authority may order the suspension of business activity for a period not exceeding thirty days.</w:t>
      </w:r>
    </w:p>
    <w:p>
      <w:r>
        <w:t>This measure will be notified to the interested parties and published in the Bulletin of the Antitrust Authority.</w:t>
      </w:r>
    </w:p>
    <w:p>
      <w:r>
        <w:t>Against this measure, an appeal may be filed with the TAR of Lazio, pursuant to Article 135, paragraph 1, letter b), of the Administrative Procedure Code (Legislative Decree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measure itself.</w:t>
      </w:r>
    </w:p>
    <w:p>
      <w:r>
        <w:t>Pursuant to Article 9, paragraph 5, of the Regulation, this decision must be immediately executed by the professional and the appeal against the suspension measure of the Authority does not suspend its execution.</w:t>
      </w:r>
    </w:p>
    <w:p>
      <w:r>
        <w:t>THE SECRETARY GENERAL THE PRESIDENT</w:t>
        <w:br/>
        <w:t>Roberto Chieppa Giovanni Pitruzzella</w:t>
      </w:r>
    </w:p>
    <w:p>
      <w:r>
        <w:t>148 BULLETIN NO. 22 OF JUNE 20, 2012</w:t>
      </w:r>
    </w:p>
    <w:p>
      <w:r>
        <w:t>NOTICE</w:t>
        <w:br/>
        <w:t>YOUR REQUEST FOR ACCESS TO THE SITE</w:t>
        <w:br/>
        <w:t>HAS BEEN BLOCKED BY THE SPECIAL MARKETS PROTECTION UNIT OF THE</w:t>
        <w:br/>
        <w:t>GUARDIA DI FINANZA</w:t>
        <w:br/>
        <w:t>IN EXECUTION OF THE CAUTIONARY MEASURE ADOPTED</w:t>
        <w:br/>
        <w:t>BY THE ANTITRUST AUTHORITY</w:t>
        <w:br/>
        <w:t>ON JUNE 19, 2012, TAKEN PURSUANT TO THE PROVISIONS OF THE CONSUMER CODE, VISIBLE ON THE SITE</w:t>
        <w:br/>
        <w:t>WWW.AGCM.IT</w:t>
      </w:r>
    </w:p>
    <w:p>
      <w:r>
        <w:rPr>
          <w:b/>
        </w:rPr>
        <w:t>[Pages 148–150]</w:t>
      </w:r>
    </w:p>
    <w:p>
      <w:r>
        <w:t>BULLETIN NO. 22 OF JUNE 20, 2012 149</w:t>
      </w:r>
    </w:p>
    <w:p>
      <w:r>
        <w:t>VARIOUS</w:t>
      </w:r>
    </w:p>
    <w:p>
      <w:r>
        <w:t>MEMORANDUM OF UNDERSTANDING FOR COORDINATION BETWEEN BANK OF ITALY, CONSOB, ISVAP, AND AGCM FOR THE APPLICATION OF ART. 36 OF THE LAW DECREE “SAVE ITALY” (SO-CALLED “PROHIBITION OF INTERLOCKING”)</w:t>
      </w:r>
    </w:p>
    <w:p>
      <w:r>
        <w:t>THE BANK OF ITALY, THE NATIONAL COMMISSION FOR COMPANIES AND THE STOCK EXCHANGE (“CONSOB”), THE INSTITUTE FOR THE SUPERVISION OF PRIVATE INSURANCE AND OF COLLECTIVE INTEREST (“ISVAP”), THE AUTHORITY FOR THE GUARANTEE OF COMPETITION AND THE MARKET (“AGCM”)</w:t>
      </w:r>
    </w:p>
    <w:p>
      <w:r>
        <w:t>HAVING REGARD to Legislative Decree No. 385 of September 1, 1993, “Consolidated Law on Banking and Credit” (“TUB”) and subsequent amendments and integrations;</w:t>
      </w:r>
    </w:p>
    <w:p>
      <w:r>
        <w:t>CONSIDERING that, pursuant to Article 7, paragraph 5, of the TUB, the Bank of Italy, CONSOB, and ISVAP collaborate with each other, also through the exchange of information, in order to facilitate their respective functions, without being able to oppose official secrecy;</w:t>
      </w:r>
    </w:p>
    <w:p>
      <w:r>
        <w:t>HAVING REGARD to Legislative Decree No. 58 of February 24, 1998, “Consolidated Law on Financial Intermediation” (“TUF”) and subsequent amendments and integrations;</w:t>
      </w:r>
    </w:p>
    <w:p>
      <w:r>
        <w:t>CONSIDERING that, pursuant to Article 4, paragraph 1, of the TUF, the Bank of Italy, CONSOB, and ISVAP collaborate with each other, also through the exchange of information, in order to facilitate their respective functions, without being able to oppose official secrecy;</w:t>
      </w:r>
    </w:p>
    <w:p>
      <w:r>
        <w:t>HAVING REGARD to Legislative Decree No. 209 of September 7, 2005, “Code of Private Insurance” (“CAP”) and subsequent amendments and integrations;</w:t>
      </w:r>
    </w:p>
    <w:p>
      <w:r>
        <w:t>CONSIDERING that, pursuant to Article 10, paragraph 4, of the CAP, ISVAP collaborates, also through the exchange of information, with the Bank of Italy and CONSOB, which in turn collaborate with ISVAP in order to facilitate the exercise of their respective functions, without being able to oppose official secrecy;</w:t>
      </w:r>
    </w:p>
    <w:p>
      <w:r>
        <w:t>CONSIDERING that, pursuant to Article 20, paragraph 1, of Law No. 262 of December 28, 2005, the Bank of Italy, CONSOB, ISVAP, and AGCM, while respecting mutual independence, identify forms of coordination for the exercise of the powers assigned to them also through memoranda of understanding or the establishment, without new or greater burdens on public finances, of coordination committees;</w:t>
      </w:r>
    </w:p>
    <w:p>
      <w:r>
        <w:t>CONSIDERING that, pursuant to Article 21, paragraph 1, of the aforementioned Law No. 262 of December 28, 2005, the Bank of Italy, CONSOB, ISVAP, and AGCM collaborate with each other, also through the exchange of information, to facilitate the exercise of their respective functions. The Authorities cannot mutually oppose official secrecy. All data, information, and documents communicated from one Authority to another, even through inclusion in jointly managed archives, remain subject to official secrecy according to the provisions of the law for the Authority that produced or acquired them first;</w:t>
      </w:r>
    </w:p>
    <w:p>
      <w:r>
        <w:t>HAVING REGARD to Article 36 of Law Decree No. 201 of December 6, 2011 (“d.l. Save Italy”), converted with amendments by Law No. 214 of December 22, 2011 and, in particular:</w:t>
      </w:r>
    </w:p>
    <w:p>
      <w:r>
        <w:t>150 BULLETIN NO. 22 OF JUNE 20, 2012</w:t>
      </w:r>
    </w:p>
    <w:p>
      <w:r>
        <w:t>◙ paragraph 1, pursuant to which it is prohibited for holders of positions in management, supervisory, and control bodies and for senior officials of companies or groups of companies operating in the credit, insurance, and financial markets to assume or exercise similar positions in competing companies or groups of companies;</w:t>
      </w:r>
    </w:p>
    <w:p>
      <w:r>
        <w:t>◙ paragraph 2, pursuant to which, for the purposes of the prohibition set forth in paragraph 1, competing companies or groups of companies are those among which there are no control relationships pursuant to Article 7 of Law No. 287 of October 10, 1990 and that operate in the same product and geographical markets;</w:t>
      </w:r>
    </w:p>
    <w:p>
      <w:r>
        <w:t>◙ paragraph 2-bis, pursuant to which in the case referred to in paragraph 1, holders of incompatible positions may opt within 90 days from their appointment. Upon the expiration of this term without action, they are removed from both positions, and the removal is declared by the competent bodies of the interested entities within thirty days following the expiration of the term or upon knowledge of the violation of the prohibition. In case of inaction, the removal is declared by the competent supervisory Authority;</w:t>
      </w:r>
    </w:p>
    <w:p>
      <w:r>
        <w:t>◙ paragraph 2-ter, pursuant to which in the first application, the term to exercise the option referred to in paragraph 2-bis, first sentence, is 120 days from the date of entry into force of the conversion law of the decree;</w:t>
      </w:r>
    </w:p>
    <w:p>
      <w:r>
        <w:t>CONSIDERING therefore that, pursuant to the aforementioned Article 36 of the d.l. Save Italy, in case of inaction, within the prescribed terms, by the competent bodies of the interested entities, the declaration of removal must be pronounced by the competent sector supervisory Authority, understood as that which issued the authorization to the company to carry out the activity;</w:t>
      </w:r>
    </w:p>
    <w:p>
      <w:r>
        <w:t>HAVING REGARD to the Guidelines jointly developed by the Bank of Italy, CONSOB, and ISVAP regarding the criteria for the application of the aforementioned Article 36 of the d.l. Save Italy and the subsequent clarifications;</w:t>
      </w:r>
    </w:p>
    <w:p>
      <w:r>
        <w:t>RECOGNIZING the necessity and opportunity to establish criteria and methods for operational and procedural coordination between the Bank of Italy, CONSOB, and ISVAP in order to allow them to better fulfill, also in collaboration with AGCM, the tasks assigned to them pursuant to the aforementioned Article 36 of the d.l. Save Italy, namely to declare the removal in case of inaction, within the prescribed terms, by the competent bodies of the interested entities, particularly for cases in which the existence of incompatible positions must be evaluated by at least two of the aforementioned supervisory Authorities;</w:t>
      </w:r>
    </w:p>
    <w:p>
      <w:r>
        <w:t>THEY ENTER INTO THE FOLLOWING MEMORANDUM OF UNDERSTANDING</w:t>
      </w:r>
    </w:p>
    <w:p>
      <w:r>
        <w:t>Article 1</w:t>
        <w:br/>
        <w:t>(Definitions)</w:t>
        <w:br/>
        <w:t>1. For the purposes of this memorandum of understanding, the following definitions apply:</w:t>
        <w:br/>
        <w:t>a. “Supervisory Authority”: the Bank of Italy, CONSOB, and ISVAP;</w:t>
        <w:br/>
        <w:t>b. “AGCM”: the Authority for the Guarantee of Competition and the Market;</w:t>
        <w:br/>
        <w:t>c. “art. 36”: Article 36 of Law Decree No. 201 of December 6, 2011, converted with amendments by Law No. 214 of December 22, 2011;</w:t>
        <w:br/>
        <w:t>d. “joint guidelines”: the guidelines jointly developed by the Bank of Italy, CONSOB, and ISVAP regarding the criteria for the application of art. 36.</w:t>
        <w:br/>
        <w:t>2. The expressions used in this memorandum are interpreted in accordance with the criteria identified in the joint guidelines.</w:t>
      </w:r>
    </w:p>
    <w:p>
      <w:r>
        <w:t>BULLETIN NO. 22 OF JUNE 20, 2012 151</w:t>
      </w:r>
    </w:p>
    <w:p>
      <w:r>
        <w:t>Article 2</w:t>
        <w:br/>
        <w:t>(Scope of Application)</w:t>
        <w:br/>
        <w:t>1. This memorandum concerns the coordination between the Supervisory Authorities for the fulfillment of their assigned tasks for the application of art. 36.</w:t>
        <w:br/>
        <w:t>2. Articles 4, 5, 6, 8, paragraph 1, letter c), and 10 apply only to cases in which the existence of incompatible positions must be evaluated, for the purposes of any declaration of removal, by at least two Supervisory Authorities.</w:t>
      </w:r>
    </w:p>
    <w:p>
      <w:r>
        <w:t>Article 3</w:t>
        <w:br/>
        <w:t>(Periodic Data Exchange)</w:t>
        <w:br/>
        <w:t>1. In order to ensure the availability at the Supervisory Authorities of homogeneous and updated data necessary to allow for the best and most effective application of the criteria defined in the joint guidelines, the Supervisory Authorities exchange, on a quarterly basis, the following information flows:</w:t>
        <w:br/>
        <w:t>a. data on holders of positions and senior officials;</w:t>
        <w:br/>
        <w:t>b. data on the composition of groups as well as the amount of their respective revenues.</w:t>
        <w:br/>
        <w:t>2. The individual Supervisory Authorities remain responsible for the quality control of the exchanged data.</w:t>
      </w:r>
    </w:p>
    <w:p>
      <w:r>
        <w:t>Article 4</w:t>
        <w:br/>
        <w:t>(Pre-Procedural Deepening and Verification Activities)</w:t>
        <w:br/>
        <w:t>1. When a Supervisory Authority receives documentation or acquires detailed information on the possible existence of an incompatible position, it promptly informs, also through direct communication, the other Supervisory Authority or Authorities that may be competent.</w:t>
        <w:br/>
        <w:t>2. In the cases provided for in paragraph 1, the competent Supervisory Authorities exchange relevant information and documents for their respective deepening and verification activities. The same Supervisory Authorities consult with each other, in a timely manner, before the expiration of the term indicated in Article 5, on the respective outcomes of the deepening and verifications carried out and coordinate for the possible initiation of the procedure.</w:t>
      </w:r>
    </w:p>
    <w:p>
      <w:r>
        <w:t>Article 5</w:t>
        <w:br/>
        <w:t>(Initiation of Removal Procedures)</w:t>
        <w:br/>
        <w:t>1. If the conditions are met, the Supervisory Authorities initiate, within 120 days, the administrative removal procedures within their competence.</w:t>
        <w:br/>
        <w:t>2. The term referred to in paragraph 1 begins from the date on which the Supervisory Authorities receive the documentation or acquire the detailed information referred to in paragraph 1 of Article 4.</w:t>
      </w:r>
    </w:p>
    <w:p>
      <w:r>
        <w:rPr>
          <w:b/>
        </w:rPr>
        <w:t>[Pages 151–153]</w:t>
      </w:r>
    </w:p>
    <w:p>
      <w:r>
        <w:t>152 BULLETIN NO. 22 OF JUNE 20, 2012</w:t>
      </w:r>
    </w:p>
    <w:p>
      <w:r>
        <w:t xml:space="preserve">Article 6  </w:t>
        <w:br/>
        <w:t xml:space="preserve">(Administrative Decay Proceedings)  </w:t>
        <w:br/>
        <w:t xml:space="preserve">1. The administrative decay proceedings initiated, as far as their respective competence is concerned, by the supervisory authorities shall be concluded within 60 days from the date indicated in the communication of the initiation of the proceeding.  </w:t>
        <w:br/>
        <w:t xml:space="preserve">2. The recipients of the communication of the initiation of the proceeding have the right to submit written statements and documents within 30 days from the date of receipt of the communication.  </w:t>
        <w:br/>
        <w:t xml:space="preserve">3. During the administrative decay proceedings, the supervisory authorities may make requests for information and/or documents. The requests made as well as the information and/or documents received shall be promptly transmitted to the other competent supervisory authorities.  </w:t>
        <w:br/>
        <w:t>4. In a timely manner, before the expiration of the term referred to in paragraph 1, the supervisory authorities shall discuss the outcomes of the investigative activity.</w:t>
      </w:r>
    </w:p>
    <w:p>
      <w:r>
        <w:t xml:space="preserve">Article 7  </w:t>
        <w:br/>
        <w:t xml:space="preserve">(Collaboration with the AGCM)  </w:t>
        <w:br/>
        <w:t xml:space="preserve">1. The supervisory authorities may consult the AGCM if, during the pre-procedural activity, it becomes necessary to carry out an assessment regarding the product or geographic markets or the existence of control situations under antitrust regulations. If the need for such an assessment arises after the initiation of a decay proceeding, the proceeding supervisory authority may request the AGCM to formulate its own opinion on the matter.  </w:t>
        <w:br/>
        <w:t xml:space="preserve">2. The AGCM shall transmit its opinion within 30 days from the receipt of the request. The term is suspended, for a maximum period of 180 days, where the AGCM represents further investigative needs or requests additional documentation from the requesting authority/authorities. The term resumes from the date of acquisition by the AGCM of the requested investigative supplements or documentation.  </w:t>
        <w:br/>
        <w:t xml:space="preserve">3. In the event that the case subject to the opinion constitutes a concentration operation that falls within the scope of application of law no. 287/90, the opinion is issued together with the decision not to initiate the investigation or to conclude the investigation adopted by the AGCM pursuant to law no. 287/90.  </w:t>
        <w:br/>
        <w:t>4. When the supervisory authorities, in carrying out the activities referred to in this protocol, acquire documentation on cases concerning the existence of de facto control situations under law no. 287/90, they shall promptly inform the AGCM, transmitting the relevant documentation.</w:t>
      </w:r>
    </w:p>
    <w:p>
      <w:r>
        <w:t xml:space="preserve">Article 8  </w:t>
        <w:br/>
        <w:t xml:space="preserve">(Suspension of the Decay Proceeding)  </w:t>
        <w:br/>
        <w:t xml:space="preserve">1. The term for concluding the administrative decay proceeding is suspended:  </w:t>
        <w:br/>
        <w:t xml:space="preserve">a) in the case of a request for information and/or documents pursuant to paragraph 3 of Article 6, from the date of the request until the date of receipt of the elements subject to the request;  </w:t>
        <w:br/>
        <w:t xml:space="preserve">b) in the case of a request for an opinion pursuant to Article 7, from the date of the request until the receipt of the AGCM's opinion;  </w:t>
        <w:br/>
        <w:t>c) whenever a supervisory authority has suspended the proceeding for reasons provided for by its own regulations.</w:t>
      </w:r>
    </w:p>
    <w:p>
      <w:r>
        <w:t>BULLETIN NO. 22 OF JUNE 20, 2012 153</w:t>
      </w:r>
    </w:p>
    <w:p>
      <w:r>
        <w:t xml:space="preserve">Article 9  </w:t>
        <w:br/>
        <w:t xml:space="preserve">(Confidentiality Obligation)  </w:t>
        <w:br/>
        <w:t>1. The supervisory authorities and the AGCM, without prejudice to the provisions of their respective sector regulations regarding official secrecy, undertake not to disclose to third parties the data, information, and documents mutually exchanged under this protocol.</w:t>
      </w:r>
    </w:p>
    <w:p>
      <w:r>
        <w:t xml:space="preserve">Article 10  </w:t>
        <w:br/>
        <w:t xml:space="preserve">(Initial Application Regime)  </w:t>
        <w:br/>
        <w:t>1. The supervisory authorities agree that in the initial application phase – that is, for situations of incompatible positions resulting as of April 27, 2012 – the terms referred to in the previous Articles 5, paragraph 1, and 6, paragraph 1, are set, respectively, at 150 and 90 days.</w:t>
      </w:r>
    </w:p>
    <w:p>
      <w:r>
        <w:t xml:space="preserve">Article 11  </w:t>
        <w:br/>
        <w:t xml:space="preserve">(Adoption, Integrations, and Amendments of the Protocol)  </w:t>
        <w:br/>
        <w:t xml:space="preserve">1. The supervisory authorities commit to regulating the administrative decay proceedings within their competence, in accordance with the provisions of this protocol.  </w:t>
        <w:br/>
        <w:t>2. This protocol is integrated and amended by mutual agreement among the signing authorities.</w:t>
      </w:r>
    </w:p>
    <w:p>
      <w:r>
        <w:t xml:space="preserve">Article 12  </w:t>
        <w:br/>
        <w:t xml:space="preserve">(Publicity of the Protocol)  </w:t>
        <w:br/>
        <w:t>1. This protocol is published in the bulletins of the supervisory authorities and made available on the websites of the same authorities.</w:t>
      </w:r>
    </w:p>
    <w:p>
      <w:r>
        <w:t>154 BULLETIN NO. 22 OF JUNE 20, 2012</w:t>
      </w:r>
    </w:p>
    <w:p>
      <w:r>
        <w:t xml:space="preserve">Article 13  </w:t>
        <w:br/>
        <w:t xml:space="preserve">(Management of Queries)  </w:t>
        <w:br/>
        <w:t>1. The supervisory authorities and the AGCM shall discuss, including through specific meetings and exchanges of information, the analysis of queries of particular complexity or relevance presented by interested parties regarding the application of Article 36, the joint guidelines, and this protocol.</w:t>
      </w:r>
    </w:p>
    <w:p>
      <w:r>
        <w:t xml:space="preserve">Rome, June 14, 2012  </w:t>
        <w:br/>
        <w:t xml:space="preserve">For the Bank of Italy  </w:t>
        <w:br/>
        <w:t xml:space="preserve">THE GOVERNOR  </w:t>
        <w:br/>
        <w:t xml:space="preserve">Ignazio Visco  </w:t>
        <w:br/>
        <w:t xml:space="preserve">For the National Commission for Companies and the Stock Exchange  </w:t>
        <w:br/>
        <w:t xml:space="preserve">THE PRESIDENT  </w:t>
        <w:br/>
        <w:t xml:space="preserve">Giuseppe Vegas  </w:t>
        <w:br/>
        <w:t xml:space="preserve">For the Institute for the Supervision of Private Insurance and Collective Interest  </w:t>
        <w:br/>
        <w:t xml:space="preserve">THE PRESIDENT  </w:t>
        <w:br/>
        <w:t xml:space="preserve">Giancarlo Giannini  </w:t>
        <w:br/>
        <w:t xml:space="preserve">For the Antitrust Authority  </w:t>
        <w:br/>
        <w:t xml:space="preserve">THE PRESIDENT  </w:t>
        <w:br/>
        <w:t>Giovanni Pitruzzella</w:t>
      </w:r>
    </w:p>
    <w:p>
      <w:r>
        <w:rPr>
          <w:b/>
        </w:rPr>
        <w:t>[Pages 154–154]</w:t>
      </w:r>
    </w:p>
    <w:p>
      <w:r>
        <w:t>Antitrust Authority Weekly Bulletin</w:t>
        <w:br/>
        <w:t>of Competition and the Market Year XXII - No. 22 - 2012</w:t>
        <w:br/>
        <w:t>Editorial Coordination Giulia Antenucci</w:t>
        <w:br/>
        <w:t>Editorial Staff Elisabetta Allegra, Sandro Cini, Valerio Ruocco,</w:t>
        <w:br/>
        <w:t>Simonetta Schettini</w:t>
        <w:br/>
        <w:t>Antitrust Authority</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