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https://www.agcm.it/dotcmsdoc/bollettini/2022/22-22.pdf</w:t>
      </w:r>
    </w:p>
    <w:p>
      <w:r>
        <w:t>Pages translated : 201</w:t>
      </w:r>
    </w:p>
    <w:p/>
    <w:p>
      <w:r>
        <w:rPr>
          <w:b/>
        </w:rPr>
        <w:t>[Pages 1–3]</w:t>
      </w:r>
    </w:p>
    <w:p>
      <w:r>
        <w:t>Bulletin</w:t>
        <w:br/>
        <w:t>Weekly</w:t>
        <w:br/>
        <w:t>Year XXXII - No. 22</w:t>
        <w:br/>
        <w:t>Published on the website www.agcm.it</w:t>
        <w:br/>
        <w:t>June 13, 2022</w:t>
      </w:r>
    </w:p>
    <w:p>
      <w:r>
        <w:t>SUMMARY</w:t>
        <w:br/>
        <w:t>AGREEMENTS AND ABUSE OF DOMINANT POSITION 5</w:t>
        <w:br/>
        <w:t>A521C - INTERMEDIATION ACTIVITIES OF TAXI SERVICE DEMAND IN THE MUNICIPALITY OF</w:t>
        <w:br/>
        <w:t>TURIN - NON-COMPLIANCE</w:t>
        <w:br/>
        <w:t>Decision No. 30167 5</w:t>
        <w:br/>
        <w:t>I848 - ISSUES CONCERNING PROMOTIONAL ACTIVITIES IN THE</w:t>
        <w:br/>
        <w:t>SCHOOL PUBLISHING MARKET</w:t>
        <w:br/>
        <w:t>Decision No. 30179 11</w:t>
        <w:br/>
        <w:t>A548 - BANCOMAT/MASTERCARD MANDATE</w:t>
        <w:br/>
        <w:t>Decision No. 30182 19</w:t>
        <w:br/>
        <w:t>CONCENTRATION OPERATIONS 21</w:t>
        <w:br/>
        <w:t>C12414B - PROJECT INFORMATICA/CENTRO COMPUTER</w:t>
        <w:br/>
        <w:t>Decision No. 30168 21</w:t>
        <w:br/>
        <w:t>C12414B - PROJECT INFORMATICA/CENTRO COMPUTER</w:t>
        <w:br/>
        <w:t>Decision No. 30169 26</w:t>
        <w:br/>
        <w:t>C12422B - MONDADORI MEDIA-ARTONI GROUP-SRH/PRESS - PRINT AND MULTIMEDIA DISTRIBUTION</w:t>
        <w:br/>
        <w:t>Decision No. 30170 37</w:t>
        <w:br/>
        <w:t>C12451 - DAIKIN INDUSTRIES/DUPLOMATIC MS</w:t>
        <w:br/>
        <w:t>Decision No. 30171 96</w:t>
        <w:br/>
        <w:t>C12453 - JAKALA/MAIZE-HES-HDM</w:t>
        <w:br/>
        <w:t>Decision No. 30172 100</w:t>
        <w:br/>
        <w:t>REPORTING AND CONSULTATIVE ACTIVITIES 104</w:t>
        <w:br/>
        <w:t>AS1839 - CHAMBER OF COMMERCE OF ROMAGNA - ANNUAL PLAN FOR</w:t>
        <w:br/>
        <w:t>RATIONALIZATION OF CORPORATE PARTICIPATIONS 104</w:t>
        <w:br/>
        <w:t>AS1840 - PROVINCE OF RIMINI - ANNUAL PLAN FOR RATIONALIZATION OF</w:t>
        <w:br/>
        <w:t>CORPORATE PARTICIPATIONS 110</w:t>
        <w:br/>
        <w:t>AS1841 - INPS - TENDER FOR THE ASSIGNMENT OF THE SERVICE OF DELIVERY AND MANAGEMENT OF</w:t>
        <w:br/>
        <w:t>NON-AUTOMATED CORRESPONDENCE 116</w:t>
        <w:br/>
        <w:t>AS1842 - MUNICIPALITY OF TERNI - CORPORATE AND INDUSTRIAL AGGREGATION OPERATION</w:t>
        <w:br/>
        <w:t>REGARDING ASM TERNI SPA 119</w:t>
        <w:br/>
        <w:t>AS1843 - MUNICIPALITY OF MONOPOLI (BA) - TENDER FOR THE ASSIGNMENT OF THE SERVICE OF</w:t>
        <w:br/>
        <w:t>PRINTING, ENVELOPING, AND SENDING DOCUMENTS ISSUED BY THE MUNICIPALITY 124</w:t>
        <w:br/>
        <w:t>UNFAIR CLAUSES 126</w:t>
        <w:br/>
        <w:t>CV227 - AUTOVIA - ADMINISTRATIVE PRACTICE MANAGEMENT EXPENSES</w:t>
        <w:br/>
        <w:t>Decision No. 30173 126</w:t>
        <w:br/>
        <w:t>CV228 - B-RENT - ADMINISTRATIVE PRACTICE MANAGEMENT EXPENSES</w:t>
        <w:br/>
        <w:t>Decision No. 30174 138</w:t>
        <w:br/>
        <w:t>CV229 - EUROPCAR ITALIA - ADMINISTRATIVE PRACTICE MANAGEMENT EXPENSES</w:t>
        <w:br/>
        <w:t>Decision No. 30175 150</w:t>
        <w:br/>
        <w:t>CV231 - LOCAUTORENT - ADMINISTRATIVE PRACTICE MANAGEMENT EXPENSES</w:t>
        <w:br/>
        <w:t>Decision No. 30176 167</w:t>
        <w:br/>
        <w:t>CV232 - SICILY BY CAR - ADMINISTRATIVE PRACTICE MANAGEMENT EXPENSES</w:t>
        <w:br/>
        <w:t>Decision No. 30177 181</w:t>
        <w:br/>
        <w:t>CV233 - SIXT RENT A CAR - ADMINISTRATIVE PRACTICE MANAGEMENT EXPENSES</w:t>
        <w:br/>
        <w:t>Decision No. 30178 194</w:t>
      </w:r>
    </w:p>
    <w:p>
      <w:r>
        <w:t>BULLETIN NO. 22 OF JUNE 13, 2022 5</w:t>
        <w:br/>
        <w:t>AGREEMENTS AND ABUSE OF DOMINANT POSITION</w:t>
        <w:br/>
        <w:t>A521C - INTERMEDIATION ACTIVITIES OF TAXI SERVICE DEMAND</w:t>
        <w:br/>
        <w:t>IN THE MUNICIPALITY OF TURIN - NON-COMPLIANCE</w:t>
        <w:br/>
        <w:t>Decision No. 30167</w:t>
        <w:br/>
        <w:t>THE ANTITRUST AUTHORITY</w:t>
        <w:br/>
        <w:t>IN ITS MEETING of May 24, 2022;</w:t>
        <w:br/>
        <w:t>HEARD the Rapporteur, Professor Michele Ainis;</w:t>
        <w:br/>
        <w:t>HAVING REGARD to Law No. 287 of October 10, 1990;</w:t>
        <w:br/>
        <w:t>HAVING REGARD, in particular, to Article 15, paragraph 2, of the aforementioned Law, in the part that provides that, in case of non-compliance with the warning referred to in paragraph 1 of the same article, the Authority applies an administrative pecuniary sanction of up to ten percent of the turnover or, in cases where the sanction referred to in paragraph 1 has been applied, an amount not less than double the sanction already applied with a maximum limit of ten percent of the turnover, also determining the deadline within which the payment of the sanction must be made;</w:t>
        <w:br/>
        <w:t>HAVING REGARD to Law No. 689 of November 24, 1981;</w:t>
        <w:br/>
        <w:t>HAVING REGARD to Presidential Decree No. 217 of April 30, 1998;</w:t>
        <w:br/>
        <w:t>HAVING REGARD to its resolution No. 29644 of April 27, 2021, with which the Authority established that the Taxi Torino Cooperative Society has engaged in an abuse of dominant position;</w:t>
        <w:br/>
        <w:t>HAVING REGARD to its resolution No. 29957 of December 21, 2021, with which the Authority initiated proceedings to contest to the Taxi Torino Cooperative Society the violation referred to in Article 15, paragraph 2, of Law No. 287/90 for alleged non-compliance with its resolution No. 29644 of April 27, 2021;</w:t>
        <w:br/>
        <w:t>HAVING REGARD to the Communication of Investigative Findings, sent to the Party on March 18, 2022;</w:t>
        <w:br/>
        <w:t>HAVING REGARD to the final memorandum of the Taxi Torino Cooperative Society, received on April 14, 2022;</w:t>
        <w:br/>
        <w:t>HAVING REGARD to the documents of the proceedings;</w:t>
        <w:br/>
        <w:t>CONSIDERING the following:</w:t>
        <w:br/>
        <w:t>I. THE PARTY</w:t>
        <w:br/>
        <w:t>1. Taxi Torino Cooperative Society (hereinafter, Taxi Torino) is a cooperative society active in the management of radio taxi services in Turin, both through a radio system and, since the summer of 2017, through the use of a mobile app called Wetaxi. This company was established at the end of June 2017, following the merger of the two pre-existing companies, Radio Taxi Torino Cooperative Society and Pronto Taxi Torinese 5737 Cooperative Society, which managed the</w:t>
      </w:r>
    </w:p>
    <w:p>
      <w:r>
        <w:rPr>
          <w:b/>
        </w:rPr>
        <w:t>[Pages 4–6]</w:t>
      </w:r>
    </w:p>
    <w:p>
      <w:r>
        <w:t>6 BULLETIN NO. 22 OF JUNE 13, 2022</w:t>
        <w:br/>
        <w:t>the only two taxi search phone numbers in the city (5730 and 5737) 1. Taxi Torino has approximately [1,400-1,500]* taxi drivers2.</w:t>
        <w:br/>
        <w:t>II. THE DECISION CONCLUDING THE INVESTIGATION A521 AND THE SUBSEQUENT LITIGATION</w:t>
        <w:br/>
        <w:t>2. With decision no. 29644 of April 27, 2021 (hereinafter, also the Decision), the Authority found that the Taxi Torino Cooperative Society had engaged in an abuse of a dominant position consisting of the provision and application of statutory clauses that impose specific non-competition obligations. The clauses, binding the members, who constitute over 90% of the taxi drivers operating in Turin, to allocate all their productive capacity to the cooperative, are capable of producing anti-competitive effects, preventing or hindering the entry into the market of competing companies and in particular the new operator Mytaxi Italia S.r.l., in the market for the provision of services for collecting and sorting demand for taxi services in the Municipality of Turin3.</w:t>
        <w:br/>
        <w:t>3. With the Decision, the Authority, in addition to imposing an administrative monetary penalty, ordered the Party to adopt measures suitable to eliminate the infringement and to refrain in the future from engaging in similar behaviors, as well as to submit, within one hundred and twenty days from the notification of the Decision, a specific written report regarding the initiatives adopted.</w:t>
        <w:br/>
        <w:t>4. The Taxi Torino Cooperative Society appealed to the Lazio Regional Administrative Court (Tar Lazio) for the annulment, pending suspension of the effectiveness, of decision no. 29644/2021. The Tar Lazio, with order no. 4737/2021 of September 8, 2021, “considering that, taking into account the contents of the challenged sanctioning decision, the interests of the appellant can be adequately protected by the prompt scheduling of the hearing on the merits, in which the issues subject to the judgment can be more fully analyzed,” scheduled “pursuant to Article 55, paragraph 10 of the Code of Administrative Procedure, for the hearing on the merits of the appeal the public hearing of April 6, 2022.”</w:t>
        <w:br/>
        <w:t>5. Following the declaration of withdrawal of the appeal by the Taxi Torino Cooperative Society, the Tar Lazio, with judgment no. 4080/2022 of April 7, 2022, declared the case extinguished.</w:t>
        <w:br/>
        <w:t>1 See the registration of the Chamber of Commerce of Turin which shows that the company was established on June 20, 2017 and registered in the business register on July 3, 2017.</w:t>
        <w:br/>
        <w:t>* In this version, some data are omitted, as elements of confidentiality or secrecy of the information were deemed to exist.</w:t>
        <w:br/>
        <w:t>2 See decision no. 29644/2021, par. 8: data updated as of February 2020.</w:t>
        <w:br/>
        <w:t>3 In detail, explicit non-competition obligations are provided for in Articles 6, 14.2, letter a) and 14.2, letter f) of the Statute. According to Article 6 (Number and requirements), third paragraph, “Members must possess the requirements provided for by Article 2527 of the Civil Code”; according to Article 14.2 (Exclusion), letter a), exclusion is provided for the member “who loses the requirements for admission to the cooperative, including those provided for by Article 2527 of the Civil Code.” Furthermore, Taxi Torino, following the start of Mytaxi Italia S.r.l.'s activity with its own app in the Turin market, in August 2017 included in its Statute the clause, which specifically provides for the exclusion of the member “who, while remaining a member of the cooperative, joins another entity that holds or manages a different technological system for intermediation between demand and supply of taxi services or, in any case, uses its services” (Article 14.2, letter f)). Finally, Taxi Torino resolved - precisely pursuant to and for the effects of the newly introduced letter f) of Article 14.2 - the exclusion of three members in September 2017 and another three members in May 2018 for having joined Mytaxi Italia S.r.l. and having provided taxi service based on calls forwarded to them via the Mytaxi app.</w:t>
      </w:r>
    </w:p>
    <w:p>
      <w:r>
        <w:t>BULLETIN NO. 22 OF JUNE 13, 2022 7</w:t>
        <w:br/>
        <w:t>III. THE PROCEEDING FOR NON-COMPLIANCE</w:t>
        <w:br/>
        <w:t>6. On December 21, 2021, the Authority initiated a proceeding against Taxi Torino, pursuant to Article 15, paragraph 2, of Law No. 287/90, for non-compliance with the Decision. In particular, the Authority considered that the measures adopted by the Party - communicated on September 30, 20214 - consisting of the suspension of the application of the clause referred to in Article 14.2, letter f), of the Statute and its communication to the taxi drivers, being provisional, could constitute non-compliance with the warning issued pursuant to Article 15, paragraph 1, with decision no. 29644/2021.</w:t>
        <w:br/>
        <w:t>7. On December 28, 2021, and January 21, 2022, the company submitted, respectively, the notice of the extraordinary meeting of the members and the subsequent assembly resolution, concerning the elimination from the current Statute of the unlawful exclusion clause contained in Article 14.2, letter f) (see infra). Finally, in response to a request for information on February 21, 2022, on March 1, 2022, Taxi Torino submitted the communications via certified email (PEC) with which it transmitted to the members the minutes of the assembly resolution.</w:t>
        <w:br/>
        <w:t>8. On March 18, 2022, the Authority transmitted to the Party the Communication of Investigative Findings (hereinafter, also CRI)5.</w:t>
        <w:br/>
        <w:t>9. On April 13, 2022, Taxi Torino waived the final hearing before the Board6.</w:t>
        <w:br/>
        <w:t>10. On April 14, 2022, Taxi Torino submitted a final memorandum7, as well as the arbitration award that declared null the exclusion resolutions of three taxi drivers adopted by the Party in application of the statutory clause referred to in Article 14.2, letter f), as constituting an abuse of a dominant position8/9. In the final memorandum, Taxi Torino also represented the difficulties related to the epidemiological emergency, as well as the Christmas period, in organizing the extraordinary meeting of the members, necessary for the repeal in the statute of the clauses in question, in times consistent with compliance with the procedural deadlines for compliance.</w:t>
        <w:br/>
        <w:t>IV. THE INVESTIGATIVE FINDINGS</w:t>
        <w:br/>
        <w:t>11. Below are the findings of the investigation and, in particular, the measures adopted by the Party during the present proceeding.</w:t>
        <w:br/>
        <w:t>12. On December 28, 2021, a communication from Taxi Torino was received containing the notice, dated the same day, of the extraordinary and ordinary meeting of the members for January 13, 2022, which included as item 1 on the agenda of the extraordinary meeting: “repeal from the Statute of Articles 14.1 letter “C” and 14.2 letter “F”, and Article 40, related and consequential resolutions”10.</w:t>
        <w:br/>
        <w:t>4 See doc. 1.</w:t>
        <w:br/>
        <w:t>5 See doc. 14.1.</w:t>
        <w:br/>
        <w:t>6 See doc. 15.</w:t>
        <w:br/>
        <w:t>7 See doc. 17.1.</w:t>
        <w:br/>
        <w:t>8 See doc. 17.2. Furthermore, the award obliges Taxi Torino to adopt all measures consequent to the declaration of nullity of the aforementioned resolutions and condemns it to compensate the damages in favor of the excluded taxi drivers.</w:t>
        <w:br/>
        <w:t>9 Moreover, even before the initiation of the proceeding, on December 20, 2021, the Party submitted the aforementioned award, the deadline for submission by the Arbitrator being set for December 15, 2021.</w:t>
        <w:br/>
        <w:t>10 See doc. 9.1</w:t>
      </w:r>
    </w:p>
    <w:p>
      <w:r>
        <w:t>8 BULLETIN NO. 22 OF JUNE 13, 2022</w:t>
        <w:br/>
        <w:t>13. On January 21, 2022, Taxi Torino transmitted the minutes of the extraordinary meeting of the members, held on January 13, 2022, which repealed Article 14.2, letter f), containing the unlawful clause, as well as Articles 14.1, letter c) and Article 40 of the Statute11.</w:t>
        <w:br/>
        <w:t>14. In particular, the minutes show that: “the President informs the members that, following decision no. 29644 issued by the Antitrust Authority on April 27, 2021, and the subsequent resolution of the same Authority of December 21, 2021, regarding the statutory clauses introduced with the extraordinary meeting of August 3, 2017, it is necessary to eliminate from the current statute the clause contained in Article 14.2 letter f) which provides for the exclusion of the member “who, while remaining a member of the cooperative, joins another entity that holds or manages a different technological system for intermediation between demand and supply of taxi services or, in any case, uses its services,” as well as the withdrawal clause referred to in Article 14.1, letter C”12. At the end of the report and the subsequent discussion and voting, the assembly resolved on both points: “1) to eliminate from the current statute the exclusion clause contained in Article 14.2 letter f); 2) to eliminate from the current statute the withdrawal clause referred to in Article 14.1, letter C, as well as Article 40.”</w:t>
        <w:br/>
        <w:t>15. On February 21, 2022, the Directorate requested the company to provide information regarding the initiatives adopted to inform the taxi driver members of the repeal of the non-competition clause contained in Article 14.2, letter f) of the Statute, as well as a copy of the communications disseminated or any other documentation useful for this purpose13. On March 1, 2022, Taxi Torino produced the communications via PEC sent to the members on February 21, 2022, with which it transmitted to them the minutes of the extraordinary meeting that repealed, among others, the aforementioned clause14.</w:t>
        <w:br/>
        <w:t>V. EVALUATIONS</w:t>
        <w:br/>
        <w:t xml:space="preserve">16. The proceeding was initiated pursuant to Article 15, paragraph 2, of Law No. 287/90 to contest to Taxi Torino the non-compliance with the warning resolved pursuant to Article 15, paragraph 1, with decision no. 29644 of April 27, 2021, with which - having established the anti-competitive illegality of the conduct carried out by Taxi Torino, consisting of the provision and application of statutory clauses that prohibit the adhering taxi drivers from using other ride dispatch systems in competition with that of the company - Taxi Torino was ordered to cease the anti-competitive behavior and to refrain in the future from engaging in similar behaviors to those prohibited. </w:t>
        <w:br/>
        <w:t>11 See doc. 10.1. Article 14.2, letter f) provides for the exclusion of the member “who, while remaining a member of the cooperative, joins another entity that holds or manages a different technological system for intermediation between demand and supply of taxi services or, in any case, uses its services.” Furthermore, regarding Article 14.1, letter c), it is recalled that, simultaneously with the introduction of the specific exclusion clause referred to in Article 14.2, letter f), Taxi Torino had introduced a clause that establishes a specific cause for withdrawal, providing that a member may withdraw “who motivates the request for withdrawal with the decision to join another entity that holds or manages a different technological system for intermediation between demand and supply of taxi services or to use its services, in any case.” Finally, Article 40 concerns the possibility of a preliminary attempt at conciliation through the Chamber of Commerce of Turin for all disputes related to social relations.</w:t>
        <w:br/>
        <w:t>12 The minutes also show that the President proposes to eliminate Article 40 from the statute.</w:t>
        <w:br/>
        <w:t>13 See doc. 11.</w:t>
        <w:br/>
        <w:t>14 See doc. 13.1.</w:t>
      </w:r>
    </w:p>
    <w:p>
      <w:r>
        <w:rPr>
          <w:b/>
        </w:rPr>
        <w:t>[Pages 7–9]</w:t>
      </w:r>
    </w:p>
    <w:p>
      <w:r>
        <w:t>BULLETIN NO. 22 OF JUNE 13, 2022 9</w:t>
        <w:br/>
        <w:t>the one concerning the established infringement15. In this regard, it was prescribed that Taxi Torino transmit a written report to the Authority within one hundred and twenty days from the notification of the same provision16, in order to account for the initiatives aimed at complying with the provisions. In the report dated September 30, 2021, Taxi Torino communicated that, during the course of the administrative proceedings, on September 14, 2021, the Board of Directors of the cooperative had resolved to suspend the application of the unlawful clause referred to in Article 14.2, letter f), of the Statute until the conclusion of the proceedings in question, also informing the taxi driver members of this resolution.</w:t>
        <w:br/>
        <w:t>17. With the resolution of December 21, 2021, initiating the present procedure, the Authority deemed that the suspension of the application of the unlawful statutory clause referred to in Article 14.2, letter f) and its communication to the taxi drivers, adopted by the company and represented in the communication of September 30, 2021, did not constitute compliance with what was prescribed by the provision of April 27, 2021, as Taxi Torino was required to adopt definitive measures, thus necessitating the modification of the Statute through a resolution of the members' assembly, while the described initiatives undertaken solely by the Board of Directors were limited to temporarily preventing the cooperative from applying the statutory clause referred to in Article 14.2, letter f). On this point, the Authority had already expressed its orientation that a mere suspension measure (or non-application) of the anticompetitive behavior cannot be considered sufficient for compliance17.</w:t>
        <w:br/>
        <w:t>18. Immediately after the initiation of the non-compliance procedure, Taxi Torino implemented new measures aimed at demonstrating compliance with the Provision. In fact, on January 13, 2022, the extraordinary assembly of the members resolved to eliminate from the current Statute the unlawful exclusion clause contained in Article 14.2 letter f). This measure was supplemented on February 21, 2022, with communications via certified email, of the same date, of the minutes of the assembly to all taxi driver members.</w:t>
        <w:br/>
        <w:t>19. Regarding the suitability of the new measures presented by Taxi Torino, it is observed that they are consistent with the warning contained in the Provision to eliminate the absolute prohibition imposed by the Statute on members from using the services of competing platforms. Furthermore, the initiatives taken to inform the taxi driver members of the repeal of Article 14.2, letter f), should be positively evaluated for the purposes of full and complete compliance with the Provision, thereby making them aware that they can use, in addition to the collection and dispatch services offered by the cooperative of belonging (the radio taxi and the Wetaxi app), also the competing intermediation platforms and, in particular, the Mytaxi app (now FreeNow).</w:t>
        <w:br/>
        <w:t>20. Based on the documentation on file, it is concluded that the initiatives of Taxi Torino, consisting of the members' assembly resolution of January 13, 2022, which repealed the unlawful statutory clause, and the communication of February 21, 2022 of the repealing resolution to the taxi drivers, implemented immediately after the initiation of the procedure due to the particular situations highlighted above, are overall suitable to fully implement the Authority's warning contained in the repeatedly cited provision of April 27, 2021.</w:t>
        <w:br/>
        <w:t>All of the above having been stated and considered;</w:t>
        <w:br/>
        <w:t>CONSIDERING, in light of the investigative findings, that the initiatives undertaken by Taxi Torino immediately after the initiation of the present procedure due to the particular situations highlighted above, consisting of the members' assembly resolution of January 13, 2022, which repealed the unlawful statutory clause, and the communication to the taxi drivers of February 21, 2022 of the repealing resolution, are overall suitable to fully implement the Authority's warning contained in provision no. 29644 of April 27, 2021;</w:t>
        <w:br/>
        <w:t>RESOLVES</w:t>
        <w:br/>
        <w:t>that there are no grounds for the imposition of a sanction pursuant to Article 15, paragraph 2, of Law No. 287/90.</w:t>
        <w:br/>
        <w:t>This provision will be notified to the interested parties and published in the Bulletin of the Authority for Competition and the Market.</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paragraph 2, of the Decree of the President of the Republic No. 1199 of November 24, 1971, within one hundred and twenty days from the date of notification of the provision itself.</w:t>
        <w:br/>
        <w:t>THE SECRETARY GENERAL THE PRESIDENT</w:t>
        <w:br/>
        <w:t>Guido Stazi Roberto Rustichelli</w:t>
      </w:r>
    </w:p>
    <w:p>
      <w:r>
        <w:t>BULLETIN NO. 22 OF JUNE 13, 2022 11</w:t>
        <w:br/>
        <w:t>I848 - ISSUES CONCERNING PROMOTIONAL ACTIVITIES IN THE SCHOOL PUBLISHING MARKET</w:t>
        <w:br/>
        <w:t>Provision No. 30179</w:t>
        <w:br/>
        <w:t>THE AUTHORITY FOR COMPETITION AND THE MARKET</w:t>
        <w:br/>
        <w:t>IN ITS MEETING of May 24, 2022;</w:t>
        <w:br/>
        <w:t>HEARD the Rapporteur, President Roberto Rustichelli;</w:t>
        <w:br/>
        <w:t>HAVING REGARD to Article 101 of the Treaty on the Functioning of the European Union (TFEU);</w:t>
        <w:br/>
        <w:t>HAVING REGARD to Regulation No. 1/2003 of the Council of December 16, 2002, concerning the application of the competition rules laid down in Articles 81 and 82 of the EC Treaty (now 101 and 102 TFEU);</w:t>
        <w:br/>
        <w:t>HAVING REGARD to Regulation No. 330/2010 of the Commission of April 20, 2010 and the Guidelines on vertical restrictions;</w:t>
        <w:br/>
        <w:t>HAVING REGARD to Law No. 287 of October 10, 1990, and, in particular, Article 14-ter;</w:t>
        <w:br/>
        <w:t>HAVING REGARD to the Decree of the President of the Republic No. 217 of April 30, 1998;</w:t>
        <w:br/>
        <w:t>HAVING REGARD to its resolution of December 1, 2020, which initiated an investigation pursuant to Article 14 of Law No. 287/90 against the companies De Agostini Scuola S.p.A. (hereinafter De Agostini), Mondadori Education S.p.A. (hereinafter Mondadori), Rizzoli Education S.p.A. (hereinafter Rizzoli), Pearson Italia S.p.A. (hereinafter Pearson) and Zanichelli Editore S.p.A. (hereinafter Zanichelli) to ascertain the existence of violations of Article 101 of the TFEU, concerning the so-called "approval clauses" present in the contracts between publishers and promoters, which provide that the promoter's ability to contract with a new publisher is subject to the discretionary authorization of the publisher they already represent;</w:t>
        <w:br/>
        <w:t>HAVING REGARD to its resolution of February 16, 2021, which extended the procedure subjectively against the Italian Publishers Association (AIE) and the National Association of Representatives and Editorial Promoters (ANARPE), as well as, objectively, to the collective agreements signed by them on October 28, 1988, and November 27, 2017, which provide, among other things, that "unless otherwise agreed ... the school editorial promoter [cannot] undertake the task of promoting school publishing for more proponents who are in competition with each other";</w:t>
        <w:br/>
        <w:t>HAVING REGARD to the "Communication on the procedures for the application of Article 14-ter of Law No. 287 of October 10, 1990";</w:t>
        <w:br/>
        <w:t>HAVING REGARD to the communications of March 30, 2021, April 6, 2021, and May 26, 2021, with which AIE, ANARPE, and the companies De Agostini, Mondadori, Rizzoli, Pearson, and Zanichelli respectively submitted commitments, pursuant to Article 14-ter of Law No. 287/90, according to the modalities specifically indicated in the appropriate "Form for the submission of commitments pursuant to Article 14-ter of Law No. 287/90", aimed at removing the anticompetitive profiles subject to the investigation;</w:t>
        <w:br/>
        <w:t>HAVING REGARD to its resolution of June 22, 2021, which ordered the rejection of the commitments submitted by Zanichelli on May 26, 2021;</w:t>
      </w:r>
    </w:p>
    <w:p>
      <w:r>
        <w:rPr>
          <w:b/>
        </w:rPr>
        <w:t>[Pages 10–12]</w:t>
      </w:r>
    </w:p>
    <w:p>
      <w:r>
        <w:t>12 BULLETIN NO. 22 OF JUNE 13, 2022</w:t>
        <w:br/>
        <w:t>VIEWED its resolution of November 16, 2021, which made mandatory, for the associations AIE and ANARPE (hereinafter jointly referred to as the Associations) and for the companies De Agostini, Mondadori, Rizzoli, and Pearson (hereinafter jointly referred to as the Four Publishers), the commitments presented, pursuant to Article 14-ter, paragraph 1, of Law No. 287/90, respectively on March 30, 2021, April 6, 2021, and May 26, 2021, and against them the procedure was closed without establishing an infringement, pursuant to Article 14-ter, paragraph 1, of Law No. 287/90;</w:t>
        <w:br/>
        <w:t>VIEWED the request from Zanichelli for readmission in terms for the submission of commitments pursuant to Article 14-ter of Law No. 287/90 received on February 18, 2022;</w:t>
        <w:br/>
        <w:t>VIEWED the communication of February 18, 2022, whereby Zanichelli submitted new commitments, pursuant to Article 14-ter of Law No. 287/90, according to the methods specifically indicated in the appropriate "Form for the submission of commitments pursuant to Article 14-ter of Law No. 287/90," aimed at removing the anticompetitive profiles subject to the investigation;</w:t>
        <w:br/>
        <w:t>VIEWED its resolution of March 1, 2022, which ordered the publication of the commitments proposed by Zanichelli, in order to allow interested third parties to express their observations;</w:t>
        <w:br/>
        <w:t>VIEWED its communication to the European Commission, pursuant to Article 11, paragraph 4, of Regulation (EC) No. 1/2003;</w:t>
        <w:br/>
        <w:t>VIEWED the acts of the procedure;</w:t>
        <w:br/>
        <w:t>CONSIDERED the following:</w:t>
        <w:br/>
        <w:t>I. THE PARTIES</w:t>
        <w:br/>
        <w:t>1. De Agostini Scuola S.p.A. (currently D Scuola S.p.A.) is a company active in the school publishing sector through various brands, including Black Cat, Cedam Scuola, De Agostini, Garzanti Linguistica, Garzanti Scuola, Theorema. The company, which achieved a turnover of 70.8 million euros in 2020, has recently become part of the Mondadori Group following the acquisition of its entire share capital by Mondadori Libri S.p.A.1</w:t>
        <w:br/>
        <w:t>2. Mondadori Education S.p.A. and Rizzoli Education S.p.A. are the companies of the Mondadori group active in school, legal, and, to a lesser extent, university publishing through a total catalog of about thirty brands. The two companies, wholly owned by Arnoldo Mondadori Editore S.p.A., achieved a turnover of 80 and 76.9 million euros, respectively, in 2020.</w:t>
        <w:br/>
        <w:t>3. Pearson Italia S.p.A. is active in school and university publishing through various brands, including Pearson, Paravia, and Bruno Mondadori. The company, wholly owned by Pearson PLC, achieved a turnover of 105 million euros in 2020.</w:t>
        <w:br/>
        <w:t>4. Zanichelli Editore S.p.A. is active in school, university, and legal publishing with three distinct Divisions, which are responsible for the editorial brands Zanichelli, Loescher, and Atlas2. The company, whose capital is distributed among numerous natural and legal persons, achieved a turnover of 170 million euros in the financial year ending June 30, 2020.</w:t>
        <w:br/>
        <w:t>5. The Italian Publishers Association (AIE) is the trade association – affiliated with Confindustria – of Italian publishers and foreign publishers active in Italy. The publishers affiliated with AIE represent 90% of the Italian book market.</w:t>
        <w:br/>
        <w:t>6. The National Association of Agents, Representatives, and Editorial Promoters (ANARPE) is the trade association representing promoters, agents, employees, or editorial concessionaires. The Association includes about 1,200 school publishing operators and covers the entire national territory.</w:t>
        <w:br/>
        <w:t>II. THE INVESTIGATIVE PROCEDURE AND THE CONDUCTS ALLEGED</w:t>
        <w:br/>
        <w:t>7. Following a report from an operator active in the school publishing sector, the Authority, on December 1, 2020, initiated an investigation, pursuant to Article 14 of Law No. 287/90, against the companies De Agostini, Mondadori, Rizzoli, Pearson, and Zanichelli, aimed at ascertaining any violations of Article 101 TFEU, concerning specific clauses, so-called "approval clauses," present in contracts between publishers and promoters, capable of limiting the ability of promoters to take on mandates from different competing publishers.</w:t>
        <w:br/>
        <w:t>8. Subsequently, on February 16, 2021, the Authority, in light of the elements acquired after the initiation of the investigation, decided to extend the procedure initiated on December 1, 2020, subjectively, against the associations AIE and ANARPE, as well as, objectively, to the collective agreements signed by them on October 28, 1988, and November 27, 2017, which contain a non-competition clause capable of ensuring a uniform organization of vertical relationships throughout the national territory and for all operators according to a model likely to cause restrictions on competition.</w:t>
        <w:br/>
        <w:t>9. The reported behaviors concern specific clauses present in contracts between publishers and promoters, capable of limiting the ability of promoters to take on mandates from different competing publishers. These clauses indeed establish that the promoter cannot contract with a new publisher without having previously obtained express authorization from the publisher they already represent.</w:t>
        <w:br/>
        <w:t>10. Such clauses, although present in contracts used by almost all publishers, are credibly enforced by the larger publishers, each of which can generate a considerable portion of the turnover of promotional structures. By granting the publisher the ability to limit the operational scope of the promoter, the approval clauses represent a form of vertical restriction capable of limiting the operations of promoters with exclusionary effects in the school publishing market.</w:t>
        <w:br/>
        <w:t>11. AIE, ANARPE, and the Four Publishers, respectively on March 30, 2021, April 6, 2021, and May 26, 2021, submitted commitments, pursuant to Article 14-ter of Law No. 287/90, aimed at removing the anticompetitive profiles subject to the investigation. With the resolution of June 22, 2021, the publication of the commitments proposed by the aforementioned Associations and the Four Publishers on the Authority's website was ordered, in order to allow interested third parties to express their observations (market test). Taking into account the observations received during the market test and the positions represented in this regard by the two Associations and the Four Publishers, the Authority, on November 16, 2021, adopted the decision to accept the commitments, closing the procedure against AIE, ANARPE, De Agostini, Mondadori, Rizzoli, and Pearson without establishing the alleged violations of Article 101 TFEU3.</w:t>
        <w:br/>
        <w:t>12. On February 18, 2022, Zanichelli submitted to the Authority a request for readmission in terms for the submission of commitments pursuant to Article 14-ter of Law No. 287/90 and presented new commitments4, according to the methods specifically indicated in the appropriate "Form for the submission of commitments pursuant to Article 14-ter of Law No. 287/90," aimed at removing the anticompetitive profiles subject to the investigation.</w:t>
        <w:br/>
        <w:t>III. THE COMMITMENTS OF THE ASSOCIATIONS AND THE FOUR PUBLISHERS</w:t>
        <w:br/>
        <w:t>13. Through the commitments made mandatory by the resolution of November 16, 2021, AIE and ANARPE committed to amend Article 2, paragraph 1, of the Collective Economic Agreement for the regulation of the school promotion relationship (AEC) for the year 2017 by eliminating the provision relating to the prohibition of competition for the school editorial promoter and agreeing not to reintroduce a similar prohibition in any future agreement that will replace the AEC 2017. The two commitments have no expiration date.</w:t>
        <w:br/>
        <w:t>14. As for the Four Publishers, each of them presented a set of two behavioral commitments, of which the first is aimed at addressing the issues related to the conducts contested in the initiation of the investigation, while the second concerns the individual contribution of each publisher to the measure that may be presented by AIE to eliminate the competitive issues subject to the extension procedure. In relation to this latter aspect, each of the Four Publishers committed to vote in all appropriate venues indicated by AIE in favor of the elimination of the clause relating to the prohibition of competition from the AEC 2017. Regarding the first aspect, the Four Publishers committed to renounce, for the next five adoption campaigns, the exercise of the so-called approval clause present in the existing contracts with all agents/promoters of their respective networks, both single-mandate and multi-mandate. Similarly, the renunciation applies, where provided, to the exclusivity clause and to the publisher's ability to impose an obligation of information regarding the publishers for which the agent/promoter may carry out their activity, as well as to new contracts that will be signed after the notification of the decision itself (within the term of the fifth adoption campaign). These commitments have also been made mandatory by the resolution of November 16, 2021.</w:t>
        <w:br/>
        <w:t>IV. THE RELEVANT MARKET</w:t>
        <w:br/>
        <w:t>15. It is recalled that, in cases concerning agreements, the definition of the relevant market is essentially aimed at identifying the characteristics of the economic and legal context in which the coordination between companies takes place. For the purposes of assessing an agreement, in fact,</w:t>
      </w:r>
    </w:p>
    <w:p>
      <w:r>
        <w:rPr>
          <w:b/>
        </w:rPr>
        <w:t>[Pages 13–15]</w:t>
      </w:r>
    </w:p>
    <w:p>
      <w:r>
        <w:t>BULLETIN NO. 22 OF JUNE 13, 2022 15</w:t>
        <w:br/>
        <w:t>the identification of the relevant market, although useful for precisely delineating and focusing the analysis of the behaviors of the companies involved, is functional to identifying the product and territorial scope in which coordination among companies manifests and the effects arising from anti-competitive conduct occur.</w:t>
        <w:br/>
        <w:t>16. The reported behaviors are rooted in the relationship between publishers and promoters of school textbooks. With reference to school publishing, the relevant market for the assessment of the reported behaviors – as already indicated in the aforementioned decision of November 16, 2021 – is confined to the production and distribution of textbooks for secondary schools (middle schools and high schools). From a geographical standpoint, the market has a national scope.</w:t>
        <w:br/>
        <w:t>17. This is a highly concentrated market in which the number of operators is stable over time, as are their respective market shares5, while the top three groups, to which all the Parties to this proceeding belong, consistently represent over 75% of the supply.</w:t>
        <w:br/>
        <w:t>V. THE COMMITMENTS PRESENTED BY ZANICHELLI</w:t>
        <w:br/>
        <w:t>18. In the communication of February 18, 2022, Zanichelli committed to renouncing, until May 31, 2026, the exercise of the clauses of approval and non-competition present in the existing and soon-to-be-signed contracts between individual independent promoters6 and each of its Editorial Divisions (Zanichelli, Loescher, and Atlas) in relation to other and/or new mandates concerning the promotion of adoption works intended for secondary schools that may be conferred to the promoter by competing publishing houses. As a result of this renunciation, the promoter, until the above-mentioned date, will not be required to inform the respective Division nor to request consent if they intend to acquire new mandates for the promotion of adoption textbooks intended for secondary schools and will have the right to freely take on other agency mandates or similar assignments that involve the promotion of adoption textbooks for secondary schools from other publishing houses7.</w:t>
        <w:br/>
        <w:t>19. In this regard, Zanichelli informed the Authority that it had already sent a unilateral renunciation of the clauses of approval and prior information still existing in the relationships with the promoters to all independent promoters of its Divisions by the end of January 2022, effective from the date of receipt of the same until May 31, 2026.</w:t>
        <w:br/>
        <w:t>5 Market shares should be considered in light of certain aggregation operations that have occurred over time: among the most significant are: the acquisition in 2016 of Istituto Italiano Edizioni Atlas by Zanichelli Editore S.p.A.; the acquisition, also in 2016, of the current Rizzoli Education by the Mondadori Group (assessed by the Authority in the context of proceeding C12023 – Arnoldo Mondadori Editore/RCS Libri, see decision No. 25932 of March 23, 2016 in Bulletin No. 9 of March 29, 2016); the acquisition in 2018 of S.E.I. – Società Editrice Internazionale S.p.A. by La Scuola S.p.A.; the acquisition in December 2020 of the publishing house Cetem-Principato by Eli S.r.l.</w:t>
        <w:br/>
        <w:t>6 The agencies of the promotion network of the Zanichelli Division directly controlled by the publisher and those, although constituted by formally autonomous companies, for which Zanichelli provides the operational headquarters at its own branches, as well as some services (including IT and shipping services) and utilities, are excluded from the scope of the commitments.</w:t>
        <w:br/>
        <w:t>7 An obligation of information remains on the part of the promoter solely to allow Zanichelli to correctly fulfill the provisions regarding contribution payments to the relevant entity. For this purpose, the information will be provided by the promoter only after the possible assumption of another mandate (or in case of termination of a previous mandate) and must not contain any reference to the name of the competing publisher.</w:t>
      </w:r>
    </w:p>
    <w:p>
      <w:r>
        <w:t>16 BULLETIN NO. 22 OF JUNE 13, 2022</w:t>
        <w:br/>
        <w:t>VI. THE MARKET TEST ON ZANICHELLI'S COMMITMENTS</w:t>
        <w:br/>
        <w:t>20. In its meeting on March 1, 2022, the Authority, considering the commitments presented by Zanichelli not manifestly unfounded, ordered their publication on its website, for the purpose of subjecting them to the market test provided for by the procedure relating to the application of Article 14-ter of Law No. 287/1990. The commitments described above were subjected to the market test from March 3 to April 2, 2022. During this period, no observations were received from third parties.</w:t>
        <w:br/>
        <w:t>VII. THE ASSESSMENT OF ZANICHELLI'S COMMITMENTS</w:t>
        <w:br/>
        <w:t>21. Zanichelli's commitments to renounce, for the next five adoption campaigns, the exercise of the exclusive and non-competition clauses present in the existing contracts between each editorial division of the publishing house and the respective promoters appear suitable to resolve, in a simple, immediate, and proportionate manner, the competitive issues attributable to the conduct contested against the company in the initiation of the investigation, concerning – as recalled – the clauses themselves.</w:t>
        <w:br/>
        <w:t>22. Furthermore, the provision that the promoter will not be required to inform the editorial Division in advance regarding the new mandates they intend to acquire for the promotion of adoption textbooks intended for secondary schools appears suitable to contain the risk of an indirect exercise of the approval clause8.</w:t>
        <w:br/>
        <w:t>23. Regarding the duration of the commitment, it is noted that the indicated time horizon (coinciding with an entire cycle of secondary school) appears suitable to ensure the reorganization of the contractual relationships between Zanichelli and its promoters in potentially less restrictive ways for competition compared to those currently in force. In this regard, it is noted that, for the entire period considered, any conduct by Zanichelli aimed at limiting the ability of the promoters of the respective networks to take on further promotion mandates would be liable to constitute a non-compliance with the commitments themselves.</w:t>
        <w:br/>
        <w:t>24. More generally, considering the nature of the infringement contested in this case – attributable to the parallel exercise of the aforementioned clauses by all the main publishers – it is relevant to consider that the commitment of Zanichelli under examination, in terms of content and duration, is substantially equivalent to that presented by the other publishers Parties to the proceeding, already made mandatory by the Authority's decision of November 16, 2021, so that the set of the aforementioned commitments can be deemed suitable to comprehensively resolve the competitive concerns raised in the initiation of the investigation.</w:t>
        <w:br/>
        <w:t>25. In this perspective, the fact that Zanichelli, at the end of January 2022, communicated the renunciation of the clauses to its promoters, thus making them operational9 starting from the current adoption campaign, positively aligns the timing of the implementation of its commitments with that of the commitments of the other publishers10.</w:t>
        <w:br/>
        <w:t>VIII. HARM TO TRADE BETWEEN MEMBER STATES OF THE EUROPEAN UNION</w:t>
        <w:br/>
        <w:t>26. According to the Communication of the European Commission 2004/C 101/07 Guidelines on the notion of harm to trade between Member States under Articles 81 and 82 of the Treaty, published in OJ C 101/81 of April 27, 2004, the concept of harm to intra-community trade must be interpreted taking into account the direct or indirect, actual or potential influence on trade flows between Member States. In light of the aforementioned principles, it is noted that the restrictions subject to this proceeding are implemented by the main publishers of textbooks for secondary schools and by the trade associations of publishers and promoters. Furthermore, although included within contracts that govern the typically local operations of promoters, they apply throughout the national territory, thus being capable of hindering access to the national market for those entities wishing to enter and/or expand their activities in school publishing in Italy. Therefore, the case subject to this proceeding would appear capable, in the absence of the commitments undertaken by Zanichelli, as well as by all the other Parties (AIE, ANARPE, Mondadori, Rizzoli, Pearson, and De Agostini), of causing harm to trade between Member States.</w:t>
        <w:br/>
        <w:t>IX. CONCLUSIONS</w:t>
        <w:br/>
        <w:t>27. In conclusion, it is believed that the commitments as presented by Zanichelli on February 18, 2022, are suitable to eliminate the anti-competitive aspects related to the conduct of the company subject to the investigation. These commitments, moreover, together with those presented by the other publishers Parties to the proceeding and already made mandatory by the Authority with the aforementioned decision of November 16, 2021, contribute to removing the entirety of the competitive issues highlighted in the decision to initiate the proceeding.</w:t>
        <w:br/>
        <w:t>THEREFORE, it is deemed that the commitments presented by Zanichelli on February 18, 2022, are suitable to eliminate the anti-competitive aspects subject to the investigation regarding possible violations of Article 101 TFEU;</w:t>
        <w:br/>
        <w:t>IT IS DEEMED appropriate to order the mandatory nature of the commitments presented by Zanichelli pursuant to Article 14-ter, paragraph 1, of Law No. 287/90;</w:t>
        <w:br/>
        <w:t>All of the above having been stated and considered:</w:t>
        <w:br/>
        <w:t>9 It is recalled that the promotion of school textbooks takes place between the months of February and May of each year.</w:t>
        <w:br/>
        <w:t>10 According to the content of the respective commitments, the Four Publishers must have communicated to their agents the renunciation of the clause by the end of 2021 (see the Authority's decision of November 16, 2021).</w:t>
      </w:r>
    </w:p>
    <w:p>
      <w:r>
        <w:rPr>
          <w:b/>
        </w:rPr>
        <w:t>[Pages 16–18]</w:t>
      </w:r>
    </w:p>
    <w:p>
      <w:r>
        <w:t>18 BULLETIN NO. 22 OF JUNE 13, 2022</w:t>
        <w:br/>
        <w:t>RESOLUTION</w:t>
        <w:br/>
        <w:t>a) to make the commitments submitted by Zanichelli Editore S.p.A. mandatory, pursuant to Article 14-ter, paragraph 1, of Law No. 287/90, in the terms described above and attached to this provision, which are an integral part thereof;</w:t>
        <w:br/>
        <w:t>b) to close the proceedings without establishing the infringement, pursuant to Article 14-ter, paragraph 1, of Law No. 287/90 against Zanichelli Editore S.p.A.;</w:t>
        <w:br/>
        <w:t>c) that Zanichelli Editore S.p.A. informs the Authority of the actions taken to implement the commitments made, by sending a report to the Authority by July 31, 2022.</w:t>
        <w:br/>
        <w:t>This provision will be notified to the interested parties and published in the Bulletin of the Italian Competition Authority.</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made to the President of the Republic, pursuant to Article 8, paragraph 2, of the Decree of the President of the Republic No. 1199 of November 24, 1971, within one hundred and twenty days from the date of notification of the provision itself.</w:t>
        <w:br/>
        <w:t>THE SECRETARY GENERAL THE PRESIDENT</w:t>
        <w:br/>
        <w:t>Guido Stazi Roberto Rustichelli</w:t>
      </w:r>
    </w:p>
    <w:p>
      <w:r>
        <w:t>BULLETIN NO. 22 OF JUNE 13, 2022 19</w:t>
        <w:br/>
        <w:t>A548 - BANCOMAT/MANDATE MASTERCARD</w:t>
        <w:br/>
        <w:t>Provision No. 30182</w:t>
        <w:br/>
        <w:t>THE ITALIAN COMPETITION AUTHORITY</w:t>
        <w:br/>
        <w:t>IN THE MEETING of June 7, 2022;</w:t>
        <w:br/>
        <w:t>HEARD the Rapporteur, President Roberto Rustichelli;</w:t>
        <w:br/>
        <w:t>HAVING REGARD to Article 102 of the Treaty on the Functioning of the European Union (TFEU);</w:t>
        <w:br/>
        <w:t>HAVING REGARD to Regulation No. 1/2003 of the Council of December 16, 2002, concerning the application of the competition rules laid down in Articles 81 and 82 of the EC Treaty (now Articles 101 and 102 TFEU);</w:t>
        <w:br/>
        <w:t>HAVING REGARD to Law No. 287 of October 10, 1990, and in particular Article 14-ter introduced by Law No. 248 of August 4, 2006, which amended and converted Decree-Law No. 223 of July 4, 2006;</w:t>
        <w:br/>
        <w:t>HAVING REGARD to the Decree of the President of the Republic No. 217 of April 30, 1998;</w:t>
        <w:br/>
        <w:t>HAVING REGARD to the "Communication on the application procedures of Article 14-ter of Law No. 287 of October 10, 1990," adopted in the meeting of September 6, 2012, and published in the Bulletin of September 17, 2012, No. 35;</w:t>
        <w:br/>
        <w:t>HAVING REGARD to its provision of December 3, 2021, No. 29928, which initiated an investigation, pursuant to Article 14 of Law No. 287/90, against Mastercard Europe SA (hereinafter, Mastercard) to ascertain the existence of violations of Article 102 TFEU;</w:t>
        <w:br/>
        <w:t>HAVING REGARD to the communication of April 27, 2022, in the final version submitted by Mastercard (see Annex 1 to this resolution), in which it presented commitments, pursuant to Article 14-ter of Law No. 287/90, according to the methods specifically indicated in the appropriate "Form for the submission of commitments pursuant to Article 14-ter of Law No. 287/90," consisting, in summary, of the modification of the Mandate subject to investigation so that the technical indications related to the implementation of the double-tap contained therein take the form of 'best practices' in the market, aimed at giving effect to the principles of choice of the payment circuit by the consumer, without being binding so as to leave their application to the free determination of acquirers and other interested market operators;</w:t>
        <w:br/>
        <w:t>CONSIDERING that the commitments submitted, as a whole, do not appear manifestly unfounded and are suitable for publication, without prejudice to any assessment by the Authority regarding their suitability to resolve the competitive issues raised at the outset;</w:t>
        <w:br/>
        <w:t>THEREFORE, CONSIDERED, to order the publication of the aforementioned commitments submitted by Mastercard, so that interested third parties may express their observations;</w:t>
        <w:br/>
        <w:t>RESOLVES</w:t>
        <w:br/>
        <w:t>a) to publish on June 10, 2022, on the Authority's website the aforementioned commitments attached to this provision, of which they constitute an integral part, submitted by Mastercard Europe SA pursuant to Article 14-ter of Law No. 287/90;</w:t>
      </w:r>
    </w:p>
    <w:p>
      <w:r>
        <w:t>20 BULLETIN NO. 22 OF JUNE 13, 2022</w:t>
        <w:br/>
        <w:t>b) that any observations on the commitments submitted by Mastercard Europe SA must be received in writing, no later than July 10, 2022, by the Directorate General for Competition – Directorate for Credit, Post and Tourism of the Authority (Piazza G. Verdi, 6/A, 00198 Rome, Tel.: +39.06.85821.828, Fax: +39.06.85.821.227, pec: protocollo.agcm@pec.agcm.it);</w:t>
        <w:br/>
        <w:t>c) that any representations by Mastercard Europe SA regarding its position in relation to the observations submitted by third parties on the commitments, as well as any introduction of ancillary modifications to them, must be received in writing by the Authority no later than August 9, 2022.</w:t>
        <w:br/>
        <w:t>THE SECRETARY GENERAL THE PRESIDENT</w:t>
        <w:br/>
        <w:t>Guido Stazi Roberto Rustichelli</w:t>
      </w:r>
    </w:p>
    <w:p>
      <w:r>
        <w:rPr>
          <w:b/>
        </w:rPr>
        <w:t>[Pages 19–21]</w:t>
      </w:r>
    </w:p>
    <w:p>
      <w:r>
        <w:t>BULLETIN NO. 22 OF JUNE 13, 2022 21</w:t>
        <w:br/>
        <w:t>CONCENTRATION OPERATIONS</w:t>
        <w:br/>
        <w:t>C12414B - PROJECT INFORMATICA/CENTRO COMPUTER</w:t>
        <w:br/>
        <w:t>Provision No. 30168</w:t>
        <w:br/>
        <w:t>THE ANTITRUST AUTHORITY</w:t>
        <w:br/>
        <w:t>IN ITS MEETING of May 24, 2022;</w:t>
        <w:br/>
        <w:t>HEARD the Rapporteur, President Roberto Rustichelli;</w:t>
        <w:br/>
        <w:t>HAVING REGARD to Law No. 287 of October 10, 1990;</w:t>
        <w:br/>
        <w:t>HAVING REGARD to Presidential Decree No. 217 of April 30, 1998;</w:t>
        <w:br/>
        <w:t>HAVING REGARD to its resolution of February 22, 2022, with which the companies Project Informatica S.r.l., Tempus Holding 79 S.à r.l. and HIG Capital, LLC were charged with the violation of the obligation of prior notification, as provided by Article 16, paragraph 1, of Law No. 287/1990, in relation to the acquisition of exclusive control of the company Centro Computer S.p.A. and its subsidiaries;</w:t>
        <w:br/>
        <w:t>HAVING REGARD to the communication from the company Project Informatica S.r.l., received on April 13, 2022, in response to the request for information of March 29, 2022;</w:t>
        <w:br/>
        <w:t>HAVING REGARD to the documentation on file;</w:t>
        <w:br/>
        <w:t>CONSIDERING the following:</w:t>
        <w:br/>
        <w:t>I. THE PARTIES</w:t>
        <w:br/>
        <w:t>1. Project Informatica S.r.l. (hereinafter "Project Informatica") is a company active in the information technology (hereinafter "IT") sector and, in particular: in the marketing, production, design, and rental of computer systems and programs, accessories, computers, office equipment, and electronic components. Project Informatica is part of the Project group along with other companies active in the reference market and is part of the group of companies headed by H.I.G. Capital, LLC (hereinafter "HIG Capital" or the "HIG Group"), a U.S. private equity fund, which holds exclusive control over the latter through the Luxembourg holding Tempus Holding 79 S.à r.l. (hereinafter "Tempus" and jointly with Project Informatica, the "Party").</w:t>
        <w:br/>
        <w:t>2. Project Informatica is part of the "Project Group" along with Ates Informatica S.r.l., Personal Data S.r.l., Project Adriatica S.r.l., SCM S.r.l., Sinthera S.r.l., Extraordy S.r.l., Converge S.p.A. and Centro Computer S.p.A.</w:t>
        <w:br/>
        <w:t>3. As of the date of the concentration operation in question, HIG Capital already held five corporate groups in Italy through the companies: i) Metalprint S.p.A., active in metal manufacturing; ii) DGS S.p.A., active in the IT sector; iii) Cadicagroup S.r.l., active in the clothing manufacturing sector; iv) Deenova S.r.l., which provides advanced services for healthcare, and, specifically, v) Project Informatica.</w:t>
      </w:r>
    </w:p>
    <w:p>
      <w:r>
        <w:t>22 BULLETIN NO. 22 OF JUNE 13, 2022</w:t>
        <w:br/>
        <w:t>4. The HIG Group does not prepare consolidated financial statements, and the Party estimates that it generated, through its controlled companies, a turnover of [10-20]* billion euros in 2020 worldwide.</w:t>
        <w:br/>
        <w:t>5. The sum of the turnovers (calculated using the production value as a reference parameter, i.e., the "typical" revenues generated from the sale of products and services) of the corporate groups present in Italy at the date of the concentration is approximately [100-511] million euros in 2020.</w:t>
        <w:br/>
        <w:t>6. At the date of the concentration, the turnover (calculated as the production value related to sales and service revenues) generated by the HIG Group at the national level in 2020, through companies based in Italy or abroad, is estimated to be at least [511-700] million euros.</w:t>
        <w:br/>
        <w:t>7. Centro Computer is a company active in the IT sector. In particular, Centro Computer provides its clients with complete products and services based on IT technologies. Centro Computer specializes in the design and development of IT infrastructures (from networking to systems, from cybersecurity to related IT services) and in consulting, installation, and assistance of hardware and software solutions, as well as innovative services designed to meet specific needs of companies, banks, and insurance companies, as well as the Public Administration. In 2020, Centro Computer generated a turnover of approximately [31-100] million euros, entirely at the national level.</w:t>
        <w:br/>
        <w:t>II. DESCRIPTION OF THE OPERATION</w:t>
        <w:br/>
        <w:t>8. The operation consists of the direct and exclusive acquisition of control of Centro Computer by Project Informatica, which will acquire 100% of the share capital of the latter and indirectly, of the company controlled by it.</w:t>
        <w:br/>
        <w:t>9. Taking into account the control relationships between H.I.G., Tempus Holding, and Project Informatica, H.I.G. indirectly holds 100% of the shares and exclusive control over Centro Computer.</w:t>
        <w:br/>
        <w:t>10. As finally communicated by the Parties, for the protection of the investment made by Project Informatica, the Parties have agreed to a non-compete obligation on the part of the selling Party for a duration of 5 years.</w:t>
        <w:br/>
        <w:t>III. QUALIFICATION OF THE OPERATION</w:t>
        <w:br/>
        <w:t>11. The operation constitutes a concentration pursuant to Article 5, paragraph 1, letter b), of Law No. 287/90, as it involves the acquisition of control of a company. It falls within the scope of application of Law No. 287/90 as the conditions of Article 1 of Regulation (EC) No. 139/2004 do not apply, and it was subject to the obligation of prior notification provided for by Article 16, paragraph 1, of the same law as the total turnover generated, in the last financial year at the national level, by the companies involved was over 511 million euros and the total turnover generated, in the last financial year at the national level, by at least two of the companies involved was over 31 million euros, applicable thresholds ratione temporis1. The operation was not communicated to the Authority pursuant to Article 16, paragraph 1, of Law No. 287/902.</w:t>
        <w:br/>
        <w:t>12. The non-compete agreement can be qualified as accessory to the notified concentration to the extent that it contains a restriction directly related to the realization of the operation and necessary for it3. In particular, the non-compete agreement can be considered accessory to this operation to the extent that it is limited to the markets (product and geographic) affected by the concentration and does not exceed a duration of two years, given that, in this case, the value of the transferred company must be protected only in terms of goodwill and not also of know-how, as the acquiring company is already present in the information technology sector4.</w:t>
        <w:br/>
        <w:t>IV. EVALUATION OF THE CONCENTRATION</w:t>
        <w:br/>
        <w:t>13. The operation in question concerns the IT Services sector (hereinafter also "IT Services").</w:t>
        <w:br/>
        <w:t>14. IT Services can be segmented considering the type of services, as well as the characteristics of the sectors in which clients operate5.</w:t>
        <w:br/>
        <w:t>15. As highlighted in numerous precedents of the Authority6, the high rate of innovation and the rapid and constant technological evolution that characterize the IT sector make it not always easy to draw a clear demarcation between the different markets (and even more so between the segments) that this sector comprises.</w:t>
        <w:br/>
        <w:t>16. The companies operating in it tend, in fact, to offer a multitude of services, adapting their offerings to the same technological evolution, demand, and client needs.</w:t>
        <w:br/>
        <w:t>17. More generally, within IT services, the European Commission has identified seven segments that identify a plurality of IT services directed at businesses7. These include services for: (i) IT management, for the use of specific skills to create and optimize business processes and information flows; (ii) transaction IT management, for transactions that require IT support; (iii) consulting for the analysis and improvement of technological strategies; (iv) software development, to develop and integrate solutions into existing infrastructures; (v) software maintenance, for the maintenance of products (systems</w:t>
        <w:br/>
        <w:t>1 See provision No. 28602 REVALUATION THRESHOLDS TURNOVER EX ART.16, PAR. 1, OF LAW NO. 287/90 of March 9, 2021 in Bulletin No. 12 of March 22, 2021.</w:t>
        <w:br/>
        <w:t>2 See the provision of the Authority adopted on the same date, with which a monetary sanction was imposed for non-compliance with the obligation of prior notification pursuant to Article 19, paragraph 2, of Law No. 287/90.</w:t>
        <w:br/>
        <w:t>3 See "Communication from the Commission on restrictions directly related and necessary to concentrations (O.J. 2005/C-56/03 of March 5, 2005)".</w:t>
        <w:br/>
        <w:t>4 See Communication on accessory restrictions, cited, para. 20.</w:t>
        <w:br/>
        <w:t>5 See, among others, Authority Provision No. 28331 of August 4, 2020, case C12312 – OEP 14 COOPERATIEF U.A./TECHEDGE; Authority Provision No. 26818 of October 25, 2017, case C12119 – Engineering Ingegneria Informatica/Infogroup Informatica e Servizi Telematici; European Commission Decision of June 19, 2013, case M.6921 – IBM Italia/UBIS.</w:t>
        <w:br/>
        <w:t>6 See, among others, Provision No. 24851 of March 27, 2014, case C11943 - ICCREA Holding/I.S.I.D.E., in Bulletin No. 15/2014; Provision No. 23925 of September 27, 2012, case C11772 – Accenture Sub/Octagon Research Solution, in Bulletin No. 39/12.</w:t>
        <w:br/>
        <w:t>7 See the cases: M.7458 – IBM/INF Business of Deutsche Lufthansa; M.9205 – IBM/Red Hat; M.6921 – IBM Italia/UBIS; M.6237 – Computer Sciences Corporation/Isoft Group; M.6127 – Atos Origin/Siemens It Solutions &amp; Services; M.5666 – Xerox/Affiliated Computer Services; M.5301 – CAP Gemini/BAS; M.2946 – IBM/PWC Consulting.</w:t>
      </w:r>
    </w:p>
    <w:p>
      <w:r>
        <w:rPr>
          <w:b/>
        </w:rPr>
        <w:t>[Pages 22–24]</w:t>
      </w:r>
    </w:p>
    <w:p>
      <w:r>
        <w:t>24 BULLETIN NO. 22 OF JUNE 13, 2022</w:t>
        <w:br/>
        <w:t>operational services, software applications, etc.) and technical assistance (including online or telephone); (vi) hardware maintenance, to optimize systems through installation, maintenance, and technical assistance of hardware components; (vii) instruction and training, for the transfer of knowledge outside of professional training.</w:t>
        <w:br/>
        <w:t>18. These segments are further subdivisible into groups of services and are characterized by high fragmentation and substitutability on the supply side, also considering that IT service providers generally offer a more or less wide range of different services in packages that may involve all or some of the segments listed above. In particular, in this specific case, attention can be further narrowed to the sales of IT goods and services to the public administration, due to the peculiar distribution channel adopted and essentially attributable to public procurement procedures8.</w:t>
        <w:br/>
        <w:t>19. From a geographical perspective, according to the Authority's decision-making practice, the market for IT products and services has at least a national dimension9.</w:t>
        <w:br/>
        <w:t>20. As for the market in question, given the characteristics of the operation under examination, it is not necessary to arrive at an exact delimitation of the geographical extent since, even using a narrower definition, the assessment of the operation would not be modified.</w:t>
        <w:br/>
        <w:t>21. That said, based on the information provided, regarding the target sectors, Centro Computer and Project Informatica both operate within the broader market of IT Services, recording a market share both individually and cumulatively, [less than 1%].</w:t>
        <w:br/>
        <w:t>22. As for the sales of IT services intended for the public administration, based on the information provided, the Project Group recorded a share equal to [less than 1%].</w:t>
        <w:br/>
        <w:t>23. In light of the above, therefore, based on the information produced through the notification form both within the broader national market for the sale of ICT goods and services, and in a more restricted commodity scope of sales reserved for the public administration, Project Informatica, both considered individually and with regard to the Group to which it belongs, and Centro Computer hold an individual and cumulative share of less than 1%.</w:t>
        <w:br/>
        <w:t>24. As for the level of horizontal overlap between the two Companies within the specific market of sales reserved for the public administration, according to the information provided by the notifying Party, it appears to be quite limited.</w:t>
        <w:br/>
        <w:t>25. In conclusion, considering the market shares held by the parties involved, the limited overlap of the parties' activities, and the presence of significant competitors, the operation in question does not appear to be capable of substantially altering the structure and competitive dynamics of the affected markets.</w:t>
        <w:br/>
        <w:t>CONSIDERED, therefore, that the operation in question does not entail, pursuant to Article 6, paragraph 1, of Law No. 287/90, the establishment or strengthening of a dominant position in the market for ICT services, and its possible further delimitations, such as to eliminate or substantially and durably reduce competition;</w:t>
        <w:br/>
        <w:t>CONSIDERED, furthermore, that the non-competition obligations between the parties are ancillary to this operation only to the limits described above and that the Authority reserves the right to evaluate, where the conditions exist, the aforementioned agreements that extend beyond the indicated limits;</w:t>
        <w:br/>
        <w:t>RESOLVES</w:t>
        <w:br/>
        <w:t>not to initiate the investigation referred to in Article 16, paragraph 4, of Law No. 287/90.</w:t>
        <w:br/>
        <w:t>The above conclusions will be communicated, pursuant to Article 16, paragraph 4, of Law No. 287/90, to the companies involved and to the Minister of Economic Development.</w:t>
        <w:br/>
        <w:t>This provision will be published in the Bulletin of the Antitrust Authority.</w:t>
        <w:br/>
        <w:t>THE SECRETARY GENERAL THE PRESIDENT</w:t>
        <w:br/>
        <w:t>Guido Stazi Roberto Rustichelli</w:t>
      </w:r>
    </w:p>
    <w:p>
      <w:r>
        <w:t>26 BULLETIN NO. 22 OF JUNE 13, 2022</w:t>
        <w:br/>
        <w:t>C12414B - PROJECT INFORMATICA/CENTRO COMPUTER</w:t>
        <w:br/>
        <w:t>Provision No. 30169</w:t>
        <w:br/>
        <w:t>THE ANTITRUST AUTHORITY</w:t>
        <w:br/>
        <w:t>IN ITS MEETING of May 24, 2022;</w:t>
        <w:br/>
        <w:t>HEARD the Rapporteur President Roberto Rustichelli;</w:t>
        <w:br/>
        <w:t>VIEWED Law No. 287 of October 10, 1990;</w:t>
        <w:br/>
        <w:t>VIEWED Law No. 689 of November 24, 1981;</w:t>
        <w:br/>
        <w:t>VIEWED, in particular, Article 19, paragraph 2, of Law No. 287/1990, pursuant to which, in the event that the companies have not complied with the obligations of prior notification referred to in paragraph 1 of Article 16 of the same law, the Authority may impose administrative monetary penalties of up to 1% of the turnover of the year preceding the year in which the contestation is made;</w:t>
        <w:br/>
        <w:t>VIEWED its resolution of May 24, 2022, regarding the assessment of the concentration operation consisting of the acquisition of exclusive control of Centro Computer S.p.A. by Project Informatica S.r.l., a company in turn subject to the control of Tempus Holding 79 S.à r.l. and HIG Capital, LLC, with which the Authority resolved not to initiate the investigation referred to in Article 16, paragraph 4, of Law No. 287 of October 10, 1990;</w:t>
        <w:br/>
        <w:t>VIEWED its resolution of February 22, 2022, notified on March 3, 2022, to Project Informatica S.r.l., on March 7, 2022, to Tempus Holding 79 S.à r.l., and on March 14, 2022, to HIG Capital, LLC, with which an investigation was initiated against the same companies, in relation to the same operation, for the possible imposition of the monetary penalty referred to in Article 19, paragraph 2, of Law No. 287 of October 10, 1990, provided for non-compliance with the obligation of prior notification of concentration operations, as established by Article 16, paragraph 1, of the same law;</w:t>
        <w:br/>
        <w:t>VIEWED the memorandum of Project Informatica S.r.l., received on April 1, 2022, within the deadlines set by Article 18, paragraph 1, of Law No. 689 of November 24, 1981;</w:t>
        <w:br/>
        <w:t>VIEWED the acts of the proceeding;</w:t>
        <w:br/>
        <w:t>CONSIDERED the following:</w:t>
        <w:br/>
        <w:t>I. THE PARTIES</w:t>
        <w:br/>
        <w:t>1. Project Informatica S.r.l. (hereinafter "Project Informatica") is a company active in the Information Technology (hereinafter "IT") sector and, in particular: in the marketing, production, design, and rental of computer systems and programs, accessories, computers, office equipment, and electronic components. Project Informatica is part of the Project group along with other companies active in the reference market and is part of the group of companies headed by H.I.G. Capital, LLC (hereinafter "HIG Capital" or the "HIG Group"), a U.S. private equity fund, which holds exclusive control of the latter through the Luxembourg holding company Tempus Holding 79 S.à r.l. (hereinafter "Tempus" and jointly with Project Informatica, the "Party").</w:t>
      </w:r>
    </w:p>
    <w:p>
      <w:r>
        <w:rPr>
          <w:b/>
        </w:rPr>
        <w:t>[Pages 25–27]</w:t>
      </w:r>
    </w:p>
    <w:p>
      <w:r>
        <w:t>BULLETIN NO. 22 OF JUNE 13, 2022 27</w:t>
        <w:br/>
        <w:t>2. Project Informatica is part of the "Project Group" together with Ates Informatica S.r.l., Personal Data S.r.l., Project Adriatica S.r.l., SCM S.r.l., Sinthera S.r.l., Extraordy S.r.l., Converge S.p.A. and Centro Computer S.p.A.</w:t>
        <w:br/>
        <w:t>3. As of the date of the concentration operation in question (the closing of which took place on June 24, 2021), HIG Capital already held five corporate groups in Italy through the companies: i) Metalprint S.p.A., active in metal manufacturing; ii) DGS S.p.A., active in the IT sector; iii) Cadicagroup S.r.l., active in the clothing manufacturing sector; iv) Deenova S.r.l., which provides advanced services for healthcare, and, indeed, v) Project Informatica.</w:t>
        <w:br/>
        <w:t>4. The HIG Group does not prepare consolidated financial statements and the Party estimates that it achieved, through all the controlled companies, a turnover of [20-30]* billion euros in the year 2020 at a global level.</w:t>
        <w:br/>
        <w:t>5. From another perspective, the sum of the turnovers (calculated using the production value as a reference parameter, that is, the "typical" revenues generated from the sale of products and services) of the corporate groups present in Italy at the date of the concentration is approximately [100-511] million euros in the year 2020.</w:t>
        <w:br/>
        <w:t>6. At the date of the concentration, the turnover (calculated as the production value related to sales and service revenues) achieved by the HIG Group at the national level in the year 2020, through companies based in Italy or abroad, is estimated to be at least [511-700] million euros.</w:t>
        <w:br/>
        <w:t>7. During 2021, the HIG Group also acquired control, directly or through its companies, of additional companies or corporate groups, through operations often not subject to the obligation of prior notification. In the IT sector, two additional companies, Cleo Communications, LLC (hereinafter "CLEO") and Oxford Global Resources, LLC (hereinafter "Oxford") were acquired during 20211.</w:t>
        <w:br/>
        <w:t>8. Centro Computer is a company active in the IT sector. In particular, Centro Computer provides its customers with complete products and services based on IT technologies. Centro Computer specializes in the design and development of IT infrastructures (from networking to systems, from cybersecurity to related IT services) and in consulting, installation, and assistance of hardware and software solutions, as well as innovative services created to meet specific needs of companies, banks, and insurance companies as well as the Public Administration. In 2020, Centro Computer achieved a turnover of approximately [31-100] million euros, entirely realized at the national level.</w:t>
        <w:br/>
        <w:t>* In this version, some data are omitted, as elements of confidentiality or secrecy of the information were deemed to exist.</w:t>
        <w:br/>
        <w:t>1 See notification form for the acquisition of Centro Computer: "It should be noted that the data does not take into account the turnover of the companies CLEO and Oxford Global Resources, active in the IT market in Italy with a turnover of [100-511 million] and [511-700 million] for sales related to the Italian territory in 2020, as these companies became part of the H.I.G. Group only after April 23, 2021, and as such were not relevant for the assessment of overlaps and market shares at the time of the acquisition of Centro Computer."</w:t>
      </w:r>
    </w:p>
    <w:p>
      <w:r>
        <w:t>28 BULLETIN NO. 22 OF JUNE 13, 2022</w:t>
        <w:br/>
        <w:t>II. DESCRIPTION OF THE OPERATION</w:t>
        <w:br/>
        <w:t>9. The operation consists of the acquisition of direct and exclusive control of Centro Computer by Project Informatica, which will acquire 100% of the share capital of the latter and indirectly, of the company controlled by it.</w:t>
        <w:br/>
        <w:t>III. QUALIFICATION OF THE OPERATION AND VIOLATION OF THE OBLIGATION OF PRIOR NOTIFICATION</w:t>
        <w:br/>
        <w:t>10. The operation, as it involved the acquisition of control of a company, constituted a concentration pursuant to Article 5, paragraph 1, letter b), of Law No. 287/90. It fell within the scope of application of Law No. 287/90 as the conditions set out in Article 1 of Regulation EC 139/2004 were not met, and was subject to the obligation of prior notification provided for by Article 16, paragraph 1, of the same law as the total turnover achieved, in the last financial year at the national level, by all the companies involved was over 511 million euros and the total turnover achieved, in the last financial year at the national level, by at least two of the companies involved was over 31 million euros, thresholds applicable ratione temporis2.</w:t>
        <w:br/>
        <w:t>11. The operation described above was not subject to prior notification to this Authority, which became aware of it only after its completion, when the Party notified the acquisition of Centro Computer. The complete information of the details of the operation with the submission of the relevant form occurred only in response to a request for information, on April 13, 20223.</w:t>
        <w:br/>
        <w:t>IV. THE INVESTIGATION</w:t>
        <w:br/>
        <w:t>12. On March 29, 2022, the Party was requested to transmit the information suitable for the assessment of the concentration in question. The Party provided the information on April 13, 2022.</w:t>
        <w:br/>
        <w:t>13. On April 1, 2022, a defensive memorandum (hereinafter, the "Memorandum") was received from Project Informatica. Based on the arguments present in the Memorandum, an additional request for information was made on April 15, 2022. The Party responded, providing part of the requested documentation on May 2, 2022, following the obtaining of an extension of the initially granted deadline for the response.</w:t>
        <w:br/>
        <w:t>14. On April 19, 2022, a request for a hearing was also received from Project Informatica, which took place on April 26, 2022, attended by representatives of H.I.G. European Capital Partners Italy S.r.l. (hereinafter "HIG Italy"), a sister company of Project Informatica that carries out advisory and support activities for the investment activities of the common parent HIG Capital in the national territory. The representatives of HIG Italy hold senior positions in the companies controlled at the national level by HIG Capital.</w:t>
        <w:br/>
        <w:t>2 See provision No. 28602 REEVALUATION OF TURNOVER THRESHOLDS EX ART.16, PARAGRAPH 1, OF LAW NO. 287/90 of March 9, 2021 in Bulletin No. 12 of March 22, 2021.</w:t>
        <w:br/>
        <w:t>3 See provision of the Authority adopted on the same date, not to initiate the investigation referred to in Article 16, paragraph 4, of Law No. 287/90.</w:t>
      </w:r>
    </w:p>
    <w:p>
      <w:r>
        <w:t>BULLETIN NO. 22 OF JUNE 13, 2022 29</w:t>
        <w:br/>
        <w:t>15. On May 17, 2022, further documentation was received from the HIG Group regarding estimates of HIG Capital's financial statements for the year 2021.</w:t>
        <w:br/>
        <w:t>V. THE POSITION OF THE PARTY</w:t>
        <w:br/>
        <w:t>16. The Party believes that, in this case, the objective element of the infringement referred to in Article 19, paragraph 2 of Law No. 287/1990 is lacking.</w:t>
        <w:br/>
        <w:t>17. In its Memorandum of April 1, 2022, the Party requested to correct the values of the consolidated turnovers calculated at the national level for the years 2020 for concentrations C12414 and C12421, also through a communication – defined as "certification" – from a third party, a German law firm4. On this occasion, the Party represented the procedural and accounting difficulties of the process of collecting and processing turnover data pursuant to the verification of the notification obligations of concentrations. The complexities of this process appear, according to the Party, to be aggravated by the constant movement of the investment portfolios of the funds and by the circumstance that, in the case of concentration operations occurring in the first period of the year, the financial statements of the companies are not available.</w:t>
        <w:br/>
        <w:t>18. The Party stated that it had conducted its assessments regarding the notification obligations of the concentration in question using both the turnover data for 2019 and those for 2020. As a result of this analysis, it stated that, as of the date of the purchase agreement (hereinafter "SPA") of Centro Computer (i.e., April 23, 2021), the consolidated turnover of the HIG Group for 2020 was approximately [100-511] million euros. This result was obtained as the sum of the turnover achieved in Italy in 2020 by the Group's foreign portfolio companies (amounting to [100-511] million euros), added to the equivalent value of the Italian companies (amounting to approximately [31-100] million euros) and to the "turnover achieved in Italy in 2020 by the Italian portfolio companies acquired in 2020 and up to the date of acquisition of Centro Computer (4/2021)" (amounting to [100-511] million euros). Therefore, according to the Party, the acquisition of Centro Computer did not exceed the cumulative threshold of 511 million euros, as the cumulative turnover value of the companies involved in the operation was only [100-511] million euros (including that achieved by the target).</w:t>
        <w:br/>
        <w:t>19. The Party indeed argues that it does not need to include in the relevant turnover for notification two additional acquisitions of U.S. companies active in the national IT market, CLEO and Oxford, as they occurred after the date of the SPA of Centro Computer5.</w:t>
        <w:br/>
        <w:t>20. Furthermore, regarding the data provided concerning operations C12414 and C12421, the Party recalled that HIG Capital, like all private equity management funds, is not required to prepare a consolidated group financial statement. For these reasons, the Party, in relation to the information provided in the notifications of operations C12414 and C12421, stated that "the term 'consolidated' therefore, in the case of a private equity fund such as HIG Capital, represents a number that</w:t>
        <w:br/>
        <w:t>4 See the minutes of the hearing of April 26, 2022: "[Omitted] is a law firm that supports the HIG Group in collecting all the necessary information to carry out the communication procedures to the competent authorities regarding concentration operations."</w:t>
        <w:br/>
        <w:t>5 See notification form for the acquisition of Centro Computer: "It should be noted that the data does not take into account the turnover of the companies CLEO and Oxford Global Resources, active in the IT market in Italy with a turnover of [100-511 million] and [511-700 million] for sales related to the Italian territory in 2020, as these companies became part of the H.I.G. Group only after April 23, 2021, and as such were not relevant for the assessment of overlaps and market shares at the time of the acquisition of Centro Computer."</w:t>
      </w:r>
    </w:p>
    <w:p>
      <w:r>
        <w:rPr>
          <w:b/>
        </w:rPr>
        <w:t>[Pages 28–30]</w:t>
      </w:r>
    </w:p>
    <w:p>
      <w:r>
        <w:t>30 BULLETIN NO. 22 OF JUNE 13, 2022</w:t>
        <w:br/>
        <w:t>summarizes the portion of revenue of each individual portfolio company within the HIG universe generated in the Italian market.”</w:t>
        <w:br/>
        <w:t>21. Based on its calculations, the Party submitted, on April 1, 2022, two requests for correction of the consolidated revenue value generated in 2020 at the national level by the HIG Group, as reported in the non-initiation measures for concentrations C12414 and C12421, due to a material calculation error. In this regard, the Party stated that “this material error was caused by an oversight during the data computation - attributable, among other things, to the intricate mechanisms of the internal accounting system - which resulted in the computation of a revenue of euro [100-511] million for a company of the H.I.G. Group operating in Germany (Infinigate Holding AG [hereinafter, “Infinigate”] - German distributor of software with a total worldwide revenue of euro [511-700] million) in a cell that for sales of services and performances to Italy, in 2020, should have reflected the amount of euro 0.00.” According to the Party, this error does not affect the obligation to notify concentrations C12414 and C12421, as the revenue generated by the HIG Group for these two concentration operations would exceed both thresholds required for notification6; however, the Party did not provide the specific data to be included in a potential corrective measure by the Authority.</w:t>
        <w:br/>
        <w:t>22. On May 2, 2022, the Party provided the supposed calculation data used in the response of April 13, 2022 (only with reference to the assessments related to the revenues of the year 2020). Table 1 below presents the information provided, omitting those related to companies whose revenue generated at the national level, according to the Party, is equal to zero.</w:t>
        <w:br/>
        <w:t>6 The Party, in the correction request, states: “in any case, this material error did not in any way affect the existence of the obligation to notify the Operation nor its assessment by this Esteemed Authority. This is due to the fact that prior to the Operation, H.I.G. acquired companies whose revenue generated at the national level would have nonetheless triggered the obligation to notify in accordance with paragraph 172 of the Commission's consolidated communication on jurisdictional competence pursuant to Council Regulation (EC) No. 139/2004 on the control of concentrations between undertakings.”</w:t>
      </w:r>
    </w:p>
    <w:p>
      <w:r>
        <w:t>BULLETIN NO. 22 OF JUNE 13, 2022 31</w:t>
        <w:br/>
        <w:t>Table 1: revenue information provided by the Party on May 2, 2022.</w:t>
        <w:br/>
        <w:t>Company Name Country Notification C12414 and C12421 Correction Request</w:t>
        <w:br/>
        <w:t>Beinbauer Group Foreign [0-1] million [0-1] million</w:t>
        <w:br/>
        <w:t>Carlton Group Foreign [0-1] million [0-1] million</w:t>
        <w:br/>
        <w:t>Centros Unico Foreign [1-10] million [1-10] million</w:t>
        <w:br/>
        <w:t>Conet Foreign [0-1] million [0-1] million</w:t>
        <w:br/>
        <w:t>DGS Italy [100-511] million [100-511] million</w:t>
        <w:br/>
        <w:t>Dominion Foreign [1-10] million [1-10] million</w:t>
        <w:br/>
        <w:t>GDE (Ecore) Foreign [31-100] million [31-100] million</w:t>
        <w:br/>
        <w:t>HCS Foreign [1-10] million [1-10] million</w:t>
        <w:br/>
        <w:t>Infinigate Foreign [100-511] million -</w:t>
        <w:br/>
        <w:t>Lionbridge Foreign [0-1] million [0-1] million</w:t>
        <w:br/>
        <w:t>LPAG (V. CADICA) Italy [10-31] million [10-31] million</w:t>
        <w:br/>
        <w:t>Lulu's Foreign [0-1] million [0-1] million</w:t>
        <w:br/>
        <w:t>Metalprint Italy [10-31] million [10-31] million</w:t>
        <w:br/>
        <w:t>Meyra Mobility Group Foreign [0-1] million [0-1] million</w:t>
        <w:br/>
        <w:t>Pegasus Solutions/Onyx Foreign [0-1] million [0-1] million</w:t>
        <w:br/>
        <w:t>PLIXXENT (Covestro) Foreign [10-31] million [10-31] million</w:t>
        <w:br/>
        <w:t>Project Informatica Italy [100-511] million [100-511] million</w:t>
        <w:br/>
        <w:t>Puerta de Indias (Project Morango) Foreign [0-1] million [0-1] million</w:t>
        <w:br/>
        <w:t>Recochem Foreign [0-1] million [0-1] million</w:t>
        <w:br/>
        <w:t>Royo Group Foreign [1-10] million [1-10] million</w:t>
        <w:br/>
        <w:t>SLPA (Deenova) Italy [10-31] million [10-31] million</w:t>
        <w:br/>
        <w:t>SPORTFIVE Foreign [1-10] million [1-10] million</w:t>
        <w:br/>
        <w:t>Symplicity Foreign [0-1] million [0-1] million</w:t>
        <w:br/>
        <w:t>Taconic Biosciences Foreign [0-1] million [0-1] million</w:t>
        <w:br/>
        <w:t>Texbond Foreign [10-31] million [10-31] million</w:t>
        <w:br/>
        <w:t>UFS Foreign [0-1] million [0-1] million</w:t>
        <w:br/>
        <w:t>Valtris Specialty Chemicals Foreign [10-31] million [10-31] million</w:t>
        <w:br/>
        <w:t>Vantage Specialty Chemicals Foreign [1-10] million [1-10] million</w:t>
        <w:br/>
        <w:t>Vernacare Foreign [0-1] million [0-1] million</w:t>
        <w:br/>
        <w:t>Weru Foreign [1-10] million [1-10] million</w:t>
        <w:br/>
        <w:t>Total Foreign [100-511] million [100-511] million</w:t>
        <w:br/>
        <w:t>Total Italy [100-511] million [100-511] million</w:t>
        <w:br/>
        <w:t>Total HIG Group [511-700] million [100-511] million</w:t>
        <w:br/>
        <w:t>Source: the Party.</w:t>
        <w:br/>
        <w:t>23. Since, according to the Party, the conditions underlying the objective element, namely the violation of the notification obligation, do not exist, HIG does not express considerations on the subjective element of the violation, nor, let alone, considerations on its economic conditions.</w:t>
        <w:br/>
        <w:t>VI. ASSESSMENT REGARDING THE FAILURE TO NOTIFY</w:t>
        <w:br/>
        <w:t>24. From the documents of the procedure, it appears that the concentration operation described was not communicated to the Authority, thus the aforementioned obligation of prior notification was violated.</w:t>
        <w:br/>
        <w:t>25. Regarding the identification of the responsible parties pursuant to Article 16 of Law No. 287/90, it is noted that, since the obligation of prior notification falls on the companies acquiring control, the responsibility for the failure to notify the operation must be attributed to HIG Capital, as the acquirer, through Project Informatica, of the exclusive control over Centro Computer.</w:t>
      </w:r>
    </w:p>
    <w:p>
      <w:r>
        <w:t>32 BULLETIN NO. 22 OF JUNE 13, 2022</w:t>
        <w:br/>
        <w:t>26. With regard to the subjective element of the infringement, the established circumstances lead to exclude the existence of an intention to willfully evade the Authority's control over concentration operations. However, Article 3 of Law No. 689/1981 provides for liability for an act or omission, “whether intentional or negligent,” and, in this case, there is a lack of diligence characterized by serious errors and inaccuracies in calculating the revenue values useful for assessing the existence of the notification obligation, which resulted in the culpable delay in communicating the concentration operation related to the acquisition by the HIG Group of exclusive control over Centro Computer, which occurred in June 2021 and was communicated only on April 13, 2022, in response to a request for information. Therefore, the operation actually took place at a time prior to when the information requested by the Authority was provided.</w:t>
        <w:br/>
        <w:t>27. As is known, the Authority, in the control of concentration operations, generally uses the criteria contained in the European Commission's communication, adopted on July 10, 2007, regarding the control of concentration operations pursuant to Regulation No. 139/2004 (“Commission Consolidated Jurisdictional Notice”)7.</w:t>
        <w:br/>
        <w:t>28. The Jurisdictional Notice in section 4 (paragraphs 169-174) defines the general criteria for calculating revenue for the notification of concentrations. In general, the Commission prefers not to use management accounts or any other form of provisional accounts, except in exceptional cases. In this regard, the Commission recalls that “[i]n cases where the concentration occurs in the first months of the year and certified accounts for the most recent financial year are not yet available, the figures to be considered are those relating to the previous financial year. If a significant divergence is found between the accounts of the two financial years, due to significant and permanent changes in the undertaking concerned, and in particular when the final project of the most recent accounts has been approved by the board of directors, the Commission may decide to take these latter into consideration.” Corrections of the data are also possible if significant changes have occurred.</w:t>
        <w:br/>
        <w:t>29. Regarding the date from which a potential violation of the notification obligation begins, established case law identifies this term as the day on which the actual acquisition of control of the target company occurs8, from which the obligation begins.</w:t>
        <w:br/>
        <w:t>7 Consolidated communication of the Commission on jurisdictional competence pursuant to Council Regulation (EC) No. 139/2004 on the control of concentrations between undertakings (2008/C95/01).</w:t>
        <w:br/>
        <w:t>8 See Case C‑202/06 P, Cementbouw Handel &amp; Industrie BV, Conclusions of Advocate General Juliane Kokott, presented on April 26, 2007. See Section “on the first ground of appeal,” paragraphs 45 – 46:</w:t>
        <w:br/>
        <w:t>“45. One might consider the relevant day for determining the competence of the Commission to be the date of notification to it of a concentration project. However, upon closer analysis, this moment cannot be considered decisive. This is because otherwise the interested undertakings could, each time, influence the allocation of competences at their discretion through a notification made more quickly or more slowly. Furthermore, from the perspective of diligent economic operators, it must be possible to objectively establish, even before the actual fulfillment of any notification obligation, whether their concentration project falls within the scope of the regulation on concentrations and, thereby, within the competence of the Commission. Only in this way can economic operators behave correctly and reliably fulfill their notification obligation and the prohibition of execution, which are, from time to time, subject to fines.</w:t>
        <w:br/>
        <w:t>46. Therefore, only the factual situation as it presents itself at the moment when some notification obligation arises is decisive. In other words, the competence of the Commission must be determined with reference to the day from which the obligation to notify a concentration project to it arises, if applicable. This is the day on which the economic operators involved contractually bind themselves (see Article 4, No. 1, of the regulation on concentrations). And this is because even at this moment it is possible to objectively establish whether a concentration operation...</w:t>
      </w:r>
    </w:p>
    <w:p>
      <w:r>
        <w:rPr>
          <w:b/>
        </w:rPr>
        <w:t>[Pages 31–33]</w:t>
      </w:r>
    </w:p>
    <w:p>
      <w:r>
        <w:t>BULLETIN NO. 22 OF JUNE 13, 2022 33</w:t>
        <w:br/>
        <w:t>of standstill for companies. Further clarity on the point can be found in the judgment of the EU Court of Justice in the Marine Harvest case regarding the acquisition of Morpol. In this specific case, the Court of Justice states that the obligation to notify arises from the actual exercise of control over a company9.</w:t>
        <w:br/>
        <w:t>30. In the Italian legal system, in the absence of the standstill obligation for the closing of the concentration operation, which is present in the EU legal system, the Authority has clearly identified the deadline for notifying a concentration as the "date of conclusion of the definitive contract, which effectuates the transfer of control"10.</w:t>
        <w:br/>
        <w:t>31. The unverifiable nature of the information provided by the Party is noted. By way of example, the turnover value provided by the Party with reference to the same acquiring company, Project Informatica, is indicated as: i) [100-511] and/or [100-511] million euros in concentration form C12414 of November 24, 2021; ii) [100-511] million euros in the response to the request for information received on May 2, 2022.</w:t>
        <w:br/>
        <w:t>32. Considering the lack of production by the HIG Group of official documents and certificates attesting to the production value of its companies operating in Italy or abroad, in line with the Jurisdictional Notice, established jurisprudence, and the Authority's practice (see above), the consolidated or ordinary financial statements of the corporate groups controlled by HIG Capital in Italy for the year 2020 have been acquired into the records.</w:t>
        <w:br/>
        <w:t>33. Based on these documents, the sum of the turnovers (understood as the production value of the individual companies11) of the corporate groups based in Italy amounted to approximately [100-511] million euros12.</w:t>
        <w:br/>
        <w:t>34. This value, added to the total turnover produced by foreign companies through sales in Italy (whether [100-511] million euros as represented by the Party in the Memorandum, or [100-511] million euros, as represented in the documentation received on May 2, see Table 1), is suitable, when added to the turnover achieved at the national level by the target, to exceed both thresholds provided for the notification of concentrations13 ratione temporis14.</w:t>
        <w:br/>
        <w:t>35. Regarding the criteria for calculating the sanction, as provided for by Article 11 of Law No. 689/1981, it is necessary to refer to "the severity of the violation, the actions taken by the agent to eliminate or mitigate the consequences of the violation, as well as the personality of the same and their economic conditions"15.</w:t>
        <w:br/>
        <w:t>36. In relation to the severity of the infringement, this must be assessed taking into account a set of factors, including the competitive effects of the late-notified operation. From this perspective, no prejudicial effects have occurred in the affected market, as assessed in the decision of May 24, 2022, in which the Authority decided not to initiate the investigation pursuant to Article 16, paragraph 4, of Law No. 287/90.</w:t>
        <w:br/>
        <w:t>37. At the same time, it should also be noted that the Party has only provided unofficial data regarding the year 2021, limiting itself exclusively to internally estimating its total turnover at [20-30] billion euros in 2020. The financial statements for the year 2021, the year preceding the infringement contestation, may not yet have been approved according to law.</w:t>
        <w:br/>
        <w:t>38. Furthermore, it is worth noting that, in the absence of the request for information, the Authority would not have become aware of the infringement in question.</w:t>
        <w:br/>
        <w:t>39. Lastly, it is noted that the HIG Group has not made requests regarding the possible sanction arising from the procedure, nor has it reported any significant economic conditions.</w:t>
        <w:br/>
        <w:t>11 See the item "revenues from the sale of products and services" present in line A1 of the Income Statement produced in the financial statements.</w:t>
        <w:br/>
        <w:t>12 In particular, the consolidated or ordinary financial data (in the case of Deenova alone):</w:t>
        <w:br/>
        <w:t>[INTEGRAL]</w:t>
        <w:br/>
        <w:t>13 In particular: i) if the turnover of HIG's foreign portfolio companies is [100-511] million euros, the total turnover of the concentration amounts to approximately [511-700] million euros; ii) if the value of [100-511] million is used, the final value is [511-700] million euros.</w:t>
        <w:br/>
        <w:t>14 -That is, the total turnover achieved, in the last financial year at the national level, by the group of companies involved was over 511 million euros and the total turnover achieved, in the last financial year at the national level, by at least two of the companies involved was over 31 million euros.</w:t>
        <w:br/>
        <w:t>15 See C12295B - ACEA-MEDITERRANEA-ALMA C.I.S./PESCARA DISTRIBUZIONE GAS of June 10, 2020; C12352B - DORECA-ABRUZZO DISTRIBUZIONE/AD BEVERAGE and, lastly, C12430B - DEA CAPITAL ALTERNATIVE FUNDS SGR/CALVI HOLDING of May 10, 2022.</w:t>
      </w:r>
    </w:p>
    <w:p>
      <w:r>
        <w:t>BULLETIN NO. 22 OF JUNE 13, 2022 35</w:t>
        <w:br/>
        <w:t>40. For all the above reasons, the Authority deems it appropriate to impose an administrative sanction of €285,000 (two hundred eighty-five thousand euros) on the companies Project Informatica S.r.l., Tempus Holding 79 S.à r.l. and HIG Capital, LLC, jointly and severally.</w:t>
        <w:br/>
        <w:t>CONSIDERING, therefore, that the operation in question, as it involved the acquisition of exclusive control of a company, constituted a concentration pursuant to Article 5, paragraph 1, letter b), of Law No. 287/1990;</w:t>
        <w:br/>
        <w:t>CONSIDERING that the operation was subject to the obligation of prior notification provided for by Article 16, paragraph 1, of the aforementioned law, since the turnover achieved at the national level in the last financial year prior to the realization of the aforementioned concentration operation by the group of companies involved and the total turnover achieved individually at the national level by at least two of the companies involved was above the thresholds set out in Article 16, paragraph 1, of Law No. 287/90, provided at the time of the realization of the operation itself;</w:t>
        <w:br/>
        <w:t>CONSIDERING that the operation was not notified in advance pursuant to Article 16, paragraph 1, of Law No. 287/90 and that, therefore, the Authority, pursuant to Article 19, paragraph 2, of the same law, may impose on the subject who has not complied with the relevant obligation, for the late-notified operation, administrative pecuniary sanctions of up to one percent of the turnover achieved in the year preceding the year in which the contestation was made;</w:t>
        <w:br/>
        <w:t>CONSIDERING, regarding the identification of the subjects responsible for the contested infringement, that the concentration operation is attributable jointly to the companies Project Informatica S.r.l., Tempus Holding 79 S.à r.l. and HIG Capital, LLC;</w:t>
        <w:br/>
        <w:t>HAVING REGARD to the existence of the conditions justifying the imposition of the sanction referred to in Article 19, paragraph 2, of Law No. 287/90, jointly, on the companies Project Informatica S.r.l., Tempus Holding 79 S.à r.l. and HIG Capital, LLC, in the amount of €285,000 (two hundred eighty-five thousand euros), a sanction that appears appropriate to achieve the objective of ensuring that the control activity of concentrations attributed to the Authority is based on the systematic and diligent respect of the prior notification obligation established by Article 16 of Law No. 287/90;</w:t>
        <w:br/>
        <w:t>RESOLVES</w:t>
        <w:br/>
        <w:t>a) that the conduct carried out by the companies Project Informatica S.r.l., Tempus Holding 79 S.à r.l. and HIG Capital, LLC, consisting of the failure to notify the operation of acquiring exclusive control of the company Centro Computer S.p.A., constitutes a violation of Article 16, paragraph 1, of Law No. 287/90;</w:t>
        <w:br/>
        <w:t>b) to impose, jointly, on the companies Project Informatica S.r.l., Tempus Holding 79 S.à r.l. and HIG Capital, LLC an administrative sanction of €285,000 (two hundred eighty-five thousand euros).</w:t>
        <w:br/>
        <w:t>For companies with registered offices in Italy, the administrative sanction imposed must be paid within ninety days from the notification of this provision, using the tax codes indicated in the attached model F24 with identifying elements, pursuant to Legislative Decree No. 241/1997. Payment must be made electronically with a debit to one's own account.</w:t>
      </w:r>
    </w:p>
    <w:p>
      <w:r>
        <w:rPr>
          <w:b/>
        </w:rPr>
        <w:t>[Pages 34–36]</w:t>
      </w:r>
    </w:p>
    <w:p>
      <w:r>
        <w:t>36 BULLETIN NO. 22 OF JUNE 13, 2022</w:t>
        <w:br/>
        <w:t>current bank or postal account, through home banking and CBI services provided by banks or by Poste Italiane S.p.A., or by using the telematic services of the Revenue Agency, available on the website www.agenziaentrate.gov.it.</w:t>
      </w:r>
    </w:p>
    <w:p>
      <w:r>
        <w:t>Pursuant to Article 37, paragraph 49, of Decree-Law No. 223/2006, VAT-registered entities are required to submit the F24 form electronically.</w:t>
      </w:r>
    </w:p>
    <w:p>
      <w:r>
        <w:t>For companies with their registered office in a foreign state, the administrative penalty imposed must be paid within ninety days, via bank transfer (in euros) in favor of the State Budget, using the IBAN code IT04A0100003245348018359214 (BIC code: BITAITRRENT), which corresponds to the accounting number 18/3592/14.</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689/1981, the amount due for the imposed penalties is increased by one-tenth for each semester starting from the day after the payment deadline until the date on which the role is transmitted to the collection agent; in this case, the increase absorbs the late payment interest accrued during the same period.</w:t>
      </w:r>
    </w:p>
    <w:p>
      <w:r>
        <w:t>The companies Project Informatica S.r.l., Tempus Holding 79 S.à r.l. and HIG Capital, LLC are required to immediately notify the Authority of the payment made by sending a copy of the form certifying the payment.</w:t>
      </w:r>
    </w:p>
    <w:p>
      <w:r>
        <w:t>This provision will be published in the Bulletin of the Antitrust Authority.</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 1199 of November 24, 1971, within one hundred and twenty days from the date of notification of the provision itself.</w:t>
      </w:r>
    </w:p>
    <w:p>
      <w:r>
        <w:t>THE SECRETARY GENERAL THE PRESIDENT</w:t>
        <w:br/>
        <w:t>Guido Stazi Roberto Rustichelli</w:t>
      </w:r>
    </w:p>
    <w:p>
      <w:r>
        <w:t>BULLETIN NO. 22 OF JUNE 13, 2022 37</w:t>
        <w:br/>
        <w:t>C12422B – MONDADORI MEDIA-ARTONI GROUP-SRH/PRESS–OF DISTRIBUTION</w:t>
        <w:br/>
        <w:t>PRINT AND MULTIMEDIA</w:t>
        <w:br/>
        <w:t>Provision No. 30170</w:t>
        <w:br/>
        <w:t>THE ANTITRUST AUTHORITY</w:t>
        <w:br/>
        <w:t>IN ITS MEETING of May 24, 2022;</w:t>
        <w:br/>
        <w:t>HEARD the Rapporteur President Roberto Rustichelli;</w:t>
        <w:br/>
        <w:t>HAVING REGARD to Regulation (EC) No. 139/2004 of the Council, of January 20, 2004, concerning the control of concentrations between undertakings;</w:t>
        <w:br/>
        <w:t>HAVING REGARD to Law No. 287 of October 10, 1990;</w:t>
        <w:br/>
        <w:t>HAVING REGARD to the D.P.R. No. 217 of April 30, 1998;</w:t>
        <w:br/>
        <w:t>HAVING REGARD to the communication from the companies Mondadori Media S.p.A. and Artoni Group S.p.A. received on January 14, 2022 and supplemented on January 19, 26, and 31, 2022;</w:t>
        <w:br/>
        <w:t>HAVING REGARD to the request for information sent on February 10, 2022, to the companies Mondadori Media S.p.A., Artoni Group S.p.A. and SRH S.r.l., resulting in the interruption of the deadlines pursuant to Article 5, paragraph 3, of D.P.R. No. 217 of April 30, 1998;</w:t>
        <w:br/>
        <w:t>HAVING REGARD to the additional information provided by the companies Mondadori Media S.p.A., Artoni Group S.p.A. and SRH S.r.l. received on March 14, 2022;</w:t>
        <w:br/>
        <w:t>HAVING REGARD to its resolution of April 12, 2022, No. 30101, with which it initiated, pursuant to Article 16, paragraph 4, of Law No. 287/90, the proceedings against Mondadori Media S.p.A., Artoni Group S.p.A., SRH S.r.l. and Press-Di Distribuzione Stampa e Multimedia S.r.l.;</w:t>
        <w:br/>
        <w:t>HAVING REGARD to the request for participation in the proceedings submitted by M-Dis Distribuzione Media S.p.A. on April 19, 2022;</w:t>
        <w:br/>
        <w:t>HAVING REGARD to the communication of May 6, 2022, whereby Mondadori Media S.p.A., Press-Di Distribuzione Stampa e Multimedia S.r.l., Artoni Group S.p.A. and SRH S.r.l. proposed corrective measures aimed at removing the distortive effects arising from the concentration operation;</w:t>
        <w:br/>
        <w:t>HAVING REGARD to the communications of May 13 and 16, 2022, whereby Mondadori Media S.p.A., Press-Di Distribuzione Stampa e Multimedia S.r.l., Artoni Group S.p.A. and SRH S.r.l. supplemented the corrective measures aimed at removing the distortive effects arising from the concentration operation;</w:t>
        <w:br/>
        <w:t>HAVING REGARD to the Communication of Investigative Findings transmitted on May 10, 2022;</w:t>
        <w:br/>
        <w:t>HAVING REGARD to the final memorandum submitted by the company M-Dis Distribuzione Media S.p.A.;</w:t>
        <w:br/>
        <w:t>HAVING REGARD to the acts of the proceedings and the documentation acquired during the investigation;</w:t>
        <w:br/>
        <w:t>CONSIDERED the following:</w:t>
      </w:r>
    </w:p>
    <w:p>
      <w:r>
        <w:t>38 BULLETIN NO. 22 OF JUNE 13, 2022</w:t>
        <w:br/>
        <w:t>I. THE PARTIES</w:t>
        <w:br/>
        <w:t>Mondadori Media and Press-Di</w:t>
        <w:br/>
        <w:t>1. Mondadori Media S.p.A. (hereinafter, "Mondadori Media") is the company of the Mondadori Group that deals with activities related to periodicals. Mondadori Media is wholly owned by Arnoldo Mondadori Editore S.p.A. (hereinafter, "Mondadori").</w:t>
        <w:br/>
        <w:t>2. Mondadori is active in the sectors of book and periodical publishing. Mondadori is controlled by the investment company Finanziaria d’Investimento Fininvest S.p.A. (hereinafter, "Fininvest"), with a shareholding of 53.299%. Fininvest heads a group active not only in the book and periodical publishing sector but also in cinema, advertising collection, and commercial television.</w:t>
        <w:br/>
        <w:t>3. Mondadori Media holds the entire share capital of Press-Di Distribuzione Stampa e Multimedia S.r.l. (hereinafter, "Press-Di"). Press-Di is active in the national distribution of daily and periodical press, both for Mondadori Media and for third-party publishers.</w:t>
        <w:br/>
        <w:t>4. Press-Di holds joint control of DI2 S.r.l. (hereinafter, "DI2") together with So.Di.P Società di diffusione periodici Angelo Patuzzi S.p.A. (hereinafter, "SODIP"). DI2 carries out logistics activities exclusively for the parent companies.</w:t>
        <w:br/>
        <w:t>5. Press-Di also holds the following stakes in companies active in the distribution of editorial products:</w:t>
        <w:br/>
        <w:t>- 29% of the share capital of GD Media Service S.r.l. (hereinafter, "GD Media"), active in the distribution of periodicals and daily newspapers for the GDO channel. GD Media is also participated by M-Dis Distribuzione Media S.p.A. (hereinafter, "M-Dis") and SODIP, each holding 29%, and by Emmelibri S.r.l. which holds the remaining 13%;</w:t>
        <w:br/>
        <w:t>- 22% of the share capital of MDM Milano Distribuzione Media S.r.l. (hereinafter, "MDM"), active in the local distribution of periodicals and daily newspapers in the Milan area. The majority shareholder of MDM is M-Dis, with a 56% stake, while the remaining 22% is held by SODIP.</w:t>
        <w:br/>
        <w:t>6. The current CEO of Press-Di sits on the boards of directors of GD Media and MDM. The governance rules of the aforementioned companies do not grant Press-Di the power to exercise decisive influence over their management1.</w:t>
        <w:br/>
        <w:t>Artoni Group and SRH</w:t>
        <w:br/>
        <w:t>7. Artoni Group S.p.A. (hereinafter, "Artoni Group") is the holding company of a group operating in the local distribution of daily and periodical press. The share capital of Artoni Group is 96% owned by A.G. S.r.l., which is owned by three individuals, and the remaining part is held by the same three individuals (each with 1%) and by Artoni Group itself (1% of its own shares).</w:t>
        <w:br/>
        <w:t>1 See doc. B137 (Response of M-Dis to the request for information of May 2, 2022). Regarding MDM, there are no shareholders' agreements among the shareholders, and therefore the management of the company is governed by the provisions of the current Statute and the applicable civil code provisions that grant minority shareholders rights not exceeding mere protection of their investments. Regarding GD Media, the governance rules defined by the current Statute and shareholders' agreement provide (i) that the shareholders each appoint one director and jointly the CEO and (ii) reserve to the board of directors, which resolves with the favorable vote of all directors except one, certain matters including the approval and modification of business plans, budgets, and industrial plans; these rules, when considered as a whole, do not appear to grant one or more shareholders a right of veto.</w:t>
      </w:r>
    </w:p>
    <w:p>
      <w:r>
        <w:rPr>
          <w:b/>
        </w:rPr>
        <w:t>[Pages 37–39]</w:t>
      </w:r>
    </w:p>
    <w:p>
      <w:r>
        <w:t>BULLETIN NO. 22 OF JUNE 13, 2022 39</w:t>
        <w:br/>
        <w:t>8. Artoni Group controls, among others, the following companies active in the local distribution of daily and periodical press:</w:t>
        <w:br/>
        <w:t>- Adriatica Press S.p.A. (hereinafter, “Adriatica Press”), of which it holds 99% of the share capital;</w:t>
        <w:br/>
        <w:t>- Tirreno Press S.p.A. (hereinafter, “Tirreno Press”), of which it holds 99% of the share capital;</w:t>
        <w:br/>
        <w:t>- R.G. Stampa S.r.l. (hereinafter, “RG Stampa”), through Adriatica Press, which holds its entire share capital;</w:t>
        <w:br/>
        <w:t>- Agenzia Romana Distribuzione Giornali e Riviste S.r.l. (hereinafter, “Agenzia Romana”), through Tirreno Press, which holds its entire share capital2;</w:t>
        <w:br/>
        <w:t>- Centro Diffusione e Logistica S.r.l. (hereinafter, “CDL”), through RG Stampa, which holds its entire share capital.</w:t>
        <w:br/>
        <w:t>9. Artoni Group also controls, among others, the following companies active in the logistics of local distribution of editorial products: Services &amp; Services S.r.l., Lazio Logistica S.r.l. (hereinafter, “Lazio Logistica”), Italogistica S.r.l. and Edilog S.r.l. These companies carry out their activities exclusively (or almost exclusively) for companies of the Artoni Group.</w:t>
        <w:br/>
        <w:t>10. SRH S.r.l. (hereinafter, “SRH”) is a holding company that controls two companies active in the local distribution of daily and periodical press, namely, Martini Dumas S.p.A. (hereinafter, “Martini Dumas”) and MD S.r.l. (hereinafter, “MD”); MD in turn controls the company I Platani S.r.l. (hereinafter, “I Platani”) which manages two newsstands.</w:t>
        <w:br/>
        <w:t>11. The share capital of SRH is entirely held by ARES S.r.l. whose share capital is entirely held (in trust) by the trust company Partecipazioni &amp; Investimenti S.r.l.. [Omissis]*.</w:t>
        <w:br/>
        <w:t>II. THIRD PARTIES INTERVENING</w:t>
        <w:br/>
        <w:t>12. M-Dis Distribuzione Media S.p.A. (hereinafter, M-Dis) is the main operator of national distribution of daily and periodical press. The share capital of M-Dis is entirely owned by RCS MediaGroup S.p.A. (hereinafter, RCS) which is a primary operator in the sector of daily and periodical press.</w:t>
        <w:br/>
        <w:t>13. M-Dis submitted a request to participate in the proceedings on April 19, 2022. The request was accepted on April 22, 2022.</w:t>
        <w:br/>
        <w:t>III. DESCRIPTION OF THE OPERATION</w:t>
        <w:br/>
        <w:t>14. On August 5, 2021, Mondadori Media, Artoni Group, and SRH signed a framework agreement concerning (i) the transfer by Mondadori Media to Artoni Group and SRH of a total stake equal to 51% of the share capital of Press-Di, (ii) the mutual recognition of a detailed set of purchase and sale option rights for additional shares of the share capital of Press-Di, and (iii) the definition of the governance rules of Press-Di.</w:t>
        <w:br/>
        <w:t>2 As of May 1, 2021, Agenzia Romana ceased distribution activities with the transfer of mandates to Tirreno Press and currently only deals with logistics.</w:t>
        <w:br/>
        <w:t>* In this version, some data are omitted, as elements of confidentiality or secrecy of the information were deemed to exist.</w:t>
      </w:r>
    </w:p>
    <w:p>
      <w:r>
        <w:t>40 BULLETIN NO. 22 OF JUNE 13, 2022</w:t>
        <w:br/>
        <w:t>15. [Omissis]. Therefore, Artoni Group and SRH constitute a single party (hereinafter also referred to as “Artoni” or “local distributor entering into control”).</w:t>
        <w:br/>
        <w:t>16. As a result of the framework agreement signed by Mondadori Media, Artoni Group, and SRH, Press-Di will pass from the exclusive control of Mondadori Media, which currently holds the entirety of the share capital, to the joint control of Mondadori Media and Artoni.</w:t>
        <w:br/>
        <w:t>17. The new control structure is intended to last until the approval of the financial statements for the fiscal year ending [omissis] unless changes occur in the shareholding of Press-Di prior to that which would result in the exit [omissis]. However, these changes are uncertain and, in any case, not unambiguous regarding the control structure of Press-Di ([omissis]).</w:t>
        <w:br/>
        <w:t>18. Mondadori Media and Artoni Group and SRH have also agreed to a non-compete agreement and a prohibition on poaching employees of Press-Di by Mondadori Media. In particular, Mondadori Media shall not, until [omissis], with respect to the Italian territory, (i) carry out, directly or indirectly, the activity of national distribution of daily and periodical press; (ii) acquire or hold, directly or indirectly, stakes in companies or enterprises that carry out the aforementioned activity, except for stakes not exceeding 5% of the capital of listed companies; (iii) hire personnel from Press-Di and engage in activities of distraction and poaching of employees from Press-Di, without prejudice to [omissis].</w:t>
        <w:br/>
        <w:t>IV. QUALIFICATION OF THE OPERATION</w:t>
        <w:br/>
        <w:t>19. The notified operation, as it involves the acquisition of control of a company, constitutes a concentration pursuant to Article 5, paragraph 1, letter b), of Law No. 287/90. It falls within the scope of application of Law No. 287/90 as the conditions of Article 1 of Regulation (EC) No. 139/2004 do not apply, and it is subject to the obligation of prior notification provided for by Article 16, paragraph 1, of the same law as the total turnover achieved, in the last fiscal year at the national level, by the group of companies involved was over 511 million euros and the total turnover achieved, in the last fiscal year at the national level, by at least two of the companies involved was over 31 million euros.</w:t>
        <w:br/>
        <w:t>20. The non-compete agreement and the prohibition on poaching employees described above can be considered ancillary to the operation in question as the relevant market (product and geographical) and the duration fall within the limits necessary to preserve the value of the company subject to the operation in terms of goodwill3.</w:t>
        <w:br/>
        <w:t>V. INITIATION OF THE PROCEEDING AND INVESTIGATIVE ACTIVITY</w:t>
        <w:br/>
        <w:t>21. On April 12, 2022, the Authority initiated, pursuant to Article 16, paragraph 4, of Law No. 287 of October 10, 1990, the investigation against the companies Mondadori Media, Artoni Group, SRH, and Press-Di. The measure was notified to these companies on April 13, 2022.</w:t>
        <w:br/>
        <w:t>3 See “Communication from the Commission on restrictions directly related and necessary to concentrations,” in particular paragraphs 18 and following.</w:t>
      </w:r>
    </w:p>
    <w:p>
      <w:r>
        <w:t>BULLETIN NO. 22 OF JUNE 13, 2022 41</w:t>
        <w:br/>
        <w:t>22. During the proceedings, the companies subject to the initiation measure (hereinafter also referred to as “parties”) exercised their right of access to the documents on April 26 and 29, 2022. They also exercised their right to be heard in a hearing on May 3, 2022.</w:t>
        <w:br/>
        <w:t>23. M-Dis, as a participant in the proceedings, exercised the right of access on the same dates of April 26 and 29, 2022.</w:t>
        <w:br/>
        <w:t>24. On May 2, 2022, requests for information were sent to Artoni Group and Press-Di. M-Dis received three requests for information, respectively on January 5, April 13, and April 26, 2022.</w:t>
        <w:br/>
        <w:t>25. Information related to the sector of distribution of daily and periodical press was also acquired from operators active at different levels of the supply chain, specifically:</w:t>
        <w:br/>
        <w:t>- the main national competitors of Press-Di, namely M-Dis, GEDI Gruppo Editoriale S.p.A. (hereinafter, GEDI), Sodip S.p.A. (hereinafter, SODIP), and MEPE Distribuzione Editoriale S.p.A. (hereinafter, MEPE)4;</w:t>
        <w:br/>
        <w:t>- almost all local competitors of those controlled by Artoni Group and SRH, namely 37 operators, including S/D Siena Distribuzione S.r.l. (hereinafter, Siena Distribuzione), Zamparelli Leopoldo S.r.l. (hereinafter, Zamparelli), and Zeta S.r.l. (hereinafter, Zeta)5 who operate in some areas of Lazio and Tuscany, overlapping with Tirreno Press (Artoni Group) and Martini Dumas (SRH); these operators include CDL, whose control was acquired by Artoni Group in January 20226;</w:t>
        <w:br/>
        <w:t>- 11 publishers, specifically:</w:t>
        <w:br/>
        <w:t>Caltagirone Editore S.p.A. (hereinafter, “Caltagirone”), Monrif S.p.A. (hereinafter, “Monrif”), Il Sole 24 Ore S.p.A., Avvenire S.p.A. (hereinafter, “Avvenire”), Società Editoriale Il Fatto S.p.A. (hereinafter, “Il Fatto”) and Corriere dello Sport S.r.l. (hereinafter, “Corriere dello Sport”), which, together with GEDI and RCS, publish the most widely circulated newspapers in Italy;</w:t>
        <w:br/>
        <w:t>Edizioni Condé Nast S.p.A. (hereinafter, “Condé Nast”) and Hearst Magazines Italia S.p.A. (hereinafter, “Hearst”), which are the main publishers specialized in periodicals;</w:t>
        <w:br/>
        <w:t>Editoriale Domani S.p.A. (hereinafter, “Domani”), Edizioni Diritto e Ragione S.r.l. and Società Editrice Italiana S.p.A., which publish more recent and/or specialized newspapers7.</w:t>
        <w:br/>
        <w:t>4 Information requests sent on January 5 and April 13, 2022.</w:t>
        <w:br/>
        <w:t>5 The share capital of the companies in question is held, either entirely or largely majority, by three individuals: Zamparelli Alessandro, Zamparelli Marco, and Zamparelli Nadia. Zamparelli Alessandro, Zamparelli Marco, Zamparelli Matteo, and Zamparelli Nadia hold respectively 39%, 24.5%, 24.5%, and 10% of the share capital of Zeta S.r.l.; the remaining capital is held by S/D Siena Distribuzione S.r.l. (1%) and Zamparelli Leopoldo S.r.l. (1%). Zamparelli Alessandro and Zamparelli Nadia hold respectively 68% and 15% of the share capital of S/D Siena Distribuzione S.r.l.; the remaining share capital is held by two individuals who do not hold other stakes. Zamparelli Marco holds 80% of Zamparelli Leopoldo S.r.l.; the remaining 20% is held by I&amp;SE S.r.l. whose share capital is held equally by Zamparelli Marco and Zamparelli Leopoldo S.r.l..</w:t>
        <w:br/>
        <w:t>6 Information requests sent on January 5, 2022.</w:t>
        <w:br/>
        <w:t>7 Information requests sent on April 13, 2022.</w:t>
      </w:r>
    </w:p>
    <w:p>
      <w:r>
        <w:rPr>
          <w:b/>
        </w:rPr>
        <w:t>[Pages 40–42]</w:t>
      </w:r>
    </w:p>
    <w:p>
      <w:r>
        <w:t>42 BULLETIN NO. 22 OF JUNE 13, 2022</w:t>
        <w:br/>
        <w:t>VI. THE INVESTIGATIVE FINDINGS</w:t>
        <w:br/>
        <w:t>The concentration operation</w:t>
        <w:br/>
        <w:t>26. Press-Di is currently exclusively controlled by Mondadori Media. Following the implementation of the concentration operation under examination, Press-Di will transition to a joint control structure in which there will be a component representing the publishing sector, Mondadori Media, and a component representing local distribution, Artoni.</w:t>
        <w:br/>
        <w:t>27. [Omitted].</w:t>
        <w:br/>
        <w:t>28. The Mondadori Group is undertaking a strategic repositioning (consolidation in book publishing and development of skills and offerings in the digital sector8) in which the activities of periodical publishing and national distribution of daily and periodical press are considered non-strategic. This is clearly evident from the presentation to the financial community of the 2021 results, in which the framework agreement regarding the control of Press-Di and the agreements for the sale of the publications “Donna Moderna” and “CasaFacile” are categorized as “Sale of non-strategic assets” (Figure 1, reproduced below) and it is reported that the published titles have halved from 30 in 2018 to 15 in 2021 (net of the most recent sales; Figure 2)9.</w:t>
        <w:br/>
        <w:t>8 See content of April 20, 2022 “In 2021, the strategic repositioning continued” available on the Mondadori Group website (https://www.gruppomondadori.it/investors/strategia).</w:t>
        <w:br/>
        <w:t>9 See Presentation “FY21 Results - Presentation to the financial community” by Antonio Porro (CEO) and Alessandro Franzosi (CFO) of March 16, 2022, available on the Mondadori Group website (in particular, pages 7 and 28 reproduced in Figures 1 and 2).</w:t>
      </w:r>
    </w:p>
    <w:p>
      <w:r>
        <w:t>BULLETIN NO. 22 OF JUNE 13, 2022 43</w:t>
        <w:br/>
        <w:t>Figure 1 - Sale and acquisition operations in the strategic repositioning of the Mondadori Group</w:t>
        <w:br/>
        <w:t>Figure 2 – Trend of the Periodicals Business of the Mondadori Group</w:t>
      </w:r>
    </w:p>
    <w:p>
      <w:r>
        <w:t>44 BULLETIN NO. 22 OF JUNE 13, 2022</w:t>
        <w:br/>
        <w:t>29. Mondadori Media's perspective regarding the change of control of Press-Di was further clarified during the hearing on May 3, 202210. On that occasion, Mondadori Media stated that “[t]he concentration operation, which takes place in a context of structural crisis in the publishing sector, aims to [omitted].” Mondadori Media also specified that it “[omitted].”</w:t>
        <w:br/>
        <w:t>30. In contrast, the local distributor entering the control of Press-Di has been the protagonist in recent years of a progressive growth in the local distribution of editorial products, as evidenced by the sequence of acquisitions (of distribution mandates or distribution companies) carried out by Adriatica Press, Tirreno Press, and RG Stampa (Table 1) and the sequence of acquisitions made by SRH (Table 2). In particular, since 2016, Tirreno Press has entered and grown in three provinces of Lazio according to the phases indicated in Table 311.</w:t>
        <w:br/>
        <w:t>Table 1 - Acquisitions of Artoni Group</w:t>
        <w:br/>
        <w:t>10 See minutes of the hearing of the parties on May 3, 2022 (documents B138 and B139).</w:t>
        <w:br/>
        <w:t>11 All three Tables are taken from doc. B12 (Supplement to the Notification Form).</w:t>
      </w:r>
    </w:p>
    <w:p>
      <w:r>
        <w:rPr>
          <w:b/>
        </w:rPr>
        <w:t>[Pages 43–45]</w:t>
      </w:r>
    </w:p>
    <w:p>
      <w:r>
        <w:t>BULLETIN NO. 22 OF JUNE 13, 2022 45</w:t>
        <w:br/>
        <w:t>Table 2 - Acquisitions of SRH</w:t>
        <w:br/>
        <w:t>Table 3 - Phases of the entry and consolidation of Tirreno Press in Lazio</w:t>
        <w:br/>
        <w:t>31. The growth propensity of Artoni Group is such that on March 16, 2022, it acquired the distribution mandates of Emilianpress Soc. Coop. a r.l. (hereinafter, "Emilianpress") related to the publications of Editoriale Nazionale S.r.l. (hereinafter, "Editoriale Nazionale," which is wholly controlled by Monrif) for the areas of Bologna, Ferrara, Imola, Faenza, Lugo, and Rome12.</w:t>
        <w:br/>
        <w:t>12 See doc. B136 (Response of Artoni Group to the request for information of May 2, 2022).</w:t>
      </w:r>
    </w:p>
    <w:p>
      <w:r>
        <w:t>46 BULLETIN NO. 22 OF JUNE 13, 2022</w:t>
        <w:br/>
        <w:t>32. Furthermore, it appears that in November 2021, Tirreno Press initiated a collection of information from retailers in Lazio served by competing local distributors. Although this collection of information has been linked to the activities of Artoni Group related to the marketing of so-called para-editorial products13, as will be illustrated below, the information collected pertains to aspects necessary for the conduct of the distribution of daily and periodical press.</w:t>
        <w:br/>
        <w:t>33. Press-Di and Artoni Group hold or perform activities related to logistics for the national distribution of editorial products. Press-Di holds activities related to logistics for national distribution. In particular, Press-Di jointly with SODIP, controls DI2. The latter carries out logistics activities for the national distribution of editorial products through three logistics facilities, two of which are in the Milan area and one in the Rome area. DI2 conducts its activities exclusively for the parent companies. Artoni Group has access to the logistics facility in Rome used by DI2 and manages it under contract from Press-Di and SODIP. In the facility in question, editorial products printed in Central-Southern Italy are sorted for subsequent shipment to the Milan headquarters managed by DI214.</w:t>
        <w:br/>
        <w:t>The affected markets</w:t>
        <w:br/>
        <w:t>34. The concentration operation concerns (i) the market for the national distribution of daily and periodical press (hereinafter also referred to as the national distribution market for editorial products) and (ii) the markets for the local distribution of daily and periodical press (hereinafter also referred to as the local distribution markets for editorial products). Regarding the latter, the initiation provision noted that the concentration operation appears capable of producing effects not only in the markets where local distributors controlled by Artoni Group and SRH are present but also in the remaining markets.</w:t>
        <w:br/>
        <w:t>35. As for national distribution, the Italian context currently appears to be structured around different types of operators:</w:t>
        <w:br/>
        <w:t>- Caltagirone (Il Messaggero, Il Mattino, Il Gazzettino, Corriere Adriatico, and Quotidiano di Puglia)15 and Monrif (QN – Il Resto del Carlino, QN – Il Giorno, and QN- La Nazione)16 directly manage the distribution of their newspapers by concluding agreements with local distributors; this type of publisher can also include GEDI, which, although indicated by the parties to the operation as one of the main national distributors, actually operates in a captive logic, limiting itself, at present, to distributing its own publications17;</w:t>
        <w:br/>
        <w:t>13 In response to a question from the Authority regarding any preparatory activities for the expansion of editorial distribution activities, it was initially hypothesized that the question arose from reports by Zamparelli Leopoldo and Siena Distribuzione and, therefore, it was explained that “[the] Artoni group, in addition to editorial products, also markets other so-called para-editorial products, for which no exclusive mandate from suppliers is necessary; any mapping activities aimed at the distribution of so-called para-editorial products fall outside the matter at hand” (see doc. B12, integration of the Notification Form).</w:t>
        <w:br/>
        <w:t>14 See documents B1 (Notification Form) and B12 (Integration of the Notification Form). Also, one of the two logistics facilities of DI2 located in Milan is not available to DI2 and is managed by an entity other than DI2.</w:t>
        <w:br/>
        <w:t>15 See doc. B104.</w:t>
        <w:br/>
        <w:t>16 See doc. B84.</w:t>
        <w:br/>
        <w:t>17 See doc. A91.</w:t>
      </w:r>
    </w:p>
    <w:p>
      <w:r>
        <w:t>BULLETIN NO. 22 OF JUNE 13, 2022 47</w:t>
        <w:br/>
        <w:t>- M-Dis and Press-Di, which are national distributors controlled by editorial groups and provide distribution services to third-party publishers;</w:t>
        <w:br/>
        <w:t>- SODIP and MEPE, which are national distributors not integrated with editorial groups.</w:t>
        <w:br/>
        <w:t>36. The distribution chain has inevitably been affected by the trends in the daily and periodical publishing sector, where a trend of declining sales of newspapers and periodicals has now consolidated. According to the data published in the 2021 Annual Report of the Authority for Guarantees in Communications (AGCom):</w:t>
        <w:br/>
        <w:t>- revenues from newspapers (sales and advertising) fell from 2.1 billion euros in 2016 to 1.4 billion in 2020, revenues from periodicals fell from 2.3 billion in 2016 to 1.4 billion in 2020 (see Table 4);</w:t>
        <w:br/>
        <w:t>- sales of printed newspapers exceeded 2 billion copies (annually) until 2001, fell below that threshold in 2005, then dropped below 1.5 billion copies in 2013, below 1 billion copies in 2016, and settled at 584 million copies in 2020 (see Table 5).</w:t>
        <w:br/>
        <w:t>Table 4 - Trends in revenues in media18</w:t>
        <w:br/>
        <w:t>The sector in the Italian economy - Breakdown of total revenues by medium (millions of €)</w:t>
        <w:br/>
        <w:t>2016 2017 2018 2019 2020</w:t>
        <w:br/>
        <w:t>Television 8,321 8,225 8,343 8,034 7,613</w:t>
        <w:br/>
        <w:t>Radio 630 623 665 692 535</w:t>
        <w:br/>
        <w:t>Newspapers 2,100 1,921 1,813 1,682 1,444</w:t>
        <w:br/>
        <w:t>Periodicals 2,251 2,214 1,952 1,786 1,448</w:t>
        <w:br/>
        <w:t>Total 13,302 12,983 12,774 12,195 11,041</w:t>
        <w:br/>
        <w:t>Source: elaborations and estimates based on data from the Authority and company financial statements</w:t>
        <w:br/>
        <w:t>18 Corresponds to Table A2.17 of the 2021 Annual Report of AGCom.</w:t>
      </w:r>
    </w:p>
    <w:p>
      <w:r>
        <w:rPr>
          <w:b/>
        </w:rPr>
        <w:t>[Pages 46–48]</w:t>
      </w:r>
    </w:p>
    <w:p>
      <w:r>
        <w:t>48 BULLETIN NO. 22 OF JUNE 13, 2022</w:t>
        <w:br/>
        <w:t>Table 5 - Trends in the print runs and sales of daily newspapers19</w:t>
        <w:br/>
        <w:t>37. The reduction in sales of daily and periodic print media directly reflects on the revenues of local distributors, as well as on the revenues of national distributors, since these are primarily defined as a percentage discount, known as the margin, on the value of sales of newspapers and periodicals, known as the settled amount. Furthermore, the ongoing contraction phase in print sales has led to a reduction in the percentages of margin as well as any additional compensation recognized to local distributors20.</w:t>
        <w:br/>
        <w:t>38. In recent years, there has been a phase of concentration among local distribution operators through the exit of some of them from the market as well as through acquisitions of companies. This phase is still ongoing. According to the parties, between 2016 and 2021, the number of local distributors decreased from 63 to 4721; according to MEPE, in the last five years, local distributors have decreased from 70 to 48 “with a process that does not seem to have exhausted its effects”22. The quantifications regarding the current number of local distributors do not take into account the fact that some of them, including those controlled by Artoni Group and SRH, are not independent but subject to the management of controlling companies.</w:t>
        <w:br/>
        <w:t>39. The reduction in the number of local distributors has necessarily gone hand in hand with the expansion of the operational area of individual operators23. According to MEPE, “[t]he trend towards territorial expansion (more provinces consolidated into a single distribution area) is now a fact and responds to the need for economies of scale aimed at ensuring the economic/financial balance of the local distributor”24.</w:t>
        <w:br/>
        <w:t>Local distribution of editorial products</w:t>
        <w:br/>
        <w:t>40. The activities of local distributors can be categorized into five main areas25: (a) drafting distribution plans, through which copies are allocated among the various served sales points; (b) delivery of copies to sales points; (c) management of returns, which includes collection, processing, and sending to disposal or to the national distributor or publisher; (d) administrative functions; (e) financial function.</w:t>
        <w:br/>
        <w:t>41. Regarding the latter function, it should be noted that the local distributor collects from the sales points the proceeds from the sales of newspapers and periodicals (net of the compensation recognized to the retailer) and remits them to the national distributor after retaining its own compensation. In determining the proceeds that the local distributor remits to the national distributor, returns play a significant role since, along the distribution chain, commercial relationships are based on the consignment contract and financial flows involve advances and accounting (based on the counting and valuation of returns).</w:t>
        <w:br/>
        <w:t>42. The remuneration of the local distributor is primarily defined as a percentage, known as the margin, on the value of the settled amount, that is, the cover price of the publications (distributed and) sold. Additional fixed or variable compensations (also defined as a percentage of the settled amount) may be added to the margin, although they are not necessarily provided. Overall, there is a certain variability in the remuneration of local distributors, especially regarding the provision of additional compensations beyond the margin (see Annex “Responses from local distributors - Compensations”).</w:t>
        <w:br/>
        <w:t>43. The geographical dimension of local distribution markets depends not only (i) on service constraints and logistical needs but also (ii) on economic and financial assessments related to the economic sustainability of the activity. The former would lead to identifying the market dimensions based on maximum distances (from the logistics site to the sales point) or maximum travel times. The latter necessitates considering variables such as the settled amount generated by the served territory, the profitability of sales points, the number of sales points, and the optimization of costs based on the logistics and transport structure (see Annex “Responses from local distributors - Dimension”).</w:t>
        <w:br/>
        <w:t>44. The distribution service is characterized by a strict timing related to the delivery times of publications to the warehouse(s) of the local distributor and the delivery times of the same to the sales points. These constraints operate particularly pressingly for newspapers, for which distribution times typically do not exceed two and a half hours.</w:t>
        <w:br/>
        <w:t>45. The different timing of periodicals compared to newspapers, as well as the management of returns compared to deliveries, has led the majority of local distributors to organize their activities by centralizing the management of periodicals and returns at the main office and using secondary locations for the delivery of newspapers. The expansion and articulation of the logistical structure of distribution companies entail an increase in fixed costs and, therefore, the need to ensure a flow of revenues adequate to cover these costs.</w:t>
        <w:br/>
        <w:t>46. It should also be considered that the distribution activity is influenced by logistical factors related to the conformation of the territory, which is particularly varied and concerns not only the breadth and orographic characteristics of the territories but also the road network and population density. Furthermore, the geographical conformation influences the number and density of sales points as well as the breadth of the user basins, that is, the current and potential demand for newspapers and periodicals. Therefore, the conformation of the territory also influences the economic sustainability of the distribution activity.</w:t>
        <w:br/>
        <w:t>47. The resulting picture is varied due to the diversity of the Italian territory, in terms of conformation and with reference to socio-demographic characteristics, and the operators' search for optimal organization and size. In the responses from operators, the geographical dimension of local distribution markets, when evaluated based on administrative divisions, is predominantly multi-provincial or regional; in any case, the need to proceed with case-by-case evaluations emerges.</w:t>
        <w:br/>
        <w:t xml:space="preserve">48. Only in a few areas of the national territory is there the presence of more than one local distributor, that is, national distributors do not entrust local distribution of intermediary editorial products to the same operator. The coexistence of more than one local distributor typically concerns some metropolitan cities (Rome, Milan, Turin, Naples)26. Metropolitan areas constitute special cases due to the high number of sales points, the low travel required for distribution, and the high average profitability of sales points27. It has been stated that local distributors serving a metropolitan city “experience a specific reality that cannot be... </w:t>
        <w:br/>
        <w:t>26 See doc. A85 (response from M-Dis to the first request for information).</w:t>
        <w:br/>
        <w:t>27 Zamparelli Leopoldo also specifies that the presence in such metropolitan areas is necessary to balance the low profitability of other areas (see doc. A86).</w:t>
      </w:r>
    </w:p>
    <w:p>
      <w:r>
        <w:rPr>
          <w:b/>
        </w:rPr>
        <w:t>[Pages 49–51]</w:t>
      </w:r>
    </w:p>
    <w:p>
      <w:r>
        <w:t>BULLETIN NO. 22 OF JUNE 13, 2022 51</w:t>
        <w:br/>
        <w:t>serve as a reference model” for local distributors operating in areas with lower population density and lower average profitability for resale28.</w:t>
        <w:br/>
        <w:t>The structure of the affected markets</w:t>
        <w:br/>
        <w:t>49. The market shares of the main operators in national distribution, calculated based on the data provided by the same entities, show that the first operator is M-Dis, with a share that reached [35-40%] in 2020; Press-Di is the second operator, with a share that reached [20-25%] in 2020; SODIP is the third operator, with a share that was approximately [15-20%] in 2020. The fourth market operator is GEDI, with a share of approximately [15-20%] in 2020; MEPE is the fifth market operator, with a share of approximately [1-5%].</w:t>
        <w:br/>
        <w:t>Table 1 – Market Shares (by value)29</w:t>
        <w:br/>
        <w:t>2019 2020</w:t>
        <w:br/>
        <w:t>M-Dis [30-35%] [35-40%]</w:t>
        <w:br/>
        <w:t>Press-Di [15-20%] [20-25%]</w:t>
        <w:br/>
        <w:t>SODIP [20-25%] [15-20%]</w:t>
        <w:br/>
        <w:t>GEDI [10-15%] [15-20%]</w:t>
        <w:br/>
        <w:t>MEPE [1-5%] [1-5%]</w:t>
        <w:br/>
        <w:t>Others [5-10%] [5-10%]</w:t>
        <w:br/>
        <w:t>50. As for local distribution, while the geographical dimension of the relevant markets is local, the volume of the aggregated activities of the local distributor entering the control of Press-Di represents approximately [25-30%] of the national turnover (as indicated by the parties) in 2020.</w:t>
        <w:br/>
        <w:t>51. The local distributors controlled by Artoni Group and SRH fully cover the regions of Abruzzo, Marche, Emilia Romagna, partially the regions of Lazio and Tuscany, and extend to some areas of Lombardy and Veneto. The provinces of activity of these operators are highlighted in the figure below, which thus provides an image of their respective areas of competence, with the only caveat that the provinces of Pisa and Siena should be considered only partially as Martini Dumas is active only in certain areas of them (in particular, in the province of Siena, Marini Dumas operates only in the area of Chianciano).</w:t>
        <w:br/>
        <w:t>28 See Zeta (doc. A86).</w:t>
        <w:br/>
        <w:t>29 Elaborations based on data contained in documents B1 (Notification Form), A62 (response of MEPE to the first request for information), A83 (response of SODIP to the first request for information), A85 (response of M-Dis to the request for information), and A92 (response of GEDI to the first request for information).</w:t>
      </w:r>
    </w:p>
    <w:p>
      <w:r>
        <w:t>52 BULLETIN NO. 22 OF JUNE 13, 2022</w:t>
        <w:br/>
        <w:t>Figure 3 - Areas of activity of local distributors controlled by Artoni Group and SRH</w:t>
        <w:br/>
        <w:t>52. In their respective areas of activity, the local distributors controlled by Artoni Group and SRH find themselves in a monopoly position, meaning that they handle the distribution to retail outlets of all publications while there are no other local distributors managing the mandates of other national distributors or publishers. The only exceptions are the provinces of Lazio (where Tirreno Press is active), in which some national distributors, particularly M-Dis, assign mandates to local distributors other than Tirreno Press. In any case, in the provinces in question, Artoni Group holds significant shares both in the province of Viterbo (share over 45%) and in the provinces of Rome (share over 70%) and Rieti (share over 85%).</w:t>
        <w:br/>
        <w:t>53. M-Dis controls the following companies active in the local distribution of daily and periodical press30;</w:t>
        <w:br/>
        <w:t>- To-Dis S.r.l. (hereinafter, To-Dis), of which it holds the entire share capital; To-Dis is a local distributor active in the city of Turin and its hinterland31; in this area, To-Dis represents 20-25% of the turnover while the remaining part (75-80%) is managed by another local distributor; approximately [90-100%] of To-Dis's turnover relates to products intermediated by M-Dis;</w:t>
        <w:br/>
        <w:t>- MDM Milano Distribuzione Media S.r.l. (hereinafter, MDM), of which it holds 56% of the share capital; MDM is a local distributor active in the city of Milan and its hinterland without overlaps with other operators and thus in a monopoly position;</w:t>
        <w:br/>
        <w:t>- Liguria Press S.r.l. (hereinafter, Liguria Press), of which it holds 40% of the share capital and control jointly with other partners; Liguria Press is a local distributor active in the city of Genoa and its hinterland without overlaps with other operators and thus in a monopoly position.</w:t>
        <w:br/>
        <w:t>54. The activities of the local distributors over which M-Dis exercises control represent, in their entirety, less than 10% of the national turnover (as indicated by the parties).</w:t>
        <w:br/>
        <w:t>Table 2 – Turnover of To-Dis, MDM, and Liguria Press compared to total turnover (percentage)</w:t>
        <w:br/>
        <w:t>2019 2020</w:t>
        <w:br/>
        <w:t>[5-10%] [5-10%]</w:t>
        <w:br/>
        <w:t>The position of local distributors</w:t>
        <w:br/>
        <w:t>55. From the investigative activity carried out, it emerges that in the vast majority of cases local distributors believe that the concentration operation could have negative effects for the competing local distributors of the new entity and/or for national distributors (see Annex "Responses of local distributors - Effects"). In particular, twenty operators believe that the concentration operation could have negative effects on the dynamics or have expressed concern about some possible consequences of it, three believe that the concentration operation will not have negative effects32 and three highlight that concentrations are necessary to achieve economies of scale33.</w:t>
        <w:br/>
        <w:t>56. Some operators identify in more detail the possible negative effects of the concentration operation:</w:t>
        <w:br/>
        <w:t>30 See doc. B122 (Response of M-Dis to the request for information of April 26, 2022).</w:t>
        <w:br/>
        <w:t>31 Until December 31, 2021, To-Dis also carried out national distribution for the publications La Stampa and Il Secolo XIX.</w:t>
        <w:br/>
        <w:t>32 See docs. A57, A60, and A75.</w:t>
        <w:br/>
        <w:t>33 See docs. A48, A49, and A52. Nine operators did not express an evaluation on the concentration operation. The responses of CDL, currently controlled by Artoni Group, and Zeta, which does not distribute on behalf of Press-Di, were not considered.</w:t>
      </w:r>
    </w:p>
    <w:p>
      <w:r>
        <w:rPr>
          <w:b/>
        </w:rPr>
        <w:t>[Pages 52–54]</w:t>
      </w:r>
    </w:p>
    <w:p>
      <w:r>
        <w:t>54 BULLETIN NO. 22 OF JUNE 13, 2022</w:t>
        <w:br/>
        <w:t>- the new entity could offer publishers unjustly advantageous conditions due to the market position of the local distributor that comes under control34;</w:t>
        <w:br/>
        <w:t>- the new entity could worsen the conditions practiced for competing local distributors to the advantage of Artoni35; the worsening of conditions could be instrumentally used to favor the expansion of Artoni's operational scope into areas served by other local distributors36;</w:t>
        <w:br/>
        <w:t>- the new entity could terminate, even partially, the distribution mandates of competing local distributors of the one that comes under the control of Press-Di37; the termination of Press-Di's mandates would result in the inability to continue local distribution activities38 and could be instrumentally used to acquire the local distributor39 active in another area, not necessarily adjacent;</w:t>
        <w:br/>
        <w:t>- the strengthening of the new entity compared to other national distributors (first point of this list) and the strengthening compared to other local distributors (second and third points of this list) mutually reinforce each other40.</w:t>
        <w:br/>
        <w:t>57. It should also be highlighted that in almost all cases local distributors state that the termination of the mandate by Press-Di would make the continuation of their activity no longer sustainable; only one operator claims that, despite the loss of revenue that would follow the loss of Press-Di's mandates, the economic sustainability of the activity would not be compromised. Consistently, in almost all cases, operators indicated, as percentages of revenue loss that would compromise the economic sustainability of their activity, values that are below Press-Di's market share in national distribution ([15-20%] in 2019 and [20-25%] in 2020) or stated that the loss of the mandate of any national distributor would jeopardize economic sustainability; only three operators are exceptions.</w:t>
        <w:br/>
        <w:t>58. Furthermore, eight operators state that any loss of revenue, therefore, even a marginal loss would compromise the economic sustainability of the activity and four operators indicated a revenue loss of less than or equal to 10% as a critical threshold. To these can be associated three operators who stated that the loss of the mandate of any national distributor would compromise the possibility of continuing the activity in an economically sustainable manner. These assessments are in line with the fact that the distribution chain, and in particular the phase of local distribution, is undergoing a profound restructuring in the context of a lasting and consolidated crisis in the daily and periodic press sector and are, moreover, consistent with the assessments related to the geographical definition of the areas of activity.</w:t>
        <w:br/>
        <w:t>59. Zamparelli Leopoldo and Siena Distribuzione, which operate in overlap with Tirreno Press and Martini Dumas in some areas of Lazio and Tuscany and are adjacent to the same companies in other areas of Lazio and Tuscany, have reported some behaviors of Press-Di and Tirreno Press of interest for the assessment of the operation in question. Regarding Press-Di, it has been reported that41:</w:t>
        <w:br/>
        <w:t>- in 2019 Press-Di made partial terminations against Zamparelli Leopoldo and Siena Distribuzione, regarding the newspaper "Avvenire" for some areas of Lazio; the related mandates were transferred to Tirreno Press42;</w:t>
        <w:br/>
        <w:t>- in 2020 Press-Di made a partial termination against Siena Distribuzione, regarding the newspapers "Corriere dello Sport" and "Tuttosport" for the province of Viterbo; the related mandates were transferred to Tirreno Press43;</w:t>
        <w:br/>
        <w:t>- in November 2020 Press-Di made total terminations against Zamparelli Leopoldo and Siena Distribuzione, for the same areas as the terminations of 2019; the related mandates were transferred to Tirreno Press44;</w:t>
        <w:br/>
        <w:t>- in April 2022, on the eve of the launch of a new newspaper ("Verità&amp;Affari") distributed by Press-Di, the latter communicated (through its representative) to Zamparelli Leopoldo and Siena Distribuzione the halving of the previously agreed distribution fees45.</w:t>
        <w:br/>
        <w:t>60. Regarding Tirreno Press, it has been reported that, in November 2021, thus after the conclusion of the framework agreement governing the concentration operation in question, employees of Tirreno Press initiated a collection of information at the outlets served exclusively, thus also on behalf of Press-Di, by Zamparelli Leopoldo and Siena Distribuzione in Lazio. The requested information covers necessary aspects for the local distribution of daily and periodic press: unloading times, unloading locations, nearby newsstands, proximity to places of interest, posters for newspapers, posters for periodicals, maxi posters. The forms also included an identification code of the outlet held by the local distributor in charge – and thus, in this case, not available to Tirreno Press – and the national distributor (and thus Press-Di)46.</w:t>
        <w:br/>
        <w:t>The position of M-Dis</w:t>
        <w:br/>
        <w:t>61. According to M-Dis, the operation in question is likely to produce effects both in the national distribution market of editorial products and in the local distribution markets of editorial products. In fact, the vertical integration resulting from the concentration operation would allow the new entity to drastically influence the competitive capacity of competing national distributors, reducing it. Furthermore, the operation would result in a strengthening of the market power of the local distributor that comes under the control of Press-Di47.</w:t>
        <w:br/>
        <w:t>62. With regard to the effects on national distribution, the cost of local distribution accounts for 60-70% of the total costs incurred by national distributors so that the new entity would be able to influence a significant portion of the costs of competing national distributors due to the market position of the local distributor that comes under the control of Press-Di. Moreover, the significant size of Artoni, combined with the role played by the local distributor in managing the financial flows of editorial distribution, means that the national distributor, potentially exposed to abusive conduct by the aforementioned local distributor, could find itself "exposed to amounts so considerable that its action would be limited by the risk" of obtaining the sums due only as a result of judicial disputes48.</w:t>
        <w:br/>
        <w:t>63. The local distributor entering under the control of Press-Di would certainly have the incentive to use its market position to reduce the competitive capacity of competing national distributors, to the advantage of Press-Di, not only as a partner of Press-Di but also due to the strengthening of its role as a local distributor thanks to the distribution mandates that could be acquired from Press-Di49.</w:t>
        <w:br/>
        <w:t>64. The opposition to any foreclosure strategies regarding outlets "could only pass through the replacement of the local distributor"50. To this end, it would be necessary to have "alternative local distribution solutions, economically sustainable and capable of ensuring quality." Economic sustainability is the critical factor especially in cases where distribution activities concern only a part of the publications sold at the outlets.</w:t>
        <w:br/>
        <w:t>65. The possibility of implementing the aforementioned alternative solutions essentially depends on the presence of local distributors in the neighboring areas, who can expand their activity "with sufficient economic management"51. In fact, only in a few areas is there the presence of more than one operator (Rome, Ostia, Viterbo, Naples city, Turin). Regarding the possibility that a local distributor could expand under economic conditions, M-Dis highlights how the reduction of editorial revenues and the consequent concentration process that has unfolded have already led operators to seek efficiencies in management52.</w:t>
        <w:br/>
        <w:t>66. Regarding local distribution, the new entity would be in a position to induce competing local distributors to relinquish their activities through "the concrete threat ... of interrupting/revoking the assignment of publications that cover a significant share of their revenue and without which the economic balance could be irreparably compromised"53. Furthermore, the entry into the control of Press-Di by the local distributor would limit the 47 See documents A85 (Response of M-Dis to the information request of January 5, 2022) and B101 (Response of M-Dis to the information request of April 13, 2022). 48 See document A85 (Response of M-Dis to the information request of January 5, 2022) 49 See document B101 (Response of M-Dis to the information request of April 13, 2022). 50 See document B101 (Response of M-Dis to the information request of April 13, 2022). 51 See document A85 (Response of M-Dis to the information request of January 5, 2022). 52 See document A85 (Response of M-Dis to the information request of January 5, 2022). 53 See document A85 (Response of M-Dis to the information request of January 5, 2022).</w:t>
      </w:r>
    </w:p>
    <w:p>
      <w:r>
        <w:rPr>
          <w:b/>
        </w:rPr>
        <w:t>[Pages 55–57]</w:t>
      </w:r>
    </w:p>
    <w:p>
      <w:r>
        <w:t>BULLETIN NO. 22 OF JUNE 13, 2022 57</w:t>
        <w:br/>
        <w:t>the possibility of expansion of competing local distributors in areas covered by operators controlled by Artoni Group and SRH.</w:t>
        <w:br/>
        <w:t>67. M-Dis also illustrated some behaviors exhibited by local distributors controlled by Artoni Group, which are of interest for the assessment of the operation in question54:</w:t>
        <w:br/>
        <w:t>- following the failure to transfer in 2019 to Tirreno Press the mandates for local distribution in Rome previously attributed to New Eagle Press55, Tirreno Press, which still managed the mandates for the province of Rieti and the area of Tivoli, made "abnormal requests" for an increase in the commission, even with retroactive validity, and "unilaterally charged unverified returns" from M-Dis; this led M-Dis to transfer the mandates for the province of Rieti and the area of Tivoli to another operator;</w:t>
        <w:br/>
        <w:t>- following the transfer to another operator of the mandates for the province of Rieti and the area of Tivoli, Tirreno Press stopped payments and withheld amounts [omissis];</w:t>
        <w:br/>
        <w:t>- starting from 2018, Tirreno Press and RG Stampa unilaterally decided not to recognize M-Dis for high return differences, which led to the opening of extrajudicial disputes;</w:t>
        <w:br/>
        <w:t>- Adriatica Press and RG Stampa, unique in the national landscape, imposed worsening conditions on M-Dis for the distribution of a new publication ("L'Essenziale," launched in November 2021) and adopted a non-collaborative approach for defining the distribution conditions of publications from a publisher (Erinne Class) and a specialized foreign press intermediary (IPS Italia), whose mandates had been obtained by M-Dis in January 2021; in all three cases indicated, M-Dis had secured the mandates by surpassing the competition from Press-Di;</w:t>
        <w:br/>
        <w:t>- in 2020, Adriatica Press invoiced M-Dis extra costs for the distribution of a local newspaper (Il Centro) previously distributed directly to Adriatica Press itself.</w:t>
        <w:br/>
        <w:t>68. M-Dis highlighted that (i) Press-Di and SODIP established the joint venture DI2 for logistics serving the national distribution of editorial products, (ii) there would be a transport and shipping contract for periodicals between GEDI and Press-Di, and (iii) there would be a close collaboration relationship between SODIP and Artoni Group that preceded the sale of Agenzia Romana (to Artoni Group). According to M-Dis, these relationships "imply [...] a already close coordination of the commercial policies of these operators and could further strengthen the market power of the entity resulting" from the concentration56.</w:t>
        <w:br/>
        <w:t>The position of other national distributors</w:t>
        <w:br/>
        <w:t>69. MEPE claims to have no elements that lead it to believe that the new entity will implement a "real" strategy of foreclosure of outlets. In this regard, the company states that the horizontal concentrations involving local distributors have not hindered its operations57.</w:t>
        <w:br/>
        <w:t>54 See doc. A85 (Response of M-Dis to the request for information of January 5, 2022). See also doc. B101 (Response of M-Dis to the request for information of April 13, 2022).</w:t>
        <w:br/>
        <w:t>55 In 2019, M-Dis, GEDI, and Press-Di terminated the respective mandates to Eagle Press and New Eagle Press (both part of the Trapani Group, which subsequently went bankrupt) and reallocated them, the first to Zeta, the latter to Tirreno Press.</w:t>
        <w:br/>
        <w:t>56 See docs. A85 (Response of M-Dis to the request for information of January 5, 2022) and B162 (Final memorandum of M-Dis).</w:t>
        <w:br/>
        <w:t>57 See doc. B86 (Response of MEPE to the request for information of April 13, 2022).</w:t>
      </w:r>
    </w:p>
    <w:p>
      <w:r>
        <w:t>58 BULLETIN NO. 22 OF JUNE 13, 2022</w:t>
        <w:br/>
        <w:t>70. The small market share held by MEPE would not allow it to take action against a possible strategy of foreclosure of outlets by the new entity58. Considering the geographical extent of the activity of the local distributor entering the control of Press-Di, MEPE considers it "economically unsustainable" to replace this entity with other local distributors59.</w:t>
        <w:br/>
        <w:t>71. According to GEDI, the concentration operation should not produce effects on national distribution as it would not change the number of national distributors. However, effects could occur in local distribution, particularly in areas where the local distributor entering the control of Press-Di is present, through its subsidiaries, overlapping with competing local distributors60.</w:t>
        <w:br/>
        <w:t>72. GEDI does not consider a foreclosure strategy of outlets likely as this would result in a reduction of revenues for the new entity, with consequences on the coverage of fixed costs. Furthermore, GEDI believes that its editorial products are "very characterized and not easily substitutable"61.</w:t>
        <w:br/>
        <w:t>73. In any case, if the new entity were to implement a foreclosure strategy of outlets, the only counteraction would consist of replacing the local distributor entering the control of Press-Di in the relevant local areas. Such action would be "complex to implement."</w:t>
        <w:br/>
        <w:t>74. SODIP believes that a foreclosure strategy of outlets, if aimed at favoring a single national distributor, would be contrary to the principle of equal treatment and could lead to "alternative diffusion strategies by the supply chain" – not further specified – resulting in a contraction of revenues for the new entity in the local distributor component. A foreclosure strategy of outlets would therefore not be sustainable "in the medium/long term"; moreover, such a strategy could expose the new entity to "legal actions, possibly even on an urgent basis." In any case, a foreclosure strategy would produce negative effects also due to the fact that the publishing sector, and consequently the distribution sector, are "in a precarious situation, coming from a long period of declining volumes"62.</w:t>
        <w:br/>
        <w:t>The position of the publishers</w:t>
        <w:br/>
        <w:t>75. From the responses of the publishers consulted during the investigation, it emerges that the level of service in the local distribution phase is a very relevant factor for the selection of the national distributor to whom to entrust their publications. In particular:</w:t>
        <w:br/>
        <w:t>- for Hearst, the level of service in the local distribution phase and the cost weigh for about three-quarters in the choice of the national distributor63;</w:t>
        <w:br/>
        <w:t>58 See doc. B86 (Response of MEPE to the request for information of April 13, 2022).</w:t>
        <w:br/>
        <w:t>59 See doc. A62 (Response of MEPE to the request for information of January 5, 2022).</w:t>
        <w:br/>
        <w:t>60 See doc. A91 (Response of GEDI to the request for information of January 5, 2022).</w:t>
        <w:br/>
        <w:t>61 See doc. B102 (Response of GEDI to the request for information of April 13, 2022).</w:t>
        <w:br/>
        <w:t>62 See doc. B95 (Response of SODIP to the request for information of April 13, 2022).</w:t>
        <w:br/>
        <w:t>63 See doc. B80 (Response of Hearst to the request for information of April 13, 2022).</w:t>
      </w:r>
    </w:p>
    <w:p>
      <w:r>
        <w:t>BULLETIN NO. 22 OF JUNE 13, 2022 59</w:t>
        <w:br/>
        <w:t>- for Avvenire, the territorial coverage of distribution is among the main criteria for choosing the national distributor64;</w:t>
        <w:br/>
        <w:t>- for Corriere dello Sport, the behavior of the national distributor towards the local distribution network and regarding "the strategies for optimizing the local distribution network" were among the most relevant factors for the choice of the national distributor65;</w:t>
        <w:br/>
        <w:t>- for the newspaper Domani, the capillarity of distribution was among the criteria used to choose the national distributor66;</w:t>
        <w:br/>
        <w:t>- Il Fatto, under equal economic conditions, considered "the greater ability to control the supply chain and the consequent possibility of analyzing useful statistical data to optimize distribution costs" as qualifying and, in the event of deterioration in the quality of service of the current national distributor, would consider alternative solutions to ensure effective and widespread distribution of its products as well as "the maintenance of the solidity of the structure of local distribution operators"67;</w:t>
        <w:br/>
        <w:t>- for the publisher of the newspaper La Verità, the level of service and cost of the local distribution phase have the highest degree of relevance among the criteria for choosing the national distributor and, in the event of deterioration in the quality/price ratio of the local distribution phase, the publisher would consider changing the national distributor68.</w:t>
        <w:br/>
        <w:t>76. Caltagirone, which manages the national distribution (that is, from printing centers to local distributors' warehouses) of its publications through its own subsidiary, also highlights the relevance of the local distribution phase, emphasizing some critical issues for the efficient management of the overall distribution of print. In particular, Caltagirone notes that, in some cases, the relationships between the local distributor and the sales network do not appear adequate, regarding the capillarity of distribution and financial relationships; this has led, over the years, to the closure of several sales points, especially in peripheral or disadvantaged areas. Furthermore, there would be "opacity" in the system of control of returns, whose accounting is not always verifiable69.</w:t>
        <w:br/>
        <w:t>VII. THE POSITION OF THE PARTIES</w:t>
        <w:br/>
        <w:t>77. The parties argue that the concentration operation has no exclusionary purpose and instead responds to a "clear" industrial logic70.</w:t>
        <w:br/>
        <w:t>78. Regarding the absence of exclusionary purposes, it has been stated that the role of Mondadori Media and the fact that the operation will lead to a joint control structure exclude "at the root" that Press-Di could be subservient to exclusionary or predatory logics. It has also been highlighted that, since the interest of publishers is that their publications are available capillarily throughout the territory,</w:t>
      </w:r>
    </w:p>
    <w:p>
      <w:r>
        <w:rPr>
          <w:b/>
        </w:rPr>
        <w:t>[Pages 58–60]</w:t>
      </w:r>
    </w:p>
    <w:p>
      <w:r>
        <w:t>60 BULLETIN NO. 22 OF JUNE 13, 2022</w:t>
        <w:br/>
        <w:t>the national territory, any exclusionary strategies would be counterproductive for the distributor implementing them, as they would be contrary to the interests of the publishers.</w:t>
        <w:br/>
        <w:t>79. Regarding the industrial logic, the concentration operation is intended to create synergies in the distribution chain, between the national distributor and the local distributor. It has been highlighted how the enhancement of the data assets could lead to increased efficiency and rationalization of the management of returns, improved logistics and transportation of editorial products, and the initiation of marketing projects (starting from market knowledge). Furthermore, a shortening of the supply chain would increase the level of market knowledge and allow for the identification of strategies aimed at ensuring the availability of editorial products to retailers and, therefore, to end customers.</w:t>
        <w:br/>
        <w:t>80. Artoni Group and SRH have always been characterized by their propensity to invest in the companies they have acquired over the years as well as to support the sales network. In this regard, it has been stated that [90-100%] of the retailers served by companies of Artoni Group and [80-90%] of the retailers served by SRH are computerized. Furthermore, Artoni Group is committed to promoting an expansion of the product categories of the retailers (exclusive retailers are, in fact, the most exposed to the risk of closure) and SRH in training newsagents.</w:t>
        <w:br/>
        <w:t>81. [Omissis].</w:t>
        <w:br/>
        <w:t>VIII. EVALUATION OF THE CONCENTRATION OPERATION</w:t>
        <w:br/>
        <w:t>The concentration operation</w:t>
        <w:br/>
        <w:t>82. The concentration operation in question concerns the change of control of Press-Di. The substantial element of the change of control of Press-Di is the entry of a component representing local distribution.</w:t>
        <w:br/>
        <w:t>83. Of the two aspects of the control of Press-Di following the concentration operation, the one representing the publishing world (Mondadori Media) is involved in the strategic repositioning of the Mondadori Group in which Press-Di is classified among the non-strategic assets and the business of periodical publishing has been (at least) since 2018 in a phase of significant downsizing. Mondadori Media itself has stated that the concentration operation aims to [omissis].</w:t>
        <w:br/>
        <w:t>84. On the other hand, the component representing local distribution is experiencing a phase of sustained growth also through the acquisition of competing companies and distribution mandates held by competing companies (external growth). This expansion has continued even after the notification of the concentration operation, as demonstrated by the recent acquisition of additional distribution mandates from a competing company71; furthermore, some activities of information gathering at retailers in Lazio served by competing companies appear to be preparatory to further expansion.</w:t>
        <w:br/>
        <w:t>85. The synergies and efficiencies whose realization would represent, according to the parties, the rationale of the concentration operation (enhancement of data assets, efficiency and rationalization of the management of returns, efficiency of logistics and transportation of editorial products, marketing projects, market knowledge in order to develop strategies to respond to demand needs) do not seem to require that an integration between the national and local distribution phases be realized. [Omissis]. Furthermore, the parties themselves have stated that Artoni Group and SRH are already characterized by their propensity to invest in the companies they have acquired over the years as well as for their support to the sales network; the computerization of the retailers served by Artoni Group and SRH is, according to the parties, already very high.</w:t>
        <w:br/>
        <w:t>The affected markets</w:t>
        <w:br/>
        <w:t>86. The concentration operation concerns (i) the market for national distribution of daily and periodical press and (ii) the markets for local distribution of daily and periodical press. Regarding the latter, as will be seen more extensively below, the concentration operation appears capable of producing effects not only in the local areas where local distributors controlled by Artoni Group and SRH are present but also in the remaining markets, both adjacent and non-adjacent.</w:t>
        <w:br/>
        <w:t>87. The evidence on file indicates that, in defining the local areas of activity, not only service constraints and the consequent needs for structures and logistical organization are relevant, but also economic and financial assessments related to the economic sustainability of the activity. The resulting picture is varied: the geographical dimension of the markets for local distribution of daily and periodical press, when evaluated (also) based on administrative divisions, is predominantly multi-provincial or regional; in general, there emerges the need to proceed with case-by-case evaluations.</w:t>
        <w:br/>
        <w:t>88. Only in a few areas of the national territory is there the presence of more than one local distributor, meaning that national distributors do not entrust the local distribution of editorial products to the same operator. The coexistence of more than one local distributor typically concerns certain metropolitan cities (Rome, Milan, Turin, Naples) due to the fact that they present particular characteristics (high number of sales points, low travel required for distribution, and high average profitability of sales points) that influence the organization of the service and the profitability of the distribution activity.</w:t>
        <w:br/>
        <w:t>89. In a context of prolonged and consolidated contraction in sales of daily and periodical press, the markets for local distribution have experienced a phase of concentration, still ongoing, which has led to a drastic reduction in the number of operators, currently indicated between 40 and 50. Local distributors have therefore faced a phase of optimization of their logistical and organizational structure and costs, and consequently, in the majority of cases, they indicate that any loss of the Press-Di mandate would compromise the economic sustainability of their activity; in a significant number of cases, local distributors have stated that any loss of revenue, even marginal, would compromise the possibility of continuing their activity.</w:t>
        <w:br/>
        <w:t>90. As for the structure of the affected markets, in the market for national distribution of daily and periodical press, M-Dis is the first operator with a share exceeding 30%, Press-Di is the second operator with a share exceeding 20% in 2020, SODIP and GEDI are the third and fourth operators with shares that exceeded 15% in 2020, MEPE is the fifth operator.</w:t>
        <w:br/>
        <w:t>91. Regarding the markets for local distribution of daily and periodical press, the activity of the local distributor entering the control of Press-Di is distinguished by its extent and degree of territorial continuity: the local distributors controlled by Artoni Group and SRH cover a large part of central-northern Italy (Abruzzo, Marche, and Emilia Romagna, partly Lazio and Tuscany, and some areas of Lombardy and Veneto) holding positions of monopoly or near-monopoly and, where present in overlap with other local distributors, with shares of absolute relevance (45% in the province of Viterbo, over 70% in the province of Rome, and over 85% in the province of Rieti).</w:t>
        <w:br/>
        <w:t>The strengthening of the dominant position</w:t>
        <w:br/>
        <w:t>92. As highlighted, the local distributor entering the control of Press-Di holds dominant positions in numerous markets for local distribution of daily and periodical press, typically being in a position of monopoly or near-monopoly, and holding shares of absolute relevance even in local areas where this is not the case. The covered areas also stand out in the national landscape for their extent (covering much of central-northern Italy) and degree of territorial contiguity. Furthermore, Artoni Group has the availability and manages on behalf of Press-Di and SODIP the logistical structure in Rome of the joint venture DI2, which provides logistics services for the national distribution of editorial products.</w:t>
        <w:br/>
        <w:t>93. As a result of the concentration operation in question, the local distributor entering the control of Press-Di strengthens its market position as the vertical integration with the second national distributor in Italy effectively makes the distribution mandates related to this national distributor uncontestable. Furthermore, the local distributor entering the control of Press-Di acquires the power to jointly determine, with SODIP, the management of DI2 and, therefore, to influence the logistics serving the national distribution for the second (Press-Di) and third (SODIP) market operators, which together represent approximately [35-40%] of the total revenue. This power of influence adds to the role that Artoni Group already holds in the logistical structure of DI2 located in Rome.</w:t>
        <w:br/>
        <w:t>94. The entity resulting from the concentration operation possesses characteristics that represent a unique case in the landscape of editorial distribution in Italy. In fact, it combines:</w:t>
        <w:br/>
        <w:t>(i) a component representing national distribution, represented by the second operator (Press-Di), which also holds control of a joint venture (DI2) capable of influencing logistics for national distribution for a significant portion of the total national revenue concerning also that of the third national operator (SODIP);</w:t>
        <w:br/>
        <w:t>(ii) a component representing local distribution, which typically holds positions of monopoly or near-monopoly, or in any case positions of absolute relevance, in the local areas where it is active, and which is distinguished by the overall size of revenue (approximately [25-30%] in 2020), breadth and degree of contiguity of the territorial areas of activity (entirely the regions of Abruzzo, Marche, Emilia Romagna; partly the regions of Lazio and Tuscany; some areas of Lombardy and Veneto) and propensity for growth.</w:t>
        <w:br/>
        <w:t>95. It is worth noting that the first national distributor, M-Dis, which also controls some local distributors, has a presence in the local distribution phase that is not comparable to that of Artoni. In fact, the local distributors controlled by M-Dis (a) represent, overall, less than 10% of the national revenue, (b) are active in areas (non-contiguous) that, characterized as metropolitan areas, are more likely than others to be covered by more than one local distributor, and (c) in one case (To-Dis) represent the minority operator in the relevant area of activity.</w:t>
        <w:br/>
        <w:t>96. As for the other national distributors that have a market share of a comparable order of magnitude to that of Press-Di - namely SODIP and GEDI, which in 2020 held shares of approximately [15-20%] and [15-20%] respectively - the structural connection</w:t>
      </w:r>
    </w:p>
    <w:p>
      <w:r>
        <w:rPr>
          <w:b/>
        </w:rPr>
        <w:t>[Pages 61–63]</w:t>
      </w:r>
    </w:p>
    <w:p>
      <w:r>
        <w:t>BULLETIN NO. 22 OF JUNE 13, 2022 63</w:t>
        <w:br/>
        <w:t>with the local distribution network that will characterize the new entity is such as to widen and deepen the differences between the aforementioned operators in the national distribution market. In this regard, it is recalled that (i) Press-Di is the second operator while SODIP and GEDI are, respectively, the third and fourth operators, (ii) compared to SODIP, Press-Di can boast distribution mandates from major daily newspapers (such as Corriere dello Sport, Tuttosport, Il Giornale, Libero, La Verità, il Fatto Quotidiano and Avvenire72) and (iii) the national distribution activity of GEDI is configured as substantially captive. Therefore, the operation in question appears capable of increasing the market power of the new entity also against SODIP and GEDI, both in terms of the bargaining power of Artoni Group and SRH with respect to the aforementioned national distributors, and in terms of competitive levers available to Press-Di against competitors SODIP and GEDI.</w:t>
        <w:br/>
        <w:t>97. Due to the power dynamics that will be established between the new entity and the competing national distributors SODIP and GEDI, the consideration of M-Dis regarding the possibility that existing or previous agreements between Press-Di, SODIP, and GEDI may further strengthen the market power of the new entity does not appear to be shareable. Moreover, contrary to what M-Dis claims, the aforementioned agreements are not suitable to prove that there is a coordination of the commercial policies of Press-Di, SODIP, and GEDI, as in the distribution sector, agreements and corporate relationships between competitors are not infrequent, and M-Dis itself has connections with both SODIP (through the controlled company MDM and the associated company GD Media, in which SODIP holds a stake) and with GEDI (through the wholly-owned subsidiary To-Dis which until December 31, 2021, carried out the national distribution of two major GEDI publications such as La Stampa and Il Secolo XIX) as well as with Press-Di itself (through the controlled company MDM and the associated company GD Media, in which Press-Di holds a stake).</w:t>
        <w:br/>
        <w:t>The effects of the concentration operation</w:t>
        <w:br/>
        <w:t>Reduction of potential competition and foreclosure or obstruction strategies</w:t>
        <w:br/>
        <w:t>98. The most immediate effect of the operation in question is a drastic reduction of the potential competition exerted by the competing local distributors of Artoni Group and SRH. This is because the competing local distributors will, in fact, be unable to contest to Artoni Group and SRH the mandates of Press-Di, which now represent a significant share of the liquidated (sales at cover price) of newspapers and periodicals.</w:t>
        <w:br/>
        <w:t>99. The entry into the control of Press-Di of the component representing local distribution appears capable of modifying the incentives of Press-Di in its relationships with local distributors and the incentives of Artoni Group and SRH in their relationships with national distributors. In particular, the strong push for expansion manifested by Artoni Group and SRH may lead Press-Di to terminate, partially or totally, the mandates of competing local distributors or to modify the conditions applied to them (foreclosure or obstruction of supplies) in order to support the expansion of Artoni Group and SRH. Similarly, the presence of Press-Di in the national distribution phase may induce Artoni Group and SRH to foreclose access to the local areas served to competing national distributors or to worsen the conditions applied to them (foreclosure or obstruction to outlets) reducing the competitive capacity of the competing national distributors of Press-Di to the advantage of the latter.</w:t>
        <w:br/>
        <w:t>100. As will be seen more fully below, it is indeed evident that the new entity would benefit from both the growth of Artoni Group and SRH and the growth of Press-Di: the growth of the individual components, namely national distribution and local distribution, would increase the overall size of the new entity; moreover, the two effects would feed off each other as the growth of Artoni Group and SRH would strengthen Press-Di and the growth of Press-Di would strengthen Artoni Group and SRH.</w:t>
        <w:br/>
        <w:t>101. According to the Commission's guidelines on the assessment of vertical concentration operations73, when assessing the likelihood of foreclosure (or obstruction) scenarios regarding supplies (“at the level of production factors”) or foreclosure (or obstacles) to outlets (“access to downstream markets”), it is necessary to evaluate whether the entity resulting from the concentration would (i) have the ability to significantly foreclose (or obstruct) access to supplies or downstream markets, (ii) have an incentive to act in this way and whether a foreclosure (or obstruction) strategy (iii) would have a significant negative effect on downstream competition (in the case of foreclosure or obstruction to supplies) or upstream (in the case of foreclosure or obstruction to outlets). These three factors are closely interconnected.</w:t>
        <w:br/>
        <w:t>Foreclosure or obstruction strategy regarding supplies</w:t>
        <w:br/>
        <w:t>102. To implement a foreclosure or obstruction strategy regarding supplies, in this case, the new entity would need, through Press-Di, to carry out a total or partial interruption of the supplies of daily and periodical print to local distributors or to degrade the technical-economic conditions under which the same supplies are entrusted to local distributors (for example, reduction of fees, modification of return conditions, etc.).</w:t>
        <w:br/>
        <w:t>103. The new entity would have the capacity to implement such foreclosure or obstruction strategies regarding supplies. Press-Di, like any other national distributor, is in a position to terminate, partially or totally, the mandates to local distributors. Terminations represent, in fact, one of the tools used by national distributors to reorganize their distribution relationships.</w:t>
        <w:br/>
        <w:t>104. There is evidence on record of terminations by Press-Di to competing local distributors of Artoni Group and SRH to transfer the mandates to the latter74, as well as evidence of the use of terminations by national distributors to restructure the network of relationships in certain areas (in particular, with reference to Lazio75), and evidence of terminations by national distributors other than Press-Di towards Artoni Group76.</w:t>
        <w:br/>
        <w:t>73 See "Guidelines on the assessment of non-horizontal concentrations under the Council Regulation on the control of concentrations between undertakings (2008/C 265/07)".</w:t>
        <w:br/>
        <w:t>74 See doc. A86 (Response of Zamparelli Leopoldo, Siena Distribuzione and Zeta to the request for information of January 5).</w:t>
        <w:br/>
        <w:t>75 See doc. A85 (Response of M-Dis to the request for information of January 5, 2022). See also the initiation provision, doc. B1 (Notification form) and A86 (Response of Zamparelli Leopoldo, Siena Distribuzione and Zeta to the request for information of January 5).</w:t>
        <w:br/>
        <w:t>76 See doc. A85 (Response of M-Dis to the request for information of January 5, 2022). Furthermore, the parties have represented that [omitted].</w:t>
      </w:r>
    </w:p>
    <w:p>
      <w:r>
        <w:t>BULLETIN NO. 22 OF JUNE 13, 2022 65</w:t>
        <w:br/>
        <w:t>Similarly, there is evidence on record of unilateral changes, by Press-Di, in a detrimental sense, of the conditions agreed with local distributors77.</w:t>
        <w:br/>
        <w:t>105. The implementation of a foreclosure or obstruction strategy regarding supplies by the new entity is likely to harm competitive dynamics in the local distribution markets of editorial products. It can, in fact, lead to the exit of competing local distributors from the market or to their acquisition at a price significantly lower than what they would have had if the new entity had not implemented the strategy in question. In both cases, the replacement of the local distributor that exited or was acquired would not be based on competition on merits but would be the result of a distorted use of the market position of the new entity.</w:t>
        <w:br/>
        <w:t>106. The evidence on record indicates that the economic sustainability of local distribution activity is a constitutive element of the geographical dimension of the markets and that the current market structure is the result of a phase of concentration, still ongoing. These characteristics of the markets are set in a context of a crisis, established and long-lasting, of daily and periodical press. Consequently, the loss, even partial, of the mandate of Press-Di is likely to compromise the economic sustainability of local distribution companies. This is, moreover, the assessment that clearly emerges from the examination of the responses of local distributors.</w:t>
        <w:br/>
        <w:t>107. This means that, firstly, the new entity could use the threat of termination of Press-Di mandates against competing local distributors to discourage any expansion plans in the operational areas of Artoni Group and SRH. Furthermore, the termination or threat of termination of Press-Di mandates could be leveraged for expansion plans in the operational areas of Artoni Group and SRH.</w:t>
        <w:br/>
        <w:t>108. The loss of the conditions of economic viability of local distribution activity in a given area can lead to the cessation of the activity or its sale. In any case, the value of the company, for the purposes of its liquidation or sale, would be significantly reduced as the company's ability to generate revenue and cover costs depends on the mandates obtained from national distributors.</w:t>
        <w:br/>
        <w:t>109. The deterioration of the conditions agreed with local distributors is a conduct that, if repeated over time and/or associated with partial terminations of mandates, can compromise the economic sustainability of the local distributor's activity. Even if such an effect does not occur, the conduct in question is likely to reduce the business value as it affects the ability to generate revenue.</w:t>
        <w:br/>
        <w:t>110. An additional incentive for the new entity to implement a foreclosure strategy regarding supplies is, therefore, the possibility of expanding the local operational areas of Artoni Group and SRH also through the acquisition of local distributors at a cost lower than what would have been determined in the absence of the aforementioned strategy. In this case, in fact, the new entity would simultaneously achieve the goal of expansion and the containment, even significant, of its costs. And all this, in a context where other operators are experiencing a constant decline in liquidated amounts and increasing difficulties in covering costs.</w:t>
        <w:br/>
        <w:t>77 See doc. A86 (Response of Zamparelli Leopoldo, Siena Distribuzione and Zeta to the request for information of January 5).</w:t>
      </w:r>
    </w:p>
    <w:p>
      <w:r>
        <w:rPr>
          <w:b/>
        </w:rPr>
        <w:t>[Pages 64–66]</w:t>
      </w:r>
    </w:p>
    <w:p>
      <w:r>
        <w:t>66 BULLETIN NO. 22 OF JUNE 13, 2022</w:t>
        <w:br/>
        <w:t>111. The implementation of a foreclosure or obstruction strategy regarding supplies is advantageous both for areas adjacent to those in which Artoni Group and SRH operate and for non-contiguous areas. In fact, as seen, such a strategy can lead to the acquisition of competing local distribution companies, including the logistical structures and equipment used for carrying out activities. Artoni Group and SRH could thus extend their operations to areas not contiguous to their current ones. Furthermore, both Artoni Group and SRH operate, or have operated, in non-contiguous areas: prior to acquiring control of CDL, RG Stampa operated in non-contiguous areas (with CDL serving the separating areas between said areas); Martini Dumas currently operates in non-contiguous areas (with the Chianciano area separated from the others). The conduct also reduces the variety of local distributors and the local distribution alternatives for national distributors, increasing their dependence.</w:t>
        <w:br/>
        <w:t>112. In conclusion, the new entity would have the incentives and the capacity to implement a foreclosure or obstruction strategy regarding supplies. Such a strategy is likely to produce distortive effects on competition in the markets for local distribution of daily and periodical press, also due to the specific characteristics of these markets.</w:t>
        <w:br/>
        <w:t>Foreclosure or obstruction strategy regarding outlets</w:t>
        <w:br/>
        <w:t>113. Regarding the foreclosure or obstruction strategy concerning outlets, in this case, the new entity could worsen the economic and qualitative conditions applied by Artoni Group and SRH to the competing national distributors of Press-Di, or refuse to distribute the publications managed by a specific competing national distributor of Press-Di (total foreclosure).</w:t>
        <w:br/>
        <w:t>114. The new entity would have the capacity to implement such foreclosure or obstruction strategies regarding outlets. In this regard, it is noted that Artoni Group and SRH represent about [25-30%] of the liquidated amount at the national level. This means that a significant portion (more than a quarter) of all local distribution is managed by the new entity. Furthermore, Artoni Group and SRH typically operate under monopoly or near-monopoly conditions in their local areas of activity.</w:t>
        <w:br/>
        <w:t>115. The ability of the competing national distributors of Press-Di to resist a foreclosure or obstruction strategy implemented by Artoni Group and SRH crucially depends on the possibility of turning to competing local distributors, thus escaping the market power of the aforementioned Artoni Group and SRH. However, such a solution does not seem feasible given that, with the exception of some areas in Lazio, Artoni Group and SRH are in a monopoly or near-monopoly position.</w:t>
        <w:br/>
        <w:t>116. The (theoretical) possibility of entry by competing local distributors into the local areas of Artoni Group and SRH also appears difficult to achieve: the economic sustainability of local distribution requires that economies of scale be realized to cover fixed costs, which would hardly occur in the absence of Press-Di's mandates. Moreover, the hypothetical new entrant would likely find itself operating "surrounded" by local distributors of Artoni Group and SRH.</w:t>
        <w:br/>
        <w:t>117. The national distributor that would be subject to a foreclosure or obstruction strategy implemented by Artoni Group and SRH would therefore see its costs increase as a direct consequence of the strategy in question. Even in the entirely hypothetical case where the national distributor decided to support the entry of one or more competing local distributors in one or more local areas covered by Artoni Group and SRH, the national distributor would incur an increase in costs, having to ensure the economic sustainability of local distribution in the absence (at least) of Press-Di's mandates.</w:t>
        <w:br/>
        <w:t>118. The cost of local distribution accounts for 60-70% of the total costs incurred by national distributors. Therefore, the ability of the new entity to influence the costs of competing national distributors is clearly significant both in absolute terms and in relation to the portion of liquidated amounts distributed locally by Artoni Group and SRH.</w:t>
        <w:br/>
        <w:t>119. The incentive for the new entity to implement a foreclosure or obstruction strategy regarding outlets consists either in an increase in revenues for Artoni Group and SRH, resulting from the increase in fees for local distribution activities, or in an increase in revenues for Press-Di, resulting from the greater ability to acquire new publishers due to the cost advantage and the consolidated position in local distribution.</w:t>
        <w:br/>
        <w:t>120. The implementation of a foreclosure or obstruction strategy by the new entity is therefore likely to harm competitive dynamics in the national distribution market for editorial products. In fact, it would lead to a reduction in the competitive capacity of the national distributor that would incur an increase in costs. Press-Di could benefit from this by offering publishers conditions that competing national distributors are unable to replicate.</w:t>
        <w:br/>
        <w:t>121. There is evidence on file of conduct by local distributors controlled by Artoni Group towards M-Dis that is likely to increase the costs incurred by the latter to organize the distribution of the intermediate publications and affect its financial management (through the failure to pay amounts due).</w:t>
        <w:br/>
        <w:t>122. In conclusion, the new entity would have the incentives and the capacity to implement a foreclosure or obstruction strategy regarding outlets. Such a strategy is likely to produce distortive effects on competition in the national distribution market for daily and periodical press, unduly reducing the competitive capacity of the competing national distributors of Press-Di.</w:t>
        <w:br/>
        <w:t>IX. THE BEHAVIORAL REMEDIES PROPOSED BY THE PARTIES</w:t>
        <w:br/>
        <w:t>Content of the proposed behavioral remedies</w:t>
        <w:br/>
        <w:t>123. The parties, while believing that the operation in question will not harm the competitive dynamics of the distribution chain, have expressed their willingness to implement a series of behavioral remedies for a duration of five years from the notification of the closure decision of the investigation. The proposed remedies are reported below as presented by the parties78.</w:t>
        <w:br/>
        <w:t>1. Prohibition of revocations (including partial ones) for the sole purpose of supporting the territorial expansion of Artoni Group and SRH. Revocations (including partial ones) may be carried out in the cases and according to the methods strictly provided for in measures 2, 3, and 5.</w:t>
        <w:br/>
        <w:t>124. Press-Di commits to:</w:t>
        <w:br/>
        <w:t>˗ not carry out (or threaten to carry out) revocations of the mandates granted to local distributors solely to support the territorial expansion of Artoni Group and SRH;</w:t>
        <w:br/>
        <w:t>78 The remedies described in the text were presented on May 6, 2022 (doc. B147) and subsequently supplemented on May 13 and 16, 2022 (documents B165 and B167).</w:t>
        <w:br/>
        <w:t>68 BULLETIN NO. 22 OF JUNE 13, 2022</w:t>
        <w:br/>
        <w:t>˗ not undertake (or threaten to undertake) measures equivalent to the revocation of the mandates granted to local distributors solely to support the territorial expansion of Artoni Group and SRH.</w:t>
        <w:br/>
        <w:t>125. Without prejudice to the above, Press-Di may revoke its mandates to local distributors exclusively in the cases strictly provided for in the subsequent points 2, 3, and 5.</w:t>
        <w:br/>
        <w:t>126. The execution of the remedy in question is subject to monitoring by the Monitoring Trustee.</w:t>
        <w:br/>
        <w:t>2. Breaches that justify a revocation by Press-Di through immediate termination of the contract</w:t>
        <w:br/>
        <w:t>127. If the existing contracts (i.e., the contracts in force between Press-Di and the local distributors at the date of notification of the Final Provision accepting the Proposed Remedies, whose number, identification, and content must be certified by the Monitoring Trustee) provide for an express termination clause in case of non-compliance with delivery terms by local distributors or in cases of serious contractual breach, Press-Di may retain the right to terminate, with immediate effect, the mandate to the local distributor that, except in cases of force majeure, does not comply with the national release schedule for editorial products according to the following Key Performance Indicators (KPI):</w:t>
        <w:br/>
        <w:t>Type of product Number of annual delays allowed</w:t>
        <w:br/>
        <w:t>Daily [omitted]79</w:t>
        <w:br/>
        <w:t>Weekly [omitted]</w:t>
        <w:br/>
        <w:t>Monthly [omitted]</w:t>
        <w:br/>
        <w:t>Ultra-bimonthly – Unique issues [omitted]</w:t>
        <w:br/>
        <w:t>128. In the absence of an express termination clause in the contract, in the aforementioned cases, Press-Di may revoke the mandate to the local distributor with a written notice period of six months in accordance with what is established in point 3.</w:t>
        <w:br/>
        <w:t>129. The release schedule is transmitted to the distributors and is therefore objectively verifiable through the Inforete system at the national level.</w:t>
        <w:br/>
        <w:t>130. The KPIs indicated in the preceding table have been established [omitted] and must be evaluated and possibly supplemented by the Monitoring Trustee, who must also certify, from time to time, the existence of the aforementioned cases.</w:t>
        <w:br/>
        <w:t>3. Reasons justifying a revocation by Press-Di with a written notice period of six months</w:t>
        <w:br/>
        <w:t>131. Press-Di may revoke its mandates in compliance with the written notice period of six months (see measure 4) exclusively in the following cases:</w:t>
        <w:br/>
        <w:t>˗ The local distributor makes payments of advances and balances for supplies late compared to the deadlines contractually established between the parties for [omitted];</w:t>
        <w:br/>
        <w:t>79 Considering the type of editorial product (daily), a serious breach is constituted by the delivery of the daily with a one-day delay by the local distributor, except in cases of force majeure.</w:t>
      </w:r>
    </w:p>
    <w:p>
      <w:r>
        <w:rPr>
          <w:b/>
        </w:rPr>
        <w:t>[Pages 67–69]</w:t>
      </w:r>
    </w:p>
    <w:p>
      <w:r>
        <w:t>BULLETIN NO. 22 OF JUNE 13, 2022 69</w:t>
        <w:br/>
        <w:t>˗ The local distributor pays an amount [omissis] of what is contractually due for [omissis];</w:t>
        <w:br/>
        <w:t>˗ The local distributor unilaterally modifies the rates agreed upon between the parties for the services rendered;</w:t>
        <w:br/>
        <w:t>˗ The local distributor does not comply with the delivery times established in the KPIs if the current contract does not provide for such a case an express resolutory clause allowing for the immediate termination of the contract;</w:t>
        <w:br/>
        <w:t>˗ There is a systematic declaration by the local distributor of unsold daily and periodical editorial products exceeding the quantities actually returned (return differences) for [omissis].</w:t>
        <w:br/>
        <w:t>˗ In the event of a dispute regarding the determination of the return difference, Press-Di is available to conduct a joint check with the local distributor concerned of the returned products.</w:t>
        <w:br/>
        <w:t>132. Without prejudice to the above, Press-Di undertakes to unilaterally waive the following rights provided in the current contracts with local distributors:</w:t>
        <w:br/>
        <w:t>(i) the right of withdrawal at will, provided that this right will, of course, remain unchanged in favor of the local distributors80;</w:t>
        <w:br/>
        <w:t>(ii) the right to vary the distribution scope and/or points of sale under the responsibility of the local distributors (so-called "variations of the distribution scope") through partial revocations.</w:t>
        <w:br/>
        <w:t>133. With reference to the right, provided in the current contracts with local distributors, of "withdrawal under specific conditions" pursuant to which, in cases of transfer to third parties of the business (i.e. distribution activities) by the local distributor or changes in the corporate structure or partners or changes in the location of the operational headquarters, the local distributor must inform Press-Di in advance, which has the right to withdraw from the contract, with a notice period of at least 30 days and a maximum of 60 days, Press-Di undertakes to limit the application of the provision strictly to the occurrence of at least one of the following conditions: (i) the incoming local distributor lacks financial and asset solidity or does not provide Press-Di upon request with a bank guarantee equal to the value of two months' sales; (ii) disputes regarding contractual breaches by the incoming local distributor with Press-Di in relation to other distribution relationships; (iii) the incoming local distributor is unable to demonstrate possession of an organization dedicated to the local distribution of editorial products capable of ensuring service continuity according to market quality standards.</w:t>
        <w:br/>
        <w:t>134. In the event that Press-Di intends to exercise this right, it undertakes to provide a written notice period of six months, instead of the 30 or 60 days currently provided for in the existing contracts.</w:t>
        <w:br/>
        <w:t>135. It is noted, moreover, that since the existing contracts between Press-Di and the local distributors are for an indefinite period, except for the cases provided for by remedies no. 2, 3, and 5, Press-Di, having expressly waived its right of withdrawal at will, will not be able to terminate such contracts between the date of notification of the Final Provision with which the Proposed Remedies will be accepted and the subsequent 5 years (duration of the Proposed Remedies). However, if during this period it becomes necessary to modify or renew the currently existing contracts with the local distributors, Press-Di undertakes to negotiate the economic and qualitative conditions in compliance with the principle of non-discrimination among local distributors81.</w:t>
        <w:br/>
        <w:t>80 The existing contracts provide that each party may withdraw with a notice period of at least 60 days and a maximum of 90 days.</w:t>
        <w:br/>
        <w:t>81 [Omissis].</w:t>
      </w:r>
    </w:p>
    <w:p>
      <w:r>
        <w:t>70 BULLETIN NO. 22 OF JUNE 13, 2022</w:t>
        <w:br/>
        <w:t>136. Lastly, with reference to the new contracts that will be entered into between the date of notification of the Final Provision with which the Proposed Remedies will be accepted and the subsequent 5 years (duration of the Proposed Remedies), it will always be possible for Press-Di to apply improved conditions during the negotiation of new contracts with local distributors in compliance with the principle of non-discrimination among local distributors.</w:t>
        <w:br/>
        <w:t>137. The execution of the remedy in question is subject to monitoring by the Monitoring Trustee.</w:t>
        <w:br/>
        <w:t>4. Modification of existing contracts and inclusion in new contracts of an addendum in line with what is provided in remedy 3 of a written notice period of six months in case of revocation of the mandate to the local distributor in addition to the indication of waivers to the exercise of contractual rights</w:t>
        <w:br/>
        <w:t>138. Press-Di undertakes to modify the existing contracts according to the terms and conditions indicated in remedy no. 3.</w:t>
        <w:br/>
        <w:t>139. Such modifications will be communicated by Press-Di to the local distributors within 20 days from the date of notification of the Final Provision with which the Proposed Remedies will be accepted, sending to the domicile – indicated in the contract – of each local distributor a communication, via PEC or by registered mail with return receipt, containing the indication of the aforementioned modifications to the contracts, declaring to have undertaken the remedy in question and to be therefore obliged to fully execute it during the validity of the Proposed Remedies.</w:t>
        <w:br/>
        <w:t>140. With reference to the new contracts that will be entered into between the date of notification of the Final Provision with which the Proposed Remedies will be accepted and the subsequent 5 years (duration of the Proposed Remedies), Press-Di will provide for the signing of a specific addendum with the modifications indicated above to be attached to the new contracts.</w:t>
        <w:br/>
        <w:t>141. It is understood that during the six-month notice period, the local distributor is still required to promptly fulfill the obligations that the contract imposes on it and that, in the event of serious contractual breaches occurring during said period, the contractual provisions and applicable legal norms will apply also for the purpose of evaluating the revocation of the mandate with immediate effect.</w:t>
        <w:br/>
        <w:t>142. The execution of the remedy in question is subject to monitoring by the Monitoring Trustee.</w:t>
        <w:br/>
        <w:t>5. Competitive actions exercisable by Press-Di</w:t>
        <w:br/>
        <w:t>143. Press-Di will be free to exercise competitive actions, modifying the territorial structure of its mandates (including through total or partial revocation) in the following cases:</w:t>
        <w:br/>
        <w:t>If in the territorial area served by a local distributor, following a revocation by one or more national distributors / competing suppliers, there is a reduction in the bouquet of distributed publishers that results in a decrease in the revenues of the local distributor exceeding the following thresholds (net of the physiological market decline):</w:t>
        <w:br/>
        <w:t>- equal to or greater than 10% in the case of third-party local distributors;</w:t>
        <w:br/>
        <w:t>- equal to or greater than 20% in the case of local distributors of Artoni Group and SRH.</w:t>
        <w:br/>
        <w:t>144. In such cases, Press-Di may grant new mandates to local distributors (including Artoni Group and SRH) in continuity with the selection criteria followed so far (e.g. economic and financial capacity adequate to the commitment to be undertaken, logistical capabilities to ensure the correct execution of the necessary services, specific experience in the sector, structure and size sufficient to cover the area). If the chosen local distributor is already present in territorially contiguous areas, the economic conditions already present in the area in question must be improved based on the efficiencies achieved by the local distributor due to objectively documentable economies of scale (e.g. in terms of lower transportation costs, managerial efficiency, etc.).</w:t>
        <w:br/>
        <w:t>145. The existence of the above-mentioned cases must be evaluated and certified by the Monitoring Trustee.</w:t>
        <w:br/>
        <w:t>6. Internal Antitrust Compliance procedure for managing potentially risky situations pursuant to Article 3 of Law 287/1990 and Article 9 of Law subcontracting</w:t>
        <w:br/>
        <w:t>146. Artoni Group and SRH undertake to comply with an internal Antitrust Compliance procedure for the ex ante management of potentially risky situations, and in particular:</w:t>
        <w:br/>
        <w:t>˗ in the event that the national distributor / competing supplier of Press-Di acquires new distribution mandates for daily and periodical editorial products already present in the area, Artoni Group and SRH undertake to apply to the new national distributor / competing supplier of Press-Di conditions that are not worse than those previously agreed with the outgoing national distributor (prohibition of discrimination);</w:t>
        <w:br/>
        <w:t>˗ Artoni Group and SRH undertake, respectively, to continue to apply in a non-discriminatory manner the criteria so far followed for the definition of fees in case of negotiation with national distributors / competing suppliers of Press-Di for daily and periodical editorial products not distributed in the areas already served by Artoni Group and SRH (prohibition of discrimination), without prejudice to the possibility for Artoni Group and SRH to improve the conditions applied to national distributors / competing suppliers of Press-Di compared to the outgoing national distributors / suppliers.</w:t>
        <w:br/>
        <w:t>147. The execution of the remedy in question is subject to monitoring by the Monitoring Trustee.</w:t>
        <w:br/>
        <w:t>7. Segregation of information</w:t>
        <w:br/>
        <w:t>148. Artoni Group and SRH undertake not to request from Press-Di, which in turn undertakes not to disclose them, information relating to commercial agreements with third-party local distributors holding the mandates.</w:t>
        <w:br/>
        <w:t>149. Press-Di undertakes not to request from Artoni Group and SRH, which, respectively, undertake not to disclose them, information relating to commercial agreements with the national competing distributors of Press-Di.</w:t>
        <w:br/>
        <w:t>150. The execution of the remedy in question is subject to monitoring by the Monitoring Trustee.</w:t>
        <w:br/>
        <w:t>8. Hypotheses of external and internal growth</w:t>
        <w:br/>
        <w:t>151. To further safeguard and strengthen the proposed measures, in the case of external and internal growth (i.e. acquisition of corporate stakes, businesses, business branches, distribution mandates, and other similar contracts or takeover of the mandate by Artoni Group and SRH at the request of the national distributors / competing suppliers of Press-Di) Press-Di, Artoni Group and SRH</w:t>
      </w:r>
    </w:p>
    <w:p>
      <w:r>
        <w:rPr>
          <w:b/>
        </w:rPr>
        <w:t>[Pages 70–72]</w:t>
      </w:r>
    </w:p>
    <w:p>
      <w:r>
        <w:t>72 BULLETIN NO. 22 OF JUNE 13, 2022</w:t>
        <w:br/>
        <w:t>commit to ensuring the implementation of the above-proposed measures by all potential new entities and mandates that will be acquired in the local and national distribution markets of periodical and daily editorial products.</w:t>
        <w:br/>
        <w:t>152. Therefore, the remedies undertaken by Press-Di, Artoni Group, and SRH will, where applicable, be automatically extended to all geographical areas and/or to new mandates that may be acquired by Artoni Group and/or SRH during the validity of the remedies.</w:t>
        <w:br/>
        <w:t>153. The execution of the remedy in question is subject to monitoring by the Monitoring Trustee.</w:t>
        <w:br/>
        <w:t>9. Appointment of a Monitoring Trustee</w:t>
        <w:br/>
        <w:t>154. Press-Di, Artoni Group, and SRH commit to ensuring that Press-Di appoints a third-party, independent Monitoring Trustee with specific technical expertise, tasked with monitoring the effective implementation of the proposed measures, acting as a conciliator in any disputes related to them, and producing periodic reports to the Authority.</w:t>
        <w:br/>
        <w:t>155. Within twenty days from the notification of the Authority's decision, the parties will submit for the Authority's approval the name of the Monitoring Trustee, along with their curriculum and mandate.</w:t>
        <w:br/>
        <w:t>156. The Monitoring Trustee will have the following characteristics:</w:t>
        <w:br/>
        <w:t>i) they will be an independent entity with respect to the parties and the companies belonging to their respective groups;</w:t>
        <w:br/>
        <w:t>ii) they must possess the necessary qualifications to carry out their mandate;</w:t>
        <w:br/>
        <w:t>iii) they must not be, nor have been exposed to, a conflict of interest. In particular, the trustee must not have held any significant position on behalf of the parties and their respective groups in the year preceding their appointment.</w:t>
        <w:br/>
        <w:t>157. Pending the appointment of the Monitoring Trustee, Press-Di, Artoni Group, and SRH commit to communicating the situations subject to verification by the latter to the Authority.</w:t>
        <w:br/>
        <w:t>Considerations of the parties on the proposed behavioral remedies</w:t>
        <w:br/>
        <w:t>158. The parties have made some considerations regarding the suitability of the proposed remedies to counteract the hypothesized foreclosure effects at the initiation of the proceedings.</w:t>
        <w:br/>
        <w:t>159. Firstly, it was noted that the cancellations of mandates represent a tool that all national distributors "normally" resort to "for the proper management or maintenance of commercial relationships with their respective local distributors; such interventions are necessary, in most cases, to respond to purely commercial and industrial purposes"82.</w:t>
        <w:br/>
        <w:t>160. With reference to Remedy 1, the parties highlighted that it expressly excludes that the cancellations of Press-Di's mandates can be used to support the territorial expansion of Artoni Group and SRH. The content of the remedy is specified by the clarification that any revocations will only be allowed in the cases and according to the methods strictly described by Remedies 2, 3, and 5.</w:t>
        <w:br/>
        <w:t>82 See doc. B147 (Proposal for remedies of May 6, 2022).</w:t>
      </w:r>
    </w:p>
    <w:p>
      <w:r>
        <w:t>BULLETIN NO. 22 OF JUNE 13, 2022 73</w:t>
        <w:br/>
        <w:t>161. With specific reference to Remedy 2, the parties emphasized the importance of the timely availability of editorial products at retail outlets to meet the needs of end customers. The remedy does not introduce a deterioration of the existing contractual conditions for local distributors. The identification of KPIs is suitable to circumscribe the cases in which Press-Di may activate the termination clauses for serious contractual breaches. Furthermore, the compliance of the KPIs with market practices will be subject to prior evaluation and certification by the Monitoring Trustee.</w:t>
        <w:br/>
        <w:t>162. With reference to Remedy 3, the parties represented how the local distributor will benefit from the limitation of the cases of withdrawal in favor of Press-Di, the waiver of the right of withdrawal at will, and the right of "changes in the distribution scope" as well as the extension of the notice period to six months. Furthermore, it is specified that Press-Di will adhere to a principle of non-discrimination among local distributors if it becomes necessary to modify or renew existing contracts or to enter into new ones.</w:t>
        <w:br/>
        <w:t>163. With reference to Remedy 4, the parties represented how the extension of the notice period in the event of revocation of the mandate represents an improvement for local distributors. Press-Di may, in fact, revoke the mandate with immediate effect only in the cases provided for by the contractual provisions and applicable laws.</w:t>
        <w:br/>
        <w:t>164. With reference to Remedy 5, the parties explained that the actions indicated therein are intended to allow Press-Di to "intelligently adjust its commercial conduct in response to a reduction in the bouquet of distributed publishers, resulting in a decrease in the revenue of the [local distributors] concerned," whether they are controlled by Artoni Group and SRH or third-party local distributors83. [Omissis] 84.</w:t>
        <w:br/>
        <w:t>165. The rationale underlying Remedy 5 is that a revenue reduction of 10% is capable of compromising the economic sustainability of a local distributor's activity, according to what emerged from the investigation, and that, in such a case, Press-Di, like other local distributors, may find itself needing to modify the structure of the mandates to local distributors in order to preserve and ensure the capillarity of the distribution of the managed publications. The proposal of the parties provides for a higher revenue reduction threshold in the case of local distributors controlled by Artoni Group and SRH "also in order to adequately take into account their different economic sustainability"85.</w:t>
        <w:br/>
        <w:t>166. With reference to Remedy 6, the parties state that the actions indicated therein are suitable to "neutralize" ex ante the risk of any possible foreclosure strategy regarding outlets by adhering to the principle of non-discrimination in the negotiations of Artoni Group and SRH with national distributors and/or suppliers acquiring new distribution mandates for the areas covered by local distributors controlled by Artoni Group and SRH.</w:t>
        <w:br/>
        <w:t>167. With reference to Remedy 7, the parties state that it "is aimed at avoiding a complex vertical foreclosure strategy" as Press-Di would not know the terms of the commercial agreements entered into by Artoni Group and SRH with competing national distributors and, conversely, Artoni Group and SRH would not know the terms of the commercial agreements entered into by Press-Di with competing local distributors. The information segregation obligation held by Press-Di concerns the commercial agreements with all competing local distributors of Artoni Group and SRH.</w:t>
        <w:br/>
        <w:t>168. With reference to Remedy 8, the parties state that it is aimed at "ensuring the full effectiveness" of the proposed remedies86. The application of the remedies will be extended to all entities and mandates that may be acquired during the validity of the remedies.</w:t>
        <w:br/>
        <w:t>169. With reference to Remedy 9, the parties highlight that the appointment of a Monitoring Trustee represents a consolidated practice and appears suitable to ensure a correct execution of the remedies.</w:t>
        <w:br/>
        <w:t>170. For the reasons illustrated, the parties believe that the proposed set of remedies is suitable to remove the risk that the operation in question produces the hypothesized foreclosure effects in the initiation decision.</w:t>
        <w:br/>
        <w:t>X. OBSERVATIONS OF M-DIS ON THE REMEDIES PROPOSED BY THE PARTIES</w:t>
        <w:br/>
        <w:t>171. M-Dis believes that the concentration operation cannot be authorized in the absence of "stringent structural remedies" and, in particular, identifies the following measures that should be imposed for the authorization of the concentration operation87:</w:t>
        <w:br/>
        <w:t>i) divestment by Artoni Group and SRH of distribution activities or, alternatively, divestment by Artoni Group and SRH of local transport logistics infrastructures (first alternative) or measures suitable to allow competing local distributors to use the local transport logistics infrastructures of Artoni Group and SRH;</w:t>
        <w:br/>
        <w:t>ii) divestment of Press-Di's entire stake in DI2 (50%);</w:t>
        <w:br/>
        <w:t>iii) prohibition for Artoni Group and SRH to extend distribution activities to other local areas;</w:t>
        <w:br/>
        <w:t>iv) prohibition for the new entity to revoke mandates to competing local distributors of Artoni Group and SRH;</w:t>
        <w:br/>
        <w:t>v) obligation on Artoni Group and SRH to "refrain from any behavior that could hinder the activity of competing distributors at the local level."</w:t>
        <w:br/>
        <w:t>172. Regarding measure iv), M-Dis specified that it should be imposed (and implemented) together with the other indicated measures as it is not sufficient on its own to remove the harmful effects on competition arising from the concentration operation. Furthermore, the same measure should apply in all local areas of the distribution of editorial products, and the possibility for Press-Di to revoke mandates to competing local distributors of Artoni Group and SRH should only be provided in the case of "serious contractual breach."</w:t>
        <w:br/>
        <w:t>173. With specific reference to the remedies proposed by the parties, as illustrated above, M-Dis stated that they are "incomplete" and "inadequate" to resolve the critical issues of the concentration operation: incomplete, because they do not address the risk that the entity resulting from the concentration may engage in foreclosure or obstruction strategies regarding outlets; inadequate to contain even (only) the risk that the new entity may engage in foreclosure or obstruction strategies regarding supplies, as they are "easily circumventable." Regarding this last assessment, M-Dis explained that the new entity "would have no difficulty in convincing or inducing one of the national distributors with whom</w:t>
      </w:r>
    </w:p>
    <w:p>
      <w:r>
        <w:rPr>
          <w:b/>
        </w:rPr>
        <w:t>[Pages 73–75]</w:t>
      </w:r>
    </w:p>
    <w:p>
      <w:r>
        <w:t>BULLETIN NO. 22 OF JUNE 13, 2022 75</w:t>
        <w:br/>
        <w:t>collaborates" (that is, SODIP and GEDI) to terminate the mandates with local distributors in order to cause a reduction in the bouquet of distributed publishers and a consequent contraction in the revenue of the same local distributors, allowing Press-Di to terminate the mandates in turn, in compliance with the proposed remedies88.</w:t>
        <w:br/>
        <w:t>174. According to M-Dis, it should not be possible for Press-Di to terminate the mandates of local distributors except in cases of serious non-compliance, and therefore, the possibility that Press-Di terminates the mandates in reaction to revenue reductions of local distributors due to terminations by other national distributors should be excluded. Moreover, the provision of a higher revenue reduction threshold for Artoni Group and SRH (20%) compared to competing local distributors (10%) would imply more favorable treatment for the former, as Press-Di could revoke the mandates of competing local distributors upon a 10% revenue reduction, while a 20% revenue reduction would be necessary for Press-Di to revoke the mandates of Artoni Group and SRH. This paradox would serve, according to M-Dis, "to divert attention from the fact that the mechanism for revoking the mandate seems to have been designed precisely to circumvent the remedies themselves."</w:t>
        <w:br/>
        <w:t>175. M-Dis believes that the "significant complexity" of the remedies proposed by the parties confirms the inadequacy of a set of behavioral remedies to remove the harmful effects of competition arising from the concentration operation. Therefore, the company reiterates its assessment that, in this case, it is necessary to condition the authorization on a set of structural remedies that should include at least a) a prohibition for the new entity to expand local distribution activities into further areas for a period of five years and b) the obligation to sell or make accessible to third parties the logistical infrastructures for local transport of editorial products in order to allow the entry of new local distributors in the areas covered by Artoni Group and SRH.</w:t>
        <w:br/>
        <w:t>XI. EVALUATION OF THE PROPOSED BEHAVIORAL REMEDIES</w:t>
        <w:br/>
        <w:t>The overall framework of the proposed remedies</w:t>
        <w:br/>
        <w:t>176. Remedies sub 1, 2, 3, 4, and 5 and remedy sub 7 are suitable to contain the risk that the new entity engages in foreclosure or obstruction strategies regarding supplies. In particular, the first five remedies:</w:t>
        <w:br/>
        <w:t>- strictly identify the cases in which Press-Di may revoke the mandates of local distributors (remedies sub 1, 2, 3, and 5);</w:t>
        <w:br/>
        <w:t>- establish the principle that Press-Di may not revoke (or threaten to revoke) the mandates of local distributors, nor undertake (or threaten to undertake) actions equivalent to this merely to support the territorial expansion of Artoni Group and SRH (remedy sub 1);</w:t>
        <w:br/>
        <w:t>- provide for unilateral modifications of existing contracts, in favor of local distributors, aimed at ensuring their duration and extending the notice period in case of revocation (remedies sub 2, 3, and 4);</w:t>
        <w:br/>
        <w:t>- introduce a principle of non-discrimination in negotiations that may be necessary to modify or renew existing contracts or to enter into new contracts with local distributors (remedy sub 3).</w:t>
        <w:br/>
        <w:t>88 The scenario proposed by M-Dis refers to remedy sub 5.</w:t>
      </w:r>
    </w:p>
    <w:p>
      <w:r>
        <w:t>76 BULLETIN NO. 22 OF JUNE 13, 2022</w:t>
        <w:br/>
        <w:t>Remedy 7, by providing for the segregation of information related to Press-Di's commercial relationships with the competing local distributors of Artoni Group and SRH, is suitable to contain the risk that such information is used to support the expansion of Artoni Group and SRH in the local distribution markets of editorial products.</w:t>
        <w:br/>
        <w:t>177. Remedies sub 6 and 7 are capable of containing the risk that the new entity engages in foreclosure or obstruction strategies regarding outlets. In particular, remedy sub 6 aims to ensure that the conduct of Artoni Group and SRH towards the competing national distributors of Press-Di will be based on a principle of non-discrimination. Remedy sub 7, by providing for the segregation of information related to the commercial relationships of Artoni Group and SRH with the competing national distributors of Press-Di, is suitable to contain the risk that such information is used to enhance Press-Di's competitive capabilities in the national distribution market.</w:t>
        <w:br/>
        <w:t>178. No limitations are provided regarding the scope of application of the remedies. Furthermore, remedy sub 8 extends the application of the proposed remedies to all potential new entities (participations, companies, business units, contracts) and mandates (or contracts or substitutions) that may be acquired in the national distribution market of editorial products and in the local distribution markets of editorial products.</w:t>
        <w:br/>
        <w:t>179. The provision of a Monitoring Trustee appears suitable to promote effective and correct execution of the remedies (remedy sub 9).</w:t>
        <w:br/>
        <w:t>180. The duration of the proposed remedies, set at five years, starting from the date of notification of the closure of the investigation, appears appropriate in relation to the objective of removing the competitive issues arising from the concentration operation, taking into account the market context in which this will occur. In fact, there are no elements to suggest that the crisis of daily and periodical print publishing and the trend of concentration in the distribution chain, particularly regarding the phase of local distribution, can be resolved in the short and medium term, so that a duration of the remedies shorter than five years would be insufficient to preserve the market's ability to find new competitive arrangements.</w:t>
        <w:br/>
        <w:t>Considerations on individual remedies</w:t>
        <w:br/>
        <w:t>181. With specific reference to remedy sub 1, it is noted that the statement that Press-Di may revoke the mandates to local distributors exclusively in the cases strictly provided for in remedies sub 2, 3, and 5 reinforces the principle that it may not revoke (or threaten to revoke) the mandates of local distributors, nor undertake (or threaten to undertake) actions equivalent to this merely to support the territorial expansion of Artoni Group and SRH.</w:t>
        <w:br/>
        <w:t>182. With specific reference to remedy sub 2, it is highlighted that the cases in which Press-Di may revoke the mandate are objectively identified and are also subject to the assessment of the Monitoring Trustee. The provision of a notice period of six months, in the absence of an express resolutory clause, represents an improvement for local distributors compared to the terms (ranging from 30 to 90) provided for withdrawal at will.</w:t>
        <w:br/>
        <w:t>183. With specific reference to remedy sub 3, it is noted that the cases of contractual non-compliance in which Press-Di may terminate the contracts are objectively identified; similarly, the cases in which Press-Di may exercise the right of "withdrawal under specific conditions" are objectively identified with regard to the financial and asset solidity, compliance with contractual commitments, and the organization of the incoming local distributor (remedy 3). The provision of a notice period of six months represents an improvement for local distributors compared to the terms provided for withdrawal at will (ranging from 30 to 90) and for "withdrawal under specific conditions" (ranging from 30 to 60 days).</w:t>
        <w:br/>
        <w:t>184. The waiver by Press-Di of the right of withdrawal at will and the right of "variations of the distribution scope" ensures that the identification of the cases in which Press-Di may revoke the mandates of local distributors is strict. Since the contracts between Press-Di and the local distributors are indefinite, the waiver of the right of withdrawal at will guarantees the duration of the same contracts for the duration of the remedies (subject to the strictly identified cases of revocation).</w:t>
        <w:br/>
        <w:t>185. The introduction of a principle of non-discrimination in negotiations that Press-Di may need to conduct to modify or renew existing contracts or to enter into new contracts with local distributors constitutes an additional safeguard to ensure that the new entity will not use its market power to favor the local distributors of Artoni Group and Press-Di.</w:t>
        <w:br/>
        <w:t>186. Remedy sub 4 is suitable to make known to local distributors the extension of the notice period in case of revocation and the waiver by Press-Di of the contractually provided rights, as indicated in remedy sub 3, thus facilitating the effective execution of the latter.</w:t>
        <w:br/>
        <w:t>187. With specific reference to remedy sub 5, it is highlighted that its purpose is to allow Press-Di to adapt the "territorial structure" of its mandates – that is, the assignment of the same to different local distributors active in the territory – in reaction to revenue reductions of the same local distributors caused by terminations by competing national distributors. In fact, as highlighted by the investigation, even limited revenue reductions are capable of compromising the economic sustainability of a local distributor's activity, thus putting at risk the distribution of daily and periodical print in the local areas served by the distributor in question. In such cases, therefore, each national distributor must find alternative distribution solutions by entrusting the mandates to other local distributors who are able to expand their activity. In the absence of such alternative solutions, the national distributor would face the risk of being unable to guarantee the distribution of the publications entrusted to it and/or having to bear the financial risk of the local distributor (resulting in a significant increase in costs).</w:t>
        <w:br/>
        <w:t>188. The parties propose to limit the possibility of adapting the territorial structure of their mandates to objectively identified cases: there should, in fact, be (i) a revocation of the mandates of the local distributor by a competing national distributor, (ii) a reduction in the bouquet of distributed publishers, and (iii) a consequent decrease in the revenue of the local distributor "net of the physiological market decline" exceeding a certain threshold. It is worth noting that, for the purposes of identifying this threshold, the decrease in revenue is assessed "net of the physiological market decline" and, therefore, in light of the crisis in newspaper and periodical sales, the threshold in question would correspond to an actual revenue reduction exceeding.</w:t>
        <w:br/>
        <w:t>189. The parties identify differentiated thresholds for local distributors controlled by Artoni Group and SRH (20%) for third-party local distributors (10%). This differentiation appears adequate to take into account the greater financial solidity of the former compared to the latter. Furthermore, the threshold identified for third-party distributors is consistent with the investigative findings according to which various operators have stated that any loss of liquidity would compromise economic sustainability, some</w:t>
      </w:r>
    </w:p>
    <w:p>
      <w:r>
        <w:rPr>
          <w:b/>
        </w:rPr>
        <w:t>[Pages 76–78]</w:t>
      </w:r>
    </w:p>
    <w:p>
      <w:r>
        <w:t>78 BULLETIN NO. 22 OF JUNE 13, 2022</w:t>
        <w:br/>
        <w:t>operators indicated a loss of liquidated amounts less than or equal to 10% as a critical threshold, while others stated that the loss of any mandate would jeopardize economic sustainability. Furthermore, the revenue loss threshold identified for Artoni Group and SRH is such that, excluding the unrealistic scenario where Press-Di cancels the mandates to Artoni Group and SRH, only the main national distributor, namely M-Dis, could independently cause a revenue reduction equal to or greater than this threshold.</w:t>
        <w:br/>
        <w:t>190. The possibility, hinted at by M-Dis, that SODIP or GEDI might cancel the mandates of certain local distributors to favor Press-Di does not seem reasonable. In fact, SODIP and GEDI are competitors of Press-Di and, therefore, would have no interest in favoring the new entity. Additionally, the search for alternative distribution solutions in local areas is complicated by the characteristics of local distribution activities, which impose stringent service constraints and require adequate logistical organization, as well as the need to ensure the economic sustainability of the activity in a context of constant sales contraction. Therefore, it is deemed unlikely that SODIP and GEDI would cancel the mandates to local distributors where this is not necessary to ensure the distribution of editorial products.</w:t>
        <w:br/>
        <w:t>191. Since the concrete redefinition of the territorial structure of the mandates depends on the specific circumstances that will occur in the market, it is necessary for the proposed remedy to impose constraints on the cancellation of mandates without leading to a strict regulation of individual circumstances89. That said, it is reasonable to assume that the new entity will consider the cancellation of mandates to (local distributors controlled by) Artoni Group and SRH as an extrema ratio. In order to avoid foreclosure or obstruction strategies regarding supplies and still allow for the physiological territorial restructuring of mandates, in response to industrial choices made by competing national distributors, remedy sub 1 establishes the principle that the new entity will not use the tool of revoking mandates from local distributors "merely to support the territorial expansion of Artoni Group and SRH."</w:t>
        <w:br/>
        <w:t>192. With specific reference to remedy sub 6, it is noted that it is capable of containing the risk that the new entity engages in foreclosure or obstruction strategies regarding outlets, as it provides that the conduct of Artoni Group and SRH towards the national competitors of Press-Di will be guided by a principle of non-discrimination.</w:t>
        <w:br/>
        <w:t>193. With specific reference to remedy sub 7, it is believed that the segregation (i) of information related to Press-Di's commercial relationships with local competitors of Artoni Group and SRH and (ii) of information related to the commercial relationships of Artoni Group and SRH with the national competitors of Press-Di, is suitable to contain the risk that the new entity engages in either foreclosure or obstruction strategies regarding outlets or foreclosure or obstruction strategies regarding supplies.</w:t>
        <w:br/>
        <w:t>194. With specific reference to remedy sub 8, it is noted that the extension of the remedies that bind Press-Di, Artoni Group, and SRH to any new entities and mandates that may be acquired is suitable to ensure a full and effective application of the remedies. Therefore, the remedy in question is capable of reducing the risk that the new entity engages in both foreclosure or obstruction strategies regarding outlets and foreclosure or obstruction strategies regarding supplies.</w:t>
        <w:br/>
        <w:t>195. With reference to remedy sub 9, it is noted that the appointment of a Monitoring Trustee, tasked with monitoring the execution of all remedies and verifying the KPIs related to the delivery times of publications (remedy sub 2), is suitable to ensure a full and correct execution of the proposed remedies. Therefore, the remedy in question is capable of reducing the risk that the new entity engages in foreclosure or obstruction strategies regarding outlets and/or supplies.</w:t>
        <w:br/>
        <w:t>196. Among the tasks of the Monitoring Trustee is the duty to report periodically to the Authority on the execution of the remedies. In this regard, it is believed that a semi-annual frequency for such reports is adequate, considering that the relationships between national distributors and local distributors are long-term and, at the same time, that the distribution chain of editorial products is undergoing a phase of concentration and restructuring.</w:t>
        <w:br/>
        <w:t>Final assessments on the proposed remedies</w:t>
        <w:br/>
        <w:t>197. In light of the considerations made, the remedies proposed by the parties are, overall, suitable to avert the detrimental effects on competition arising from the concentration operation as they eliminate the risk that the new entity engages in both foreclosure or obstruction strategies regarding supplies in the markets of local distribution of daily and periodic press and foreclosure or obstruction strategies regarding outlets in the market of national distribution of daily and periodic press. The remedies in question are also necessary to avoid causing harm to competition, as it is not possible, in this specific case, to identify a set of measures equally suitable that impose a lesser sacrifice on the parties in terms of limitation of contractual rights and available commercial tools. The proposed remedies are also adequate to eliminate the detrimental effects on competition arising from the concentration operation as they do not exceed this purpose and, in particular, do not unjustifiably limit the use of the tool of revoking mandates to local distributors by the new entity. Therefore, the remedies proposed by the parties appear, overall, proportionate.</w:t>
        <w:br/>
        <w:t>198. The proportionality assessment of the behavioral remedies proposed by the parties, which is necessarily linked to the subject matter and characteristics of the operation in question, implies that, in this specific case, it is not necessary to prescribe structural corrective measures for the authorization of the concentration operation. In fact, such measures would impose an unjustified and unnecessary sacrifice on the parties to eliminate the detrimental effects arising from the concentration operation. Moreover, the consolidated and lasting crisis of the daily and periodic publishing sector and the phase of concentration and restructuring of the distribution chain suggest that, in this specific case, distributive capacity may be acquired in the market so that, by virtue of the proposed behavioral remedies, it remains possible for a national distributor to vertically integrate downstream in the markets of local distribution.</w:t>
        <w:br/>
        <w:t>XII. CONCLUSIONS</w:t>
        <w:br/>
        <w:t>199. In light of the considerations made, it is believed that the concentration operation in question will lead to the strengthening of the dominant positions held by Artoni Group and SRH in the markets of local distribution of daily and periodic press in which they are active. The new entity resulting from the concentration operation will have the capacity and incentives to engage in foreclosure or obstruction strategies regarding outlets and foreclosure or obstruction strategies regarding supplies, and such strategies are likely to produce distorting effects on competition in the national distribution market and in the markets of local distribution of daily and periodic press.</w:t>
        <w:br/>
        <w:t>200. The remedies proposed by the parties are, overall, suitable and proportionate to avert the detrimental effects on competition that the operation in question is likely to produce.</w:t>
        <w:br/>
        <w:t>201. All things considered, it is believed that the concentration operation is likely to be authorized conditionally upon the implementation of the behavioral remedies proposed by the parties.</w:t>
        <w:br/>
        <w:t>CONSIDERING therefore, based on the elements emerged in the investigation, that the operation in question is likely to create and strengthen a dominant position in the relevant markets identified above such as to eliminate or substantially and durably reduce competition;</w:t>
        <w:br/>
        <w:t>CONSIDERING it necessary to prescribe to the companies Press-Di Distribuzione Stampa e Multimedia S.r.l., Artoni Group S.p.A. and SRH S.r.l., pursuant to Article 6, paragraph 2, of Law No. 287/90, measures necessary to prevent the realization of the distorting effects on competition caused by the implementation of the concentration in question;</w:t>
        <w:br/>
        <w:t>CONSIDERING, therefore, that the notified concentration operation is authorized subject to the full, effective, and timely execution of all measures prescribed in this provision;</w:t>
        <w:br/>
        <w:t>CONSIDERING that any failure to implement the aforementioned measures entails the realization of a concentration operation in violation of the prohibition set forth in Article 6, paragraph 1, of Law No. 287/90;</w:t>
        <w:br/>
        <w:t>RESOLVES</w:t>
        <w:br/>
        <w:t>to authorize the notified concentration operation, provided that Press-Di Distribuzione Stampa e Multimedia S.r.l., Artoni Group S.p.A. and SRH S.r.l. fully and effectively execute the following measures prescribed pursuant to Article 6, paragraph 2, of Law No. 287/90:</w:t>
        <w:br/>
        <w:t>a) behavioral measures</w:t>
        <w:br/>
        <w:t>1. Prohibition of revocations (including partial ones) for the mere purpose of supporting the territorial expansion of Artoni Group and SRH. Revocations (including partial ones) may be carried out in the cases and according to the methods strictly provided for in measures 2, 3, and 5.</w:t>
        <w:br/>
        <w:t>Press-Di commits to:</w:t>
        <w:br/>
        <w:t>˗ not carry out (or threaten to carry out) revocations of the mandates granted to local distributors for the mere purpose of supporting the territorial expansion of Artoni Group and SRH;</w:t>
        <w:br/>
        <w:t>˗ not undertake (or threaten to undertake) measures equivalent to the revocation of the mandates granted to local distributors for the mere purpose of supporting the territorial expansion of Artoni Group and SRH.</w:t>
        <w:br/>
        <w:t>Without prejudice to the above, Press-Di may revoke its mandates to local distributors exclusively in the cases strictly provided for by the subsequent points 2, 3, and 5.</w:t>
      </w:r>
    </w:p>
    <w:p>
      <w:r>
        <w:rPr>
          <w:b/>
        </w:rPr>
        <w:t>[Pages 79–81]</w:t>
      </w:r>
    </w:p>
    <w:p>
      <w:r>
        <w:t>BULLETIN NO. 22 OF JUNE 13, 2022 81</w:t>
        <w:br/>
        <w:t>The execution of the remedy in question is subject to monitoring by the Monitoring Trustee.</w:t>
        <w:br/>
        <w:t>2. Breaches that justify a revocation by Press-Di through immediate termination of the contract</w:t>
        <w:br/>
        <w:t>If the existing contracts (i.e. the contracts in force between Press-Di and the local distributors at the date of notification of the Final Provision accepting the Proposed Remedies, whose number, identification, and content must be certified by the Monitoring Trustee) provide for an express termination clause in case of non-compliance with delivery terms by the local distributors or in cases of serious contractual breach, Press-Di may retain the right to terminate, with immediate effect, the mandate to the local distributor that, except in cases of force majeure, does not comply with the national release schedule for editorial products according to the following Key Performance Indicators (KPI):</w:t>
        <w:br/>
        <w:t>Product Type Number of annual delays allowed</w:t>
        <w:br/>
        <w:t>Daily [omissis]90</w:t>
        <w:br/>
        <w:t>Weekly [omissis]</w:t>
        <w:br/>
        <w:t>Monthly [omissis]</w:t>
        <w:br/>
        <w:t>Ultrabimonthly – Unique issues [omissis]</w:t>
        <w:br/>
        <w:t>In the absence of an express termination clause in the contract, in the above-mentioned cases Press-Di may revoke the mandate to the local distributor with a written notice period of six months in accordance with what is established in point 3.</w:t>
        <w:br/>
        <w:t>The Release Calendar is transmitted to the distributors and is therefore objectively verifiable through the Inforete system at the national level.</w:t>
        <w:br/>
        <w:t>The KPIs indicated in the preceding table have been established [omissis] and must be evaluated and possibly supplemented by the Monitoring Trustee, who must also certify, from time to time, the existence of the above-mentioned cases.</w:t>
        <w:br/>
        <w:t>3. Reasons that justify a revocation by Press-Di with a written notice of six months</w:t>
        <w:br/>
        <w:t>Press-Di may revoke its mandates in compliance with the written notice period of six months (cf. measure 4) exclusively in the following cases:</w:t>
        <w:br/>
        <w:t>˗ the local distributor makes payments of advances and balances for supplies late compared to the deadlines established contractually between the parties for [omissis];</w:t>
        <w:br/>
        <w:t>˗ the local distributor pays an amount [omissis] of what is contractually due for [omissis];</w:t>
        <w:br/>
        <w:t>˗ the local distributor unilaterally modifies the rates agreed between the parties for the services performed;</w:t>
        <w:br/>
        <w:t>˗ the local distributor does not comply with the delivery times established in the KPIs if the existing contract does not provide for an express termination clause for such cases that allows for immediate termination of the contract;</w:t>
        <w:br/>
        <w:t>90 Considering the type of editorial product (daily), a serious breach is constituted by the delivery of the daily with a one-day delay by the local distributor, except in cases of force majeure.</w:t>
      </w:r>
    </w:p>
    <w:p>
      <w:r>
        <w:t>82 BULLETIN NO. 22 OF JUNE 13, 2022</w:t>
        <w:br/>
        <w:t>˗ there is a systematic declaration by the local distributor of unsold daily and periodic editorial products exceeding the quantities actually returned (return differences) for [omissis].</w:t>
        <w:br/>
        <w:t>In case of dispute regarding the determination of the return difference, Press-Di is willing to carry out a joint check with the local distributor concerned of the returned products.</w:t>
        <w:br/>
        <w:t>Notwithstanding the above, Press-Di undertakes to unilaterally waive the following rights provided in the existing contracts with the local distributors:</w:t>
        <w:br/>
        <w:t>(i) the right of withdrawal at will, provided that this right will, of course, remain unchanged in favor of the local distributors91; and</w:t>
        <w:br/>
        <w:t>(ii) the right to vary the distribution scope and/or the points of sale under the responsibility of the local distributors (so-called "variations of the distribution scope") through partial revocations.</w:t>
        <w:br/>
        <w:t>With reference to the right, provided in the existing contracts with the local distributors, of "withdrawal under special conditions" pursuant to which, in cases of transfer to third parties of the business (i.e. distribution activity) by the local distributor or changes in the corporate structure or partners or changes in the location of the operational headquarters, the local distributor must inform Press-Di in advance, which has the right to withdraw from the contract, with a notice period of a minimum of 30 days and a maximum of 60 days, Press-Di undertakes to limit the application of the provision strictly to the occurrence of at least one of the following conditions: (i) the incoming local distributor lacks financial and asset solidity or does not provide Press-Di, upon request, with a bank guarantee equal to the value of two months' sales; (ii) disputes regarding contractual breaches of the incoming local distributor with Press-Di in relation to other distribution relationships; (iii) the incoming local distributor is unable to demonstrate possession of an organization dedicated to the local distribution of editorial products capable of ensuring the continuity of service according to market quality standards.</w:t>
        <w:br/>
        <w:t>In the event that Press-Di intends to exercise this right, it undertakes to provide a written notice period of six months, instead of the 30 or 60 days currently provided for in the existing contracts.</w:t>
        <w:br/>
        <w:t>It is also noted that since the existing contracts between Press-Di and the local distributors are for an indefinite period, except for the cases provided for by remedies no. 2, 3, and 5, Press-Di, having expressly waived its right of withdrawal at will, may not, between the date of notification of the Final Provision accepting the Proposed Remedies and the subsequent 5 years (duration of the Proposed Remedies), terminate such contracts. However, if during this period it becomes necessary to modify or renew the contracts currently in force with the local distributors, Press-Di undertakes to negotiate the economic and qualitative conditions in compliance with the principle of non-discrimination among local distributors92.</w:t>
        <w:br/>
        <w:t>Finally, with reference to the new contracts that will be entered into between the date of notification of the Final Provision accepting the Proposed Remedies and the subsequent 5 years (duration of the Proposed Remedies), it will always be possible for Press-Di to apply improved conditions during the negotiation of new contracts with local distributors in compliance with the principle of non-discrimination among local distributors.</w:t>
        <w:br/>
        <w:t>91 The existing contracts provide that each party may withdraw with a notice period of a minimum of 60 days and a maximum of 90 days.</w:t>
        <w:br/>
        <w:t>92 [Omissis].</w:t>
      </w:r>
    </w:p>
    <w:p>
      <w:r>
        <w:t>BULLETIN NO. 22 OF JUNE 13, 2022 83</w:t>
        <w:br/>
        <w:t>The execution of the remedy in question is subject to monitoring by the Monitoring Trustee.</w:t>
        <w:br/>
        <w:t>4. Modification of existing contracts and inclusion in new contracts of an addendum in line with what is provided in remedy 3 of a written notice period of six months in case of revocation of the mandate to the local distributor in addition to the indication of waivers of the exercise of contractual rights</w:t>
        <w:br/>
        <w:t>Press-Di undertakes to modify the existing contracts according to the terms and conditions indicated in remedy no. 3.</w:t>
        <w:br/>
        <w:t>Such modifications will be communicated by Press-Di to the local distributors within 20 days from the date of notification of the Final Provision accepting the Proposed Remedies, sending to the domicile – indicated in the contract – of each local distributor a communication, via PEC or by registered mail with return receipt, containing the indication of the aforementioned modifications to the contracts, declaring to have undertaken the remedy in question and to be therefore obliged to fully execute it pending the validity of the Proposed Remedies.</w:t>
        <w:br/>
        <w:t>With reference to the new contracts that will be entered into between the date of notification of the Final Provision accepting the Proposed Remedies and the subsequent 5 years (duration of the Proposed Remedies), Press-Di will provide for the signing of a specific addendum with the above-mentioned modifications to be attached to the new contracts.</w:t>
        <w:br/>
        <w:t>It is understood that pending the six-month notice period, the local distributor is still required to duly fulfill the obligations that the contract imposes on it and that, in case of serious contractual breaches occurring during said period, the contractual provisions and applicable legal norms will apply also for the purpose of evaluating the revocation of the mandate with immediate effect.</w:t>
        <w:br/>
        <w:t>The execution of the remedy in question is subject to monitoring by the Monitoring Trustee.</w:t>
        <w:br/>
        <w:t>5. Competitive actions that can be exercised by Press-Di</w:t>
        <w:br/>
        <w:t>Press-Di will be free to exercise competitive actions, modifying the territorial structure of its mandates (also through total or partial revocation) in the following cases:</w:t>
        <w:br/>
        <w:t>If in the territorial area served by a local distributor, following a revocation by one or more national distributors / competing suppliers, there is a reduction in the bouquet of distributed publishers that results in a decrease in the revenues of the local distributor exceeding the following thresholds (net of the physiological market decline):</w:t>
        <w:br/>
        <w:t>- equal to or greater than 10% in the case of third-party local distributors;</w:t>
        <w:br/>
        <w:t>- equal to or greater than 20% in the case of local distributors of Artoni Group and SRH.</w:t>
        <w:br/>
        <w:t>In such cases, Press-Di may grant new mandates to local distributors (including Artoni Group and SRH) in continuity with the selection criteria previously followed (e.g. adequate economic and financial capacity for the commitment to be undertaken, logistical capabilities to ensure the correct execution of the necessary services, specific experience in the sector, structure and size sufficient to cover the area).</w:t>
        <w:br/>
        <w:t>If the chosen local distributor is already present in territorially contiguous areas, the economic conditions already present in the area in question must be improved based on the efficiencies achieved by the local distributor thanks to objectively documentable economies of scale (e.g. in terms of lower transportation costs, management efficiency, etc.).</w:t>
      </w:r>
    </w:p>
    <w:p>
      <w:r>
        <w:rPr>
          <w:b/>
        </w:rPr>
        <w:t>[Pages 82–84]</w:t>
      </w:r>
    </w:p>
    <w:p>
      <w:r>
        <w:t>84 BULLETIN NO. 22 OF JUNE 13, 2022</w:t>
        <w:br/>
        <w:t>The existence of the aforementioned hypotheses must be evaluated and certified by the Monitoring Trustee.</w:t>
        <w:br/>
        <w:t>6. Internal Antitrust Compliance Procedure for Managing Potentially Risky Situations Pursuant to Article 3 of Law No. 287/1990 and Article 9 of Law on Subcontracting</w:t>
        <w:br/>
        <w:t>Artoni Group and SRH commit to adhering to an internal Antitrust Compliance procedure for the ex ante management of potentially risky situations, and in particular:</w:t>
        <w:br/>
        <w:t>˗ in the event that the national distributor / competing supplier of Press-Di acquires new distribution mandates for daily and periodic editorial products already present in the area, Artoni Group and SRH commit to applying to the new national distributor / competing supplier of Press-Di conditions that are not worse than those previously agreed with the outgoing national distributor (prohibition of discrimination);</w:t>
        <w:br/>
        <w:t>˗ Artoni Group and SRH commit, respectively, to continue to apply in a non-discriminatory manner the criteria so far followed for defining the fees in case of negotiation with national distributors / competing suppliers of Press-Di for daily and periodic editorial products not distributed in the areas already served by Artoni Group and SRH (prohibition of discrimination), without prejudice to the possibility for Artoni Group and SRH to improve the conditions applied to national distributors / competing suppliers of Press-Di compared to the outgoing national distributors / suppliers.</w:t>
        <w:br/>
        <w:t>The execution of the remedy in question is subject to monitoring by the Monitoring Trustee.</w:t>
        <w:br/>
        <w:t>7. Segregation of Information</w:t>
        <w:br/>
        <w:t>Artoni Group and SRH commit not to request from Press-Di, which in turn commits not to disclose, information related to commercial agreements with third-party local distributors holding the mandates.</w:t>
        <w:br/>
        <w:t>Press-Di commits not to request from Artoni Group and SRH, which, respectively, commit not to disclose, information related to commercial agreements with national competing distributors of Press-Di.</w:t>
        <w:br/>
        <w:t>The execution of the remedy in question is subject to monitoring by the Monitoring Trustee.</w:t>
        <w:br/>
        <w:t>8. Hypotheses of External and Internal Growth</w:t>
        <w:br/>
        <w:t>To further safeguard and strengthen the proposed measures, in the case of external and internal growth (i.e. acquisition of corporate stakes, companies, business branches, distribution mandates, and other similar contracts or takeover of the mandate by Artoni Group and SRH at the request of national distributors/competing suppliers of Press-Di), Press-Di, Artoni Group, and SRH undertake, respectively, to ensure the application of the above-proposed measures by all potential new entities and mandates that will be acquired in the local and national distribution markets of periodic and daily editorial products.</w:t>
        <w:br/>
        <w:t>Therefore, the remedies undertaken by Press-Di, Artoni Group, and SRH will, where applicable, be automatically extended to all geographical areas and/or to the new mandates that may be acquired by Artoni Group and/or SRH during the validity of the remedies.</w:t>
        <w:br/>
        <w:t>The execution of the remedy in question is subject to monitoring by the Monitoring Trustee.</w:t>
      </w:r>
    </w:p>
    <w:p>
      <w:r>
        <w:t>BULLETIN NO. 22 OF JUNE 13, 2022 85</w:t>
        <w:br/>
        <w:t>9. Appointment of a Monitoring Trustee</w:t>
        <w:br/>
        <w:t>Press-Di, Artoni Group, and SRH commit to ensuring that Press-Di appoints a third-party, independent Monitoring Trustee with specific technical expertise, tasked with monitoring the actual implementation of the proposed measures, acting as a conciliator in any disputes related to them, and producing periodic reports to the Authority.</w:t>
        <w:br/>
        <w:t>Within twenty days from the notification of the Authority's provision, the parties will submit for the Authority's approval the name of the Monitoring Trustee, along with the curriculum and mandate.</w:t>
        <w:br/>
        <w:t>The Monitoring Trustee will have the following characteristics:</w:t>
        <w:br/>
        <w:t>i) it will be an independent entity with respect to the parties and the companies belonging to their respective groups;</w:t>
        <w:br/>
        <w:t>ii) it must possess the necessary qualifications to carry out its mandate;</w:t>
        <w:br/>
        <w:t>iii) it must not be, nor have been exposed to, a conflict of interest. In particular, the trustee must not have held any significant position on behalf of the parties and their respective groups in the year preceding their appointment.</w:t>
        <w:br/>
        <w:t>Pending the appointment of the Monitoring Trustee, Press-Di, Artoni Group, and SRH commit to communicating the situations subject to verification by the latter to the Authority.</w:t>
        <w:br/>
        <w:t>b) Informational Obligations</w:t>
        <w:br/>
        <w:t>Pending the appointment of the Monitoring Trustee, Press-Di Distribuzione Stampa e Multimedia S.r.l., Artoni Group S.p.A., and SRH S.r.l. will communicate the situations subject to verification by the Monitoring Trustee to the Authority;</w:t>
        <w:br/>
        <w:t>The Monitoring Trustee will send semi-annual reports on the execution of the prescribed measures.</w:t>
        <w:br/>
        <w:t>This provision will be notified to the interested parties and published in the Bulletin of the Antitrust Authority.</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br/>
        <w:t>THE SECRETARY GENERAL THE PRESIDENT</w:t>
        <w:br/>
        <w:t>Guido Stazi Roberto Rustichelli</w:t>
        <w:br/>
        <w:t>_____________________________________________________________________</w:t>
      </w:r>
    </w:p>
    <w:p>
      <w:r>
        <w:t>86 BULLETIN NO. 22 OF JUNE 13, 2022</w:t>
        <w:br/>
        <w:t>C12422B – MONDADORI MEDIA-ARTONI GROUP-SRH/PRESS–DI DISTRIBUTION</w:t>
        <w:br/>
        <w:t>PRESS AND MULTIMEDIA</w:t>
        <w:br/>
        <w:t>Attachments to Provision No. 30170</w:t>
        <w:br/>
        <w:t>Attachment "Responses from Local Distributors - Fees"</w:t>
        <w:br/>
        <w:t>Local Distributor Doc. Update Other Fees</w:t>
        <w:br/>
        <w:t>yes, flat distribution fees and</w:t>
        <w:br/>
        <w:t>[Omitted] A48 from [5-10%] to [5-10%]</w:t>
        <w:br/>
        <w:t>transport</w:t>
        <w:br/>
        <w:t>[Omitted] A49 [5-10%] yes, flat transport fees</w:t>
        <w:br/>
        <w:t>[Omitted] A50 [5-10%] - [5-10%]</w:t>
        <w:br/>
        <w:t>[Omitted] A52 [5-10%]</w:t>
        <w:br/>
        <w:t>[Omitted] A53 n.d. yes, transport fees and reimbursements</w:t>
        <w:br/>
        <w:t>yes, distribution fees and for other</w:t>
        <w:br/>
        <w:t>[Omitted] A54 [5-10%] services (gradually reduced or</w:t>
        <w:br/>
        <w:t>eliminated)</w:t>
        <w:br/>
        <w:t>Centro Diffusione</w:t>
        <w:br/>
        <w:t>A55 [5-10%]</w:t>
        <w:br/>
        <w:t>Logistica S.r.l</w:t>
        <w:br/>
        <w:t>[Omitted] A56 n.d. yes, transport contribution</w:t>
        <w:br/>
        <w:t>[Omitted] A57 [5-10%]</w:t>
        <w:br/>
        <w:t>[5-10%], [5-10%] on yes, distribution and transport contributions and</w:t>
        <w:br/>
        <w:t>[Omitted] A59</w:t>
        <w:br/>
        <w:t>collectibles other</w:t>
        <w:br/>
        <w:t>[Omitted] A60 [5-10%]</w:t>
        <w:br/>
        <w:t>[Omitted] A61 [5-10%] yes, distribution and transport fees</w:t>
        <w:br/>
        <w:t>[Omitted] A65</w:t>
        <w:br/>
        <w:t>[5-10%] daily, [1-5%] -</w:t>
        <w:br/>
        <w:t>[5-10%] periodic</w:t>
        <w:br/>
        <w:t>[Omitted] A66 [5-10%] yes, distribution fees and others</w:t>
        <w:br/>
        <w:t>[Omitted] A67</w:t>
        <w:br/>
        <w:t>[Omitted] A68 [5-10%]</w:t>
        <w:br/>
        <w:t>[5-10%] (depends on DN, from</w:t>
        <w:br/>
        <w:t>[Omitted] A69 yes, distribution fees and others</w:t>
        <w:br/>
        <w:t>[1-5%] to [5-10%])</w:t>
        <w:br/>
        <w:t>[Omitted] A70 [5-10%] yes, handling and distribution fees</w:t>
        <w:br/>
        <w:t>[1-5%] - [5-10%] daily,</w:t>
        <w:br/>
        <w:t>[Omitted] A71 yes, distribution fees and others</w:t>
        <w:br/>
        <w:t>[5-10%] – [10-15%] periodic</w:t>
        <w:br/>
        <w:t>[Omitted] A72 [5-10%] yes, various fees</w:t>
        <w:br/>
        <w:t>[Omitted]. A73 [1-5%] - [5-10%]</w:t>
        <w:br/>
        <w:t>[Omitted] A74 [5-10%] - [5-10%] yes, distribution fees and others</w:t>
        <w:br/>
        <w:t>[5-10%], stickers [5-10%] -</w:t>
        <w:br/>
        <w:t>[Omitted] A75 yes, handling fee</w:t>
        <w:br/>
        <w:t>[10-15%]</w:t>
        <w:br/>
        <w:t>[Omitted] A76 [1-5%] - [5-10%]</w:t>
        <w:br/>
        <w:t>yes, handling fees, distribution, returns</w:t>
        <w:br/>
        <w:t>[Omitted] A77 [5-10%]</w:t>
        <w:br/>
        <w:t>and others</w:t>
      </w:r>
    </w:p>
    <w:p>
      <w:r>
        <w:rPr>
          <w:b/>
        </w:rPr>
        <w:t>[Pages 85–87]</w:t>
      </w:r>
    </w:p>
    <w:p>
      <w:r>
        <w:t>BULLETIN NO. 22 OF JUNE 13, 2022 87</w:t>
        <w:br/>
        <w:t>Local Distributor Doc. Additional compensations</w:t>
        <w:br/>
        <w:t>[Omissis] A78</w:t>
        <w:br/>
        <w:t>[5-10%] - [5-10%] [depends on DN]</w:t>
        <w:br/>
        <w:t>[5-10%] national newspapers, [1-5%] - [1-5%]</w:t>
        <w:br/>
        <w:t>[Omissis] A79 local newspapers, [5-10%] - yes, distribution contribution</w:t>
        <w:br/>
        <w:t>[10-15%] figurines, [5-10%] -</w:t>
        <w:br/>
        <w:t>[10-15%] foreign newspapers</w:t>
        <w:br/>
        <w:t>[Omissis] A80 [5-10%]</w:t>
        <w:br/>
        <w:t>[Omissis] A81 [1-5%] - [5-10%]</w:t>
        <w:br/>
        <w:t>[Omissis] A82</w:t>
        <w:br/>
        <w:t>[5-10%] - [5-10%] [differentiated conditions for DN]</w:t>
        <w:br/>
        <w:t>[Omissis] A84 [5-10%] - [5-10%] yes, distribution compensations and others</w:t>
        <w:br/>
        <w:t>S/D Siena</w:t>
        <w:br/>
        <w:t>A86 [5-10%]</w:t>
        <w:br/>
        <w:t>Distribution S.r.l.</w:t>
        <w:br/>
        <w:t>Zamparelli Leopoldo</w:t>
        <w:br/>
        <w:t>A86 [5-10%] yes</w:t>
        <w:br/>
        <w:t>S.r.l.</w:t>
        <w:br/>
        <w:t>Zeta S.r.l. A86 [5-10%] yes</w:t>
        <w:br/>
        <w:t>[Omissis]. A89 [5-10%] yes, compensations for carrying and distribution</w:t>
        <w:br/>
        <w:t>[Omissis] A90</w:t>
        <w:br/>
        <w:t>[Omissis] A92 vary depending on the DN vary depending on the DN</w:t>
      </w:r>
    </w:p>
    <w:p>
      <w:r>
        <w:t>88 BULLETIN NO. 22 OF JUNE 13, 2022</w:t>
        <w:br/>
        <w:t>Annex "Responses from local distributors - Compensations"</w:t>
        <w:br/>
        <w:t>Market size (considerations Market size (considerations</w:t>
        <w:br/>
        <w:t>Local Distributor Doc.</w:t>
        <w:br/>
        <w:t>related to service and logistics) economic)</w:t>
        <w:br/>
        <w:t>Indicated size</w:t>
        <w:br/>
        <w:t>[Omissis] A48 provincial base for newspapers</w:t>
        <w:br/>
        <w:t>at least provincial regional for</w:t>
        <w:br/>
        <w:t>periodicals</w:t>
        <w:br/>
        <w:t>notes economic sustainability</w:t>
        <w:br/>
        <w:t>a main office and secondary offices for regional or multi-regional</w:t>
        <w:br/>
        <w:t>[Omissis] A49 sustainable provincial base if at least one million</w:t>
        <w:br/>
        <w:t>distributing newspapers distance of 150 km for newspapers</w:t>
        <w:br/>
        <w:t>of potential readers and low logistics costs</w:t>
        <w:br/>
        <w:t>[Omissis] A50 notes the settled</w:t>
        <w:br/>
        <w:t>notes the settled</w:t>
        <w:br/>
        <w:t>centralized distribution of periodicals (headquarters),</w:t>
        <w:br/>
        <w:t>scope of activity must be regional or multi-regional</w:t>
        <w:br/>
        <w:t>[Omissis] A52 decentralized distribution of newspapers</w:t>
        <w:br/>
        <w:t>compatible with the goal of cost containment routes shorter than 100 km for newspapers</w:t>
        <w:br/>
        <w:t>(also local units)</w:t>
        <w:br/>
        <w:t>of transport</w:t>
        <w:br/>
        <w:t>[Omissis] A53 200 sales points</w:t>
        <w:br/>
        <w:t>provincial or multi-provincial</w:t>
        <w:br/>
        <w:t>distance 70-80 km from logistics site to pv</w:t>
        <w:br/>
        <w:t>[Omissis] A54 notes settled distance about 2 hours from logistics site to pv</w:t>
        <w:br/>
        <w:t>Center Distribution</w:t>
        <w:br/>
        <w:t>A55</w:t>
        <w:br/>
        <w:t>distance 150 km from logistics site to pv</w:t>
        <w:br/>
        <w:t>Logistics S.r.l notes territory configuration</w:t>
        <w:br/>
        <w:t>maximum distance 120 km (from logistics site to multi-provincial based on</w:t>
        <w:br/>
        <w:t>[Omissis] A56 pv) notes settled territory configuration and population density and inhabited centers</w:t>
        <w:br/>
        <w:t>notes the territory configuration that</w:t>
        <w:br/>
        <w:t>[Omissis] A57</w:t>
        <w:br/>
        <w:t>affects travel times and distances</w:t>
        <w:br/>
        <w:t>notes pv profitability</w:t>
        <w:br/>
        <w:t>(from logistics site to pv) maximum for deliveries</w:t>
        <w:br/>
        <w:t>at reasonable hours</w:t>
        <w:br/>
        <w:t>notes territory configuration and</w:t>
        <w:br/>
        <w:t>time constraints for delivery</w:t>
        <w:br/>
        <w:t>[Omissis] A59 notes the size of the activity ("critical mass") multi-provincial</w:t>
        <w:br/>
        <w:t>to expand territory necessary secondary offices for newspaper delivery</w:t>
      </w:r>
    </w:p>
    <w:p>
      <w:r>
        <w:t>BULLETIN NO. 22 OF JUNE 13, 2022 89</w:t>
        <w:br/>
        <w:t>Market size (considerations Market size (considerations</w:t>
        <w:br/>
        <w:t>Local Distributor Doc.</w:t>
        <w:br/>
        <w:t>related to service and logistics) economic)</w:t>
        <w:br/>
        <w:t>Indicated size</w:t>
        <w:br/>
        <w:t>notes size and socio-economic characteristics multi-provincial</w:t>
        <w:br/>
        <w:t>notes territory configuration and</w:t>
        <w:br/>
        <w:t>[Omissis] A60 economic user basins as well as sustainability for newspapers maximum travel times</w:t>
        <w:br/>
        <w:t>time constraints delivery</w:t>
        <w:br/>
        <w:t>economic 2 hours (from logistics site to pv)</w:t>
        <w:br/>
        <w:t>notes delivery times (more stringent for</w:t>
        <w:br/>
        <w:t>multi-provincial</w:t>
        <w:br/>
        <w:t>newspapers)</w:t>
        <w:br/>
        <w:t>[Omissis] A61 notes the economic viability of the activity 70/80 km from logistics site to pv</w:t>
        <w:br/>
        <w:t>to expand activity necessary offices</w:t>
        <w:br/>
        <w:t>200/230 pv</w:t>
        <w:br/>
        <w:t>secondary for newspapers</w:t>
        <w:br/>
        <w:t>[Omissis] A65 notes travel times notes the profitability of pv regional</w:t>
        <w:br/>
        <w:t>[Omissis] A66 more logistics offices</w:t>
        <w:br/>
        <w:t>multi-provincial</w:t>
        <w:br/>
        <w:t>travel distance 200 km</w:t>
        <w:br/>
        <w:t>notes time constraints for delivery and, therefore, notes the relationship between the number of pv and turnover, provincial</w:t>
        <w:br/>
        <w:t>[Omissis] A67 methods and travel times of economic activities and pursuing distance 2h/2h and a half (from logistics site</w:t>
        <w:br/>
        <w:t>distances economies of scale to pv)</w:t>
        <w:br/>
        <w:t>notes economic sustainability of the activity and</w:t>
        <w:br/>
        <w:t>[Omissis] A68 notes time constraints for delivery distance 60 km (from logistics site to pv)</w:t>
        <w:br/>
        <w:t>and economies of scale</w:t>
        <w:br/>
        <w:t>notes time constraints for delivery and travel times, as well as territory configuration (including road conditions), 90-120 minutes travel (from site</w:t>
        <w:br/>
        <w:t>[Omissis] A69 notes pv turnover</w:t>
        <w:br/>
        <w:t>processing of periodicals and centralized returns while for newspaper delivery decentralized offices</w:t>
        <w:br/>
        <w:t>notes maximum time/maximum distance of</w:t>
        <w:br/>
        <w:t>travel, territory configuration and</w:t>
        <w:br/>
        <w:t>notes economic sustainability of the activity that</w:t>
        <w:br/>
        <w:t>number of pv served,</w:t>
        <w:br/>
        <w:t>[Omissis] A70 depends on pv profitability and remuneration and provincial or multi-provincial</w:t>
        <w:br/>
        <w:t>processing of periodicals and centralized returns</w:t>
        <w:br/>
        <w:t>compensations recognized by DN</w:t>
        <w:br/>
        <w:t>while for newspaper delivery decentralized offices</w:t>
      </w:r>
    </w:p>
    <w:p>
      <w:r>
        <w:rPr>
          <w:b/>
        </w:rPr>
        <w:t>[Pages 88–90]</w:t>
      </w:r>
    </w:p>
    <w:p>
      <w:r>
        <w:t>90 BULLETIN NO. 22 OF JUNE 13, 2022</w:t>
        <w:br/>
        <w:t>Market size (considerations Market size (considerations</w:t>
        <w:br/>
        <w:t>Local Distributor Doc.</w:t>
        <w:br/>
        <w:t>related to service and logistics) economic)</w:t>
        <w:br/>
        <w:t>Indicated size</w:t>
        <w:br/>
        <w:t>reflects the economic sustainability of the activity</w:t>
        <w:br/>
        <w:t>reflects delivery times, which are more travel 2.5 hours (from logistics site</w:t>
        <w:br/>
        <w:t>other relevant variables are the number of points of sale and the</w:t>
        <w:br/>
        <w:t>[Omissis] A71 stringent for newspapers, and configuration to points of sale)</w:t>
        <w:br/>
        <w:t>socio-demographic characteristics of the basin</w:t>
        <w:br/>
        <w:t>of the multi-provincial or regional</w:t>
        <w:br/>
        <w:t>user territory</w:t>
        <w:br/>
        <w:t>reflects constraints on delivery times and travel 30-40 km (from logistics site to</w:t>
        <w:br/>
        <w:t>configuration of the territory, reflects economic sustainability, points of sale), 70-80 km if the configuration of the</w:t>
        <w:br/>
        <w:t>[Omissis] A72 processing of periodicals and centralized returns other relevant variables are the size of the activity and territory requires wider routes,</w:t>
        <w:br/>
        <w:t>while for the delivery of newspapers to decentralized locations profitability of points of sale transport on a provincial basis for</w:t>
        <w:br/>
        <w:t>decentralized newspapers</w:t>
        <w:br/>
        <w:t>reflects the profitability of the activity which also depends</w:t>
        <w:br/>
        <w:t>[Omissis] A73 reflects the configuration of the multi-provincial or regional territory</w:t>
        <w:br/>
        <w:t>on the population density of the territory</w:t>
        <w:br/>
        <w:t>reflects delivery times (arrival times</w:t>
        <w:br/>
        <w:t>reflects the economic sustainability of the activity which travel 2 hours or 50-120 km (from logistics</w:t>
        <w:br/>
        <w:t>of publications to deposits and delivery times to</w:t>
        <w:br/>
        <w:t>[Omissis] A74 depends on the profitability of the points of sale and the breadth of the logistics to points of sale)</w:t>
        <w:br/>
        <w:t>covered territory (costs) multi-provincial or regional</w:t>
        <w:br/>
        <w:t>processing of periodicals can be centralized</w:t>
        <w:br/>
        <w:t>reflects travel and time of departure of the</w:t>
        <w:br/>
        <w:t>[Omissis] A75 reflects the population density travel up to 150 km per day</w:t>
        <w:br/>
        <w:t>vehicles from the logistics site</w:t>
        <w:br/>
        <w:t>regional, provincial if adequate</w:t>
        <w:br/>
        <w:t>[Omissis] A76 reflects the configuration of the territory reflects the population density</w:t>
        <w:br/>
        <w:t>population density</w:t>
        <w:br/>
        <w:t>reflects constraints on delivery times (more</w:t>
        <w:br/>
        <w:t>stringent for newspapers), distances to</w:t>
        <w:br/>
        <w:t>reflects economic sustainability in relation to the</w:t>
        <w:br/>
        <w:t>[Omissis] A77 distances to be traveled (longer for periodicals), multi-provincial or regional</w:t>
        <w:br/>
        <w:t>distances to be traveled</w:t>
        <w:br/>
        <w:t>configuration of the territory and population density</w:t>
        <w:br/>
        <w:t>reflects the configuration of the territory and the distance 80 km (from logistics site to points of sale),</w:t>
        <w:br/>
        <w:t>[Omissis] A78 reflects the costs (personnel and vehicles)</w:t>
        <w:br/>
        <w:t>travel times provincial or multi-provincial</w:t>
      </w:r>
    </w:p>
    <w:p>
      <w:r>
        <w:t>BULLETIN NO. 22 OF JUNE 13, 2022 91</w:t>
        <w:br/>
        <w:t>Market size (considerations Market size (considerations</w:t>
        <w:br/>
        <w:t>Local Distributor Doc.</w:t>
        <w:br/>
        <w:t>related to service and logistics) economic)</w:t>
        <w:br/>
        <w:t>Indicated size</w:t>
        <w:br/>
        <w:t>reflects delivery times for newspapers from DN to</w:t>
        <w:br/>
        <w:t>distance 40-50 km (from logistics site to points of sale),</w:t>
        <w:br/>
        <w:t>warehouse, travel times and</w:t>
        <w:br/>
        <w:t>reflects economic sustainability and, therefore, provincial if only considering the</w:t>
        <w:br/>
        <w:t>configuration of the territory,</w:t>
        <w:br/>
        <w:t>[Omissis] A79 operational efficiency (see considerations on logistical aspects, regional or multi-</w:t>
        <w:br/>
        <w:t>distribution of periodicals and processing returns</w:t>
        <w:br/>
        <w:t>logistics) and cost management regional if also evaluating the</w:t>
        <w:br/>
        <w:t>economic sustainability</w:t>
        <w:br/>
        <w:t>for newspapers decentralized</w:t>
        <w:br/>
        <w:t>distance 100 km (from logistics site to points of sale)</w:t>
        <w:br/>
        <w:t>[Omissis] A80 reflects delivery times or 2.5 hours of travel</w:t>
        <w:br/>
        <w:t>multi-provincial</w:t>
        <w:br/>
        <w:t>reflects population density and configuration</w:t>
        <w:br/>
        <w:t>[Omissis] A81 reflects the profitability of the activity multi-provincial or regional</w:t>
        <w:br/>
        <w:t>territory</w:t>
        <w:br/>
        <w:t>reflects delivery methods, times of</w:t>
        <w:br/>
        <w:t>receipt-processing-delivery which are</w:t>
        <w:br/>
        <w:t>more stringent for newspapers, morphology of reflects the number of points of sale served and sales volumes, distance 100 km (from logistics site to points of sale)</w:t>
        <w:br/>
        <w:t>[Omissis] A82</w:t>
        <w:br/>
        <w:t>territory (influences transport costs), as well as margin, transport costs and labor costs multi-provincial</w:t>
        <w:br/>
        <w:t>to expand the operational scope necessary</w:t>
        <w:br/>
        <w:t>multi-warehouse logistical structure</w:t>
        <w:br/>
        <w:t>reflects arrival times of publications at</w:t>
        <w:br/>
        <w:t>the warehouse and delivery times to points of sale, distance 2 hours or from 50 to 120 km</w:t>
        <w:br/>
        <w:t>[Omissis]. A84 processing of periodicals and returns can be (from logistics site to points of sale)</w:t>
        <w:br/>
        <w:t>centralized while decentralized sites are necessary for newspapers</w:t>
        <w:br/>
        <w:t>reflects time constraints and configuration of the</w:t>
        <w:br/>
        <w:t>territory, distance 150 km (from logistics site to points of sale),</w:t>
        <w:br/>
        <w:t>S/D Siena processing of periodicals and returns centralized at reflects the profitability of the activity and economies of multi-provincial,</w:t>
        <w:br/>
        <w:t>A86</w:t>
        <w:br/>
        <w:t>Distribution S.r.l. central structure, processing of newspapers scale (at the central office) 700 points of sale with 1 central office and</w:t>
        <w:br/>
        <w:t>at the secondary structures, no more than 2 secondary offices</w:t>
        <w:br/>
        <w:t>secondary offices necessary if more than 400 points of sale</w:t>
      </w:r>
    </w:p>
    <w:p>
      <w:r>
        <w:t>92 BULLETIN NO. 22 OF JUNE 13, 2022</w:t>
        <w:br/>
        <w:t>Market size (considerations Market size (considerations</w:t>
        <w:br/>
        <w:t>Local Distributor Doc.</w:t>
        <w:br/>
        <w:t>related to service and logistics) economic)</w:t>
        <w:br/>
        <w:t>Indicated size</w:t>
        <w:br/>
        <w:t>distance 150 km (from logistics site to points of sale),</w:t>
        <w:br/>
        <w:t>reflects optimization of the organization</w:t>
        <w:br/>
        <w:t>processing of periodicals and returns centralized at multi-provincial,</w:t>
        <w:br/>
        <w:t>Zamparelli Leopoldo A86 central structure, processing of newspapers 600-700 points of sale over 2-3 provinces,</w:t>
        <w:br/>
        <w:t>S.r.l. at the secondary structures metropolitan areas and some provinces</w:t>
        <w:br/>
        <w:t>particularly profitable cases special</w:t>
        <w:br/>
        <w:t>reflects time constraints</w:t>
        <w:br/>
        <w:t>distance 150 km (from logistics site to points of sale),</w:t>
        <w:br/>
        <w:t>processing of periodicals and returns centralized at</w:t>
        <w:br/>
        <w:t>multi-provincial,</w:t>
        <w:br/>
        <w:t>Zeta S.r.l. A86 central structure, processing of newspapers reflects optimization of the logistical organization</w:t>
        <w:br/>
        <w:t>600-700 points of sale up to 3 provinces,</w:t>
        <w:br/>
        <w:t>at the secondary structures,</w:t>
        <w:br/>
        <w:t>metropolitan cities (5 or 6) special case</w:t>
        <w:br/>
        <w:t>secondary offices necessary if over 400 points of sale</w:t>
        <w:br/>
        <w:t>reflects maximum distance or maximum time</w:t>
        <w:br/>
        <w:t>of travel, reflects the number of points of sale, average turnover and</w:t>
        <w:br/>
        <w:t>density and distribution of points of sale, distribution of turnover of points of sale, characteristics</w:t>
        <w:br/>
        <w:t>[Omissis] A89 multi-provincial</w:t>
        <w:br/>
        <w:t>configuration of the territory, socio-economic user, economies of scale for</w:t>
        <w:br/>
        <w:t>secondary offices respond to logistical constraints, administrative activities</w:t>
        <w:br/>
        <w:t>administrative activities centralized</w:t>
        <w:br/>
        <w:t>reflects the extent of the territory in relation to</w:t>
        <w:br/>
        <w:t>[Omissis] A90 reflects transport costs distance 60-70 km (from logistics site to points of sale)</w:t>
        <w:br/>
        <w:t>sales volumes</w:t>
        <w:br/>
        <w:t>[Omissis] A92 reflects population density reflects the profitability of the served area</w:t>
      </w:r>
    </w:p>
    <w:p>
      <w:r>
        <w:rPr>
          <w:b/>
        </w:rPr>
        <w:t>[Pages 91–93]</w:t>
      </w:r>
    </w:p>
    <w:p>
      <w:r>
        <w:t>BULLETIN NO. 22 OF JUNE 13, 2022 93</w:t>
        <w:br/>
        <w:t>Annex "Responses from local distributors - Effects"</w:t>
        <w:br/>
        <w:t>Revenue loss that</w:t>
        <w:br/>
        <w:t>Effects of Press-Di's termination on Evaluations regarding the concentration operation</w:t>
        <w:br/>
        <w:t>Doc. puts at risk</w:t>
        <w:br/>
        <w:t>economic sustainability concentration</w:t>
        <w:br/>
        <w:t>economic sustainability</w:t>
        <w:br/>
        <w:t>horizontal and vertical concentrations are necessary for the economic sustainability of the distribution chain</w:t>
        <w:br/>
        <w:t>"hardly absorbable"</w:t>
        <w:br/>
        <w:t>concentrations are necessary</w:t>
        <w:br/>
        <w:t>[Omissis] A49</w:t>
        <w:br/>
        <w:t>"would drastically limit the</w:t>
        <w:br/>
        <w:t>possibility of investments and</w:t>
        <w:br/>
        <w:t>development"</w:t>
        <w:br/>
        <w:t>[Omissis] A50 50%</w:t>
        <w:br/>
        <w:t>"essential" to maintain</w:t>
        <w:br/>
        <w:t>relationships with all DN, particularly if the concentrations are necessary</w:t>
        <w:br/>
        <w:t>(see effects of Press-Di's termination)</w:t>
        <w:br/>
        <w:t>to cover large urban centers to achieve economies of scale in a contracting sector</w:t>
        <w:br/>
        <w:t>(high population density) and long distances are traveled</w:t>
        <w:br/>
        <w:t>"compromised" activity as the reduction of negative effects from the concentration operation (see effects of Press-Di's termination)</w:t>
        <w:br/>
        <w:t>[Omissis] A53 liquidated would not be compensated by a reduction in costs</w:t>
        <w:br/>
        <w:t>the effects of the concentration operation "can only be negative" for DN and DL, fears</w:t>
        <w:br/>
        <w:t>[Omissis] A54 any activity and considers the termination of the distribution mandate by Press-Di likely, proposes corrective measures</w:t>
        <w:br/>
        <w:t>"would undoubtedly prejudice" the activity of the DL (see effects of Press-Di's termination,</w:t>
        <w:br/>
        <w:t>[Omissis] A56 concentration for DN and DL, proposes corrective measures</w:t>
        <w:br/>
        <w:t>even a minimal loss of liquidated</w:t>
        <w:br/>
        <w:t>no negative effect if "ethical and economic sustainability principles of a commercial fairness" are maintained</w:t>
        <w:br/>
        <w:t>[Omissis] A57 DL</w:t>
        <w:br/>
        <w:t>revenue and profit loss the new entity could adopt</w:t>
        <w:br/>
        <w:t>but economic sustainability "contractual or economic policies" that would benefit</w:t>
        <w:br/>
        <w:t>[Omissis] A59 35%</w:t>
        <w:br/>
        <w:t>the other DN and DL</w:t>
        <w:br/>
        <w:t>[Omissis] A60 40% no negative effect</w:t>
        <w:br/>
        <w:t>would be compromised possible negative effects</w:t>
        <w:br/>
        <w:t>[Omissis] A61 economic sustainability 8% from the concentration operation</w:t>
        <w:br/>
        <w:t>activity for DN and DL</w:t>
        <w:br/>
        <w:t>very negative effects on</w:t>
        <w:br/>
        <w:t>[Omissis] A65</w:t>
        <w:br/>
        <w:t>economic sustainability, cannot be compensated with a reduction in costs</w:t>
        <w:br/>
        <w:t>at risk continuation</w:t>
        <w:br/>
        <w:t>[Omissis] A66 10% negative effects for the DL</w:t>
        <w:br/>
        <w:t>activity</w:t>
      </w:r>
    </w:p>
    <w:p>
      <w:r>
        <w:t>94 BULLETIN NO. 22 OF JUNE 13, 2022</w:t>
        <w:br/>
        <w:t>Revenue loss that</w:t>
        <w:br/>
        <w:t>Effects of Press-Di's termination on Evaluations regarding the concentration operation</w:t>
        <w:br/>
        <w:t>Doc. puts at risk</w:t>
        <w:br/>
        <w:t>economic sustainability concentration</w:t>
        <w:br/>
        <w:t>economic sustainability</w:t>
        <w:br/>
        <w:t>compromised sustainability if the concentration leads to the</w:t>
        <w:br/>
        <w:t>[Omissis] A67</w:t>
        <w:br/>
        <w:t>termination of Press-Di's mandate would compromise the</w:t>
        <w:br/>
        <w:t>continuation of the DL's activity</w:t>
        <w:br/>
        <w:t>"if not correctly conditioned</w:t>
        <w:br/>
        <w:t>would be definitively and monitored over time"</w:t>
        <w:br/>
        <w:t>[Omissis] A68</w:t>
        <w:br/>
        <w:t>compromised sustainability the operation will entail a</w:t>
        <w:br/>
        <w:t>economic activity that already significant alteration of the</w:t>
        <w:br/>
        <w:t>requires a difficult balance competition between DN and DL across the entire national territory</w:t>
        <w:br/>
        <w:t>would prejudice the</w:t>
        <w:br/>
        <w:t>economic sustainability</w:t>
        <w:br/>
        <w:t>negative effects from the concentration operation for DN and DL,</w:t>
        <w:br/>
        <w:t>[Omissis] A69 further contraction of</w:t>
        <w:br/>
        <w:t>proposes corrective measures</w:t>
        <w:br/>
        <w:t>costs) and would make</w:t>
        <w:br/>
        <w:t>continuation impossible</w:t>
        <w:br/>
        <w:t>would be put at risk</w:t>
        <w:br/>
        <w:t>[Omissis] A70 economic sustainability</w:t>
        <w:br/>
        <w:t>loss of any</w:t>
        <w:br/>
        <w:t>mandate of a DN</w:t>
        <w:br/>
        <w:t>activity</w:t>
        <w:br/>
        <w:t>would be compromised</w:t>
        <w:br/>
        <w:t>[Omissis] A71 economic sustainability [see 10%</w:t>
        <w:br/>
        <w:t>revenue loss]</w:t>
        <w:br/>
        <w:t>the concentration between a DN and a DL</w:t>
        <w:br/>
        <w:t>would be definitively</w:t>
        <w:br/>
        <w:t>"should be viewed with caution" and</w:t>
        <w:br/>
        <w:t>[Omissis] A72</w:t>
        <w:br/>
        <w:t>compromised sustainability</w:t>
        <w:br/>
        <w:t>could entail</w:t>
        <w:br/>
        <w:t>economic activity that already</w:t>
        <w:br/>
        <w:t>"unjustified differentiations" in the</w:t>
        <w:br/>
        <w:t>requires a difficult balance</w:t>
        <w:br/>
        <w:t>relationships between DN and DL</w:t>
        <w:br/>
        <w:t>[Omissis] A73 [see revenue loss] any</w:t>
        <w:br/>
        <w:t>could be compromised expansion of the activity of</w:t>
        <w:br/>
        <w:t>sustainability economic in Artoni/SRH could</w:t>
        <w:br/>
        <w:t>[Omissis] A74 10%</w:t>
        <w:br/>
        <w:t>lack of support from compromise the continuation</w:t>
        <w:br/>
        <w:t>other DN/Publishers of the activity</w:t>
        <w:br/>
        <w:t>no negative effects are expected</w:t>
        <w:br/>
        <w:t>[Omissis] A75 certainly compromised any</w:t>
        <w:br/>
        <w:t>from the concentration operation</w:t>
        <w:br/>
        <w:t>[Omissis] A76 [see revenue loss] any</w:t>
        <w:br/>
        <w:t>[Omissis] A77 [see revenue loss] even minimal</w:t>
        <w:br/>
        <w:t>compromised sustainability</w:t>
        <w:br/>
        <w:t>negative effects from the concentration operation for DN and DL,</w:t>
        <w:br/>
        <w:t>[Omissis] A78</w:t>
        <w:br/>
        <w:t>impossible continuation of activity</w:t>
        <w:br/>
        <w:t>proposes corrective measures</w:t>
        <w:br/>
        <w:t>economic</w:t>
        <w:br/>
        <w:t>it is necessary that the new entity</w:t>
        <w:br/>
        <w:t>certainly compromised the not be used to favor</w:t>
        <w:br/>
        <w:t>[Omissis] A79 15%</w:t>
        <w:br/>
        <w:t>sustainability economic the acquisition of new distribution areas by Artoni/SRH</w:t>
        <w:br/>
        <w:t>compromised in an</w:t>
        <w:br/>
        <w:t>"irreversible and irreparable" manner,</w:t>
        <w:br/>
        <w:t>[see effects of Press-Di's termination] negative effects for DL, expresses</w:t>
        <w:br/>
        <w:t>[Omissis] A80 concern</w:t>
        <w:br/>
        <w:t>cessation of activity in</w:t>
        <w:br/>
        <w:t>the short term, impossible</w:t>
        <w:br/>
        <w:t>to reduce costs especially those of</w:t>
      </w:r>
    </w:p>
    <w:p>
      <w:r>
        <w:t>BULLETIN NO. 22 OF JUNE 13, 2022 95</w:t>
        <w:br/>
        <w:t>Revenue loss that</w:t>
        <w:br/>
        <w:t>Effects of Press-Di's termination on Evaluations regarding the concentration operation</w:t>
        <w:br/>
        <w:t>Doc. puts at risk</w:t>
        <w:br/>
        <w:t>economic sustainability concentration</w:t>
        <w:br/>
        <w:t>economic sustainability</w:t>
        <w:br/>
        <w:t>transport and maintenance of</w:t>
        <w:br/>
        <w:t>an already precarious balance</w:t>
        <w:br/>
        <w:t>[Omissis] A81 [see revenue loss] any</w:t>
        <w:br/>
        <w:t>would be compromised</w:t>
        <w:br/>
        <w:t>economic sustainability, the</w:t>
        <w:br/>
        <w:t>revenue reduction does not fear that the expansion of the</w:t>
        <w:br/>
        <w:t>[Omissis] A82 marginal</w:t>
        <w:br/>
        <w:t>activity areas of Artoni/SRH could be counterbalanced with a</w:t>
        <w:br/>
        <w:t>cost reduction</w:t>
        <w:br/>
        <w:t>the maintenance</w:t>
        <w:br/>
        <w:t>of economic balance is</w:t>
        <w:br/>
        <w:t>[Omissis] A84 20% negative effects on the DL</w:t>
        <w:br/>
        <w:t>difficult after years of crisis in the</w:t>
        <w:br/>
        <w:t>sector and cost reduction</w:t>
        <w:br/>
        <w:t>negative effects for the DL, Tirreno</w:t>
        <w:br/>
        <w:t>S/D Siena Press and Martini Dumas</w:t>
        <w:br/>
        <w:t>Distribution A86 exit from the market […] would benefit from its exit</w:t>
        <w:br/>
        <w:t>S.r.l. from the market, proposes corrective measures</w:t>
        <w:br/>
        <w:t>negative effects for the DL, Tirreno</w:t>
        <w:br/>
        <w:t>Zamparell</w:t>
        <w:br/>
        <w:t>Press would benefit from its</w:t>
        <w:br/>
        <w:t>Leopoldo A86 exit from the market […]</w:t>
        <w:br/>
        <w:t>exit from the market, proposes corrective measures</w:t>
        <w:br/>
        <w:t>depends on the possibility of depends on the possibility of</w:t>
        <w:br/>
        <w:t>[Omissis] A89</w:t>
        <w:br/>
        <w:t>reducing costs and renegotiating reducing costs and renegotiating</w:t>
        <w:br/>
        <w:t>the economic conditions with the AE economic conditions with the AE</w:t>
        <w:br/>
        <w:t>impossible to compensate the</w:t>
        <w:br/>
        <w:t>loss with an increase in the concentration can favor</w:t>
        <w:br/>
        <w:t>sales of publications of the expansion of Artoni/SRH thanks</w:t>
        <w:br/>
        <w:t>[Omissis] A90 other DN, 10%-20% to integration with a DN that</w:t>
        <w:br/>
        <w:t>except in special cases the other represents about 20% of the</w:t>
        <w:br/>
        <w:t>DN are not available to market</w:t>
        <w:br/>
        <w:t>support the activity of the DL</w:t>
        <w:br/>
        <w:t>compromised sustainability</w:t>
        <w:br/>
        <w:t>economic due to the negative effects from the concentration operation</w:t>
        <w:br/>
        <w:t>[see effects of Press-Di's termination</w:t>
        <w:br/>
        <w:t>[Omissis] A92 substantial costs incurred and fears the impossibility of increasing sales</w:t>
      </w:r>
    </w:p>
    <w:p>
      <w:r>
        <w:rPr>
          <w:b/>
        </w:rPr>
        <w:t>[Pages 94–96]</w:t>
      </w:r>
    </w:p>
    <w:p>
      <w:r>
        <w:t xml:space="preserve">96 BULLETIN NO. 22 OF JUNE 13, 2022  </w:t>
        <w:br/>
        <w:t xml:space="preserve">C12451 - DAIKIN INDUSTRIES/DUPLOMATIC MS  </w:t>
        <w:br/>
        <w:t xml:space="preserve">Decision No. 30171  </w:t>
        <w:br/>
        <w:t xml:space="preserve">THE ANTITRUST AUTHORITY  </w:t>
        <w:br/>
        <w:t xml:space="preserve">IN ITS MEETING of May 24, 2022;  </w:t>
        <w:br/>
        <w:t xml:space="preserve">HEARD the Rapporteur Professor Michele Ainis;  </w:t>
        <w:br/>
        <w:t xml:space="preserve">HAVING REGARD TO Regulation (EC) No. 139/2004  </w:t>
        <w:br/>
        <w:t xml:space="preserve">HAVING REGARD TO Law No. 287 of October 10, 1990;  </w:t>
        <w:br/>
        <w:t xml:space="preserve">HAVING REGARD TO Presidential Decree No. 217 of April 30, 1998;  </w:t>
        <w:br/>
        <w:t xml:space="preserve">HAVING REGARD TO the document from Daikin Industries Ltd., received on May 2, 2022;  </w:t>
        <w:br/>
        <w:t xml:space="preserve">CONSIDERING the following:  </w:t>
        <w:br/>
        <w:t xml:space="preserve">I. THE PARTIES  </w:t>
        <w:br/>
        <w:t xml:space="preserve">1. Daikin Industries Ltd. (hereinafter, Daikin) is a company under Japanese law, holding the namesake group (hereinafter, Daikin Group) active in various industrial sectors, including, predominantly, the design, production, and marketing of solutions for air conditioning and air purification for residential, commercial, and industrial use. The Daikin Group is also active in the production and sale of other products, for both domestic use (for example, automation systems, solar panels, or products for the production of sanitary hot water), and industrial use, particularly through the production of fluorine-based chemicals (fluorochemicals) and hydraulic components.  </w:t>
        <w:br/>
        <w:t xml:space="preserve">2. Daikin is listed on the "Prime Market" segment of the Tokyo Stock Exchange and is not subject to the control – direct or indirect, exclusive or joint – of any of its shareholders.  </w:t>
        <w:br/>
        <w:t xml:space="preserve">3. In 2020, the Daikin Group achieved a global turnover of approximately €20.5 billion, of which approximately [3-4]* billion euros from sales in the European Union and approximately [517-700] million euros from sales in Italy.  </w:t>
        <w:br/>
        <w:t xml:space="preserve">4. Duplomatic MS S.p.A. (hereinafter, Duplomatic or the Target) is a company at the head of the namesake group primarily engaged in the design, production, and sale of hydraulic products and components, intended for the industrial and mobile sectors, and attributable to the field of hydraulics.  </w:t>
        <w:br/>
        <w:t xml:space="preserve">5. The share capital of Duplomatic is currently held by the asset management company Alcedo SGR S.p.A. (hereinafter, Alcedo) and by certain individuals operating through the trust company Cordusio Fiduciaria S.p.A. (hereinafter, Cordusio Fiduciaria) (hereinafter, Alcedo and Cordusio Fiduciaria, collectively, the Sellers).  </w:t>
        <w:br/>
        <w:t xml:space="preserve">6. In 2020, the Duplomatic Group achieved a global turnover of approximately [100-517] million euros, of which approximately [31-100] million euros from sales in the European Union and approximately [31-100] million euros from sales in Italy.  </w:t>
        <w:br/>
        <w:t>* In this version, some data are omitted, as elements of confidentiality or secrecy of the information were deemed to exist.</w:t>
      </w:r>
    </w:p>
    <w:p>
      <w:r>
        <w:t xml:space="preserve">BULLETIN NO. 22 OF JUNE 13, 2022 97  </w:t>
        <w:br/>
        <w:t xml:space="preserve">II. DESCRIPTION OF THE OPERATION  </w:t>
        <w:br/>
        <w:t xml:space="preserve">7. Based on what is provided in the Sale and Purchase Agreement (hereinafter, S.p.A.), the Operation consists of the acquisition, by Daikin, of all the shares held by the Sellers in the Target.  </w:t>
        <w:br/>
        <w:t xml:space="preserve">8. The contract stipulates that, for a period of 18 months from the completion of the Operation (hereinafter, Closing), Alcedo undertakes not to hire or engage certain managers of the Target, nor to solicit, persuade, or induce them to terminate and/or modify the terms and conditions of their respective employment, consultancy, or agency relationship with the Duplomatic Group1. The non-solicitation clause does not apply when the aforementioned individuals cease to have employment and/or collaboration relationships with the Duplomatic Group.  </w:t>
        <w:br/>
        <w:t xml:space="preserve">III. QUALIFICATION OF THE OPERATION  </w:t>
        <w:br/>
        <w:t xml:space="preserve">9. The notified operation, as it involves the acquisition of exclusive control of a company, constitutes a concentration pursuant to Article 5, paragraph 1, letter b), of Law No. 287/90.  </w:t>
        <w:br/>
        <w:t xml:space="preserve">10. It falls within the scope of application of Law No. 287/90, as the conditions of Article 1 of Regulation (EC) No. 139/04 are not met, and is subject to the obligation of prior notification provided for by Article 16, paragraph 1, of the same law, as the total turnover achieved in the last financial year at the national level by the group of companies involved was over €517 million and the turnover achieved individually at the national level by at least two of the companies involved was over €31 million.  </w:t>
        <w:br/>
        <w:t xml:space="preserve">11. The non-solicitation agreement signed by the parties and described in the previous paragraph can be considered directly connected and necessary for the realization of the concentration operation in question, as it is functional to safeguarding the value of the acquired company2.  </w:t>
        <w:br/>
        <w:t xml:space="preserve">IV. ASSESSMENT OF THE CONCENTRATION  </w:t>
        <w:br/>
        <w:t xml:space="preserve">Relevant markets  </w:t>
        <w:br/>
        <w:t xml:space="preserve">12. From a product perspective, considering the activity of the Target3, the operation concerns the sector of production and sale of hydraulic components (hydraulics), which is distinguished from pneumatic by the use of liquids, rather than air or inert gas4; this sector can be segmented to identify: (i) the market for the production and sale of hydraulic components for mobile use, (ii) the market for the production and sale of hydraulic components for industrial use, (iii) the market for the production and sale of hydraulic pumps, (iv) the market for the production and sale of hydraulic valves, (v) the market for the production and sale of hydraulic units, and (vi) the market for the production and sale of hydraulic cylinders.  </w:t>
        <w:br/>
        <w:t xml:space="preserve">13. From a geographical perspective, the size of the hydraulics sector can be considered European5.  </w:t>
        <w:br/>
        <w:t xml:space="preserve">14. However, for the purposes of this operation, it does not appear necessary to arrive at an exact definition of the geographical markets as the competitive assessment of the operation would not change.  </w:t>
        <w:br/>
        <w:t xml:space="preserve">Effects of the operation  </w:t>
        <w:br/>
        <w:t xml:space="preserve">15. Duplomatic is active in the sector of production and sale of hydraulic components (hydraulics) with respect to each of the markets sub (i), (ii), (iii), (iv), (v), and (vi); Daikin, in the same sector of production and sale of hydraulic components (hydraulics), is active in markets sub (ii), (iii), (iv), and (v) but not in markets sub (i) and (vi).  </w:t>
        <w:br/>
        <w:t xml:space="preserve">16. At the European level, considering both the sector of production and sale of hydraulic components (hydraulics) as a whole, as well as each of the markets sub (i), (ii), (iii), (iv), (v), and (vi), the joint shares of the parties are below [1-5%]. It is also noted that at the national level, both in the sector of production and sale of hydraulic components (hydraulics) and in each of the markets sub (i), (ii), (iii), (iv), (v), and (vi), the joint shares of the parties are below [10-15%].  </w:t>
        <w:br/>
        <w:t xml:space="preserve">17. In these markets, there are also numerous and qualified competitors, such as Bosch Rexroth, Parker Hannifin, Danfoss, and Hydac.  </w:t>
        <w:br/>
        <w:t xml:space="preserve">18. In light of the above, it is believed that in the relevant markets the operation will not have adverse effects on competition, not resulting in substantial changes in the competitive structure thereof.  </w:t>
        <w:br/>
        <w:t xml:space="preserve">IT IS THEREFORE CONSIDERED that the operation in question does not result, pursuant to Article 6, paragraph 1, of Law No. 287/90, in the establishment or strengthening of a dominant position in the relevant markets, such as to eliminate or substantially and durably reduce competition;  </w:t>
        <w:br/>
        <w:t xml:space="preserve">IT IS FINALLY CONSIDERED that the non-solicitation agreement between the Parties is accessory only to the limits described above and that the Authority reserves the right to assess, where the conditions exist, the aforementioned agreement that occurs beyond those limits;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5 See AGCM decision No. 17655 of November 29, 2007, Case C8926 – AXA Investment Managers Private Equity Europe/Idroma.</w:t>
      </w:r>
    </w:p>
    <w:p>
      <w:r>
        <w:rPr>
          <w:b/>
        </w:rPr>
        <w:t>[Pages 97–99]</w:t>
      </w:r>
    </w:p>
    <w:p>
      <w:r>
        <w:t>BULLETIN NO. 22 OF JUNE 13, 2022 99</w:t>
        <w:br/>
        <w:t>This provision will be published in the Bulletin of the Competition and Market Authority.</w:t>
        <w:br/>
        <w:t>THE SECRETARY GENERAL THE PRESIDENT</w:t>
        <w:br/>
        <w:t>Guido Stazi Roberto Rustichelli</w:t>
      </w:r>
    </w:p>
    <w:p>
      <w:r>
        <w:t>100 BULLETIN NO. 22 OF JUNE 13, 2022</w:t>
        <w:br/>
        <w:t>C12453 - JAKALA/MAIZE-HES-HDM</w:t>
        <w:br/>
        <w:t>Provision No. 30172</w:t>
        <w:br/>
        <w:t>THE COMPETITION AND MARKET AUTHORITY</w:t>
        <w:br/>
        <w:t>IN ITS MEETING of May 24, 2022;</w:t>
        <w:br/>
        <w:t>HEARD the Rapporteur Professor Iossa;</w:t>
        <w:br/>
        <w:t>HAVING REGARD TO Regulation (EC) No. 139/2004</w:t>
        <w:br/>
        <w:t>HAVING REGARD TO Law No. 287 of October 10, 1990;</w:t>
        <w:br/>
        <w:t>HAVING REGARD TO Presidential Decree No. 217 of April 30, 1998;</w:t>
        <w:br/>
        <w:t>HAVING REGARD TO the communication from Jakala S.p.A. S.B. received on May 6, 2022;</w:t>
        <w:br/>
        <w:t>HAVING REGARD TO the documentation on file;</w:t>
        <w:br/>
        <w:t>CONSIDERED the following:</w:t>
        <w:br/>
        <w:t>I. THE PARTIES</w:t>
        <w:br/>
        <w:t>1. Jakala S.p.A. Società Benefit (hereinafter Jakala) is a company that offers, also through its subsidiaries, consulting and marketing services focused on the use of innovative technological solutions and data. The activities of Jakala and its subsidiaries (hereinafter Jakala Group) target large companies operating in various sectors.</w:t>
        <w:br/>
        <w:t>Jakala is indirectly participated in, through the company Mowgli S.p.A., by the Ardian Buyout Fund VII B, SLP (hereinafter Ardian Fund), as well as by Jakala Holding S.p.A. and some minority shareholders. The Ardian Fund is managed by Ardian France S.A. (hereinafter Ardian France), a French private equity fund management company.</w:t>
        <w:br/>
        <w:t>In 2021, the revenue generated in Italy by the group of companies headed by Jakala was approximately 207 million euros, while the revenue generated in Italy by the portfolio companies of Ardian France was approximately [4 -5] * billion euros.</w:t>
        <w:br/>
        <w:t>2. HES S.r.l., HDM S.r.l., and Maize S.r.l., which controls Maize Talent S.r.l., (hereinafter collectively referred to as Acquired Companies) are three divisions that make up the consulting area of H-Farm S.p.A. (hereinafter H-Farm), a platform that operates in Italy through direct investments and consulting and training activities, supporting the creation of new business models and the transformation and education of young people and companies in a digital perspective.</w:t>
        <w:br/>
        <w:t>Overall, the Acquired Companies offer services aimed at ensuring clients flexibility and the ability to respond to the needs of a constantly evolving market. These services aim, in particular, to assist clients in improving their marketing strategy, strengthening their market image, as well as supporting the communication and implementation of ongoing digital and ecological transition processes.</w:t>
        <w:br/>
        <w:t>* In this version, some data are omitted, as elements of confidentiality or secrecy of the information were deemed to exist.</w:t>
      </w:r>
    </w:p>
    <w:p>
      <w:r>
        <w:t>BULLETIN NO. 22 OF JUNE 13, 2022 101</w:t>
        <w:br/>
        <w:t>In 2021, the Acquired Companies generated total revenue in Italy of approximately [31 – 100] million euros.</w:t>
        <w:br/>
        <w:t>II. DESCRIPTION OF THE OPERATION</w:t>
        <w:br/>
        <w:t>3. The notified operation consists of the simultaneous purchase, by Jakala, of the entire share capital of each of the Acquired Companies.</w:t>
        <w:br/>
        <w:t>The Share Purchase Agreement signed by Jakala and H-Farm (hereinafter the Agreement) also provides that, within one year from the execution of the operation, H-Farm will reinvest part of the proceeds from the sale of the Acquired Companies by subscribing to a capital increase of Jakala that will lead it to hold shares [omitted], which will therefore not confer any control over it.</w:t>
        <w:br/>
        <w:t>4. Following the completion of the Operation, Jakala will thus hold exclusive control of the Acquired Companies.</w:t>
        <w:br/>
        <w:t>5. The Agreement imposes on H-Farm a non-compete obligation and a non-solicitation obligation regarding the employees of the Acquired Companies – both for a duration of [omitted] years – the material scope of which is limited to the activities carried out by the Acquired Companies, while the geographical scope covers the countries in which the latter are active and/or that are believed to potentially constitute markets for their products/services in the future.</w:t>
        <w:br/>
        <w:t>6. The Agreement also provides that, on the date of execution of the operation, Jakala, H-Farm, and the Acquired Companies will sign a Framework Agreement and a Transitional Services Agreement aimed at ensuring the maintenance and development of the full potential of the Acquired Companies.</w:t>
        <w:br/>
        <w:t>In particular, the Framework Agreement will concern the provision, by H-Farm, to Jakala and the Acquired Companies, for a period of [omitted] years, of certain services such as [omitted], and the license [omitted] on the trademark owned by H-Farm. The Transitional Services Agreement will concern the provision of services such as, for example, [omitted] starting from the date of signing the Agreement until [omitted].</w:t>
        <w:br/>
        <w:t>III. QUALIFICATION OF THE OPERATION</w:t>
        <w:br/>
        <w:t>7. The notified operation, as it involves the simultaneous acquisition of control over multiple companies, constitutes a concentration, pursuant to Article 5, paragraph 1, letter b), of Law No. 287/90. It falls within the scope of application of Law No. 287/90, as the conditions set out in Article 1 of Regulation (EC) No. 139/04 do not apply, and it is subject to the prior notification obligation established by Article 16, paragraph 1, of the same law, as the total revenue generated, in the last financial year at the national level, by the group of companies involved exceeded 517 million euros and the total revenue generated individually, in the last financial year at the national level, by at least two of the companies involved exceeded 31 million euros.</w:t>
        <w:br/>
        <w:t>8. The non-compete agreement, the non-solicitation obligation regarding employees, and the service and licensing agreements described above can be qualified as ancillary to the notified concentration to the extent that they contain restrictions directly related to the realization of the operation and necessary for it1. In particular, the non-compete agreement and</w:t>
        <w:br/>
        <w:t>1 See "Commission Communication on restrictions directly related and necessary to concentrations (O.J. EU 2005/C-56/03 of March 5, 2005)."</w:t>
      </w:r>
    </w:p>
    <w:p>
      <w:r>
        <w:rPr>
          <w:b/>
        </w:rPr>
        <w:t>[Pages 100–102]</w:t>
      </w:r>
    </w:p>
    <w:p>
      <w:r>
        <w:t>102 BULLETIN NO. 22 OF JUNE 13, 2022</w:t>
        <w:br/>
        <w:t>the non-competition agreement and the obligation not to solicit employees can be considered ancillary to this operation insofar as they are limited to the only markets (product and geographic) affected by the concentration and do not exceed a duration of two years, given that, in this specific case, the value of the company subject to transfer must be protected only in terms of goodwill and not also of know-how, as the acquiring company is already present in the marketing and communication services market2.</w:t>
      </w:r>
    </w:p>
    <w:p>
      <w:r>
        <w:t>IV. EVALUATION OF THE CONCENTRATION</w:t>
        <w:br/>
        <w:t>9. The operation concerns the marketing and communication services sector, in which both the Jakala Group and the Acquired Companies operate.</w:t>
        <w:br/>
        <w:t xml:space="preserve">10. The Commission has examined this sector in the context of the assessment of certain concentration operations, defining, from a product perspective, a relevant market extending to a multitude of services (including advertising, consulting, event management, communication), without deeming it necessary to proceed to a precise segmentation of the same, also considering the circumstance that the involvement of digital resources increasingly blurs the distinction between the different activities involved in the provision of the service3. From a geographical perspective, the Commission has defined a relevant market of national scope, while noting "a trend towards globalization, particularly in relation to international clients"4. </w:t>
        <w:br/>
        <w:t>The same approach has recently been followed by the Authority in the assessment of operation C12367 – Mowgli-Jakala Holding/Jakala5.</w:t>
        <w:br/>
        <w:t>11. Also in the case at hand, it does not appear necessary to arrive at a precise definition of the relevant market considering the limited value of the Parties' activities in the provision of marketing and communication services in Italy: in this area, in fact, Jakala's market share is approximately [1-5]% while that of the Acquired Companies is less than 1%6.</w:t>
        <w:br/>
        <w:t>12. Therefore, considering that the notified operation produces negligible horizontal effects and does not produce vertical effects, since it does not lead to any integration between the activities of the Parties, it can be excluded that it is capable of restricting competition.</w:t>
        <w:br/>
        <w:t>CONSIDERING, therefore, that the operation in question does not entail, pursuant to Article 6, paragraph 1, of Law No. 287/90, the establishment or strengthening of a dominant position in the relevant markets, such as to eliminate or substantially and durably reduce competition;</w:t>
        <w:br/>
        <w:t>CONSIDERING, furthermore, that the non-competition obligations and the obligation not to solicit employees between the parties are ancillary to this operation only within the limits described above and that the Authority reserves the right to assess, where the conditions exist, the aforementioned agreements that are realized beyond the limits indicated therein;</w:t>
        <w:br/>
        <w:t>2 See Communication on ancillary restrictions, cited, para. 20.</w:t>
        <w:br/>
        <w:t>3 See Commission Decisions of January 25, 2005 in case M.3579 – WPP/Grey and of January 9, 2014 in case M.7023 – Publicis/Omnicom.</w:t>
        <w:br/>
        <w:t>4 See M.7023 – Publicis/Omnicom, cited.</w:t>
        <w:br/>
        <w:t>5 See Authority Decision No. 28623 of March 30, 2021, in Bulletin No. 16 of April 19, 2021.</w:t>
        <w:br/>
        <w:t>6 None of the companies belonging to Ardian France is active in Italy.</w:t>
      </w:r>
    </w:p>
    <w:p>
      <w:r>
        <w:t>BULLETIN NO. 22 OF JUNE 13, 2022 103</w:t>
        <w:br/>
        <w:t>RESOLUTION</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provision will be published in the Bulletin of the Competition and Market Authority.</w:t>
        <w:br/>
        <w:t>THE SECRETARY GENERAL THE PRESIDENT</w:t>
        <w:br/>
        <w:t>Guido Stazi Roberto Rustichelli</w:t>
      </w:r>
    </w:p>
    <w:p>
      <w:r>
        <w:t>104 BULLETIN NO. 22 OF JUNE 13, 2022</w:t>
        <w:br/>
        <w:t>REPORTING AND CONSULTATIVE ACTIVITY</w:t>
        <w:br/>
        <w:t>AS1839 – CHAMBER OF COMMERCE OF ROMAGNA - ANNUAL PLAN FOR THE RATIONALIZATION OF CORPORATE PARTICIPATIONS</w:t>
        <w:br/>
        <w:t>Rome, March 8, 2022</w:t>
        <w:br/>
        <w:t>Chamber of Commerce of Romagna – Forlì, Cesena and Rimini</w:t>
        <w:br/>
        <w:t>The Competition and Market Authority, in its meeting of March 1, 2022, resolved to express its opinion, pursuant to Article 21 bis of Law No. 287 of October 10, 1990, regarding the content of the resolution of the Board No. 64 of December 16, 2021 of the Chamber of Commerce of Romagna, Forlì, Cesena and Rimini (C.C.I.A.A. of Romagna), received by the Authority on January 12, 2022, concerning the participations held as of December 31, 20201.</w:t>
        <w:br/>
        <w:t>It appears from the aforementioned resolution that the C.C.I.A.A. of Romagna holds participations in the company Rimini Congressi S.r.l., which in turn controls I.E.G. S.p.A..</w:t>
        <w:br/>
        <w:t>Rimini Congressi S.r.l. modified its corporate structure following the merger by incorporation of the Company Palazzo dei Congressi S.p.A. into Rimini Congressi S.r.l., completed on December 22, 2020. Consequently, those who held shares in the company Palazzo dei Congressi S.p.A. entered the corporate structure of Rimini Congressi S.r.l. The shareholding of Rimini Congressi S.r.l. was thus modified following the aforementioned merger and, as of December 31, 2020, the date to which the plan contained in the resolution subject to opinion refers, was distributed as follows: Rimini Holding (31.80%), Province of Rimini (28.5%), Chamber of Commerce of Romagna (29%), I.E.G. S.p.A. (10.3%), AIA Palas (0.2%)2. The participation of I.E.G. S.p.A., in turn controlled by Rimini Congressi S.r.l., must be classified under the provision, established by the Civil Code, of "cross participations" for which it is provided, pursuant to Article 2359 bis of the Civil Code, that the related voting rights will remain frozen. With reference to AIA Palas, it is a consortium company that manages many accommodation facilities intended for hosting during events held in the new Palacongressi of Rimini. The participation in Rimini Congressi S.r.l. is, however, minimal and such as not to change the previous control structure.</w:t>
        <w:br/>
        <w:t>1 The resolution was adopted by virtue of the provisions of Article 20 of Legislative Decree No. 175 of August 19, 2016 (Consolidated Law on public participation, also "TUSPP").</w:t>
        <w:br/>
        <w:t>2 Information derived from Resolution 73/2021 of the Municipality of Rimini.</w:t>
      </w:r>
    </w:p>
    <w:p>
      <w:r>
        <w:rPr>
          <w:b/>
        </w:rPr>
        <w:t>[Pages 103–105]</w:t>
      </w:r>
    </w:p>
    <w:p>
      <w:r>
        <w:t>BULLETIN NO. 22 OF JUNE 13, 2022 105</w:t>
        <w:br/>
        <w:t>to the benefit of public entities. As of now, no significant changes in the corporate structure have occurred. According to the report from the C.C.I.A.A. of Romagna, Rimini Congressi S.r.l. is not subject to public control, even jointly, and the participation in it is deemed "strategic and consistent with the purposes of the entity, without any rationalization intervention." The company Rimini Congressi S.r.l., as represented by the C.C.I.A.A., holds the controlling interest in I.E.G. S.p.A. through which it "ensures, on one hand, a management of the fair and congress sector consistent with the institutional purposes of the Chamber of Commerce (and the member entities) and, on the other hand, that events (exhibitions, fairs, etc.) take place in the area of competence." However, according to the C.C.I.A.A., since Rimini Congressi S.r.l. is not under public control, even jointly […] in this plan, the participations held by it (I.E.G. S.p.A.) should not be examined and evaluated. This assessment of the corporate structure is not acceptable, and this Authority intends, first and foremost, to reiterate what has already been communicated in opinions pursuant to Article 21-bis of Law No. 287/90 of February 4, 2020 No. AS16683 and March 16, 2021 No. AS17564 regarding the fact that Rimini Congressi was subject to the joint control of the three aforementioned public shareholders and, by virtue of such control, the company I.E.G. S.p.A. must be considered an indirect participation of the aforementioned entities (Municipality of Rimini, Province of Rimini, and C.C.I.A.A. of Romagna) pursuant to Article 2, letter g) of Legislative Decree No. 175/2016 (TUSPP). Various circumstances support this reconstruction. First, the statutory provision that Rimini Congressi: "has the purpose of ensuring, continuously, the strategic, technical, and financial coordination in the management of the corporate participations held on behalf of the shareholders." The company, therefore, has as its statutory purpose the "unitary management of participations," which implies the presence of joint control by the three public shareholders, further confirmed by the analysis of the votes expressed until December 31, 2020, by the three shareholders in an identical manner – with the exception of a single case of abstention by one of the shareholders – in the assemblies of Rimini Congressi. This qualification is also confirmed by the Court of Auditors, Regional Control Section for Emilia Romagna, which, in Resolution 44/2018, noted the public nature of the control exercised over Rimini Congressi, stating that: "the hypothesis of control referred to in Article 2359 of the Civil Code can also occur when the cases considered by the norm refer to multiple public administrations, which exercise such control jointly through conclusive behaviors, regardless of the existence of a formalized coordination […]. From the qualification of the participation in Rimini Congressi as control … follows the necessity to include among the companies to be subjected to extraordinary review also those indirectly owned through this and therefore, Italian Exhibition Group S.p.A. […] and the companies controlled by it." As already noted in the aforementioned opinion of the Authority AS1756, an additional confirmation of the joint public control exercised by the Municipality of Rimini, the C.C.I.A.A. Romagna, and the Province of Rimini over Rimini Congressi S.r.l. can be found in the rationalization process of the company Palazzo dei Congressi S.p.A. realized through the merger into Rimini Congressi S.r.l. In the explanatory report of the administrative body on the merger project, it is stated, in fact, in the chapter "objectives and motivations that are intended to be pursued with the Operation" that "The merger operation … originates from the needs of the local public shareholders (Province of Rimini, Chamber of Commerce of Romagna – Forlì – Cesena and Rimini, and Rimini Holding S.p.A., the holding company of the Municipality of Rimini), which jointly hold 100% of the share capital of Rimini Congressi, to proceed, even without having direct participations in Palazzo companies, to implement a rationalization plan of their direct and indirect participations […] it is therefore evident that the local public entities obliged to comply with the provisions of the aforementioned Article 20 [Legislative Decree 176/2016 n.d.r.] consider it necessary to finalize the hypothesized merger operation." It is Rimini Congressi S.r.l. itself, therefore, that justifies the merger with its subsidiary to respond precisely to the obligations imposed on the controlling public entities to comply with the provisions of Article 20 of Legislative Decree 175/2016. That said, the Authority believes it is appropriate to reiterate the observations already made through opinions No. AS1668 and No. AS1756 regarding the existence of specific criticalities from the perspective of competition law arising from the aforementioned corporate structure. It is observed, in fact, that I.E.G. S.p.A. has implemented a significant acquisition activity of companies that carry out activities different from that related to the organization of fairs6. No communication regarding such acquisitions has been received pursuant to Article 5, paragraph 3 of Legislative Decree 175/2016. It is recalled, in this regard, that Legislative Decree 175/2016 has brought together into a single regulatory framework the discipline of public participations, providing, on one hand, for their rationalization through a stringent identification of the statutory purposes that public participation companies can pursue and the areas of activity in which it is allowed to establish companies or maintain public participations, and on the other hand, for the strengthening of the motivational obligations that Public Administrations are required to fulfill for the establishment or maintenance of participations. The TUSPP thus identifies a narrow type of areas in which new companies can be established and/or participations in existing ones can be acquired/maintained, providing stringent constraints of purpose and activity (Article 4). A special regime is provided for fairs, to which Article 4, paragraph 7 is dedicated, which expressly states that "participations in companies whose predominant corporate purpose is the management of fair spaces and the organization of fair events are also permitted." This means, in the spirit of the norm, that the management of fair spaces and the organization of such events appear to be substantially equivalent, from the perspective of the pursued purpose, to the other activities that Public Administrations can pursue through corporate participations, namely those defined by Article 4, paragraph 1, as "strictly necessary for the pursuit of their institutional purposes." 6 By resolutions of April 2018, in fact, the General Assembly and the Board of Directors of I.E.G. S.p.A. established the acquisition of 60% of the company Prostand S.r.l., which in turn acquired and then merged Colorcom Allestimenti Fieristici S.r.l. These are companies active in the field of setting up stands for fairs, congresses, and events in general. According to the latest consolidated financial statements, as of September 30, 2020, I.E.G. S.p.A. effectively holds 100% of Prostand S.r.l. due to option rights exercised and to be exercised from June 2020 until the approval of the 2022 financial statements. Regarding this, it is believed that the legislator intended to grant recognition under Article 4, paragraph 7, to participations concerning companies whose predominant corporate purpose is the organization of a specific type of events that, in accordance with the provisions of the norm, appear to be events aimed at enhancing the cultural and industrial heritage of reference, as they express a value worthy of consideration within the various institutional purposes pursued by public administrations in general. This interpretation, on the other hand, appears consistent with the principles governing the protection of competition, which also inspire Legislative Decree 175/2016, as evidenced by paragraph 2 of Article 1, according to which the provisions contained in the decree in question "are applied with regard to the efficient management of public participations, the protection and promotion of competition and the market, as well as the rationalization and reduction of public spending." Also from a competitive perspective, therefore, it is believed that the hypothesis regulated by Article 4, paragraph 7, of Legislative Decree 175/2016 should be interpreted rigorously in order to avoid that what represents a special prerogative granted by the legislator extends beyond the intentions of the norm, to include within it different services offered in competition in the market. In this sense, the participations held by I.E.G. S.p.A. in companies that provide additional services, such as those for setting up stands for fairs, congresses, and events in general, do not appear to fall within the provisions of the aforementioned paragraph 7 of Article 4 of Legislative Decree 175/2016. These are, in fact, services that, while also concerning the organization of fairs, do not appear to be directly attributable to the aforementioned institutional purposes, and for which there are no reasons for their exclusion from market dynamics. Additionally, there is the possible risk that the fair manager does not allow external entities to its corporate structure to carry out ancillary services for the various events, such as those related to the setup of stands in the interest of individual exhibitors. Considering the above, the resolution of the Junta No. 64 of December 16, 2021, concerning the "Annual rationalization plan for participations for the year 2021 (Article 20 of Legislative Decree 175/2016)" and the related operational attachments appear to be in contrast with Article 4, paragraph 7, of the TUSPP. In particular, it is believed that the maintenance, through the company I.E.G. S.p.A., of participations in the sector of stand setup and organization of events in general, is not consistent with what is established by the aforementioned Article 4, paragraph 7 and with the competitive principles it intends to express, and that therefore such participations should be subject to divestment. In this perspective, it is deemed appropriate that the corporate purpose of I.E.G. S.p.A. is also rationalized, making it compliant with what is provided by the norm and thus limiting it and the activity carried out by the company predominantly to the management of fair spaces and the organization of fairs. Pursuant to Article 21-bis, paragraph 2, of Law No. 287/90, the C.C.I.A.A. of Romagna must communicate to the Authority, within sixty days from the receipt of this opinion, the initiatives adopted. If within the aforementioned term such initiatives do not prove to be compliant with the competitive principles expressed above, the Authority may file an appeal within the subsequent thirty days.</w:t>
      </w:r>
    </w:p>
    <w:p>
      <w:r>
        <w:rPr>
          <w:b/>
        </w:rPr>
        <w:t>[Pages 106–108]</w:t>
      </w:r>
    </w:p>
    <w:p>
      <w:r>
        <w:t>108 BULLETIN NO. 22 OF JUNE 13, 2022</w:t>
        <w:br/>
        <w:t>This opinion will be published in the Bulletin of the Competition and Market Authority.</w:t>
        <w:br/>
        <w:t>THE PRESIDENT</w:t>
        <w:br/>
        <w:t>Roberto Rustichelli</w:t>
        <w:br/>
        <w:t>___________________________________________________________</w:t>
        <w:br/>
        <w:t>Communication regarding the non-compliance of the Chamber of Commerce of Romagna</w:t>
        <w:br/>
        <w:t>with the reasoned opinion expressed by the Authority, pursuant to Article 21-bis of Law No. 287/1990, against</w:t>
        <w:br/>
        <w:t>Resolution No. 64 of December 16, 2021, of the Executive Board of the Chamber of Commerce of Romagna titled: “Annual rationalization plan for shareholdings for the year 2021”.</w:t>
        <w:br/>
        <w:t>In its meeting on March 1, 2021, the Authority decided to send a reasoned opinion to the Chamber of</w:t>
        <w:br/>
        <w:t>Commerce of Romagna, pursuant to Article 21-bis of Law No. 287 of October 10, 1990, regarding Resolution No. 64 of 2021 of the Executive Board of the Chamber of Commerce of Romagna titled “Annual rationalization plan for shareholdings for the year 2021,” adopted pursuant to Article 20 of Legislative Decree No. 175 of August 19, 2016.</w:t>
        <w:br/>
        <w:t>In particular, the Authority prescribed the divestment of the shareholdings held through the company</w:t>
        <w:br/>
        <w:t>Italian Exhibition Group S.p.A. (IEG) in certain companies operating in the sector of stand construction for fairs, congresses, and events in general. IEG is a company that organizes fairs, congresses, and events also at an international level and is controlled by the company Rimini Congressi S.r.l., which in turn is participated by three public shareholders: the Municipality of Rimini (for 35.58% through the company it controls, Rimini Holding S.p.A.), the Province of Rimini (for 32.50%), and the Chamber of Commerce of Romagna - Forlì-Cesena and Rimini (for 31.92%).</w:t>
        <w:br/>
        <w:t>The Authority indeed considered that the special regime for fairs introduced by Article 4, paragraph 7 of the TUSPP, which establishes that “Participations in companies whose predominant corporate purpose is the management of exhibition spaces and the organization of trade fairs are also permitted,” must be interpreted strictly in order to avoid that what represents a special prerogative granted by the legislator extends beyond the purpose and objectives set by the norm, to include within it different services offered in competition in the market. On this point, the Authority noted that the services of stand construction, while they may also concern the organization of fairs, do not primarily appear to be attributable to the institutional purposes dictated by the norm and the general rationale of the TUSPP, and that no reasons are identified for their exclusion from market dynamics.</w:t>
        <w:br/>
        <w:t>Following the notification on March 8, 2022, of the reasoned opinion pursuant to Article 21-bis, on May 5, 2022, the Chamber of Commerce of Romagna communicated that it had adopted Executive Resolution No. 27 of April 28, 2022, containing the decision not to comply with the Authority's indications.</w:t>
      </w:r>
    </w:p>
    <w:p>
      <w:r>
        <w:t>BULLETIN NO. 22 OF JUNE 13, 2022 109</w:t>
        <w:br/>
        <w:t>As of May 6, 2022, that is, by the deadline for the aforementioned compliance, the relevant Resolution had not yet been received in copy by the Authority.</w:t>
        <w:br/>
        <w:t>Noting the non-compliance of the Chamber of Commerce of Romagna with the reasoned opinion pursuant to Article 21-bis of Law No. 287/1990, the Competition and Market Authority, in its meeting on May 17, 2022, therefore decided to appeal to the T.A.R. of Emilia Romagna against Resolution No. 64 of December 16, 2021, of the Executive Board of the Chamber of Commerce of Romagna titled “Annual rationalization plan for shareholdings for the year 2021,” confirmed by Executive Resolution No. 27 of April 28, 2022.</w:t>
      </w:r>
    </w:p>
    <w:p>
      <w:r>
        <w:t>110 BULLETIN NO. 22 OF JUNE 13, 2022</w:t>
        <w:br/>
        <w:t>AS1840 - PROVINCE OF RIMINI - ANNUAL RATIONALIZATION PLAN</w:t>
        <w:br/>
        <w:t>FOR SHAREHOLDINGS</w:t>
        <w:br/>
        <w:t>Rome, March 8, 2022</w:t>
        <w:br/>
        <w:t>Province of Rimini</w:t>
        <w:br/>
        <w:t>The Competition and Market Authority, in its meeting on March 1, 2022, decided to express its opinion, pursuant to Article 21-bis of Law No. 287 of October 10, 1990, regarding the content of Resolution No. 29 of December 16, 2021, titled “Ordinary review of shareholdings as of 12/31/2020 of the Province of Rimini,” received by the Authority on January 28, 20221.</w:t>
        <w:br/>
        <w:t>From the reading of the “Ordinary review of shareholdings as of 12/31/2020,” it emerges that the Province of Rimini holds shareholdings in the company Rimini Congressi S.r.l., which in turn controls I.E.G. S.p.A..</w:t>
        <w:br/>
        <w:t>Rimini Congressi S.r.l. modified its corporate structure following the merger by incorporation of the company Palazzo dei Congressi S.p.A. into Rimini Congressi S.r.l., which was completed on December 22, 2020. Consequently, those who held shares in the company Palazzo dei Congressi S.p.A. entered the corporate structure of Rimini Congressi S.r.l. The shareholdings of Rimini Congressi S.r.l. were thus modified following the aforementioned merger and, as of December 31, 2020, the date to which the Plan contained in the Resolution subject to opinion refers, were distributed as follows: Rimini Holding (31.80%), Province of Rimini (28.5%), Chamber of Commerce of Romagna (29%), I.E.G. S.p.A. (10.3%), AIA Palas (0.2%)2. The shareholding of I.E.G. S.p.A., in turn controlled by Rimini Congressi S.r.l., must be classified under the category, provided for by the Civil Code, of “cross shareholdings” for which it is provided, pursuant to Article 2359-bis of the Civil Code, that the related voting rights will remain frozen. Regarding AIA Palas, it is a consortium company that manages many accommodation facilities intended for hosting during events held in the new Palacongressi of Rimini. The shareholding in Rimini Congressi S.r.l. is, however, minimal and such that it does not alter the previous control structure in favor of the public entities. As of now, no significant changes in the corporate structure have occurred.</w:t>
        <w:br/>
        <w:t>In the current “Ordinary review of shareholdings as of December 31, 2020, of the Province of Rimini,” it is stated that: “the actual existence of joint public control has been further investigated.”</w:t>
        <w:br/>
        <w:t>1 The Review was adopted pursuant to Article 20 of Legislative Decree No. 175 of August 19, 2016 (Consolidated Law on public participation, also “TUSPP”).</w:t>
        <w:br/>
        <w:t>2 Information derived from Resolution 73/2021 of the Municipality of Rimini.</w:t>
      </w:r>
    </w:p>
    <w:p>
      <w:r>
        <w:rPr>
          <w:b/>
        </w:rPr>
        <w:t>[Pages 109–111]</w:t>
      </w:r>
    </w:p>
    <w:p>
      <w:r>
        <w:t>BULLETIN NO. 22 OF JUNE 13, 2022 111</w:t>
        <w:br/>
        <w:t>of the company Rimini Congressi S.r.l. by the Entity exercised through the majority of votes exercisable in the ordinary assembly and the actual exercise of control powers also through conclusive behaviors” to conclude that “none of the three public entities that are shareholders exercises any control over Rimini Congressi S.r.l. and IEG, neither individually nor jointly, since there have never been and currently are no shareholders' agreements or contractual constraints among them, there is no right of veto, and there is not even any coordination activity, not even de facto.” Therefore, “[t]he qualification of the corporate relationship in the company Rimini Congressi S.r.l., as a relationship in the absence of joint public control determines the consequent downgrade of the participation in the Italian Exhibition Group – I.E.G. S.p.A., no longer normatively identifiable as an indirect participation.”</w:t>
        <w:br/>
        <w:t>This assessment is not shareable, and this Authority intends to reiterate what has already been communicated in the opinions pursuant to Article 21 bis of Law No. 287/90 of February 4, 2020, No. AS16663 and March 23, 2021, No. AS17654, regarding the fact that Rimini Congressi is subject to the joint control of the three public shareholders mentioned above and, by virtue of such control, the company I.E.G. S.p.A. must be considered an indirect participation of the aforementioned entities (Municipality of Rimini, Province of Rimini, and C.C.I.A.A. of Romagna) pursuant to Article 2, letter g) of Legislative Decree No. 175/2016 (TUSPP).</w:t>
        <w:br/>
        <w:t>Several circumstances support this reconstruction. First, the statutory provision states that Rimini Congressi: “has the purpose of ensuring, continuously, the strategic, technical, and financial coordination in the management of the corporate participations held on behalf of the shareholders.” The company, therefore, has as its statutory purpose the “unitary management of participations,” which implies the presence of joint control by the three public shareholders, further confirmed by the analysis of the votes expressed until December 31, 2020, by the three shareholders in the same manner – with the exception of a single case of abstention by one of the shareholders – in the assemblies of Rimini Congressi.</w:t>
        <w:br/>
        <w:t>This qualification is also confirmed by the Court of Auditors Regional Control Section for Emilia Romagna, which, in Resolution 44/2018, noted the public nature of the control exercised over Rimini Congressi, stating that: “the hypothesis of control referred to in Article 2359 of the Civil Code can also occur when the cases considered by the norm refer to multiple public administrations, which exercise such control jointly through conclusive behaviors, regardless of the existence of formalized coordination […].</w:t>
        <w:br/>
        <w:t>From the qualification of the participation in Rimini Congressi as control … follows the necessity to include among the companies to be subjected to extraordinary review also those indirectly owned through this and therefore, Italian Exhibition Group S.p.A. […] and the companies controlled by it.”</w:t>
        <w:br/>
        <w:t>As already noted in the aforementioned opinion of the Authority AS1765, an additional confirmation of the public joint control exercised by the Municipality of Rimini, the C.C.I.A.A. Romagna, and the Province of Rimini over Rimini Congressi S.r.l. can be found in the rationalization process of the company Palazzo dei Congressi S.p.A. realized through the merger into Rimini Congressi S.r.l.</w:t>
        <w:br/>
        <w:t>3 In Boll. No. 23/2020.</w:t>
        <w:br/>
        <w:t>4 In Boll. No. 27/2021.</w:t>
        <w:br/>
        <w:t>5 Regarding the corporate situation of I.E.G., according to what is reported on the company's website and also by virtue of what has already been reported by the Municipality of Rimini on February 23, 2021, and in Resolution 73/2021, Rimini Congressi S.r.l. holds 49% of the shares corresponding to 55.86% of the voting rights.</w:t>
      </w:r>
    </w:p>
    <w:p>
      <w:r>
        <w:t>112 BULLETIN NO. 22 OF JUNE 13, 2022</w:t>
        <w:br/>
        <w:t>In the explanatory report of the administrative body on the merger project between Rimini Congressi and Società del Palazzo dei Congressi S.p.A., drafted pursuant to Article 2501-quinquies of the Civil Code (which took place in December 2020), it is stated, in the chapter “objectives and motivations to be pursued with the Operation” that “The merger operation […] originates from the needs of the local Rimini public shareholders (Province of Rimini, Chamber of Commerce of Romagna – Forlì – Cesena and Rimini, and Rimini Holding S.p.A., holding of the Municipality of Rimini), which together hold 100% of the share capital of Rimini Congressi, to proceed, even without having direct participations in Società del Palazzo, with a plan to rationalize their direct and indirect participations […] it is therefore evident that the local authorities obliged to comply with the provisions of the aforementioned Article 20 [Legislative Decree 176/2016 n.d.r.] deem it necessary to finalize the hypothesized merger operation.” It is Rimini Congressi itself, therefore, that justifies the merger with its subsidiary to respond precisely to the obligations imposed on the controlling public entities to comply with the provisions of Article 20 of Legislative Decree 175/2016.</w:t>
        <w:br/>
        <w:t>Having said that, the Authority believes, therefore, to reiterate the observations already made through opinions No. AS1666 and AS1765 regarding the existence of specific criticalities from the perspective of competition law arising from the aforementioned corporate structure.</w:t>
        <w:br/>
        <w:t>It is observed, in fact, that IEG has implemented a significant acquisition activity of companies that carry out activities different from those related to the organization of fairs6. No communication regarding these acquisitions has been received pursuant to Article 5, paragraph 3 of Legislative Decree 175/2016.</w:t>
        <w:br/>
        <w:t>It is recalled, in this regard, that Legislative Decree 175/2016 has brought together into a single regulatory corpus the discipline of public participations, providing, on the one hand, for their rationalization through a stringent identification of the statutory purposes that public participation companies can pursue and the areas of activity in which it is allowed to establish companies or maintain public participations, and on the other hand, the strengthening of the motivational obligations that Public Administrations are required to fulfill for the establishment or maintenance of participations.</w:t>
        <w:br/>
        <w:t>The TUSPP thus identifies a narrow type of areas in which new companies can be established and/or participations in existing ones can be acquired/maintained, providing stringent constraints of purpose and activity (Article 4).</w:t>
        <w:br/>
        <w:t>A special regime is provided for fairs, to which Article 4, paragraph 7 is dedicated, which expressly states that “participations in companies whose predominant corporate purpose is the management of exhibition spaces and the organization of exhibition events are also permitted.” This means, in the spirit of the norm, that the management of exhibition spaces and the organization of such events appear to be substantially comparable, from the perspective of the pursued purpose, to the other activities that Public Administrations can pursue through corporate participations, namely those defined by Article 4, paragraph 1, as “strictly necessary for the pursuit of their institutional purposes.”</w:t>
        <w:br/>
        <w:t>6 By resolutions of April 2018, in fact, the General Assembly and the Board of Directors of I.E.G. established the acquisition of 60% of the company Prostand S.r.l., which in turn acquired and then merged Colorcom Allestimenti Fieristici S.r.l. These are companies active in the sector of setting up stands for fairs, congresses, and events in general. According to the latest consolidated financial statements, as of September 30, 2020, I.E.G. is reported to effectively hold 100% of Prostand S.r.l. due to option rights exercised and to be exercised from June 2020 until the approval of the financial statements for the year 2022.</w:t>
      </w:r>
    </w:p>
    <w:p>
      <w:r>
        <w:t>BULLETIN NO. 22 OF JUNE 13, 2022 113</w:t>
        <w:br/>
        <w:t>In this regard, it is believed that the legislator intended to grant recognition under Article 4, paragraph 7, to participations concerning companies whose predominant corporate purpose is the organization of a specific type of events that, in accordance with the provisions of the norm, appear to be events aimed at enhancing the cultural and industrial heritage of reference, as expressions of a value worthy of consideration within the various institutional purposes pursued by Public Administrations in general.</w:t>
        <w:br/>
        <w:t>This interpretation, on the other hand, appears consistent with the principles governing the protection of competition, which also inspire Legislative Decree 175/2016, as evidenced by paragraph 2 of Article 1, according to which the provisions contained in the decree in question “are applied with regard to the efficient management of public participations, the protection and promotion of competition and the market, as well as the rationalization and reduction of public spending.”</w:t>
        <w:br/>
        <w:t>Also from a competitive perspective, therefore, it is believed that the hypothesis regulated by Article 4, paragraph 7, of Legislative Decree 175/2016 should be interpreted strictly in order to avoid that what represents a special prerogative granted by the legislator extends beyond the intentions of the norm, to include within it different services offered in competition in the market.</w:t>
        <w:br/>
        <w:t>In this sense, the participations held by I.E.G. S.p.A. in companies that provide additional services, such as those for setting up stands for fairs, congresses, and events in general, do not appear to fall within the provisions of the aforementioned paragraph 7 of Article 4 of Legislative Decree 175/2016. These are, in fact, services that, while also concerning the organization of fairs, do not appear to be directly attributable to the aforementioned institutional purposes, and for which there are no reasons for their exclusion from market dynamics. Additionally, there is the possible risk that the fair manager does not allow external parties to its corporate structure to carry out ancillary services for the various events, such as those related to the setup of stands in the interest of individual exhibitors.</w:t>
        <w:br/>
        <w:t>Considering the above, Resolution 29 of 2021 of the Province of Rimini entitled “Ordinary Review of Participations as of December 31, 2020” appears to be in contrast with Article 4, paragraph 7, of the TUSPP.</w:t>
        <w:br/>
        <w:t>In particular, it is believed that the maintenance, through the company IEG S.p.A., of participations in the sector of stand setup and event organization in general, is not consistent with what is established by the aforementioned Article 4, paragraph 7 and with the competitive principles it intends to express, and that therefore such participations should be subject to divestment. In this perspective, it is deemed appropriate that the corporate purpose of I.E.G. S.p.A. be rationalized, making it compliant with what is provided by the norm and thus limiting it and the activity carried out by the company predominantly to the management of exhibition spaces and the organization of fairs.</w:t>
        <w:br/>
        <w:t>Pursuant to Article 21 bis, paragraph 2, of Law No. 287/90, the Province of Rimini must communicate to the Authority, within sixty days from the receipt of this opinion, the initiatives adopted. If within the aforementioned term such initiatives do not prove to be compliant with the competitive principles expressed above, the Authority may file an appeal within the following thirty days.</w:t>
      </w:r>
    </w:p>
    <w:p>
      <w:r>
        <w:rPr>
          <w:b/>
        </w:rPr>
        <w:t>[Pages 112–114]</w:t>
      </w:r>
    </w:p>
    <w:p>
      <w:r>
        <w:t>114 BULLETIN NO. 22 OF JUNE 13, 2022</w:t>
        <w:br/>
        <w:t>This opinion will be published in the Bulletin of the Italian Competition Authority.</w:t>
        <w:br/>
        <w:t>THE PRESIDENT</w:t>
        <w:br/>
        <w:t>Roberto Rustichelli</w:t>
        <w:br/>
        <w:t>___________________________________________________________</w:t>
        <w:br/>
        <w:t>Communication regarding the failure of the Province of Rimini to comply with the reasoned opinion expressed by the Authority, pursuant to Article 21-bis of Law No. 287/1990, against Resolution No. 29 of December 16, 2021 of the Province of Rimini, concerning "Ordinary review of participations as of December 31, 2020."</w:t>
        <w:br/>
        <w:t>In its meeting on March 1, 2021, the Authority decided to send a reasoned opinion to the Province of Rimini pursuant to Article 21-bis of Law No. 287 of October 10, 1990, regarding Resolution No. 29 of December 16, 2021 of the Province of Rimini, concerning "Ordinary review of participations as of December 31, 2020" adopted pursuant to Article 20 of Legislative Decree No. 175 of August 19, 2016.</w:t>
        <w:br/>
        <w:t>In particular, the Authority prescribed the divestment of the participations held through the company Italian Exhibition Group S.p.A. (IEG) in certain companies operating in the sector of stand construction for fairs, congresses, and events in general. IEG is a company that organizes fairs, congresses, and events also at an international level and is controlled by the company Rimini Congressi S.r.l., which in turn is participated by three public shareholders: the Municipality of Rimini (for 35.58% through the company it controls, Rimini Holding S.p.A.), the Province of Rimini (for 32.50%), and the Chamber of Commerce of Romagna - Forlì-Cesena and Rimini (for 31.92%).</w:t>
        <w:br/>
        <w:t>The Authority indeed considered that the special regime for fairs introduced by Article 4, paragraph 7 of the TUSPP, which establishes that "Participations in companies whose predominant corporate purpose is the management of exhibition spaces and the organization of trade fairs are also permitted," must be interpreted strictly in order to prevent what represents a special prerogative granted by the legislator from extending beyond the purpose and objectives set by the norm, to include within it different services offered in competition in the market. On this point, the Authority noted that the services of stand construction, while they may also concern the organization of fairs, do not primarily appear to be attributable to the institutional purposes dictated by the norm and the general rationale of the TUSPP, and that there are no reasons for their exclusion from market dynamics.</w:t>
        <w:br/>
        <w:t>Following the notification on March 8, 2022, of the aforementioned reasoned opinion pursuant to Article 21-bis, as of May 6, 2022, that is, by the deadline for compliance with the Authority's indications, the Province of Rimini did not provide any feedback on the opinion.</w:t>
      </w:r>
    </w:p>
    <w:p>
      <w:r>
        <w:t>BULLETIN NO. 22 OF JUNE 13, 2022 115</w:t>
        <w:br/>
        <w:t>Acknowledging the failure of the Province of Rimini to comply with the reasoned opinion pursuant to Article 21-bis of Law No. 287/1990, the Italian Competition Authority, in its meeting on May 17, 2022, therefore decided to appeal to the T.A.R. of Emilia Romagna against Resolution No. 29 of December 16, 2021 of the Province of Rimini, concerning "Ordinary review of participations as of December 31, 2020."</w:t>
      </w:r>
    </w:p>
    <w:p>
      <w:r>
        <w:t>116 BULLETIN NO. 22 OF JUNE 13, 2022</w:t>
        <w:br/>
        <w:t>AS1841 – INPS - CALL FOR TENDER FOR THE ASSIGNMENT OF THE SERVICE OF</w:t>
        <w:br/>
        <w:t>DELIVERY AND MANAGEMENT OF NON-AUTOMATED CORRESPONDENCE</w:t>
        <w:br/>
        <w:t>Rome, March 17, 2022</w:t>
        <w:br/>
        <w:t>INPS</w:t>
        <w:br/>
        <w:t>The Italian Competition Authority, in its meeting on March 15, 2022, decided to express an opinion, pursuant to Article 21-bis of Law No. 287 of October 10, 1990, regarding the tender notice issued by INPS for the assignment of the service of delivery and management of non-automated correspondence.</w:t>
        <w:br/>
        <w:t>In particular, the act in question, with which INPS, Central Directorate for Instrumental Resources and Central Purchasing Office, defined the methods and conditions for participation in the tender procedure in question, as well as the applicable evaluation criteria, presents some aspects that may potentially conflict with the principles of free competition, equal treatment, and non-discrimination among economic operators.</w:t>
        <w:br/>
        <w:t>Specifically, the Authority notes that, with reference to lots No. 1 to No. 21, the minimum coverage coefficient, equal to 80% for lot No. 1 and 100% for lots No. 2 to No. 21, - despite the presence of a division into lots, also for regional areas - is detrimental to competition and the favor participationis and is in contrast with the principles of non-discrimination and equal treatment, as well as with the principle of proportionality1.</w:t>
        <w:br/>
        <w:t>In fact, it must be taken into account the necessity for postal operators alternative to the Universal Postal Service Provider, Poste Italiane S.p.A., to access the network and elements of the infrastructure of the Universal Postal Service Provider with reference to the delivery areas where there is no alternative network to that of the Universal Postal Service Provider, so-called EU areas2.</w:t>
        <w:br/>
        <w:t>The provision of a minimum territorial coverage, contained in Article 6.4.1. of Annex No. 2, entitled "Supplementary Specifications to the Technical Specifications," with reference to lot No. 1, and in Article 6.4.2. of the same Annex, with reference, instead, to lots No. 2 to No. 21, is therefore likely to prejudice the correct unfolding of competitive dynamics in the conduct of the tender procedure, considering that these are excessively high territorial coverages; it is therefore such as to advantage only those postal operators who can guarantee such extensive territorial coverage.</w:t>
        <w:br/>
        <w:t>1 See also the opinion AS1757 “ANAC-AGCOM - GUIDELINES FOR THE ASSIGNMENT OF PUBLIC PROCUREMENT OF POSTAL SERVICES,” issued by the Authority on May 18, 2021, pursuant to Article 22 of Law No. 287/1990, regarding the draft of the updated Guidelines of determination No. 3 of December 9, 2014, entitled “Guidelines for the assignment of public procurement of postal services,” published in Bulletin No. 24/2021 of June 14, 2021.</w:t>
      </w:r>
    </w:p>
    <w:p>
      <w:r>
        <w:rPr>
          <w:b/>
        </w:rPr>
        <w:t>[Pages 115–117]</w:t>
      </w:r>
    </w:p>
    <w:p>
      <w:r>
        <w:t>BULLETIN NO. 22 OF JUNE 13, 2022 117</w:t>
        <w:br/>
        <w:t>or because they are particularly structured, such as the Universal Postal Service Provider, Poste Italiane S.p.A., or because they are rooted in the territory.</w:t>
      </w:r>
    </w:p>
    <w:p>
      <w:r>
        <w:t>On the other hand, the fact that this provision does not constitute a participation requirement, but a condition for the execution of the service, which is relevant only in the execution phase of the contract2, does not mitigate this prejudicial effect. This is considering the possible obstacles that operators lacking the condition in question at the time of participation may encounter in the implementation and subsequent expansion of their postal network. In other words, such high minimum territorial coverage coefficients are not only not commonly possessed, but are also not easily achievable during execution.</w:t>
      </w:r>
    </w:p>
    <w:p>
      <w:r>
        <w:t>Furthermore, still in relation to the aspect of territorial coverage and specifically referring to lot no. 1, for which a minimum coverage of 80% is requested in Article 6.4.1 of Annex no. 2, entitled "Supplementary Specifications to the Technical Specifications," it should also be noted that in the assignment of scores related to the percentage of territorial coverage, a premium criterion is also used for the operator with the highest coverage - guaranteeing them a priori a greater possibility of achieving the highest overall score - which further contributes to expanding the non-replicable advantages of the Universal Postal Service Provider, to the further detriment of the principle of equal conditions of participation.</w:t>
      </w:r>
    </w:p>
    <w:p>
      <w:r>
        <w:t>In conclusion, the Authority believes that, in relation to the profiles highlighted above, the provisions of the lex specialis of the public procurement procedure, announced by INPS - Central Directorate for Instrumental Resources and Central Purchasing Office, are likely to potentially conflict with the rules and principles protecting competition and the market, in particular, with Article 41 of the Constitution and with Articles 49 and 56 of the Treaty on the Functioning of the European Union, as well as with the principles established by Article 30 of Legislative Decree No. 50/2016 (Public Contracts Code).</w:t>
      </w:r>
    </w:p>
    <w:p>
      <w:r>
        <w:t>Therefore, the Authority invites this Institute to implement the necessary corrective measures to restore the correct competitive dynamics regarding the assignment of the delivery and management service of non-automated correspondence.</w:t>
      </w:r>
    </w:p>
    <w:p>
      <w:r>
        <w:t>Pursuant to Article 21-bis, paragraph 2, of Law No. 287/90, this Institute must communicate to the Authority, within sixty days from the receipt of this opinion, the determinations taken to remove the competition violations outlined above. If within the aforementioned period such initiatives do not comply with the above-expressed competition principles, the Authority may file an appeal within the subsequent thirty days.</w:t>
      </w:r>
    </w:p>
    <w:p>
      <w:r>
        <w:t>This opinion will be published in the Authority's Bulletin pursuant to Article 26 of Law No. 287/90.</w:t>
      </w:r>
    </w:p>
    <w:p>
      <w:r>
        <w:t>THE PRESIDENT</w:t>
        <w:br/>
        <w:t>Roberto Rustichelli</w:t>
        <w:br/>
        <w:t>_________________________________________________________</w:t>
        <w:br/>
        <w:t>2 See the opinion AS1743 “ACQUALATINA/TENDER FOR DELIVERY OF WATER SERVICE BILLS,” issued by the Authority on February 9, 2021, pursuant to Article 21-bis of Law No. 287/1990, published in Bulletin No. 20/2021 of May 17, 2021.</w:t>
      </w:r>
    </w:p>
    <w:p>
      <w:r>
        <w:t>118 BULLETIN NO. 22 OF JUNE 13, 2022</w:t>
        <w:br/>
        <w:t>Communication regarding the failure of INPS to comply with the reasoned opinion expressed by the Authority, pursuant to Article 21-bis of Law No. 287/1990, against the Tender of the public procurement procedure, announced by INPS, for the assignment of the delivery and management service of non-automated correspondence.</w:t>
      </w:r>
    </w:p>
    <w:p>
      <w:r>
        <w:t>In its meeting of March 15, 2022, the Antitrust Authority decided to send a reasoned opinion, pursuant to Article 21-bis, Law No. 287/1990, regarding certain provisions contained in the Tender of the public procurement procedure, announced by INPS, for the assignment of the delivery and management service of non-automated correspondence.</w:t>
      </w:r>
    </w:p>
    <w:p>
      <w:r>
        <w:t>In particular, the Authority identified the following competitive critical issues in the Tender in question: i) regarding lots no. 1 to no. 21, high minimum coverage coefficients, equal to 80% for lot no. 1 and 100% for lots no. 2 to no. 21; ii) specifically referring to lot no. 1, in the assignment of scores related to the percentage of territorial coverage, the use of a premium criterion for the operator with the highest coverage, which further contributes to expanding the non-replicable advantages of the Universal Postal Service Provider. These provisions are in contrast with the principles of free competition and equal treatment and non-discrimination among economic operators and hinder the full participation of postal operators in the tender procedure.</w:t>
      </w:r>
    </w:p>
    <w:p>
      <w:r>
        <w:t>Following the receipt of this reasoned opinion, INPS, with communication dated May 5, 2022, informed the Antitrust Authority that it considers the contested provisions legitimate as they are in line with the ANAC Guidelines regarding the assignment of public contracts for postal services, adopted with Determination No. 3 of 2014 and, in general, with the provisions of the Public Contracts Code (Legislative Decree No. 50/2016), as well as compliant with the principle of cost-effectiveness of administrative action and likely to yield possible management savings.</w:t>
      </w:r>
    </w:p>
    <w:p>
      <w:r>
        <w:t>Noting the failure of the administration to comply with the aforementioned reasoned opinion, the Antitrust Authority, in its meeting of May 17, 2022, decided to challenge before the Regional Administrative Court for Lazio the Tender of the public procurement procedure, announced by INPS, for the assignment of the delivery and management service of non-automated correspondence.</w:t>
      </w:r>
    </w:p>
    <w:p>
      <w:r>
        <w:t>BULLETIN NO. 22 OF JUNE 13, 2022 119</w:t>
        <w:br/>
        <w:t>AS1842 - MUNICIPALITY OF TERNI - CORPORATE AND INDUSTRIAL AGGREGATION OPERATION REGARDING ASM TERNI S.P.A.</w:t>
        <w:br/>
        <w:t>Rome, May 3, 2022</w:t>
        <w:br/>
        <w:t>Municipality of Terni</w:t>
        <w:br/>
        <w:t>ASM Terni S.p.A.</w:t>
        <w:br/>
        <w:t>The Antitrust Authority, in its meeting of April 27, 2022, deemed it appropriate to make the following observations, pursuant to Article 22 of Law No. 287/90, in relation to the request for opinion submitted by the Municipality of Terni on February 16, 2022 (subsequently supplemented with new information received on March 15, 2022) concerning the legitimacy of the procedure followed for the proposed corporate and industrial aggregation operation involving its subsidiary, ASM Terni S.p.A. (hereinafter, ASM or the Company).</w:t>
      </w:r>
    </w:p>
    <w:p>
      <w:r>
        <w:t>ASM is a company wholly owned by the Municipality of Terni, operating in the sectors of electricity production and distribution, gas distribution, public lighting, environment, and integrated water cycle, also through participations in other companies. The company does not operate according to the in-house providing model, as it does not meet the requirement that over 80% of the revenue must be attributable to the performance of tasks assigned by the public entity (pursuant to Article 16, paragraph 3, Legislative Decree No. 175/2016)1.</w:t>
      </w:r>
    </w:p>
    <w:p>
      <w:r>
        <w:t>ASM intends to conclude an agreement with a selected private industrial partner through a public selection procedure, which, through the subscription of a capital increase, will come to hold up to 49% of the Company's share capital, in exchange for a corresponding reduction of the Municipality's participation to 51%. To this end, the private partner will contribute liquidity and assets, including shares in companies already active in the provincial territory that will contribute to the management of integrated waste and water services, including shares of a NewCo established ad hoc that, at the end of the operation, will be 20% owned by ASM and</w:t>
      </w:r>
    </w:p>
    <w:p>
      <w:r>
        <w:t>1 As noted by the Municipality itself, “ASM cannot be classified as an in-house company as it has been configured in its bylaws as a real enterprise (see Article 23 of the bylaws) and therefore without the establishment of similar control; moreover... it has no direct assignment from the Municipality, except for public lighting” (see Municipality of Terni Note prot. N. 0005722 of January 14, 2021). In particular, the revenue generated by ASM for the Municipality of Terni is related to: (i) public lighting activities, which represent the only service performed under direct assignment and whose value represents 1% of the total activities carried out by ASM; (ii) the distribution of natural gas, a service that has been assigned to an ASM subsidiary through a public tender. The activities carried out by ASM in the field of waste management and integrated water service have instead been assigned through a tender by the competent authority (in particular, the Umbrian Waste and Water Authority or “AURI”) and are managed also for areas adjacent to that of the Municipality of Terni. Finally, regarding the distribution of electricity, it is practiced based on a thirty-year concession granted pursuant to Legislative Decree No. 79/1999 by the Ministry of Industry, Commerce and Handicrafts with D.M. of May 3, 2001.</w:t>
      </w:r>
    </w:p>
    <w:p>
      <w:r>
        <w:rPr>
          <w:b/>
        </w:rPr>
        <w:t>[Pages 118–120]</w:t>
      </w:r>
    </w:p>
    <w:p>
      <w:r>
        <w:t>120 BULLETIN NO. 22 OF JUNE 13, 2022</w:t>
        <w:br/>
        <w:t>80% by the private partner. The private partner will acquire significant governance powers in the Company, including the right to appoint half of the members of the board of directors, including the vice-president and the managing director with a casting vote.</w:t>
      </w:r>
    </w:p>
    <w:p>
      <w:r>
        <w:t>The Municipality of Terni has requested an opinion regarding the correct legal framework of the operation pursuant to Legislative Decree No. 175/2016 (Consolidated Law on Public Participation Companies, so-called TUSPP) and, ultimately, regarding the legitimacy of the procedure followed for the selection of the private partner under this regulation; specifically, this process consisted of conducting a public evidence procedure comparable to the competitive negotiation procedure under Article 62, Legislative Decree No. 50/20162. The procedure is in the process of being awarded to a multi-utility active at the national level, including Umbria, in many of the sectors of activity of ASM.</w:t>
      </w:r>
    </w:p>
    <w:p>
      <w:r>
        <w:t>The Authority, in light of the information and documentation transmitted by the Municipality, believes that the proposed operation should be framed within the context of institutionalized public-private partnership and specifically as the establishment of a mixed company pursuant to Article 7, paragraph 5, TUSPP.</w:t>
      </w:r>
    </w:p>
    <w:p>
      <w:r>
        <w:t>Indeed, in compliance with what has also been established by jurisprudence in this matter3, it is believed that the operation should be evaluated in its substance, overcoming any formalistic approach. This allows, first of all, to exclude that the operation under examination can be configured as a mere corporate operation regulated solely by private law according to what is provided for in Article 1, paragraph 3, TUSPP4: in fact, although there is no express provision in the TUSPP dedicated to extraordinary operations involving public companies, in order to exclude the applicability of the TUSPP, it is necessary to consider whether the substantial effects of the operation can be traced within its provisions. In this regard, operations that involve the dilution of a total public participation in favor of a private entity can abstractly be traced to both Article 10 and Articles 7 and 17 of the TUSPP.</w:t>
      </w:r>
    </w:p>
    <w:p>
      <w:r>
        <w:t>In this specific case, however, the hypothesis provided for by Article 10 of the TUSPP, which refers to the mere alienation of shares by the public partner or the public participation company in compliance with the principles of "publicity, transparency, and non-discrimination," does not appear applicable. In fact, the private partner that ASM intends to acquire does not configure as a mere financier of the company, but as a true operational partner, who will contribute to the provision of such services and will influence the governance of the Company.</w:t>
      </w:r>
    </w:p>
    <w:p>
      <w:r>
        <w:t>2 In particular, a notice of initiation was published in full on the ASM website for a period of 18 days (from May 7 to May 25, 2021) and in extract form in 2 national newspapers (on May 10, 2021). The notice provided for the submission of a participation application, followed by the submission of an initial offer. This offer would then be subject to direct negotiation between ASM and the candidates, after which they were invited to formulate the final offer, which would be evaluated by a specially appointed Commission tasked with drafting the ranking. In the event of only one application being submitted, ASM reserved the right from the notice to negotiate directly every aspect of the offer. Among the requirements for submitting a participation application was a net worth of at least €240,251,000.00, a production value of at least €325,778,000.00, and having operated during 2020 in at least 3 of the 6 main businesses in which ASM operates.</w:t>
      </w:r>
    </w:p>
    <w:p>
      <w:r>
        <w:t>3 According to Council of State No. 6213/2021, "...extraordinary operations that, in various ways and forms, involve public companies, are in themselves neutral: so that ... the subjection to the entirely privatistic regime (ex Article 1, paragraph 3 TU) or the segmental intersection with the evidential public law discipline depends, in concrete terms, on the ascertainment of the substantial effects pursued and envisaged" (emphasis added).</w:t>
      </w:r>
    </w:p>
    <w:p>
      <w:r>
        <w:t>4 By virtue of which: "For everything not derogated by the provisions of this decree, the rules on companies contained in the civil code and the general rules of private law apply to public participation companies."</w:t>
      </w:r>
    </w:p>
    <w:p>
      <w:r>
        <w:t>BULLETIN NO. 22 OF JUNE 13, 2022 121</w:t>
        <w:br/>
        <w:t>Conversely, the creation of a true mixed company under Article 7, paragraph 5, TUSPP, with the establishment of a public-private partnership in the management of the integrated waste cycle and the water service, which entails the necessity of carrying out a public evidence procedure for the selection of the private partner pursuant to Article 5, paragraph 9, of Legislative Decree No. 50/20165, appears to be hypothesizable.</w:t>
      </w:r>
    </w:p>
    <w:p>
      <w:r>
        <w:t>In similar cases of reduction of public participation through the subscription of a capital increase by a private partner, jurisprudence has framed the case within the context of institutionalized public-private partnership, precisely through the enhancement of the active participation of the private entity in the execution of the tasks assigned to the mixed-capital entity and its management6.</w:t>
      </w:r>
    </w:p>
    <w:p>
      <w:r>
        <w:t>Nor is it considered relevant, in order to exclude the framing of the new entity as a mixed company, the circumstance, supported by the Municipality, that the operation does not involve the assignment of any service simultaneously with the entry of the private partner, who would contribute solely to the provision of services already entrusted to the Company based on public evidence procedures issued by the competent authority. To this end, in 2018, the National Anti-Corruption Authority (ANAC), recalling the principles expressed in this matter by administrative jurisprudence (in particular, by Council of State No. 8376 and No. 824/2009), clarified that the necessity to carry out a public evidence procedure for the selection of the private partner in a mixed company pursuant to Article 5, paragraph 9, of Legislative Decree No. 50/2016, should be interpreted broadly and should therefore also apply in cases of the entry of private partners into a public company that already operates as a contractor of a public service based on contracts signed following tender procedures7.</w:t>
      </w:r>
    </w:p>
    <w:p>
      <w:r>
        <w:t>The necessity to carry out a public evidence procedure for the selection of the private partner could be satisfied either through the conduct of an open tender or through a competitive procedure with negotiation or another procedure provided for by Legislative Decree No. 50/20168. The Municipality remains responsible for demonstrating in the appropriate venues the occurrence of the legal requirements in relation to the actual procedure followed for the selection of the private partner.</w:t>
      </w:r>
    </w:p>
    <w:p>
      <w:r>
        <w:t>As far as the Authority is concerned, it is believed that in this specific case the procedure followed by the Municipality of Terni and ASM (cf. note 2), although it was not an open tender, nevertheless guaranteed a sufficient level of transparency and publicity pursuant to Legislative Decree No. 50/2016. In fact, the market was solicited through the publication of the notice of initiation of the procedure on the ASM website and in some national newspapers; moreover, ASM, through a financial advisor, previously conducted a verification of market interest for the industrial partnership.</w:t>
      </w:r>
    </w:p>
    <w:p>
      <w:r>
        <w:t>However, what has just been said presents an important exception with regard to the public lighting service in the Municipality of Terni, the only public service entrusted to ASM directly by the public partner9 and despite ASM, by the Municipality's explicit admission, not having the characteristics of an in-house providing company.</w:t>
      </w:r>
    </w:p>
    <w:p>
      <w:r>
        <w:t>In this regard, two issues arise.</w:t>
      </w:r>
    </w:p>
    <w:p>
      <w:r>
        <w:t>First, in fact, if the mixed company performs services entrusted by the public partner, the hypothesis of a public-private mixed company contemplated in Article 17 of the TUSPP is configured, a norm that establishes a series of additional constraints compared to the mere choice of the private partner with the public evidence procedure contemplated in Article 7, paragraph 5, TUSPP, namely: the necessity of a so-called "double object" tender, which also includes the contract or concession awarded, the requirement that the participation of the private partner be at least 30% of the share capital10 and that it be limited in time to the actual performance of the contract or concession by the operational partner11.</w:t>
      </w:r>
    </w:p>
    <w:p>
      <w:r>
        <w:t>In the case of the public lighting service, therefore, the choice of ASM's private partner based on a public evidence procedure pursuant to the combined provisions of Articles 7, paragraph 5, TUSPP, and 5, paragraph 9, Legislative Decree No. 50/2016 does not appear sufficient. In fact, with respect to this activity, the private partner, while not acquiring operational tasks, will in fact acquire powers of direction and decision-making over a public service entrusted by the Municipality of Terni by virtue of the general governance powers exercised over ASM, and therefore it will be necessary to evaluate compliance with the other requirements requested by Article 17 of the TUSPP.</w:t>
      </w:r>
    </w:p>
    <w:p>
      <w:r>
        <w:t>Second, and regardless of the implementation of the proposed corporate operation for the selection of the industrial partner, the lack of requirements for ASM to be qualified as an in-house company renders, in any case, the direct assignment of the public lighting service illegitimate.</w:t>
      </w:r>
    </w:p>
    <w:p>
      <w:r>
        <w:t>9 In particular, based on a service contract lasting 46 years awarded from January 7, 2004, until the end of 2050.</w:t>
      </w:r>
    </w:p>
    <w:p>
      <w:r>
        <w:t>10 As recently emphasized by Council of State No. 2929/2020, below this threshold, in fact, one would end up making the market sector unattractive, excessively limiting the economic risk for the private entity, in other words, this: "...would create or could create a situation of market inefficiency and violate the principle of competition, as it would allow a private partner (of the mixed public-private company being established) to unjustly enjoy the advantages of public participation, giving rise to a substantial position rent capable of preventing the profitable access of other entities to the specific market segment concerning the same economic activity" (emphasis added). It should be noted that with this ruling, the Council of State has raised a preliminary question currently pending before the Court of Justice aimed at determining whether it is compatible with EU law for the assessment of the minimum shareholding of the private partner in a mixed company under Article 17, paragraph 1, TUSPP, to take place based on the formal/documentary composition or whether it should rather also take into account the direct or indirect participation of public capital in the shareholding of the private partner.</w:t>
      </w:r>
    </w:p>
    <w:p>
      <w:r>
        <w:t>11 The Plenary Assembly of the Council of State No. 1/2008 emphasizes the importance for the competitive legitimacy of mixed companies of the provision of: "...a renewal of the selection procedure at the expiration of the assignment period, thus avoiding that the partner becomes a stable partner."</w:t>
      </w:r>
    </w:p>
    <w:p>
      <w:r>
        <w:rPr>
          <w:b/>
        </w:rPr>
        <w:t>[Pages 121–123]</w:t>
      </w:r>
    </w:p>
    <w:p>
      <w:r>
        <w:t>BULLETIN NO. 22 OF JUNE 13, 2022 123</w:t>
        <w:br/>
        <w:t>to the Company. According to constant case law12 and as noted in numerous precedents of the Authority13, public lighting represents a local public service and must therefore be considered within the scope of application of Article 34, paragraph 21, of Decree-Law 179/201214, converted into Law No. 221/2012, which provided for the automatic annulment of all assignments not compliant with the requirements set by European legislation and not regularized by the end of 2013 (a deadline later extended to the end of 201415).</w:t>
      </w:r>
    </w:p>
    <w:p>
      <w:r>
        <w:t>It is believed that the Municipality of Terni must therefore proceed as soon as possible to regularize the assignment of the service in compliance with the existing management models of local public services, or alternatively: (i) identification of a company with the requirements for in-house assignment (different, therefore, from ASM); (ii) assignment to third parties through a tender pursuant to Legislative Decree No. 50/2016; or (iii) assignment to ASM itself in the form of a public-private partnership pursuant to Article 17 TUSPP, in compliance with all the requirements set forth by that regulation, as listed above.</w:t>
      </w:r>
    </w:p>
    <w:p>
      <w:r>
        <w:t>The Authority reserves the right to make any future assessment of the operation of the entry of a private partner into ASM in terms of compatibility with the regulations on concentrations under Law No. 287/90, which is not the subject of this opinion. The obligation of analytical motivation of the deliberative act of the Municipality to be transmitted to the Authority pursuant to Article 5, TUSPP, following the operation is also preserved.</w:t>
      </w:r>
    </w:p>
    <w:p>
      <w:r>
        <w:t>This opinion will be published in the Bulletin referred to in Article 26 of Law No. 287/90. Any confidentiality requirements must be communicated to the Authority within thirty days of receiving this opinion, specifying the reasons.</w:t>
      </w:r>
    </w:p>
    <w:p>
      <w:r>
        <w:t>THE PRESIDENT</w:t>
        <w:br/>
        <w:t>Roberto Rustichelli</w:t>
      </w:r>
    </w:p>
    <w:p>
      <w:r>
        <w:t>12 For all, see TAR Brescia 747/2019: “In general, administrative jurisprudence peacefully recognizes the nature of local public service (of an economic nature) of public lighting... being an activity in which the services are intended to provide an immediately perceivable utility to individuals or to the user as a whole, which tends to bear the costs through the payment of a specific fee.”</w:t>
        <w:br/>
        <w:t>13 Among others, see AS1211 and AS1240 of 2015.</w:t>
        <w:br/>
        <w:t>14 According to which “The assignments in place at the date of entry into force of this decree not compliant with the requirements set by European legislation must be adjusted by the deadline of December 31, 2013, publishing, by the same date, the report provided for in paragraph 20. ... The failure to comply with the obligations set forth in this paragraph results in the termination of the assignment as of December 31, 2013.”</w:t>
        <w:br/>
        <w:t>15 See Article 13, Decree-Law No. 150/2013, converted into Law No. 15/2014.</w:t>
      </w:r>
    </w:p>
    <w:p>
      <w:r>
        <w:t>BULLETIN NO. 22 OF JUNE 13, 2022 124</w:t>
        <w:br/>
        <w:t>AS1843 - MUNICIPALITY OF MONOPOLI (BA) - TENDER FOR THE ASSIGNMENT</w:t>
        <w:br/>
        <w:t>OF THE SERVICE OF PRINTING, ENVELOPING, AND SENDING THE DOCUMENTS ISSUED</w:t>
        <w:br/>
        <w:t>BY THE MUNICIPALITY</w:t>
        <w:br/>
        <w:t>Rome, May 27, 2022</w:t>
        <w:br/>
        <w:t>Municipality of Monopoli</w:t>
        <w:br/>
        <w:t>The Antitrust Authority, in its meeting of May 24, 2022, decided to express a notification, pursuant to Article 21 of Law October 10, 1990, No. 287, regarding the tender notice for the procurement, issued by the Municipality of Monopoli, through an open multi-lot procedure via the telematic system EmPULIA, for the assignment of the service of processing, printing, enveloping, and sending the documents issued by the Organizational Area II of the Municipality of Monopoli.</w:t>
      </w:r>
    </w:p>
    <w:p>
      <w:r>
        <w:t>In particular, the act in question, with which the Municipality of Monopoli defined the methods and conditions for participation in the tender procedure as well as the applicable evaluation criteria, presents some aspects that may potentially conflict with the principles of free competition, equal treatment, and non-discrimination among economic operators.</w:t>
      </w:r>
    </w:p>
    <w:p>
      <w:r>
        <w:t>The Authority, in fact, considered, with reference to lots No. 1 and 2, that the contracting authority's choice to require possession of a special individual license of type A within the eligibility requirements necessary to participate in the tender, as provided for by Article 2, letters b.1 and b.2, of the Tender Regulations, is excessive and constitutes a breach of the favor participationis due to the fact that the documents subject to notification by mail, provided for in the aforementioned lots, do not constitute judicial acts in the strict sense or acts that can be effectively traced/assimilated to them. Such acts pertain to administrative procedures, which can in some cases be classified as imposing administrative acts, that do not originate from civil, criminal, and administrative judicial authorities.</w:t>
      </w:r>
    </w:p>
    <w:p>
      <w:r>
        <w:t>From a competition protection perspective, it would therefore be preferable that the requirement for possession of the special individual license of type A be requested exclusively by contracting authorities only for those acts that are expressly classifiable as judicial acts in the strict sense or acts traceable/assimilable to judicial acts. It follows that with reference to the acts subject to this tender, the eligibility requirements necessary to participate in the tender for lots No. 1 and 2 should include, at most, both types of special individual licenses (of type A and B) in order to guarantee the maximum possible favor participationis.</w:t>
      </w:r>
    </w:p>
    <w:p>
      <w:r>
        <w:t>In conclusion, the Authority believes that, in relation to the profiles highlighted above, the provisions of the special law of the tender for the procurement, issued by the Municipality of Monopoli, for the assignment of the service of processing, printing, enveloping, and sending the documents issued by the Organizational Area II of the Municipality of Monopoli, may potentially conflict with the rules and principles protecting competition and the market, particularly with Article 41 of the Constitution and Articles 49 and 56 of the Treaty on the Functioning of the European Union, as well as with the principles established by Article 30 of Legislative Decree No. 50/2016 (Public Contracts Code).</w:t>
      </w:r>
    </w:p>
    <w:p>
      <w:r>
        <w:t>The Authority therefore hopes that this Municipality will amend the decisions taken by eliminating the competitive distortions highlighted above.</w:t>
      </w:r>
    </w:p>
    <w:p>
      <w:r>
        <w:t>The Authority invites this Municipality to communicate, within 30 days from the receipt of this notification, the initiatives adopted to remove the competition violations outlined above.</w:t>
      </w:r>
    </w:p>
    <w:p>
      <w:r>
        <w:t>This notification will be made public in the Bulletin referred to in Article 26 of Law No. 287/1990.</w:t>
      </w:r>
    </w:p>
    <w:p>
      <w:r>
        <w:t>THE PRESIDENT</w:t>
        <w:br/>
        <w:t>Roberto Rustichelli</w:t>
      </w:r>
    </w:p>
    <w:p>
      <w:r>
        <w:rPr>
          <w:b/>
        </w:rPr>
        <w:t>[Pages 124–126]</w:t>
      </w:r>
    </w:p>
    <w:p>
      <w:r>
        <w:t>126 BULLETIN NO. 22 OF JUNE 13, 2022</w:t>
        <w:br/>
        <w:t>UNFAIR CLAUSES</w:t>
        <w:br/>
        <w:t>CV227 - AUTOVIA - ADMINISTRATIVE PRACTICE MANAGEMENT FEES</w:t>
        <w:br/>
        <w:t>Provision No. 30173</w:t>
        <w:br/>
        <w:t>THE ANTITRUST AUTHORITY</w:t>
        <w:br/>
        <w:t>IN ITS MEETING of May 24, 2022;</w:t>
        <w:br/>
        <w:t>HEARD the Rapporteur President Roberto Rustichelli;</w:t>
        <w:br/>
        <w:t>HAVING REGARD TO Part III, Title 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decisions of November 4, 2021, January 18, 2022, and March 29, 2022, by which, pursuant to Articles 7, paragraph 3, and 23, paragraphs 1 and 5, of the Regulation, extensions of the deadline for concluding the procedure were ordered;</w:t>
        <w:br/>
        <w:t>HAVING REGARD TO the acts of the procedure;</w:t>
        <w:br/>
        <w:t>CONSIDERED the following:</w:t>
        <w:br/>
        <w:t>I. THE PARTY</w:t>
        <w:br/>
        <w:t>1. Autovia S.r.l. (hereinafter, "Autovia" or the professional), as a professional, pursuant to Article 3 of the Consumer Code. Autovia engages in short-term car rental without a driver.</w:t>
        <w:br/>
        <w:t>II. THE CLAUSE SUBJECT TO EVALUATION</w:t>
        <w:br/>
        <w:t>2. The clause subject to investigation is contained in the "GENERAL RENTAL CONDITIONS AUTOVIA-ECOVIA-FURGOVIA" (hereinafter CGNA) prepared by Autovia for the short-term car rental without a driver and available on the website https://www.autovia.it/it/.</w:t>
        <w:br/>
        <w:t>3. Specifically, the clause under evaluation, limited to the contractual relationships between the company and consumers, is the clause contained in Article 6, paragraph 1, letter j) of the CGNA, transcribed as follows:</w:t>
        <w:br/>
        <w:t>“6. OBLIGATIONS AND RESPONSIBILITIES OF THE CUSTOMER – ROAD ACCIDENTS – DAMAGE COMPENSATION AND FIRE.</w:t>
        <w:br/>
        <w:t>6.1. The Customer, upon taking possession of the vehicle at the time of check-out, becomes the custodian of the vehicle itself. The Customer agrees to: […] j) pay any fine and/or violation of the Highway Code contested against the Customer during the rental period and to communicate it to the Lessor at the time of returning the vehicle. If the violation is not paid, or paid but without the related communication referred to in the previous sentence, is sent to the Lessor and is attributable to the rental period in question, it will be managed with an additional cost charged to the Customer under this contract equal to Euro 60.00 including VAT; […]”.</w:t>
        <w:br/>
        <w:t>III. THE INVESTIGATIVE FINDINGS</w:t>
        <w:br/>
        <w:t>a) The procedure process</w:t>
        <w:br/>
        <w:t>4. Based on the reports received and the information1 acquired for the application of Article 37 bis of the Consumer Code, on July 2, 2021, the procedure CV227 was initiated against Autovia.</w:t>
        <w:br/>
        <w:t>5. In the communication initiating the procedure, it was represented to Autovia that the clause included in the CGNA – transcribed in point II of this provision – could be unfair pursuant to Articles 33, 34, and 35 of the Consumer Code.</w:t>
        <w:br/>
        <w:t>6. Concurrently with the communication initiating the procedure, Autovia was requested to provide evidence suitable to overcome the presumption of unfairness referred to in Article 33 of the Consumer Code.</w:t>
        <w:br/>
        <w:t>7. The Authority was informed in its meeting of July 20, 2021, pursuant to Article 21, paragraph 6, of the Regulation, and on the same date, the consultation referred to in Article 37 bis, paragraph 1, of the Consumer Code was ordered, through the publication for 30 days, on the Authority's institutional website (www.agcm.it), of a press release and the contractual clause subject to contestation. Within the consultation, on August 23, 2021, observations were received from the consumer association Codacons2.</w:t>
        <w:br/>
        <w:t>8. The Party had access to the documents of the investigative file on September 15, 2021, and on April 5, 2022.</w:t>
        <w:br/>
        <w:t>9. In its meeting of November 4, 2021, the Authority ordered a sixty-day extension of the deadline for concluding the procedure for investigative needs, considering the necessity to examine the findings in the documents for the evaluation of the case subject to the procedure as well as to ensure the Company an adequate right to defense. The deadline for concluding the procedure was extended, in the meeting of January 18, 2022, by an additional sixty days, also in light of the amendment to the Highway Code that occurred with Law No. 156 of November 9, 2021. By decision of March 29, 2022, an additional extension of fifty-eight days of the deadline for concluding the procedure was decided, considering the necessity to ensure the Party the full exercise of the right to defense and an adequate adversarial process due to the conclusion of the investigative phase. The professional received notification of the aforementioned extension decisions on November 5, 2021, January 20, 2022, and March 29, 2022, respectively.</w:t>
        <w:br/>
        <w:t>10. On March 30, 2022, the date of conclusion of the investigative phase was communicated to the Party pursuant to Article 16, paragraph 1, of the Regulation.</w:t>
        <w:br/>
        <w:t>11. On April 19, 2022, the final defense memorandum from Autovia was received.</w:t>
        <w:br/>
        <w:t>1 See report prot. No. 18971 of 5/2/2021 and response to the request for information received from Autovia with communication prot. 40864 of 28/4/2021.</w:t>
        <w:br/>
        <w:t>2 See communication prot. No. 66789 of 23/8/2021.</w:t>
      </w:r>
    </w:p>
    <w:p>
      <w:r>
        <w:t>128 BULLETIN NO. 22 OF JUNE 13, 2022</w:t>
        <w:br/>
        <w:t>b) The outcomes of the consultation on the Authority's website</w:t>
        <w:br/>
        <w:t>12. Within the consultation referred to in Article 37 bis, paragraph 1, of the Consumer Code, on August 23, 2021, a contribution was received from Codacons aimed at illustrating the profiles of unfairness identified by it regarding the clause subject to investigation. In particular, Codacons argued the unfairness of the clause in question based on the provisions of the Consumer Code referred to by the Authority, also stating that the same clause would introduce a burdensome penalty for the user, as well as unjustified, and as such would be unfair pursuant to Article 33, paragraph 2, letter f), of the Consumer Code.</w:t>
        <w:br/>
        <w:t>c) The recent regulatory changes</w:t>
        <w:br/>
        <w:t>13. The regulatory framework in the field of car rental without a driver has recently been substantially innovated by Law No. 156 of November 9, 2021, converting, with amendments, Decree-Law No. 121 of September 10, 2021, containing "urgent provisions regarding investments and safety of infrastructures, transport, and road circulation, for the functionality of the Ministry of Sustainable Infrastructures and Mobility, the Higher Council of Public Works, and the National Agency for the Safety of Road and Highway Infrastructures" (so-called "Infrastructure Decree"), published in the Official Gazette on November 9, 2021, No. 267, and in force from November 10, 2021, which amended several articles of the Highway Code (hereinafter CDS). In particular, with regard to what is of interest for this provision, Article 196 CDS (renamed "Principle of solidarity") was amended to introduce the express provision according to which, in cases of rental without a driver (pursuant to Article 84 CDS), "the lessee, on behalf of the owner, is jointly liable with the author of the violation."</w:t>
        <w:br/>
        <w:t>14. Therefore, based on the regulatory amendment that occurred during the investigative procedure, the joint liability of car rental companies for violations of the CDS has been expressly excluded from the regulatory provision that places the obligation to pay fines related to violations committed during the rental period solely on the customers.</w:t>
        <w:br/>
        <w:t>d) The arguments made by Autovia during the procedure</w:t>
        <w:br/>
        <w:t>15. Autovia first highlighted that the clause in question "has an economic consequence (whether as the price of an additional service, as a penalty, as compensation, etc.) for a violation of the main and ancillary obligations of the contract," specifically providing for "the charge of an amount for a breach of obligations arising from road circulation"3.</w:t>
        <w:br/>
        <w:t xml:space="preserve">16. With specific reference to the presumption of unfairness contested in the communication initiating the procedure, according to the professional "the unitary legislator intended to label as presumed abusive a clause that imposes on the consumer the payment of an amount of money that is manifestly excessive compared to a parameter that has not been identified"; in Autovia's opinion, it would not even be sufficient "that such amount is excessive for it to be defined as such." </w:t>
        <w:br/>
        <w:t>3 See communication prot. No. 35320 of 19/4/2022.</w:t>
      </w:r>
    </w:p>
    <w:p>
      <w:r>
        <w:rPr>
          <w:b/>
        </w:rPr>
        <w:t>[Pages 127–129]</w:t>
      </w:r>
    </w:p>
    <w:p>
      <w:r>
        <w:t>BULLETIN NO. 22 OF JUNE 13, 2022 129</w:t>
        <w:br/>
        <w:t>abusive, but it must be manifestly excessive, that is, it must be considered abnormal in relation to the loss suffered by the professional that the requested amount intends to cover” 4.</w:t>
        <w:br/>
        <w:t>17. In this specific case, the professional emphasized that “the charge to the user/renter standardizes the economic consequences that the Company is forced to bear on average for the fines that Customers incur during the custody period of the vehicle”5. In this regard, the same professional subsequently specified that the requested amount would be linked “to the additional work that the Company is required to have its staff perform for violations of the highway code and the consequent application of fines to the renter as the owner of the rented vehicle (and therefore jointly liable until the very recent amendment of Article 196 of the highway code), as well as to the direct costs that the professional is required to bear”6.</w:t>
        <w:br/>
        <w:t>18. In particular, the stipulated penalty of €60.00 (which corresponds to a net revenue for the company, excluding VAT, of an amount equal to €49.18) would be identified based on the alleged costs incurred by Autovia “at least with reference to the period before the reform of the highway code,” considering the jurisprudential interpretation of Article 196 of the CDS which established the joint liability of car rental companies. In this regard, the professional specified that “The system of liability for road circulation involved, and involves, work and expenses for the professional caused by a breach of the rental contract and the road circulation obligations attributable to the user. Hence the application, even for such breaches, of the burden on the user for the service of managing the fines” 7.</w:t>
        <w:br/>
        <w:t>19. Nevertheless, the volume of work generated by the tax collection notices, defined as “cost for the allocation of potential risk,” would not be included in the calculation of the costs indicated by Autovia, just as the “costs incurred for the payment of fines on behalf of users (in other words, with the revenue from the charges, the company has not established a 'risk fund' et similia at the expense of the offenders).” Instead, the costs borne by the professional would include management expenses “not provided for by the clause contested by the AGCM, namely the violation of the highway code provided for by Article 176 (failure to pay the highway toll), for which the amount requested from the user is only €30.00 (€24.59 plus VAT).” This amount, however, would still be included in the overall calculation of revenues resulting from the application of such charges. Moreover, according to the data provided by the same professional, these costs would not include “the costs incurred for the payment of fines on behalf of users (in other words, with the revenue from the charges, the company has not established a 'risk fund' et similia at the expense of the offenders)” 8.</w:t>
        <w:br/>
        <w:t>20. Based on the data provided, Autovia therefore stated “that the application of charges for violations of the highway code does not cover the costs incurred by the company for the same violations committed by the renters,” while also specifying that the recent legislative amendment “seems to limit the work imposed on the company, and this may result in a reduction of the charges borne by users who violate road regulations. However, it is a reduction and not a zeroing,” as a “dialogue” would still be necessary, as before, between the offenders and the rental companies, which necessarily incurs costs whose actual amount, following the application of the new regulation9, could only be assessed after a period of “one year of monitoring”10.</w:t>
        <w:br/>
        <w:t>21. In any case, the professional declared that he had adopted “two tools for balancing the obligations and rights of consumers,” which would consist of:</w:t>
        <w:br/>
        <w:t>1) the provision of a lower penalty (€30.00) for violations of the CDS “that involve simplified work (and therefore a lower cost for the company), namely those arising from the violation of Article 176 of the highway code” (i.e.: failure to pay tolls);</w:t>
        <w:br/>
        <w:t>2) the non-application of the penalty in the event of spontaneous payment of the fine by the consumer and communicated to Autovia, as Article 6, paragraph 1, letter j), of the GGNA would apply “only for fines not paid or for those paid but not communicated to the company.”</w:t>
        <w:br/>
        <w:t>IV. CONCLUDING ASSESSMENTS</w:t>
        <w:br/>
        <w:t>22. The assessments that follow concern the clause indicated in point II of this provision, which is characterized by aspects of unfairness pursuant to the provisions of Articles 33, 34, and 35 of the Consumer Code.</w:t>
        <w:br/>
        <w:t>23. It should be noted, in limine, that according to the established case law of the Court of Justice of the European Union11, the consumer protection system regarding unfair clauses established by Directive 93/13/EEC, transposed in Articles 33 et seq. of the Consumer Code, is based on the assumption that the consumer is in a position of inferiority compared to the professional, both in terms of negotiating power and the degree of information. In its constant jurisprudence, the Court has emphasized the nature and importance of the public interest in protecting consumers, precisely because of this position of inferiority, which leads them to adhere to the conditions set by the professional without being able to influence their content.</w:t>
        <w:br/>
        <w:t>24. Regarding the criterion of clarity and transparency that must necessarily inspire the drafting of contractual clauses, the established orientation of the aforementioned Court of Justice12 is recalled regarding the principle of extensive interpretation of the duty of information and transparency. The Court has established that this obligation operates not only on a merely formal and lexical level but also on an informational level, in the sense that the clauses, in correlation with each other, must allow the consumer to understand and evaluate, based on precise and intelligible criteria, the consequences that arise from adherence to the contract, even on an economic level.</w:t>
        <w:br/>
        <w:t>25. The following proceeds to evaluate the aspects of unfairness found in relation to the contractual clause contested in the initiation of the procedure communication. In particular, the clause described in the previous point II of this provision is deemed unfair pursuant to Article 33, paragraphs 1 and 2, letter f) of the Consumer Code, as it results in a significant imbalance of rights and obligations arising from the contract to the detriment of the consumer. The identified aspects of unfairness remain based on the reading and interpretation of the clause in light of the overall context of the entire adhesion contract in which it is included (Article 34 of the Consumer Code), as it is capable of “imposing on the consumer, in the event of non-fulfillment or delay in fulfillment, the payment of a sum of money by way of compensation, penalty clause, or other equivalent title of manifestly excessive amount” (Article 33, paragraph 2, letter f) of the Consumer Code).</w:t>
        <w:br/>
        <w:t>26. In fact, for any fine or other violation of the CDS attributable to a vehicle subject to a car rental contract, ascertained and notified to Autovia by the competent authority, the clause in question, contained in Article 6 CGNA, imposes on the consumer customer the payment of an amount equal to €60 (including VAT) for each practice, distinct and additional to the rental fee, which the professional acquires immediately13 as a penalty or other equivalent title. In cases where the fine/violation of the CDS is not immediately contested to the consumer customer or the latter has not communicated to the professional the payment made “at the time of the return of the vehicle,” the amount of the penalty charged to the same customer is added to the payment of the fine or other sums due in relation to the alleged violation of the CDS.</w:t>
        <w:br/>
        <w:t xml:space="preserve">27. As better specified in its FAQs14, in fact, Autovia charges the penalty to consumer customers regardless of the spontaneous payment of the fine by them, </w:t>
        <w:br/>
        <w:t>12 Thus Court of Justice April 30, 2014, in case C-26/13 cited: “The obligation of transparency of contractual clauses imposed by Directive 93/13 cannot therefore be limited solely to the comprehensibility of these clauses on formal and grammatical levels. (…) since the protection system established by Directive 93/13 is based on the idea that the consumer is in a position of inferiority compared to the professional regarding, in particular, the level of information, such an obligation of transparency must be understood in an extensive manner.”</w:t>
        <w:br/>
        <w:t>13 See Article 4.2. CGNA, according to which: “The Customer and/or the driver and/or the invoice holder authorizes Autovia to charge to the credit card indicated in the rental contract all amounts related to fines and transfer fees, paid parking, highway tolls, failure to return accessories, cleaning for odors resulting from cigar or cigarette smoke, fuel refills, packages for elimination and/or reduction of compensatory penalties for damage and/or theft, mechanical damage, upholstery, and bodywork caused to the vehicle during the rental detected after the return of the vehicle, cleaning.” The subsequent Article 4.3 also establishes that: “The Customer and/or the driver and/or the invoice holder cannot raise any objections in case of withdrawal from the credit card of the agreed amount.”</w:t>
        <w:br/>
        <w:t>14 In Autovia's FAQs (see attachment F to communication prot. n. 40864 of April 28, 2021), in response to the question “Did you receive a fine?” there is a response specifying that “If there is immediate contestation, you can proceed independently to payment and, in this case, notify Autovia through any of the channels (email, certified email, fax) attaching the report and the payment made. In this case, nothing will be charged to the Customer.”</w:t>
      </w:r>
    </w:p>
    <w:p>
      <w:r>
        <w:rPr>
          <w:b/>
        </w:rPr>
        <w:t>[Pages 130–132]</w:t>
      </w:r>
    </w:p>
    <w:p>
      <w:r>
        <w:t>132 BULLETIN NO. 22 OF JUNE 13, 2022</w:t>
        <w:br/>
        <w:t>not only in cases where they, for example, forget to inform the professional, at the time of returning the vehicle, of the payment made, but also in all cases where they do not receive notification of the violation simultaneously with the infractions detected remotely and/or through automated systems (the use of which is widespread and increasing) by the enforcement authorities and which, consequently, are necessarily notified to the same customers at a later time, following the communication of the respective identifying data by the professional.</w:t>
        <w:br/>
        <w:t>28. Such a penalty clause is unjustified, as well as being manifestly excessive, in light of the management activity that the professional is required to perform, as the owner of the rented vehicle, following the notification of a violation or any other breach of the CDS, which consists concretely in: (i) the mere communication, to the enforcement authority that has imposed the relevant administrative monetary sanction or made other claims, of the personal and identifying data of the customer who rented the vehicle during the period to which the violation refers, in order to allow the correct notification of the sanction or payment; (ii) the subsequent informing of the customer about the notification received and the communication made to the enforcement authority.</w:t>
        <w:br/>
        <w:t>29. Considering the nature of the activity carried out by the professional for the management of a case related to a violation or other breach of the CDS in relation to the rented vehicle, the provision of an amount of € 60 (VAT included) charged to the consumer customer, which is added to the payment of the rental cost and also, in the indicated cases, to the payment of the violation itself, is therefore unjustified and manifestly excessive in amount, as it does not find adequate correspondence, in addition to respect (i) to the type of acts that Autovia is called to perform, also in relation (ii) to the daily rental cost, especially concerning lower-tier vehicles, which are usually more in demand in the market, and (iii) to the very amount that the consumer is required to pay for the alleged violation (for example, in cases of illegal parking, the amount of the expected penalty can even exceed the amount of the sanction or payment).</w:t>
        <w:br/>
        <w:t>30. In this regard, the investigative findings did not reveal fully sufficient elements to overcome the legal presumption of unfairness. The justification provided by Autovia, according to which the amount of the penalty - which can well exceed the amount of the sanction itself and, moreover, can be charged regardless of the actual payment of the violation - would be justified due to the management activity carried out and the alleged costs associated with such activity is clearly contradicted by the statement of the same professional according to which “the charge to the user/renter lumps together the economic consequences that the Company is forced on average to bear for the fines that Customers incur during the custody period of the vehicle”; in any case, Autovia's statement regarding the alleged costs associated with the management of fines constitutes the result of a discretionary and unproven reconstruction, thus proving inadequate to provide adequate evidential support for the alleged appropriateness of the amount of the penalty in question.</w:t>
        <w:br/>
        <w:t>31. In particular, the justification for determining the amount based on the alleged costs that Autovia would be required to bear in consideration of the jurisprudential interpretation of Article 196 of the CDS and the consequent joint and several liability of car rental companies, “at least with reference to the period prior to the reform of the road code,” makes it evident that such a penalty does not serve the mere purpose of compensating Autovia for the actual damage caused by the consumer customer but rather attributes to the same professional greater advantages than those achievable from the regular execution of the contract, to the extent that it imposes on customers responsible for violations of the CDS a cost that does not arise from their respective contractual non-fulfillment but from a more general risk of the professional having to manage the “possible” requests of the enforcement authorities due to joint and several liability. This risk is also attributable to facts imputable to third parties, entirely unrelated to the contract, namely the indefinite generality of insolvent or untraceable customers.</w:t>
        <w:br/>
        <w:t>32. With reference to the alleged “two instruments for balancing the obligations and rights of consumers” that Autovia claims to have adopted, it is first highlighted that the provision of a penalty of a lower amount (€ 30.00) in case of non-payment of tolls (violation of Article 176 CDS), due to the alleged simplified work with consequent lower cost for the company15, although not subject to verification within the scope of this provision, also appears manifestly excessive in relation to the same criteria and evaluation parameters stated above16. Secondly, regarding the hypothesis of non-application of the penalty in case of spontaneous payment by the consumer customer, the critical issue - already highlighted - regarding the fact that this provision is limited to cases of immediate contestation of the violation and on the condition that the payment is communicated to Autovia at the time of the conclusion of the rental is noted.</w:t>
        <w:br/>
        <w:t>33. In any case, the illegality of the clause under evaluation is corroborated by the recent legislative reform concerning the Road Code, by virtue of which liability has been expressly excluded for car rental companies for the payment of administrative monetary sanctions imposed on consumer customers for violations detected during the respective rental period17, thus undermining the asserted purpose of compensating for costs related to passive solidarity. Consequently, car rental companies only have a mere obligation to communicate, to the enforcement authorities, the personal details of the rental service customer, so that the report can be correctly notified to this subject in their capacity as the actual responsible party for the contested violation.</w:t>
        <w:br/>
        <w:t>34. In conclusion, the contractual clause under examination creates a significant imbalance of rights and obligations arising from the rental contract for the consumer, through the application of a manifestly excessive penalty, which the professional imposes - and, moreover, charges to the customer's credit card by virtue of the specific authorization given at the time of rental - exploiting their position of greater contractual strength.</w:t>
        <w:br/>
        <w:t>15 This refers to Article 6, paragraph 1, letter k) of the CGNA which provides for the obligation of consumer customers to “pay highway tolls, as well as, by way of example and not limited to, public and private parking, etc. during the rental period. If these costs are requested from the Lessor and are attributable to the rental period, they will be managed with an additional charge billed to the Customer on this contract equal to € 30.00 VAT included.”</w:t>
        <w:br/>
        <w:t>16 It particularly refers to the fact that the penalty does not find adequate correspondence with respect to the type of acts that Autovia is called to perform (which the same professional acknowledges to be less burdensome) as well as in relation to the very amounts that the consumer is required to pay (in cases of non-payment or insufficient payment of parking/tolls, for short stops/sections, the amounts due are normally minimal, often amounting to a few euros).</w:t>
        <w:br/>
        <w:t>17 In this regard, the trade association ANIASA - National Association of Car Rental Industry, in the press release available on its website (at the page https://www.aniasa.it/aniasa/area-stampa/public/comunicati_stampa/4673) highlights that this legislative provision “clarifies once and for all the issue of payment of fines imposed on customers of rental companies, holding them responsible for violations of the Road Code committed during the duration of the contract.” In this way - continues the Association - it puts an end to a “wrong and dangerous practice,” namely that of directly charging car rental companies for a more convenient and secure collection of the fines issued.</w:t>
      </w:r>
    </w:p>
    <w:p>
      <w:r>
        <w:t>134 BULLETIN NO. 22 OF JUNE 13, 2022</w:t>
        <w:br/>
        <w:t>35. Finally, considering the nature of the service subject to the contract and referring to the circumstances existing at the time of its conclusion and the other provisions of the contract, the clause concerning the described penalty must be considered unfair also pursuant to Articles 34 and 35 of the Consumer Code, as the same clause does not appear to be drafted in a clear and understandable manner, and it is not explicitly stated nor easily understandable for consumers the possibility of avoiding the application of the penalty only in cases where the contestation of the violation of the CDS to the consumer is immediate, the customer spontaneously proceeds to pay the violation and also communicates the payment made to Autovia at the time of returning the vehicle.</w:t>
        <w:br/>
        <w:t>CONSIDERING that for the clause subject to the initiation of the procedure there is a legal presumption of unfairness pursuant to Article 33, paragraph 2, of the Consumer Code and that Autovia has not provided fully sufficient elements to overcome this presumption;</w:t>
        <w:br/>
        <w:t>CONSIDERING, in particular, based on the above considerations, that the clause described in point II of this provision is unfair pursuant to Articles 33, paragraphs 1 and 2, letter f), 34 and 35, paragraph 1 of the Consumer Code;</w:t>
        <w:br/>
        <w:t>CONSIDERING that the publication of an excerpt of this provision is due to fully inform consumers of the unfairness of the penalty clause subject to this evaluation on the institutional website of the Authority and on that of Autovia www.autovia.it pursuant to Article 37 bis, paragraph 2, of the Consumer Code and Article 21, paragraph 8, of the Regulation;</w:t>
        <w:br/>
        <w:t>CONSIDERING it appropriate to determine a duration of thirty consecutive days for the aforementioned publication on the website www.autovia.it and that there are no particular factual and legal elements to order further measures for informing consumers;</w:t>
        <w:br/>
        <w:t>RESOLVES</w:t>
        <w:br/>
        <w:t>a) that the clause described in point II of this provision, which provides for the application of a penalty of an amount equal to € 60 charged to the consumer customer for the management of violations of the Road Code related to rented vehicles, constitutes a case of an unfair clause pursuant to Articles 33, paragraphs 1 and 2, letter f), 34 and 35, paragraph 1 of the Consumer Code for the reasons and within the limits stated in the motivation;</w:t>
        <w:br/>
        <w:t>ORDERS</w:t>
        <w:br/>
        <w:t>a) that the company Autovia S.r.l. publish, at its own expense, an excerpt of the provision pursuant to Article 37 bis of the Consumer Code and Article 21, paragraph 8, of the Regulation, according to the following modalities:</w:t>
        <w:br/>
        <w:t>1) the text of the excerpt of the provision is that reported in the annex to this provision;</w:t>
        <w:br/>
        <w:t>2) the text of the excerpt of the provision must be published for thirty consecutive days on the homepage of the website www.autovia.it with adequate graphic prominence, within twenty days from the communication of the adoption of this provision;</w:t>
      </w:r>
    </w:p>
    <w:p>
      <w:r>
        <w:rPr>
          <w:b/>
        </w:rPr>
        <w:t>[Pages 133–135]</w:t>
      </w:r>
    </w:p>
    <w:p>
      <w:r>
        <w:t>BULLETIN NO. 22 OF JUNE 13, 2022 135</w:t>
        <w:br/>
        <w:t>b) that the publication of the text of the extract of the provision must be preceded by communication to the Authority of the date on which it will take place and must be followed, within three days, by sending to the Authority a copy of the aforementioned extract as published on the homepage of the Autovia website www.autovia.it;</w:t>
        <w:br/>
        <w:t>c) the publication must fully reflect the layout, structure, and appearance of the extract attached to this provision; the methods of writing, printing, and dissemination must not be such as to nullify the effects of the publication; in particular, on the webpage of the website where the extract will be published, as well as on the remaining pages, or elsewhere, there must not be messages that contradict the content of the extract or that tend to diminish its scope and meaning.</w:t>
      </w:r>
    </w:p>
    <w:p>
      <w:r>
        <w:t>Pursuant to Article 37 bis, paragraph 2, of the Consumer Code, in case of non-compliance, the Authority applies an administrative pecuniary sanction from €5,000 to €50,000.</w:t>
      </w:r>
    </w:p>
    <w:p>
      <w:r>
        <w:t>Against this provision, an appeal may be submitted to the TAR of Lazio, pursuant to Article 37 bis, paragraph 4, and Article 135, paragraph 1, letter b), of the Administrative Procedure Code (Legislative Decree No. 104 of July 2, 2010), within sixty days from the date of communication of the same,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communication of the provision itself.</w:t>
      </w:r>
    </w:p>
    <w:p>
      <w:r>
        <w:t>This provision will be communicated to the interested parties and published in the Bulletin of the Authority for the Protection of Competition and the Market.</w:t>
      </w:r>
    </w:p>
    <w:p>
      <w:r>
        <w:t>The extract of the provision is also published, within twenty days from the communication of its adoption, in a specific section of the institutional website of the Authority.</w:t>
      </w:r>
    </w:p>
    <w:p>
      <w:r>
        <w:t>THE SECRETARY GENERAL THE PRESIDENT</w:t>
        <w:br/>
        <w:t>Guido Stazi Roberto Rustichelli</w:t>
        <w:br/>
        <w:t>___________________________________________________________________</w:t>
        <w:br/>
        <w:t>CV227 - AUTOVIA-ADMINISTRATIVE PRACTICE MANAGEMENT FEES</w:t>
        <w:br/>
        <w:t>Annex to provision No. 30173</w:t>
        <w:br/>
        <w:t>Annex to the provision of the Authority for the Protection of Competition and the Market of May 24, 2022, regarding administrative protection against unfair clauses pursuant to Article 37 bis of the Consumer Code.</w:t>
      </w:r>
    </w:p>
    <w:p>
      <w:r>
        <w:t>On July 2, 2021, the procedure CV227 - AUTOVIA-ADMINISTRATIVE PRACTICE MANAGEMENT was initiated against the company Autovia S.r.l. (hereinafter, "Autovia", "Party" or "professional").</w:t>
      </w:r>
    </w:p>
    <w:p>
      <w:r>
        <w:t>136 BULLETIN NO. 22 OF JUNE 13, 2022</w:t>
        <w:br/>
        <w:t>[OMISSIS]</w:t>
        <w:br/>
        <w:t>The clause subject to investigation is contained in the "GENERAL RENTAL CONDITIONS AUTOVIA-ECOVIA-FURGOVIA" (hereinafter CGNA) prepared by Autovia for short-term car rental without a driver and available on the website https://www.autovia.it/it/.</w:t>
      </w:r>
    </w:p>
    <w:p>
      <w:r>
        <w:t>Specifically, the clause contained in Article 6, paragraph 1, letter j) of the CGNA is subject to evaluation, limited to the contractual relationships between the company and consumers, as transcribed below:</w:t>
        <w:br/>
        <w:t>“6. OBLIGATIONS AND RESPONSIBILITIES OF THE CUSTOMER – ROAD ACCIDENTS – DAMAGES AND FIRE.</w:t>
        <w:br/>
        <w:t>6.1. The Customer, upon taking possession of the vehicle at the time of check-out, becomes the custodian of the vehicle itself. The Customer agrees to: […] j) pay any fine and/or violation of the Highway Code contested to the Customer during the rental period and to inform the Lessor at the time of returning the vehicle. If the violation is not paid, or paid but without the related communication referred to in the previous sentence, is sent to the Lessor and is attributable to the rental period in question, it will be managed with an additional cost charged to the Customer under this contract equal to €60.00 including VAT; […]”.</w:t>
        <w:br/>
        <w:t>[OMISSIS]</w:t>
        <w:br/>
        <w:t>The following evaluates the profiles of unfairness found in relation to the contractual clause subject to contestation in the communication initiating the procedure. In particular, the clause described in the previous point II of this provision is deemed unfair pursuant to Article 33, paragraphs 1 and 2, letter f) of the Consumer Code, as it creates a significant imbalance of rights and obligations arising from the contract to the detriment of the consumer. The identified profiles of unfairness remain based on the reading and interpretation of the clause in light of the overall context of the entire adhesion contract in which it is included (Article 34 of the Consumer Code), as it is suitable to "impose on the consumer, in case of non-fulfillment or delay in fulfillment, the payment of a sum of money as compensation, penalty clause or other equivalent title of manifestly excessive amount" (Article 33, paragraph 2, letter f) of the Consumer Code).</w:t>
        <w:br/>
        <w:t>[OMISSIS]</w:t>
        <w:br/>
        <w:t>Considering the nature of the activity carried out by the professional for the management of a practice related to a fine or other violation of the Highway Code concerning the rented vehicle, the provision of an amount of €60.00 (including VAT) charged to the consumer customer, which adds to the payment of the rental cost and also, in the indicated cases, to the payment of the fine itself, is therefore unjustified and manifestly excessive in amount, as it does not find adequate correspondence, in addition to respect (i) to the type of acts that Autovia is required to perform, also in relation (ii) to the daily rental cost, especially concerning lower-tier vehicles, which are usually more in demand in the market, and (iii) to the very amounts that the consumer is required to pay for the alleged infraction (for example, in cases of prohibited parking, the amount of the expected penalty can even exceed the amount of the sanction or payment).</w:t>
        <w:br/>
        <w:t>[OMISSIS]</w:t>
      </w:r>
    </w:p>
    <w:p>
      <w:r>
        <w:t>BULLETIN NO. 22 OF JUNE 13, 2022 137</w:t>
        <w:br/>
        <w:t>Finally, considering the nature of the service subject to the contract and referring to the circumstances existing at the time of its conclusion and to the other provisions of the contract, it seems possible to confirm the unfair nature of the clause concerning the described penalty also with reference to Articles 34 and 35 of the Consumer Code, as the same clause does not appear to be drafted in a clear and comprehensible manner, not being explicitly stated nor easily understandable for consumers the possibility of avoiding the application of the penalty only in cases where the contestation of the violation of the Highway Code to the consumer is immediate, the customer voluntarily proceeds to pay the fine and also communicates the payment to Autovia at the time of returning the vehicle.</w:t>
        <w:br/>
        <w:t>[OMISSIS]</w:t>
        <w:br/>
        <w:t>CONSIDERED, in particular, based on the above considerations, that the clause described in point II of this provision is unfair pursuant to Articles 33, paragraphs 1 and 2, letter f), 34 and 35, paragraph 1 of the Consumer Code;</w:t>
        <w:br/>
        <w:t>[OMISSIS]</w:t>
        <w:br/>
        <w:t>RESOLVES</w:t>
        <w:br/>
        <w:t>a) that the clause described in point II of this provision, which provides for the application of a penalty of an amount equal to €60.00 charged to the consumer customer for the management of fines for violations of the Highway Code related to rented vehicles, constitutes a case of an unfair clause pursuant to Articles 33, paragraphs 1 and 2, letter f), 34 and 35, paragraph 1 of the Consumer Code for the reasons and within the limits stated in the motivation;</w:t>
        <w:br/>
        <w:t>[OMISSIS]</w:t>
      </w:r>
    </w:p>
    <w:p>
      <w:r>
        <w:rPr>
          <w:b/>
        </w:rPr>
        <w:t>[Pages 136–138]</w:t>
      </w:r>
    </w:p>
    <w:p>
      <w:r>
        <w:t>138 BULLETIN NO. 22 OF JUNE 13, 2022</w:t>
        <w:br/>
        <w:t>CV228 - B-RENT - ADMINISTRATIVE PRACTICE MANAGEMENT FEES</w:t>
        <w:br/>
        <w:t>Provision No. 30174</w:t>
        <w:br/>
        <w:t>THE ANTITRUST AUTHORITY</w:t>
        <w:br/>
        <w:t>IN ITS MEETING of May 24, 2022;</w:t>
        <w:br/>
        <w:t>HEARD the Rapporteur President Roberto Rustichelli;</w:t>
        <w:br/>
        <w:t>HAVING REGARD TO Part III, Title I of Legislative Decree No. 206 of September 6, 2005, and subsequent amendments (hereinafter, the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decisions of November 4, 2021, January 18, 2022, and March 29, 2022, with which, pursuant to Articles 7, paragraph 3, and 23, paragraphs 1 and 5, of the Regulation, extensions of the deadline for concluding the procedure were ordered;</w:t>
        <w:br/>
        <w:t>HAVING REGARD TO the acts of the procedure;</w:t>
        <w:br/>
        <w:t>CONSIDERED the following:</w:t>
        <w:br/>
        <w:t>I. THE PARTY</w:t>
        <w:br/>
        <w:t>1. B-Rent S.r.l. (hereinafter, "B-Rent", "Party" or "professional"), as a professional, pursuant to Article 3 of the Consumer Code. B-Rent engages in short-term car rental without a driver.</w:t>
        <w:br/>
        <w:t>II. THE CLAUSE SUBJECT TO EVALUATION</w:t>
        <w:br/>
        <w:t>2. The clause subject to investigation is contained in the "TERMS AND CONDITIONS OF RENTAL" (hereinafter also TCN) prepared by B-Rent for the activity of short-term car rental without a driver and available on the website https://www.b-rent.it/.</w:t>
        <w:br/>
        <w:t>3. Specifically, the clause under evaluation, limited to the contractual relationships between the professional and consumers, is the clause contained in Article 8, paragraph 8 of the TCN, transcribed below:</w:t>
        <w:br/>
        <w:t>"ART. 8 (Customer Responsibility)</w:t>
        <w:br/>
        <w:t>[…]</w:t>
        <w:br/>
        <w:t>8. The Customer is also responsible for the consequences of violations of the laws related to the circulation of the rented vehicles. All monetary penalties for violations imposed due to such violations, as well as the management costs related to them, are and remain the responsibility of the Customer. The latter therefore undertakes to pay any amounts due as a penalty or charge of any nature arising from them, indemnifying or compensating the Lessor for any detrimental consequences, direct or indirect. To this end, the Lessor will, where possible, request the issuing Authorities to notify the Customer of any acts that may be delivered to them. If the notification request is not possible, the Lessor will directly pay the amounts requested, as specified in the violation reports, with subsequent charge to the Customer as compensation for the damage suffered. In any case, for each act that is delivered to the Lessor, the latter shall have the right to charge the Customer the administrative management fees for an amount equal to €50.00 (VAT included).</w:t>
        <w:br/>
        <w:t>[…]".</w:t>
        <w:br/>
        <w:t>III. THE INVESTIGATIVE FINDINGS</w:t>
        <w:br/>
        <w:t>a) The procedure process</w:t>
        <w:br/>
        <w:t>4. Based on the reports received and the information acquired1 for the application of Article 37 bis of the Consumer Code, on July 2, 2021, the procedure CV228 was initiated against B-Rent S.r.l.</w:t>
        <w:br/>
        <w:t>5. In the communication initiating the procedure, it was represented to B-Rent that the clause included in the Terms and Conditions of Rental – transcribed in point II of this provision – could be considered unfair pursuant to Articles 33, 34, and 35 of the Consumer Code.</w:t>
        <w:br/>
        <w:t>6. Concurrently with the communication initiating the procedure, B-Rent was requested to provide evidence suitable to overcome the presumption of unfairness referred to in Article 33 of the Consumer Code.</w:t>
        <w:br/>
        <w:t>7. The Authority was informed in its meeting of July 20, 2021, pursuant to Article 21, paragraph 6, of the Regulation, and on the same date, the consultation referred to in Article 37 bis, paragraph 1, of the Consumer Code was ordered, through the publication for 30 days, on the institutional website of the Authority (www.agcm.it), of a press release and the contractual clause subject to dispute. In the context of the consultation, on August 23, 2021, observations were received from the consumer association Codacons2.</w:t>
        <w:br/>
        <w:t>8. The Party submitted a first defense memorandum on July 19, 2021, concurrently with the information requested in the communication initiating the procedure.</w:t>
        <w:br/>
        <w:t>9. In its meeting of November 4, 2021, the Authority ordered a sixty-day extension of the deadline for concluding the procedure for investigative needs, considering the necessity to examine the findings in the records for the evaluation of the case subject to the procedure and to ensure the Company an adequate right to defense. The deadline for concluding the procedure was extended, in the meeting of January 18, 2022, by an additional sixty days, also in light of the amendment to the Highway Code that occurred with Law No. 156 of November 9, 2021. By decision of March 29, 2022, an additional extension of fifty-eight days of the deadline for concluding the procedure was decided, considering the necessity to ensure the Party the full exercise of the right to defense and an adequate adversarial process due to the conclusion of the investigative phase. The professional received notification of the aforementioned extension decisions on November 5, 2021, January 20, 2022, and March 29, 2022, respectively.</w:t>
        <w:br/>
        <w:t>10. On March 30, 2022, the Party was notified of the conclusion date of the investigative phase pursuant to Article 16, paragraph 1, of the Regulation.</w:t>
        <w:br/>
        <w:t>1 See report prot. No. 36003 of 04/30/2020 and response to the information request from B-Rent received with communication prot. No. 33339 of 03/30/2021.</w:t>
        <w:br/>
        <w:t>2 See communication prot. No. 66790 of 08/23/2021.</w:t>
      </w:r>
    </w:p>
    <w:p>
      <w:r>
        <w:t>140 BULLETIN NO. 22 OF JUNE 13, 2022</w:t>
        <w:br/>
        <w:t>11. On April 19, 2022, the final defense memorandum of B-Rent was received.</w:t>
        <w:br/>
        <w:t>b) The outcomes of the consultation on the Authority's website</w:t>
        <w:br/>
        <w:t>12. In the context of the consultation referred to in Article 37 bis, paragraph 1, of the Consumer Code, on August 23, 2021, a contribution was received from Codacons aimed at illustrating the profiles of unfairness identified by it regarding the clause subject to investigation. In particular, Codacons argued the unfairness of the clause in question based on the provisions of the Consumer Code referred to by the Authority, also stating that the same clause would introduce a burdensome penalty for the user, as well as unjustified, and as such would be unfair pursuant to Article 33, paragraph 2, letter f), of the Consumer Code.</w:t>
        <w:br/>
        <w:t>c) The recent regulatory changes</w:t>
        <w:br/>
        <w:t>13. The regulatory framework in the field of car rental without a driver has recently been substantially innovated by Law No. 156 of November 9, 2021, converting, with amendments, Decree-Law No. 121 of September 10, 2021, containing "urgent provisions regarding investments and safety of infrastructures, transport, and road circulation, for the functionality of the Ministry of Sustainable Infrastructures and Mobility, the Higher Council of Public Works, and the National Agency for the Safety of Road and Highway Infrastructures" (so-called "Infrastructure Decree"), published in the Official Gazette on November 9, 2021, No. 267, and in force from November 10, 2021, which amended several articles of the Highway Code (hereinafter CDS). In particular, with regard to the interests relevant to this provision, Article 196 CDS (reclassified as "Principle of solidarity") was amended to introduce the express provision according to which, in cases of rental without a driver (as per Article 84 CDS), "the lessee, on behalf of the owner, is jointly liable with the author of the violation."</w:t>
        <w:br/>
        <w:t>14. Therefore, based on the regulatory amendment that occurred during the investigative procedure, the joint passive liability of car rental companies for violations of the CDS has been expressly excluded by the regulatory provision that places the obligation to pay penalties for violations committed during the rental period solely on the customers.</w:t>
        <w:br/>
        <w:t>d) The arguments made by B-Rent during the procedure</w:t>
        <w:br/>
        <w:t>15. B-Rent argued, preliminarily, that in the communication of the conclusion of the investigative phase, a "different cause" than that contained in the previous communication initiating the procedure was hypothesized, and therefore, there would be an alleged "obvious and illegitimate modification of the cause of action of the charge contest." In particular, in the communication initiating the procedure, the cause of action would consist of "the nature of the activity of managing violations, deemed accessory to the rental contract, for which the burden of the related costs would be unjustified"; in the communication concluding the deadline for the closure of the investigative phase, the cause of action, according to B-Rent, would instead consist of "the very content of the management activity, which would not justify the costs that would be charged by B-RENT to the customers"3.</w:t>
        <w:br/>
        <w:t>3 See memorandum prot. No. 35340 of 04/19/2022 (emphasis in original).</w:t>
      </w:r>
    </w:p>
    <w:p>
      <w:r>
        <w:rPr>
          <w:b/>
        </w:rPr>
        <w:t>[Pages 139–141]</w:t>
      </w:r>
    </w:p>
    <w:p>
      <w:r>
        <w:t>BULLETIN NO. 22 OF JUNE 13, 2022 141</w:t>
        <w:br/>
        <w:t>16. Consequently, this last communication, in the opinion of B-Rent, would constitute a communication initiating a new investigative procedure with respect to which the same professional believes he has not been able to fully exercise his right of defense and contradiction, from which the nullity of the procedure itself would derive, without prejudice to the hypothesis of a new start of procedural deadlines, namely the initial deadline of 30 days to submit statements and documents following the alleged initiation of a new procedure and the further new deadline of 20 days (as indicated in the communication of the closing of the investigative phase).</w:t>
        <w:br/>
        <w:t>17. In the alternative, addressing the merits of the disputes raised, according to B-Rent, in the specific case, the prerequisites on which the presumption of abusiveness of the clause in question is based would not be present. According to the professional, in fact, the administrative management of administrative sanctions would not fall within the subject matter of the rental contract and, in any case, could not be considered inherent to it since violations of the Highway Code by consumer clients constitute an unlawful act4.</w:t>
        <w:br/>
        <w:t>18. Furthermore, in the opinion of the professional, the clause in question would not constitute a penalty or equivalent but "only a cost of the service, which B-RENT materially bears"5, as demonstrated by Article 3, paragraph 5, of the TCN according to which the professional is authorized to charge consumers exclusively for "any expenses and damages that may be found after the delivery of the vehicle." Such a charge would in any case be preceded by a presumed correct information provided to consumers simultaneously with the communication of the violation, in order to allow them to raise any disputes which, however, would often prove to be instrumental as they are allegedly aimed at blocking the charge.</w:t>
        <w:br/>
        <w:t>19. Based on what has been represented by B-Rent, the activity of managing administrative sanctions would not consist solely of sending the mere communication to the verifying authority of the name of the driver but would be "much more complex" and burdensome than that described in the communication initiating the investigative procedure and, therefore, "destined to significantly impact its management costs," also due to the circumstance that part of the fleet of vehicles intended for rental would not be owned by B-Rent but by other companies, according to the so-called "rent to rent" formula, which would make the management of communications even more complex and burdensome, entrusted to a third-party company6.</w:t>
        <w:br/>
        <w:t>20. In this regard, B-Rent also stated that "the most burdensome activity in terms of costs and actual damage suffered" would be "that of managing tax collection notices, in the unfortunately frequent case where clients do not pay the sanction imposed for the violation, for which B-Rent, due to the bond of solidarity, is forced to pay on their behalf"7. With reference to this statement, however, the same professional subsequently clarified that the management of the tax collection notices would constitute "an additional" that would complete "the picture of the economic burden borne by B-Rent for the violations committed by its clients, without, however, contributing to determining the amount of the management costs determined lump sum," simultaneously asserting that he never claimed that the charge provided for in the clause in question was solely aimed at compensating for the case of non-payment of sanctions by clients as such charge would have been justified by the "main necessity to cover fixed costs" which would be charged "exclusively to the authors of the violations"8.</w:t>
        <w:br/>
        <w:t>21. According to B-Rent, in fact, the charge for administrative management costs for an amount of €50.00 (VAT included) provided in its TCN, as allegedly demonstrated by the documentation produced in the proceedings, would be "inadequate to cover the costs borne by B-RENT for the activity it is required to perform as a result of the unlawful acts committed by the users" and, therefore, could not be considered "manifestly excessive" for the consumer client, with the further consequence that the related clause would not configure any "significant imbalance" to the detriment of the same consumer9.</w:t>
        <w:br/>
        <w:t>22. Regarding the recent reform of the Highway Code of 2021, with particular reference to the principle of passive solidarity, B-Rent first argued that it is not relevant as it is subsequent to the three-year period 2018/2020 to which the Authority's dispute refers. Furthermore, even following this legislative amendment, the professional would still be required to carry out communication activities to the verifying authorities and, therefore, the related charge would be valid and effective, "only the amount could be discussed in relation to the new regulations, thus a reduction, certainly not its total elimination"10.</w:t>
        <w:br/>
        <w:t>IV. CONCLUDING ASSESSMENTS</w:t>
        <w:br/>
        <w:t>23. The following assessments concern the clause indicated in point II of this provision which is characterized by aspects of abusiveness pursuant to the provisions of Articles 33 and 34 of the Consumer Code.</w:t>
        <w:br/>
        <w:t>24. It should be noted, in limine, that according to the consolidated case law of the Court of Justice of the European Union11, the consumer protection system regarding abusive clauses established by Directive 93/13/EEC, transposed in Articles 33 et seq. of the Consumer Code, is based on the assumption that the consumer finds himself in a position of inferiority compared to the professional, both in terms of negotiating power and the degree of information. In its constant jurisprudence, the Court has emphasized the nature and importance of the public interest in protecting consumers, precisely because of such a position of inferiority, which leads them to adhere to the conditions set by the professional without being able to influence their content.</w:t>
        <w:br/>
        <w:t>25. With reference to procedural exceptions, it should first be clarified that, contrary to what B-Rent claims, in the communication of the deadline for the conclusion of the investigative phase, no further and/or different possible aspects of abusiveness were hypothesized compared to the communication initiating the procedure and, therefore, there is no variation in the cause of action, since the disputes raised in both aforementioned communications are based on the same provisions of the Consumer Code. This is evidenced by the fact that the professional, after receiving the communication of the deadline for the conclusion of the investigative phase, in which a wide deadline of twenty days was granted (much more extensive than that indicated in Article 16, paragraph 1, and referred to in Article 23 of the Regulation, for the submission of final statements and documents), did not submit any request for an extension of the aforementioned procedural deadline nor did he otherwise express the need for an additional period of time to exercise his right of defense, demonstrating that the cause of action was well known and that the exception in question is merely instrumental.</w:t>
        <w:br/>
        <w:t>26. It is observed in this regard that the purpose of the communication of the deadline for the conclusion of the investigative phase is indeed to complete the description of the investigative findings and to define the framework of the evidentiary elements acquired during the procedure also in contradiction with the party - which necessarily do not coincide with the elements on which the initiation of the investigation is based - for the primary purpose of allowing the professional the effective exercise of the right of defense in the face of the delimitation of the accusation by the Offices and the specification of the disputes. Therefore, the disputes regarding the alleged establishment of a new investigative procedure and the consequent alleged nullity of the previously initiated procedure are manifestly unfounded.</w:t>
        <w:br/>
        <w:t>27. The following proceeds to evaluate the aspects of abusiveness found in relation to the contractual clause subject to dispute in the communication initiating the procedure. In particular, the clause described in the previous point II of this provision is abusive pursuant to Article 33, paragraphs 1 and 2, letter f) of the Consumer Code, as it determines, to the detriment of the consumer, a significant imbalance of the rights and obligations arising from the contract. The identified aspects of abusiveness remain also based on the reading and interpretation of the clause in light of the overall context of the entire adhesion contract in which it is included (Article 34 of the Consumer Code), as it is suitable to "impose on the consumer, in case of non-fulfillment or delay in fulfillment, the payment of a sum of money as compensation, penalty clause or other equivalent title of manifestly excessive amount" (Article 33, paragraph 2, letter f) of the Consumer Code).</w:t>
        <w:br/>
        <w:t xml:space="preserve">28. In fact, in the specific case of violation of the legal norms related to the circulation of rental vehicles, ascertained and notified to the professional by the competent authority, the clause in question, contained in Article 8.8 TCN, provides for the obligation on the part of the consumer to pay an amount of €50.00 (VAT included) for each practice, distinct and additional to the rental fee, which the professional can acquire independently by virtue of a pre-authorization12, as a penalty or other equivalent title, in addition to the payment of the sanction. </w:t>
        <w:br/>
        <w:t>12 See Article 3, paragraph 5, TCN, which provides: "5. At the time of booking or at the time of signing the Contract, the Customer agrees to present their credit card to the Lessor who will take note of the number and expiration date and will make the related charge as a deposit according to the criteria established in the B-Rent Tariff. The Customer, by signing the Contract, also authorizes the Lessor to charge the presented credit card for the amounts corresponding to the rental fees fully considered (e.g.: excess km, extra days, etc.), for damages found upon return, for deductibles and for any expenses and damages that may be found after the return of the Vehicle (e.g.: unreported dent because the return was made in the evening, management fees, fines, tolls, etc.).”</w:t>
      </w:r>
    </w:p>
    <w:p>
      <w:r>
        <w:rPr>
          <w:b/>
        </w:rPr>
        <w:t>[Pages 142–144]</w:t>
      </w:r>
    </w:p>
    <w:p>
      <w:r>
        <w:t>144 BULLETIN NO. 22 OF JUNE 13, 2022</w:t>
        <w:br/>
        <w:t>administrative pecuniary penalties or other sums due in relation to the alleged violation of the rules related to vehicle circulation.</w:t>
        <w:br/>
        <w:t>29. Such a clause is unjustified, as well as manifestly excessive in amount, in light of the management activity that the professional is required to perform, as the owner of the rented vehicle or as the manager of the car rental service without a driver on vehicles owned by third parties, following the notification of an infraction related to the circulation of the vehicle, which concretely consists of: (i) the mere communication, to the verifying authority that has imposed penalties/charges for violations of the legal rules related to the circulation of rented vehicles, of the personal and identifying data of the customer who rented the vehicle during the period to which the contestation refers, in order to allow the correct notification of the penalty or payment; (ii) the subsequent informing of the customer about the notification received and the communication made to the verifying authority.</w:t>
        <w:br/>
        <w:t>30. Considering the nature of the activity carried out by the professional for the management of a case related to the notification of penalties/charges for violations of the legal rules related to the circulation of rented vehicles, the provision of an amount of € 50.00 (VAT included) charged to the consumer customer, which is added to the payment of the rental cost and also of the penalty/charge, is therefore unjustified and manifestly disproportionate in amount, as it does not find adequate correspondence, in addition to respect (i) to the type of acts that the professional is called to perform, also in relation (ii) to the daily rental cost (especially with reference to lower-tier vehicles, which are normally more requested in the market) and (iii) to the very amount that the consumer is required to pay for the alleged infraction (for example, in cases of prohibited parking, failure to pay for parking or tolls for short highway stretches, etc., the amount of the provided penalty can even exceed the amount of the penalty or payment). Consequently, the contractual clause in question creates a significant imbalance of rights and obligations arising from the rental contract for the consumer, through the application of a penalty of manifestly excessive amount, which the professional imposes - and, moreover, can charge to the customer's credit card by virtue of the specific authorization given at the time of rental - exploiting its position of greater contractual strength.</w:t>
        <w:br/>
        <w:t>31. In this regard, the investigative findings did not reveal fully sufficient elements to overcome the legal presumption of unfairness. On the contrary, the professional's argument that the amount provided by the clause in question (contained in Article 8.8 of the TCN) would not constitute a penalty or equivalent but "only a cost of the service, which B-RENT materially bears" is contradicted precisely by the provision of Article 3, paragraph 5, of the TCN - expressly referred to by B-Rent itself - in that the latter contractual provision authorizes the professional to charge the customers' credit cards only for amounts related, in addition to the rental, to "any expenses and damages that may be found after the return of the vehicle (e.g.: unreported dent because the return was made in the evening, management expenses, fines, highway tolls, etc.)". This formulation clearly reveals the function of compensation/indemnification for any damages and expenses of the penalty clause under evaluation.</w:t>
        <w:br/>
        <w:t>32. It is worth highlighting that the penalty clause, as is known, serves the typical function of ensuring the contracting parties a pre-determined (partial, where expressly provided) advance settlement of any damages suffered by the contracting party in favor of which it is provided. Therefore, regardless of the nomen iuris used by the professional ("administrative management costs"), there is no doubt that, in this case, the provision of Article 8.8 TCN constitutes a penalty clause applicable to the customer in the event of notification of violations of the legal rules related to the circulation of rented vehicles.</w:t>
        <w:br/>
        <w:t>33. Furthermore, the reasoning put forward by B-Rent, according to which the activity carried out would not translate into a mere communication to the verifying authority of the driver's name but would be "much more complex" and burdensome, as well as the argument, reported in the final memorandum, that the charge provided by the contested clause would be justified by the "main need to cover fixed costs" charged "exclusively to the authors of the violations"13, is in evident contradiction with what previously stated by the same professional in the memorandum sent in July 2021, in which he stated that "the most burdensome activity in terms of costs and actual damage suffered" is "that of managing tax collection notices, in the unfortunately frequent case where customers do not pay the penalty imposed for the infraction, for which B-Rent, due to the bond of solidarity, is forced to pay on their behalf"14.</w:t>
        <w:br/>
        <w:t>34. And precisely with reference to the activity considered by B-Rent to be more burdensome both in terms of management costs and potential damages suffered following the possible non-payment of administrative pecuniary penalties by customers and the consequent possibility of being charged such penalties due to passive joint liability, the professional's assertion that the amount of the penalty would be adequate and not manifestly excessive, as it is allegedly insufficient to cover all the alleged costs, in addition to not finding full support in the investigative findings, is completely devoid of merit and inadequate to undermine the unfair nature of the contractual clause in question. In this sense, in fact, the application of an amount of € 50.00 for each case - which could also be charged regardless of the actual payment of the administrative pecuniary penalty and can well exceed the amount of the penalty itself - does not limit itself to compensating the professional for an actual damage caused by the customer but attributes to B-Rent greater advantages than those achievable from the regular execution of the contract, in that it imposes on customers responsible for violations of rules related to the circulation of rented vehicles a cost related to a damage that does not derive from their respective contractual non-fulfillment but from a more general and only "potential" risk of financial exposure of the professional, which is also attributable to facts imputable to third parties, entirely unrelated to the contract, namely the indefinite generality of insolvent or untraceable customers.</w:t>
        <w:br/>
        <w:t>35. In any case, the illegality of the clause under evaluation is corroborated by the recent legislative reform concerning the Highway Code, by virtue of which the liability of car rental companies for the payment of administrative pecuniary penalties imposed on consumer customers for infractions detected during the respective rental period has been expressly excluded15, undermining the asserted purpose of compensation for the financial risk related to passive solidarity. Consequently, car rental companies only have a mere obligation to communicate to the verifying authorities the personal details of the rental service customer, so that the report can be correctly notified to this latter subject in its capacity as the actual responsible party for the infraction in question.</w:t>
        <w:br/>
        <w:t>36. In conclusion, the amount of the provided penalty is manifestly excessive in light of the aforementioned activities that the professional is concretely called to perform as well as considering the daily rental cost and the possible amount of penalties resulting from violations of the legal rules related to the circulation of rented vehicles.</w:t>
        <w:br/>
        <w:t>37. In this regard, finally, the alleged irrelevance of the 2021 reform of the Highway Code is equally contradicted by the previous statements of the same professional according to which, as reported above, the management of tax collection notices following the non-payment of penalties by customers was the most burdensome activity for B-Rent, in terms of costs and potential damages, precisely in light of the passive joint liability. The relevance of the legislative amendment in this case is also confirmed by the same statements of the professional, where he expressed willingness to discuss a possible reduction of the penalty amount.</w:t>
        <w:br/>
        <w:t>CONSIDERING that for the clause subject to the initiation of the procedure there is a legal presumption of unfairness pursuant to Article 33, paragraph 2, of the Consumer Code and that B-Rent has not provided fully sufficient elements to overcome this presumption;</w:t>
        <w:br/>
        <w:t>CONSIDERING, in particular, based on the above considerations, that the clause described in point II of this provision is unfair pursuant to Articles 33, paragraphs 1 and 2, letter f), and 34 of the Consumer Code;</w:t>
        <w:br/>
        <w:t>CONSIDERING that the publication of an extract of this provision is due to fully inform consumers of the unfairness of the clauses subject to this evaluation on the institutional website of the Authority and on that of B-Rent https://www.b-rent.it/ pursuant to Article 37 bis, paragraph 2, of the Consumer Code and Article 21, paragraph 8, of the Regulation;</w:t>
        <w:br/>
        <w:t>CONSIDERING it appropriate to determine a duration of thirty consecutive days for the aforementioned publication on the B-Rent website https://www.b-rent.it/ and that there are no particular factual and legal elements to order further measures of consumer information;</w:t>
        <w:br/>
        <w:t>RESOLVES</w:t>
        <w:br/>
        <w:t>a) that the clause described in point II of this provision, which provides for the application of a penalty of an amount equal to € 50.00 (VAT included) charged to the consumer customer in the event of violations of the legal rules related to the circulation of rented vehicles, constitutes a case of an unfair clause pursuant to Articles 33, paragraphs 1 and 2, letter f), and 34 of the Consumer Code for the reasons and within the limits stated in the motivation;</w:t>
        <w:br/>
        <w:t>of the Highway Code committed during the duration of the contract." In this way - continues the association - it puts an end to a "wrong and dangerous practice," namely that of directly charging car rental companies for a more convenient and secure collection of the fines issued.</w:t>
      </w:r>
    </w:p>
    <w:p>
      <w:r>
        <w:rPr>
          <w:b/>
        </w:rPr>
        <w:t>[Pages 145–147]</w:t>
      </w:r>
    </w:p>
    <w:p>
      <w:r>
        <w:t>BULLETIN NO. 22 OF JUNE 13, 2022 147</w:t>
        <w:br/>
        <w:t>ORDERS</w:t>
        <w:br/>
        <w:t>a) that the company B-Rent S.r.l. publish, at its own expense, an excerpt of the provision pursuant to Article 37 bis of the Consumer Code and Article 21, paragraph 8, of the New Regulation, according to the following methods:</w:t>
        <w:br/>
        <w:t>1) the text of the excerpt of the provision is that reported in the annex to this provision;</w:t>
        <w:br/>
        <w:t>2) the text of the excerpt of the provision must be published for thirty consecutive days on the home page of the website https://www.b-rent.it/ with adequate graphic prominence, within twenty days from the communication of the adoption of this provision;</w:t>
        <w:br/>
        <w:t>b) that the publication of the text of the excerpt of the provision must be preceded by communication to the Authority of the date on which it will take place and must be followed, within three days, by sending to the Authority a copy of the aforementioned excerpt as published on the home page of the B-Rent S.r.l. website https://www.b-rent.it/;</w:t>
        <w:br/>
        <w:t>c) the publication must fully reflect the layout, structure, and appearance of the excerpt attached to this provision; the methods of writing, printing, and dissemination must not be such as to nullify the effects of the publication; in particular, on the page of the website where the excerpt will be published, as well as on the remaining pages, nor elsewhere, there must not be messages that conflict with the content of the excerpt or that tend to diminish its scope and meaning.</w:t>
        <w:br/>
        <w:t>Pursuant to Article 37 bis, paragraph 2, of the Consumer Code, in case of non-compliance, the Authority applies an administrative pecuniary sanction from €5,000 to €50,000.</w:t>
        <w:br/>
        <w:t>Against this provision, an appeal may be submitted to the TAR of Lazio, pursuant to Article 37 bis, paragraph 4, and Article 135, paragraph 1, letter b), of the Administrative Procedure Code (Legislative Decree No. 104 of July 2, 2010), within sixty days from the date of communication of the same, without prejudice to the longer terms provided for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communication of the provision itself.</w:t>
        <w:br/>
        <w:t>This provision will be communicated to the interested parties and published in the Bulletin of the Authority for the Competition and the Market.</w:t>
        <w:br/>
        <w:t>The excerpt of the provision will also be published, within twenty days from the communication of its adoption, in a specific section of the institutional website of the Authority.</w:t>
        <w:br/>
        <w:t>THE SECRETARY GENERAL THE PRESIDENT</w:t>
        <w:br/>
        <w:t>Guido Stazi Roberto Rustichelli</w:t>
        <w:br/>
        <w:t>________________________________________________________________</w:t>
      </w:r>
    </w:p>
    <w:p>
      <w:r>
        <w:t>148 BULLETIN NO. 22 OF JUNE 13, 2022</w:t>
        <w:br/>
        <w:t>CV228 - B-RENT-ADMINISTRATIVE PRACTICE MANAGEMENT COSTS</w:t>
        <w:br/>
        <w:t>Annex to provision No. 30174</w:t>
        <w:br/>
        <w:t>Annex to the provision of the Authority for the Competition and the Market of May 24, 2022 regarding administrative protection against unfair clauses pursuant to Article 37 bis of the Consumer Code.</w:t>
        <w:br/>
        <w:t>On July 2, 2021, the procedure CV228 - B-RENT-ADMINISTRATIVE PRACTICE MANAGEMENT COSTS was initiated against the company B-Rent S.r.l. (hereinafter, “B-Rent”, “Party” or “professional”).</w:t>
        <w:br/>
        <w:t>[OMISSIS]</w:t>
        <w:br/>
        <w:t>The clause subject to investigation is contained in the “TERMS AND CONDITIONS OF RENTAL” (hereinafter also TCN) prepared by B-Rent for short-term car rental without a driver and available on the website https://www.b-rent.it/.</w:t>
        <w:br/>
        <w:t>Specifically, the clause contained in Article 8, paragraph 8 of the TCN, transcribed below, is subject to evaluation, limited to the contractual relationships between the professional and consumers:</w:t>
        <w:br/>
        <w:t>“ART. 8 (Customer Responsibility)</w:t>
        <w:br/>
        <w:t>[…]</w:t>
        <w:br/>
        <w:t>8. The Customer is also responsible for the consequences of violations of the laws related to the circulation of the rented vehicles. All monetary penalties for violations imposed due to such violations, as well as the management costs related to them, are and remain the responsibility of the Customer. The latter therefore undertakes to pay any amounts due as a penalty or charge of any nature arising from them, indemnifying or compensating the Lessor for any detrimental consequence, direct or indirect. To this end, the Lessor will, where possible, request the issuing Authorities to notify the Customer of any acts that may be sent to them. If the notification request is not possible, the Lessor will directly pay the amounts requested, as specified in the violation reports, with subsequent charge to the Customer as compensation for the damage suffered. In any case, for each act that is sent to the Lessor, the latter shall have the right to charge the Customer the administrative management costs for an amount equal to €50.00 (VAT included).</w:t>
        <w:br/>
        <w:t>[…]”.</w:t>
        <w:br/>
        <w:t>[OMISSIS]</w:t>
        <w:br/>
        <w:t>The following evaluates the profiles of unfairness found in relation to the contractual clause subject to contestation in the communication initiating the procedure. In particular, the clause described in the previous point II of this provision is deemed unfair pursuant to Article 33, paragraphs 1 and 2, letter f) of the Consumer Code, as it creates a significant imbalance in the rights and obligations arising from the contract to the detriment of the consumer. The identified profiles of unfairness remain based on the reading and interpretation of the clause in light of the overall context of the entire adhesion contract in which it is included (Article 34 of the Consumer Code), as it is suitable to “impose on the consumer, in case of non-fulfillment or delay in fulfillment, the payment of a sum of money as compensation, penalty clause or other equivalent title of manifestly excessive amount” (Article 33, paragraph 2, letter f) of the Consumer Code).</w:t>
        <w:br/>
        <w:t>[OMISSIS]</w:t>
        <w:br/>
        <w:t>Considering the nature of the activity carried out by the professional for the management of a practice related to the notification of penalties/charges for violations of laws related to the circulation of rented vehicles, the provision of an amount of €50.00 (VAT included) to be borne by the consumer customer, which is added to the payment of the rental cost and also of the penalty/charge, is therefore unjustified and manifestly disproportionate in amount, as it does not find adequate correspondence, in addition to respect (i) to the type of acts that the professional is required to carry out, also in relation (ii) to the daily rental cost (especially with reference to lower-tier vehicles, which are normally more requested in the market) and (iii) to the very amount that the consumer is required to pay for the alleged violation (for example, in cases of prohibited parking, failure to pay for parking or tolls for short highway stretches, etc., the amount of the expected penalty may even exceed the amount of the fine or payment). Consequently, the contractual clause in question creates a significant imbalance in the rights and obligations arising from the rental contract for the consumer, through the application of a manifestly excessive penalty, which the professional imposes - and, moreover, can charge to the customer's credit card by virtue of the specific authorization given at the time of rental - exploiting its position of greater contractual strength.</w:t>
        <w:br/>
        <w:t>[OMISSIS]</w:t>
        <w:br/>
        <w:t>CONSIDERED, in particular, based on the above considerations, that the clause described in point II of this provision is unfair pursuant to Articles 33 and 34 of the Consumer Code;</w:t>
        <w:br/>
        <w:t>[OMISSIS]</w:t>
        <w:br/>
        <w:t>RESOLVES</w:t>
        <w:br/>
        <w:t>a) that the clause described in point II of this provision, which provides for the application of a penalty of €50.00 (VAT included) to be borne by the consumer customer in case of violations of laws related to the circulation of rented vehicles, constitutes a case of unfair clause pursuant to Articles 33, paragraphs 1 and 2 letter f), and 34 of the Consumer Code for the reasons and within the limits set out in the motivation;</w:t>
        <w:br/>
        <w:t>[OMISSIS]</w:t>
      </w:r>
    </w:p>
    <w:p>
      <w:r>
        <w:rPr>
          <w:b/>
        </w:rPr>
        <w:t>[Pages 148–150]</w:t>
      </w:r>
    </w:p>
    <w:p>
      <w:r>
        <w:t>150 BULLETIN NO. 22 OF JUNE 13, 2022</w:t>
        <w:br/>
        <w:t>CV229 - EUROPCAR ITALIA - ADMINISTRATIVE PRACTICE MANAGEMENT FEES</w:t>
        <w:br/>
        <w:t>Provision No. 30175</w:t>
        <w:br/>
        <w:t>THE ANTITRUST AUTHORITY</w:t>
        <w:br/>
        <w:t>IN ITS MEETING of May 24, 2022;</w:t>
        <w:br/>
        <w:t>HEARD the Rapporteur President Roberto Rustichelli;</w:t>
        <w:br/>
        <w:t>VIEWED Part III, Title 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its decisions of November 4, 2021, January 18, 2022, and March 29, 2022, with which, pursuant to Articles 7, paragraph 3, and 23, paragraphs 1 and 5, of the Regulation, extensions of the deadline for concluding the procedure were ordered;</w:t>
        <w:br/>
        <w:t>VIEWED the documents of the procedure;</w:t>
        <w:br/>
        <w:t>CONSIDERED the following:</w:t>
        <w:br/>
        <w:t>I. THE PARTY</w:t>
        <w:br/>
        <w:t>1. Europcar Italia S.p.A. (hereinafter, "Europcar," "Party," or "professional"), as a professional, pursuant to Article 3 of the Consumer Code. Europcar engages in short-term car rental without a driver.</w:t>
        <w:br/>
        <w:t>II. THE CLAUSE SUBJECT TO EVALUATION</w:t>
        <w:br/>
        <w:t>2. The clause subject to investigation is contained in the "Rental Terms and Conditions" (hereinafter, also TCN)1 prepared by Europcar for the short-term car rental without a driver and available on the website https://www.europcar.it/it-it. The aforementioned general terms and conditions are also supplemented by a specific "Europcar Italia Price List - Valid from April 2020" (hereinafter, Price List), also available on the professional's website2.</w:t>
        <w:br/>
        <w:t>3. Specifically, the clause under evaluation, limited to the contractual relationships between the professional and consumers, is the penalty clause transcribed below, derived from the provisions contained in Article 11 TCN, as supplemented by Article 6 TCN and the table included in the aforementioned Price List:</w:t>
        <w:br/>
        <w:t>“11 - What additional costs/charges might I be required to pay?</w:t>
        <w:br/>
        <w:t>Europcar may also charge you additional amounts related to various events that may occur in the event of accidents during the Rental Period and/or in relation to how you have used the Vehicle. The amount (including VAT, if applicable) of such charges is listed in the Europcar Price List attached to the confirmation email (if you made a reservation online) and available in the "Terms and Conditions" section of the website www.europcar.it and at our rental stations. Such charges include, without limitation:</w:t>
        <w:br/>
        <w:t>o The Penalty for violation of the rules governing vehicle circulation. In the event of non-compliance with the contractual obligation you assumed pursuant to Article 6, to comply with the rules on vehicle circulation, evidenced by notification/communication to Europcar of a report for administrative sanctions from the competent authorities (e.g.: Traffic Police, Highway Authorities, Port Authority, Carabinieri, etc.), the Customer will be required to pay Europcar a contractual penalty, not including the cost of the sanction, equal to the amount indicated on the rental letter and/or in the currently valid Europcar Price List, and to reimburse it for the amount of any sanctions and/or tolls that may have been advanced by Europcar. In these cases, when possible, Europcar will request the competent authorities to re-notify the report to you; if this is not possible, Europcar will pay the related sanction and charge you the amount of the sanction and the aforementioned penalty;</w:t>
        <w:br/>
        <w:t>[…]”.</w:t>
        <w:br/>
        <w:t>“6 - What are my obligations regarding the vehicle?</w:t>
        <w:br/>
        <w:t>When renting a vehicle from Europcar, you and each Driver must comply with the following obligations:</w:t>
        <w:br/>
        <w:t>[…]</w:t>
        <w:br/>
        <w:t>- You and/or any Driver must drive the Vehicle in accordance with the applicable vehicle circulation rules in the country where you are driving the Vehicle, ensuring that you are aware of the regulations governing driving in that country</w:t>
        <w:br/>
        <w:t>[…]”.</w:t>
        <w:br/>
        <w:t>4. As for the indication of the amount of the various penalties, this is available in the specific table related to "Penalties and Charges" included in the Price List, where the entry "Penalty for administrative sanctions" corresponds to the following amounts: “€ 56.00 (VAT exempt) for highway tolls” and “€ 45.00 (VAT exempt) for violations of the Highway Code”.</w:t>
        <w:br/>
        <w:t>III. THE INVESTIGATIVE FINDINGS</w:t>
        <w:br/>
        <w:t>a) The procedure process</w:t>
        <w:br/>
        <w:t>5. Based on the reports received3 and the information acquired4 for the application of Article 37 bis of the Consumer Code, on July 2, 2021, the procedure CV229 was initiated against the company Europcar Italia S.p.A.</w:t>
        <w:br/>
        <w:t>6. In the communication initiating the procedure5, it was represented to Europcar that the clause contained in the "Rental Terms and Conditions" and supplemented by the "Europcar Italia Price List - Valid from April 2020" – transcribed in point II of this provision – could be unfair pursuant to Articles 33, 34, and 35 of the Consumer Code, as it could determine a significant imbalance of rights and obligations arising from the contract for the consumer.</w:t>
        <w:br/>
        <w:t>7. Concurrently with the communication initiating the procedure, Europcar was requested to provide evidence suitable to overcome the presumption of unfairness referred to in Article 33 of the Consumer Code.</w:t>
        <w:br/>
        <w:t>8. The Authority was informed in its meeting of July 20, 2021, pursuant to Article 21, paragraph 6, of the Regulation, and on the same date, the consultation referred to in Article 37 bis, paragraph 1, of the Consumer Code was ordered, through the publication for 30 days on the institutional website of the Authority (www.agcm.it) of a press release and the contractual clause subject to dispute. During the consultation, on August 23, 2021, observations were received from the consumer association Codacons6.</w:t>
        <w:br/>
        <w:t>9. In its meeting of November 4, 2021, the Authority ordered a sixty-day extension of the deadline for concluding the procedure for investigative needs, considering the necessity to examine the findings in the documents for the evaluation of the case subject to the procedure and to ensure the Company an adequate right to defense. The deadline for concluding the procedure was extended, in the meeting of January 18, 2022, by an additional sixty days, also in light of the amendment to the Highway Code (hereinafter CDS) made by Law No. 156 of November 9, 2021. By decision of March 29, 2022, an additional extension of fifty-eight days of the deadline for concluding the procedure was decided, considering the necessity to ensure the Party the full exercise of the right to defense and an adequate adversarial process due to the conclusion of the investigative phase. The professional received notification of the aforementioned extension decisions on November 5, 2021, January 20, 2022, and March 29, 2022, respectively.</w:t>
        <w:br/>
        <w:t>10. On March 30, 2022, the date of conclusion of the investigative phase was communicated to the Party pursuant to Article 16, paragraph 1, of the Regulation. The aforementioned intra-procedural deadline was also postponed by ten days, with communication on April 12, 2022, in acceptance of the extension request received from the same Party on April 8, 2022.</w:t>
        <w:br/>
        <w:t>11. Europcar had access to the documents of the investigative file on July 29, 2021, August 24, 2021, and April 12 and 17, 2022.</w:t>
        <w:br/>
        <w:t>12. On September 20, 2021, via the telematic platform Cisco Webex, the hearing of the representatives of Europcar took place pursuant to Article 12, paragraph 2, of the Regulation.</w:t>
        <w:br/>
        <w:t>13. With communication received on October 1, 2021, Europcar submitted an initial defense memorandum; on April 29, 2022, the Company submitted a concluding memorandum in which contractual modifications that the professional intends to adopt regarding the clause subject to investigation by October 31, 2022, are also proposed.</w:t>
        <w:br/>
        <w:t>b) The outcomes of the consultation on the Authority's website</w:t>
        <w:br/>
        <w:t>14. As part of the consultation referred to in Article 37 bis, paragraph 1, of the Consumer Code, on August 23, 2021, a contribution was received from Codacons aimed at illustrating the profiles of unfairness identified by it regarding the clause subject to investigation. In particular, Codacons argued the unfairness of the clause in question based on the provisions of the Code.</w:t>
      </w:r>
    </w:p>
    <w:p>
      <w:r>
        <w:rPr>
          <w:b/>
        </w:rPr>
        <w:t>[Pages 151–153]</w:t>
      </w:r>
    </w:p>
    <w:p>
      <w:r>
        <w:t>BULLETIN NO. 22 OF JUNE 13, 2022 153</w:t>
        <w:br/>
        <w:t>of the Consumer Code referred to by the Authority, also stating that the same clause would introduce a burdensome penalty for the user, as well as unjustified, and as such would be considered unfair pursuant to Article 33, paragraph 2, letter f), of the Consumer Code.</w:t>
      </w:r>
    </w:p>
    <w:p>
      <w:r>
        <w:t>c) Recent legislative changes</w:t>
        <w:br/>
        <w:t>15. The regulatory framework in the field of car rental without a driver has recently been substantially innovated by Law No. 156 of November 9, 2021, converting, with amendments, Decree-Law No. 121 of September 10, 2021, containing "urgent provisions regarding investments and safety of infrastructures, transport and road circulation, for the functionality of the Ministry of Sustainable Infrastructures and Mobility, the Higher Council of Public Works and the National Agency for the Safety of Road and Highway Infrastructures" (so-called "Infrastructure Decree"), published in the Official Gazette on November 9, 2021, No. 267, and in force from November 10, 2021, which amended several articles of the Highway Code (CDS). In particular, with regard to what is of interest for this provision, Article 196 CDS (renamed "Principle of solidarity") has been amended to introduce the express provision according to which, in cases of car rental without a driver (as per Article 84 CDS), "the lessee, on behalf of the owner, is jointly liable with the author of the violation."</w:t>
      </w:r>
    </w:p>
    <w:p>
      <w:r>
        <w:t>16. Therefore, based on the legislative amendment that occurred during the investigation procedure, the joint liability of car rental companies for violations of the CDS has been expressly excluded by the regulatory provision that places the obligation to pay the penalties for violations committed during the rental period solely on the customers.</w:t>
      </w:r>
    </w:p>
    <w:p>
      <w:r>
        <w:t>d) The arguments presented by Europcar during the procedure</w:t>
        <w:br/>
        <w:t>17. As a preliminary matter, Europcar raised7 an alleged "procedural defect relating, in particular, to procedural deadlines," as the extensions of the deadline for concluding the procedure ordered by the Authority would have been "adopted in the absence of the prerequisites provided for by the Regulation," with the consequence that any measure other than dismissal "in relation to the specific case would be adopted in violation of the (peremptory) deadline for concluding the procedure pursuant to Article 23, paragraph 5 of the Regulation."</w:t>
      </w:r>
    </w:p>
    <w:p>
      <w:r>
        <w:t>18. More specifically, according to Europcar, Article 23 of the Regulation would allow for an extension "only once" and in the presence of "particular investigative needs," as the explicit reference made by Article 23, paragraph 1, of the Regulation, to Article 7, paragraph 3 of the same Regulation, which grants the Authority the possibility to extend the procedure for unfair commercial practices, would not be fully applicable to procedures for unfair clauses. In this specific case, however, the Authority would have deliberated extensions in blank or at will, limiting itself to justifying them based on "generic" investigative needs8. Furthermore, even if the rules on extensions provided for procedures regarding unfair commercial practices were deemed applicable, according to Europcar, the "reasons put forward to justify the Second Extension (and consequently also the third)" would not meet the requirements of "subsequent investigative needs" that would justify a further extension9.</w:t>
      </w:r>
    </w:p>
    <w:p>
      <w:r>
        <w:t>19. In this regard, the professional also specified that the deadlines provided for by the Regulation must be understood as peremptory in light of the aforementioned jurisprudence10 regarding the deadlines of sanctioning procedures of administrative authorities, also considering the substantially punitive nature of the sanctions imposed. In this specific case, in Europcar's view, although the procedure regarding unfair clauses does not conclude with a sanction, the punitive function of any finding of unfairness would be represented by the publication of the ruling, even in extract form, "on a specific section of the Authority's official website, on the website of the operator adopting the clause deemed unfair and by any other means deemed appropriate in relation to the need to fully inform consumers at the operator's care and expense." Such publication would be, in the professional's opinion, "defamatory" (so-called degree of stigma), so much so that it could be classified among sanctioning procedures.</w:t>
      </w:r>
    </w:p>
    <w:p>
      <w:r>
        <w:t>20. With regard to the merits of the allegations, Europcar stated that in the communication of the deadline for concluding the investigative phase, the previously illustrated defensive arguments would not have been considered and further possible profiles of unfairness would have been hypothesized beyond those in the communication initiating the procedure11.</w:t>
      </w:r>
    </w:p>
    <w:p>
      <w:r>
        <w:t>21. According to Europcar, the TCNs would also have already been fully evaluated within the framework of procedure CV33, initiated in 2013 to ascertain the alleged unfairness of certain clauses different from the penalty, during which the professional would have made some contractual modifications to the TCNs without, however, profiles of possible unfairness being contested even in relation to clauses "entirely analogous – in form and substance – to those in the present procedure." This circumstance would have generated in Europcar "the legitimate expectation that such clauses were free from profiles of unfairness" and, therefore, any finding of unfairness of such clauses would constitute a violation of the ne bis in idem principle.</w:t>
      </w:r>
    </w:p>
    <w:p>
      <w:r>
        <w:t>22. The professional also reiterated the importance of compliance with the Highway Code and the duties of the consumer renting a vehicle also in light of civil law regulations, stating that the contested penalty, insofar as it is based on the obligation to comply with the aforementioned provisions of the Highway Code and the Civil Code, should be considered as reproducing the same and, therefore, remain exempt from the finding of unfairness pursuant to Article 34 of the Consumer Code.</w:t>
      </w:r>
    </w:p>
    <w:p>
      <w:r>
        <w:t>23. With regard to the contested manifest excessiveness of the penalty, according to Europcar, such an assessment would have always been carried out12 "taking into account, objectively, its amount in relation to the consideration provided for the main service," consequently deeming "only those penalties whose amount is equal to or greater than the consideration for the main service stipulated in the contract or a significant part thereof" as unfair. In this specific case, in the professional's opinion, the amount of the penalty would be "proportionate and far from the average consideration for car rental"13 while the "reference to the proportion between the activity performed and the cost of the service" would be irrational and illogical compared to the Authority's precedents, especially since a penalty "cannot be considered on par with a consideration to be evaluated in proportion to the activity performed, but is […] inclusive of an additional surcharge aimed at discouraging the consumer from driving the vehicle in violation of the CDS [Highway Code]."</w:t>
      </w:r>
    </w:p>
    <w:p>
      <w:r>
        <w:t>24. Furthermore, the penalty would be applied in a fixed amount, regardless of the amount of the sanction, as the charge must be predetermined to allow the consumer to know in advance the economic consequences of their non-compliance and to protect the professional who cannot know, ex ante, the possible violations of the Highway Code and the amounts of the resulting administrative sanctions.</w:t>
      </w:r>
    </w:p>
    <w:p>
      <w:r>
        <w:t>25. In any case, Europcar highlighted14 that the management of fines would involve taking on risks for the professional (more specifically, risks of joint liability in case of customer default) and, consequently, the penalty in question would be justified and the amount requested proportionate and not excessive, as it is aimed at covering costs and compensating for the service.</w:t>
      </w:r>
    </w:p>
    <w:p>
      <w:r>
        <w:t>26. In particular, the activity allegedly carried out by the professional, according to the latter, would not constitute a mere communication activity but would be "complex, particularly burdensome and fraught with risks, also considering the significant investments that the Company is required to make to manage and organize administrative practices, as well as the variety of ways in which communication flows between the Company and the verifying entity." Furthermore, the amount of the penalty "is also justified by the financial risk looming over Europcar due to another's violation of the CDS, for which the owner of the vehicle could be deemed jointly liable." This risk, moreover, according to Europcar "does not seem to have been excluded by the amendment to Article 196 of the CDS" which, according to the professional, "does not appear, for the moment, to have significantly impacted the extent of the obligations placed on lessors and the risk.</w:t>
      </w:r>
    </w:p>
    <w:p>
      <w:r>
        <w:t>12 For this purpose, Europcar referred to the following precedents of the Authority: CV92 – OBJECTIVE COMPENSATION – CONTRACT CONDITIONS, provision No. 25052 of 01/08/2014; CV100 – SECURPOL GROUP – CONTRACTS IN THE PRIVATE SECURITY SECTOR, provision No. 24958 of 05/06/2014; CV48 – CEAM – SALES AND MAINTENANCE CONTRACTS FOR ELEVATORS, provision No. 24545 of 09/10/2013; PS8336 – APCOA PARKING ITALIA – ARBITRARY CHARGES provision No. 25146 of 24/10/2014. In this sense, the professional also cited the Civil Cassation, Section III, November 3, 2010, No. 22357.</w:t>
        <w:br/>
        <w:t>13 In this regard, Europcar stated that "From the surveys carried out by the Company: the average rental of Europcar vehicles in 2018 was 6.9 days, for an average price of 217.00 Euros; in 2019 it was 7.1 days, for an average price of 227.20 Euros; in 2020 it was 10.1 days, for an average price of 277.00 Euros; in the first half of 2021 it was 9.8 days, for an average price of 308.30 Euros."</w:t>
        <w:br/>
        <w:t>14 See memorandum prot. No. 75013 of 01/10/2021.</w:t>
      </w:r>
    </w:p>
    <w:p>
      <w:r>
        <w:rPr>
          <w:b/>
        </w:rPr>
        <w:t>[Pages 154–156]</w:t>
      </w:r>
    </w:p>
    <w:p>
      <w:r>
        <w:t>BULLETIN NO. 22 OF JUNE 13, 2022 156</w:t>
        <w:br/>
        <w:t>economic connected to these", both due to the non-retroactivity of the law, which does not apply to relationships that arose prior to its entry into force, and because of the aforementioned reluctance15 of various local administrations and highway authorities to apply the new regulations.</w:t>
      </w:r>
    </w:p>
    <w:p>
      <w:r>
        <w:t>27. Finally, according to Europcar, the cost actually incurred by the professional for the violation of the provisions of the CDS by the vehicle drivers could not be deducted from the comparison between the total amounts collected from penalties and those related to costs incurred for each year, as the latter could "increase over time due to the late notification of payment notices related to administrative penalties imposed in previous years", at least until the expiration of the five-year statute of limitations for the same.</w:t>
      </w:r>
    </w:p>
    <w:p>
      <w:r>
        <w:t>28. In any case, also in light of the entry into force of the amendment to Article 196 CDS and in order to further improve the intelligibility of the clauses, Europcar has communicated that by October 31, 2022, it will modify Article 11, point 2 of the TCN as follows (in bold the changes; interlined the parts eliminated):</w:t>
        <w:br/>
        <w:t>"Europcar may also charge you additional amounts related to various events that may occur in the event of accidents occurring during the Rental Period and/or in relation to how you have used the Vehicle. The amount (including VAT, if applicable) of such charges is listed in the Europcar Price List attached to the confirmation email (if you made an online reservation) and available in the "Terms and Conditions" section of the website www.europcar.it and at our rental stations. Such charges include, without limitation:</w:t>
        <w:br/>
        <w:t>• the payment of a Penalty for the violation of the contractual obligation to comply with the rules governing vehicle circulation. In the event of non-compliance with the contractual obligation assumed by you pursuant to Article 6, to comply with the rules on vehicle circulation, proven by notification/communication to Europcar of a report for administrative penalties from the competent authorities (e.g.: Traffic Police, Highway Authorities, Port Authority, Carabinieri, etc.), the Customer shall be obliged to pay Europcar a contractual penalty, not including the cost of the sanction, equal to the fixed amount indicated on the rental letter and/or on the Europcar Price List in force from time to time, of €40.00 (forty), in addition to reimbursing Europcar for the amount of the sanction(s) and/or tolls possibly advanced by Europcar. In these cases, when possible, Europcar will request the competent authorities to re-notify you of the report; where this is not possible, Europcar will pay the related sanction and charge you the amount of the sanction and the aforementioned penalty. The payment of a Penalty to Europcar, in addition to the cost of the administrative sanction, is aimed at discouraging the driver from maintaining a driving style that does not comply with current regulations, which may endanger their own safety, that of passengers or third parties and damage the rented vehicle or others' property. […]".</w:t>
      </w:r>
    </w:p>
    <w:p>
      <w:r>
        <w:t>15 Europcar has submitted documents that would demonstrate how various local administrations and highway authorities continue "to consider the lessor jointly (if not primarily) responsible for the payment of administrative penalties, also initiating executive actions in this regard" (see memorandum prot. n. 37797 register of 04/29/2022 and respective Attachments 1, 2, 3, 4, and 5).</w:t>
      </w:r>
    </w:p>
    <w:p>
      <w:r>
        <w:t>BULLETIN NO. 22 OF JUNE 13, 2022 157</w:t>
        <w:br/>
        <w:t>IV. CONCLUDING EVALUATIONS</w:t>
        <w:br/>
        <w:t>29. The evaluations that follow concern the clause overall indicated in point II of this provision, which is characterized by aspects of unfairness pursuant to the provisions of Articles 33 and 34 of the Consumer Code. In addition to the clause contested in the communication initiating the procedure, the modifications that the professional has declared he intends to adopt by October 31, 2022, as indicated in the concluding memorandum16 and reported in the previous point III. d) of this provision, are also subject to evaluation.</w:t>
      </w:r>
    </w:p>
    <w:p>
      <w:r>
        <w:t>The penalty clause under investigation</w:t>
        <w:br/>
        <w:t>30. It should be noted, in limine, that according to the established orientation of the Court of Justice of the European Union17, the consumer protection system regarding unfair clauses established by Directive 93/13/EEC, transposed in Articles 33 et seq. of the Consumer Code, is based on the assumption that the consumer is in a position of inferiority compared to the professional, both in terms of bargaining power and the degree of information. In its constant jurisprudence, the Court has emphasized the nature and importance of the public interest in protecting consumers, precisely because of this position of inferiority, which leads them to adhere to the conditions set by the professional without being able to influence their content.</w:t>
      </w:r>
    </w:p>
    <w:p>
      <w:r>
        <w:t>31. With reference to the alleged illegitimacy of the extensions of the deadline for concluding the procedure, it is highlighted that they do not, contrary to what Europcar believes, respond to an alleged purpose of acquiring further factual elements against the professional - especially since, in this case, the investigative activity is aimed at ascertaining the unfairness of contractual clauses and not possible unfair conduct - but rather are intended to ensure a thorough evaluation of the findings in the records as well as the broad exercise of the right of defense and contradiction of the professional. In particular, in light of the subsequent legislative amendment, it was deemed appropriate to grant Europcar a sufficient period of time to assess the effects of the new provisions and possibly revise its contractual conditions accordingly or, in any case, articulate its defenses also in light of the changed regulatory framework. The same purpose of defense and guarantee of the full unfolding of the contradiction is also served by the last extension of the deadline for concluding the procedure, as expressly recognized by the professional himself who, on April 8, 2022, requested an extension of the procedural deadline for closing the investigative phase (granted on April 12, 2022) in order to access the documents acquired in the investigative file after the date of the last access (made on August 24, 2021, thus well before all the contested extensions) for the declared purpose of fully safeguarding "the principle of contradiction, as well as to complete the collection of further useful elements for the drafting of the defense memorandum"18.</w:t>
      </w:r>
    </w:p>
    <w:p>
      <w:r>
        <w:t>32. The following evaluates the aspects of unfairness found in relation to the contractual clause contested in the communication initiating the procedure, in which it was represented to Europcar that, for the clause considered in violation of the provisions of Article 33 of the Consumer Code, a legal presumption of unfairness is provided with a simultaneous reference to the burden of providing elements that constitute evidence to the contrary of this presumption. In this regard, it is also highlighted that, contrary to what the professional has argued, in the communication of the deadline for concluding the investigative phase, no "further" possible unfairness aspects were hypothesized compared to the communication initiating the procedure, and that the objections raised in both aforementioned communications are based on the same provisions of the Consumer Code.</w:t>
      </w:r>
    </w:p>
    <w:p>
      <w:r>
        <w:t>33. It is observed in this regard that the purpose of the communication of the deadline for concluding the investigative phase is indeed to complete the description of the investigative findings and to define the framework of the evidentiary elements acquired during the procedure also in contradiction with the party - which necessarily do not coincide with the elements on which the initiation of the investigation is based - for the primary purpose of allowing the professional the effective exercise of the right of defense in the face of the delimitation of the accusation by the Offices and the specification of the objections.</w:t>
      </w:r>
    </w:p>
    <w:p>
      <w:r>
        <w:t>34. Furthermore, the argument that the TCN, in which clauses allegedly similar to those under examination were present, would have already been subject to evaluation within the CV33 procedure is of no merit, as, as recognized by the professional himself, the aforementioned investigation, concluded with the ascertainment of unfairness ordered by Provision No. 24400 of June 11, 2013, actually concerned clauses different from those contested in the present procedure. In any case, pursuant to the provisions of Articles 33 and following of the Consumer Code, the ascertainment of unfairness by the Authority regarding the specific contractual clauses subject to the investigative procedures cannot certainly be considered as an affirmation of the entire contractual discipline in which the individual clauses under evaluation are contained, as instead claimed by Europcar.</w:t>
      </w:r>
    </w:p>
    <w:p>
      <w:r>
        <w:t>35. In this specific case, the penalty clause described in the previous point II of this provision is deemed unfair pursuant to Article 33, paragraphs 1 and 2, letter f) of the Consumer Code, as it creates a significant imbalance of rights and obligations arising from the contract to the detriment of the consumer. The aspects of unfairness identified remain even based on the reading and interpretation of the clause in light of the overall context of the entire adhesion contract in which it is included (Article 34, paragraph 1, of the Consumer Code), as it is capable of "imposing on the consumer, in the event of non-compliance or delay in compliance, the payment of a sum of money by way of compensation, penalty clause or other equivalent title of manifestly excessive amount" (Article 33, paragraph 2, letter f) of the Consumer Code).</w:t>
      </w:r>
    </w:p>
    <w:p>
      <w:r>
        <w:t>36. In fact, in the specific case of violation of the Highway Code or failure to pay the highway toll attributable to a vehicle subject to a rental contract without a driver, ascertained and notified to Europcar by the competent authority, the clause in question - contained in Article 11 TCN, as supplemented by the aforementioned Article 6 TCN - imposes on the consumer customer the payment of a distinct and additional amount compared to the rental fee, which the professional acquires as a penalty in the amount indicated in the appropriate table in the Price List (€45.00 VAT exempt for each case related to Highway Code violations and €56.00 VAT exempt for each case related to highway tolls), in addition to the payment of the</w:t>
      </w:r>
    </w:p>
    <w:p>
      <w:r>
        <w:rPr>
          <w:b/>
        </w:rPr>
        <w:t>[Pages 157–159]</w:t>
      </w:r>
    </w:p>
    <w:p>
      <w:r>
        <w:t>BULLETIN NO. 22 OF JUNE 13, 2022 159</w:t>
        <w:br/>
        <w:t>administrative pecuniary sanction imposed for the alleged violation of the rules related to vehicle circulation.</w:t>
        <w:br/>
        <w:t>37. Such a penalty is deemed unjustified, as well as manifestly excessive, in light of the management activity that Europcar is required to perform, as the owner of the rented vehicle or as the manager of the car rental service without a driver on vehicles owned by third parties19, following the notification of an infraction to the Highway Code and the failure to pay the toll/parking, which concretely consists of: (i) merely communicating to the authority that imposed the administrative pecuniary sanction or notified the failure to pay the toll/parking, the personal and identifying data of the customer who rented the vehicle during the period to which the contestation refers, in order to allow the correct notification of the sanction; (ii) subsequently informing the customer of the notification received and the communication made to the authority.</w:t>
        <w:br/>
        <w:t>38. Considering the nature of the activity performed by the professional for the management of a case related to the notification of a violation imposed on the rented vehicle, the provision of a penalty of € 45.00 or € 56.00 charged to the consumer, which is added to the payment of the rental cost and also to the sanction or what is due for the toll/parking, is therefore unjustified and manifestly disproportionate in amount, as it does not find adequate correspondence, in addition to respect (i) to the type of acts that the professional is called to perform, also in relation (ii) to the daily rental cost (especially with reference to lower-tier vehicles, which are generally more in demand in the market) and (iii) to the amounts that the consumer is required to pay for the alleged infraction (for example, in cases of prohibited parking, failure to pay for parking or tolls for short highway stretches, etc., the amount of the imposed penalty can even exceed the amount of the sanction itself). In such cases, moreover, the deterrent function regarding possible contested infractions is already fulfilled by the sanctions established and graduated by the legislator as well as those applied by other verifying authorities (highway and/or parking managers). Consequently, the contractual clause in question results in a significant imbalance of rights and obligations arising from the rental contract for the consumer, through the application of a penalty of manifestly excessive amount, which the professional would be able to impose by exploiting its position of greater contractual strength.</w:t>
        <w:br/>
        <w:t>39. In this regard, moreover, the investigative findings did not reveal fully sufficient elements to overcome the legal presumption of unfairness. The reasoning put forward by the professional, according to which the penalty in question would be necessary to address the "financial risk" related to the potential non-payment of administrative pecuniary sanctions by customers and the consequent possibility of being charged such sanctions due to joint and several liability, besides not being supported by the economic data provided*20, is entirely lacking in merit and inadequate to undermine the unfair nature of the contractual clause in question.</w:t>
        <w:br/>
        <w:t>19 See memorandum prot. 75013 received on October 1, 2021, in which Europcar specified that it owns only a part of the vehicles offered for rent to consumers while a large part of the vehicles is owned by third parties who lease said vehicles for long-term rental to Europcar.</w:t>
        <w:br/>
        <w:t>* In this version, some data are omitted, as there were deemed to be elements of confidentiality or secrecy of the information.</w:t>
        <w:br/>
        <w:t>20 From the data cited by Europcar (see communication prot. n. 40122 received on April 26, 2021, and memorandum prot. 75013 received on October 1, 2021), a significant profit margin in favor of the professional emerged in relation to the costs allegedly incurred for the management of administrative sanctions. In particular,</w:t>
      </w:r>
    </w:p>
    <w:p>
      <w:r>
        <w:t>160 BULLETIN NO. 22 OF JUNE 13, 2022</w:t>
        <w:br/>
        <w:t>40. In this sense, in fact, the provision of a penalty amounting to € 45.00 or € 56.00 for each case, which is charged regardless of the actual payment of the administrative pecuniary sanction, is unjustified as it does not serve the purpose of compensating the professional for the damage actually caused by the consumer customer but grants Europcar greater advantages than those achievable from the regular execution of the contract inasmuch as, as acknowledged by the professional itself, customers responsible for violations of the Highway Code and/or for the failure to pay a parking/toll are burdened with a cost that does not arise from their respective contractual default but from a more general and only "potential" risk of financial exposure of the professional, which is attributable to facts imputable to third parties, entirely unrelated to the contract, namely the indefinite generality of insolvent or untraceable customers.</w:t>
        <w:br/>
        <w:t>41. In any case, the illegality of the clauses under evaluation is corroborated by the recent regulatory reform concerning the Highway Code, by virtue of which the liability of car rental companies for the payment of administrative pecuniary sanctions imposed on consumer customers for infractions detected during the respective rental period has been expressly excluded21, undermining the asserted purpose of compensating for the financial risk related to joint liability. Consequently, car rental companies are only subject to a mere obligation to communicate to the verifying authorities the personal details of the rental service customer, so that the report can be correctly notified to this subject in its capacity as the actual responsible party for the infraction in question.</w:t>
        <w:br/>
        <w:t>42. In conclusion, the amount of the proposed penalty is manifestly excessive in light of the aforementioned activities that the professional is concretely required to perform as well as considering the daily rental cost and the possible amount of the sanctions themselves, both in cases of infractions of the Highway Code and in cases of failure to pay tolls/parking.</w:t>
        <w:br/>
        <w:t>The new clauses presented during the proceedings</w:t>
        <w:br/>
        <w:t>43. Europcar communicated its intention to adopt, by October 31, 2022, a new formulation of Article 11, point 2, of the TCN which, however, does not appear suitable to fully overcome the profiles of unfairness under examination. In particular, elements of illegality remain in relation to the amount of the new penalty, set at € 40.00, which is manifestly excessive in light of the established absence of joint liability on the part of the car rental company as well as due to both the mere activity of communicating to the verifying authorities the personal details of the customer responsible for the infraction that the professional is consequently required to perform, and the daily rental cost and the amounts of the sanctions/tolls/parking, considering that the deterrent function regarding possible contested infractions is already fulfilled by the sanctions established and graduated by the legislator as well as those applied by other verifying authorities (highway and/or parking managers).</w:t>
        <w:br/>
        <w:t>CONSIDERING that for the clause subject to the initiation of the procedure there is a legal presumption of unfairness pursuant to Article 33, paragraph 2, of the Consumer Code and that Europcar has not provided fully sufficient elements to overcome this presumption;</w:t>
        <w:br/>
        <w:t>CONSIDERING, in particular, based on the aforementioned considerations, that the clause overall described in point II of this provision is unfair pursuant to Articles 33 and 34 of the Consumer Code;</w:t>
        <w:br/>
        <w:t>CONSIDERING, moreover, based on the aforementioned considerations, that the new formulation of the penalty clause in question, described in point III. d) of this provision, does not appear suitable to fully overcome the profiles of unfairness pursuant to Articles 33, paragraphs 1 and 2 letter f), and 34 of the Consumer Code;</w:t>
        <w:br/>
        <w:t>CONSIDERING that the publication of an extract of this provision is due to fully inform consumers of the unfairness of the penalty clause subject to this evaluation on the institutional website of the Authority and on that of Europcar https://www.europcar.it/it-it pursuant to Article 37 bis, paragraph 2, of the Consumer Code and Article 21, paragraph 8, of the Regulation;</w:t>
        <w:br/>
        <w:t>CONSIDERING it appropriate to determine the duration of the aforementioned publication on the site https://www.europcar.it/it-it to thirty consecutive days and that there are no particular elements of fact and law to order further measures of consumer information;</w:t>
        <w:br/>
        <w:t>RESOLVES</w:t>
        <w:br/>
        <w:t>a) that the clause described in point II of this provision, which provides for the application of a penalty amounting to € 45.00 or € 56.00 charged to the consumer customer in case of violation by the latter of the Highway Code or failure to pay toll or parking, detected and notified to Europcar Italia S.p.A. by the competent authority in relation to the vehicle subject to the car rental contract without a driver, constitutes a case of an unfair clause pursuant to Articles 33, paragraphs 1 and 2 letter f), and 34 of the Consumer Code for the reasons and within the limits set forth in the motivation;</w:t>
        <w:br/>
        <w:t>b) that the new formulation of the clause of Article 11, point 2 of the TCN, which according to what was stated by Europcar Italia S.p.A. should come into force by October 31, 2022, in the version produced in the records with the memorandum of April 29, 2022, does not appear suitable to fully overcome the profiles of unfairness established in relation to the currently applicable clause pursuant to Articles 33, paragraphs 1 and 2, letter f), and 34 of the Consumer Code for the reasons and within the limits set forth in the motivation;</w:t>
      </w:r>
    </w:p>
    <w:p>
      <w:r>
        <w:rPr>
          <w:b/>
        </w:rPr>
        <w:t>[Pages 160–162]</w:t>
      </w:r>
    </w:p>
    <w:p>
      <w:r>
        <w:t>162 BULLETIN NO. 22 OF JUNE 13, 2022</w:t>
        <w:br/>
        <w:t>ORDERS</w:t>
        <w:br/>
        <w:t>a) that the company Europcar Italia S.p.A. publish, at its own expense, an excerpt of the provision pursuant to Article 37 bis of the Consumer Code and Article 21, paragraph 8, of the Regulation, according to the following modalities:</w:t>
        <w:br/>
        <w:t>1) the text of the excerpt of the provision is that reported in the annex to this provision;</w:t>
        <w:br/>
        <w:t>2) the text of the excerpt of the provision must be published for thirty consecutive days on the home page of the website https://www.europcar.it/it-it with adequate graphic prominence, within twenty days from the communication of the adoption of this provision;</w:t>
        <w:br/>
        <w:t>b) that the publication of the text of the excerpt of the provision must be preceded by communication to the Authority of the date on which it will take place and must be followed, within three days, by sending to the Authority a copy of the aforementioned excerpt as published on the home page of the Europcar Italia S.p.A. website https://www.europcar.it/it-it;</w:t>
        <w:br/>
        <w:t>c) the publication must fully reflect the format, structure, and appearance of the excerpt attached to this provision; the methods of writing, printing, and dissemination must not be such as to nullify the effects of the publication; in particular, on the page of the website where the excerpt will be published, as well as on the remaining pages, nor elsewhere, there must not be messages that conflict with the content of the excerpt or that tend to diminish its scope and meaning.</w:t>
        <w:br/>
        <w:t>Pursuant to Article 37 bis, paragraph 2, of the Consumer Code, in case of non-compliance, the Authority applies an administrative pecuniary sanction from €5,000 to €50,000.</w:t>
        <w:br/>
        <w:t>Against this provision, an appeal may be submitted to the TAR of Lazio, pursuant to Article 37 bis, paragraph 4, and Article 135, paragraph 1, letter b), of the Administrative Process Code (Legislative Decree No. 104 of July 2, 2010), within sixty days from the date of communication of the same, without prejudice to the longer terms referred to in Article 41, paragraph 5, of the Administrative Process Code, or an extraordinary appeal may be proposed to the President of the Republic pursuant to Article 8 of the Decree of the President of the Republic No. 1199 of November 24, 1971 within the term of one hundred and twenty days from the date of communication of the provision itself.</w:t>
        <w:br/>
        <w:t>This provision will be communicated to the interested parties and published in the Bulletin of the Authority for the Protection of Competition and the Market.</w:t>
        <w:br/>
        <w:t>The excerpt of the provision will also be published, within twenty days from the communication of its adoption, in a specific section of the institutional website of the Authority.</w:t>
        <w:br/>
        <w:t>THE SECRETARY GENERAL THE PRESIDENT</w:t>
        <w:br/>
        <w:t>Guido Stazi Roberto Rustichelli</w:t>
        <w:br/>
        <w:t>______________________________________________________________________</w:t>
      </w:r>
    </w:p>
    <w:p>
      <w:r>
        <w:t>BULLETIN NO. 22 OF JUNE 13, 2022 163</w:t>
        <w:br/>
        <w:t>CV229 - EUROPCAR ITALIA - ADMINISTRATIVE PRACTICE MANAGEMENT FEES</w:t>
        <w:br/>
        <w:t>Annex to provision No. 30175</w:t>
        <w:br/>
        <w:t>Annex to the provision of the Authority for the Protection of Competition and the Market of May 24, 2022 regarding administrative protection against unfair clauses pursuant to Article 37 bis of the Consumer Code.</w:t>
        <w:br/>
        <w:t>On July 2, 2021, the procedure CV229 - EUROPCAR ITALIA - ADMINISTRATIVE PRACTICE MANAGEMENT FEES was initiated against the company Europcar Italia S.p.A. (hereinafter, "Europcar", "Party" or "professional").</w:t>
        <w:br/>
        <w:t>[OMISSIS]</w:t>
        <w:br/>
        <w:t>The clause subject to investigation is contained in the "Rental Terms and Conditions" (hereinafter, also TCN) prepared by Europcar for the short-term car rental activity without a driver and available on the website https://www.europcar.it/it-it. The aforementioned general terms and conditions are also supplemented by a specific "Europcar Italia Price List - Valid from April 2020" (hereinafter, Price List), also available on the professional's website.</w:t>
        <w:br/>
        <w:t>Specifically, the evaluation concerns, limited to the contractual relationships between the professional and consumers, the penalty clause transcribed below, derived from the provisions contained in Article 11 TCN, as supplemented by Article 6 TCN and the table reported in the aforementioned Price List:</w:t>
        <w:br/>
        <w:t>"11 - What additional costs/charges might I be required to pay?</w:t>
        <w:br/>
        <w:t>Europcar may also charge you additional amounts related to various events that may occur in the event of accidents occurring during the Rental Period and/or in relation to how you have used the Vehicle. The amount (including VAT, if applicable) of such charges is listed in the Europcar Price List attached to the confirmation email (if you made an online reservation) and available in the "Terms and Conditions" section of the website www.europcar.it and at our rental stations. Such charges include, without limitation:</w:t>
        <w:br/>
        <w:t>o the Penalty for violation of the rules governing vehicle circulation. In the event of non-compliance with the contractual obligation you assumed pursuant to Article 6, to comply with the rules on vehicle circulation, evidenced by notification/communication to Europcar of a report for administrative penalties by the competent authorities (e.g.: Traffic Police, Highway Authorities, Port Authority, Carabinieri, etc.) the Customer will be required to pay Europcar a contractual penalty, exclusive of the cost of the penalty, equal to the amount indicated on the rental letter and/or on the Europcar Price List in force from time to time, and to reimburse the latter for the amount of any penalties and/or tolls that may have been advanced by Europcar. In these cases, when possible, Europcar will request the competent authorities to re-notify the report to you; if this is not possible, Europcar will pay the relevant penalty and charge you the amount of the penalty and the aforementioned penalty;</w:t>
        <w:br/>
        <w:t>[…]".</w:t>
        <w:br/>
        <w:t>"6 - What are my obligations regarding the vehicle?</w:t>
        <w:br/>
        <w:t>When renting a vehicle from Europcar, you and each Driver must comply with the following obligations:</w:t>
      </w:r>
    </w:p>
    <w:p>
      <w:r>
        <w:t>164 BULLETIN NO. 22 OF JUNE 13, 2022</w:t>
        <w:br/>
        <w:t>[…]</w:t>
        <w:br/>
        <w:t>- You and/or any Driver must drive the Vehicle in accordance with the applicable vehicle circulation rules in the Country where you are driving the Vehicle, ensuring that you are aware of the regulations governing driving in the Country</w:t>
        <w:br/>
        <w:t>[…]".</w:t>
        <w:br/>
        <w:t>As for the indication of the amount of the various penalties, this is available in the specific table relating to "Penalties and Charges" reported in the Price List, where the entry "Penalty for administrative penalties" corresponds to the following amounts: "€56.00 (VAT exempt) for highway toll" and "€45.00 (VAT exempt) for violations of the Highway Code".</w:t>
        <w:br/>
        <w:t>[OMISSIS]</w:t>
        <w:br/>
        <w:t>In any case, also in light of the entry into force of the amendment to Article 196 of the Highway Code and in order to further improve the intelligibility of the clauses, Europcar has communicated that by October 31, 2022 it will modify Article 11, point 2 of the TCN as follows (in bold the changes; interlined the parts eliminated):</w:t>
        <w:br/>
        <w:t>"Europcar may also charge you additional amounts related to various events that may occur in the event of accidents occurring during the Rental Period and/or in relation to how you have used the Vehicle. The amount (including VAT, if applicable) of such charges is listed in the Europcar Price List attached to the confirmation email (if you made an online reservation) and available in the "Terms and Conditions" section of the website www.europcar.it and at our rental stations. Such charges include, without limitation:</w:t>
        <w:br/>
        <w:t>• the payment of a Penalty for violation of the contractual obligation to comply with the rules governing vehicle circulation. In the event of non-compliance with the contractual obligation you assumed pursuant to Article 6, to comply with the rules on vehicle circulation, evidenced by notification/communication to Europcar of a report for administrative penalties by the competent authorities (e.g.: Traffic Police, Highway Authorities, Port Authority, Carabinieri, etc.) the Customer will be required to pay Europcar a contractual penalty, exclusive of the cost of the penalty, equal to the fixed amount indicated on the rental letter and/or on the Europcar Price List in force from time to time, of €40.00 (forty), plus to reimburse Europcar for the amount of any penalties and/or tolls that may have been advanced by Europcar. In these cases, when possible, Europcar will request the competent authorities to re-notify the report to you; if this is not possible, Europcar will pay the relevant penalty and charge you the amount of the penalty and the aforementioned penalty. The payment of a Penalty to Europcar, in addition to the cost of the administrative penalty, is aimed at discouraging the driver from maintaining a driving style that does not comply with current regulations, which may endanger their own safety, that of passengers or third parties and damage the rented vehicle or others' property. […]".</w:t>
        <w:br/>
        <w:t>[OMISSIS]</w:t>
        <w:br/>
        <w:t>The following evaluations concern the clause indicated in point II of this provision which is characterized by aspects of unfairness pursuant to the provisions of Articles 33 and 34 of the Consumer Code. In addition to the clause contested in the communication initiating the procedure, the modifications that the professional has</w:t>
      </w:r>
    </w:p>
    <w:p>
      <w:r>
        <w:rPr>
          <w:b/>
        </w:rPr>
        <w:t>[Pages 163–165]</w:t>
      </w:r>
    </w:p>
    <w:p>
      <w:r>
        <w:t>BULLETIN NO. 22 OF JUNE 13, 2022 165</w:t>
        <w:br/>
        <w:t>declared its intention to adopt by October 31, 2022, a new formulation of Article 11, point 2, of the TCN, which, however, does not appear to fully overcome the profiles of abusiveness subject to assessment. In particular, elements of illegality remain concerning the amount of the new penalty, set at € 40.00, which is manifestly excessive in light of the established absence of joint and several liability on the part of the car rental company, as well as due to both the mere activity of communicating to the enforcement authorities the details of the customer responsible for the violation that the same professional is consequently required to perform, and the daily rental cost and the amounts of fines/tolls/parking fees, considering that the deterrent function regarding possible contested violations is already fulfilled by the penalties established and graduated by the legislator as well as those applied by other enforcement entities (highway and/or parking managers).</w:t>
      </w:r>
    </w:p>
    <w:p>
      <w:r>
        <w:t>166 BULLETIN NO. 22 OF JUNE 13, 2022</w:t>
        <w:br/>
        <w:t>CONSIDERED, in particular, based on the above considerations, that the clause overall described in point II of this provision is abusive pursuant to Articles 33 and 34 of the Consumer Code;</w:t>
      </w:r>
    </w:p>
    <w:p>
      <w:r>
        <w:t>CONSIDERED, furthermore, based on the above considerations, that the new formulation of the penalty clause in question, described in point III. d) of this provision, does not appear to fully overcome the profiles of abusiveness pursuant to Articles 33, paragraphs 1 and 2, letter f), and 34 of the Consumer Code;</w:t>
      </w:r>
    </w:p>
    <w:p>
      <w:r>
        <w:t>[OMISSIS]</w:t>
      </w:r>
    </w:p>
    <w:p>
      <w:r>
        <w:t>RESOLVES</w:t>
        <w:br/>
        <w:t>a) that the clause described in point II of this provision, which provides for the application of a penalty amounting to € 45 or € 56 to the consumer customer in the event of a violation by the latter of the Highway Code or failure to pay tolls or parking fees, ascertained and notified to Europcar Italia S.p.A. by the competent authority concerning the vehicle subject to the car rental contract without a driver, constitutes a case of an abusive clause pursuant to Articles 33, paragraphs 1 and 2, letter f), and 34 of the Consumer Code for the reasons and within the limits stated in the motivation;</w:t>
      </w:r>
    </w:p>
    <w:p>
      <w:r>
        <w:t>b) that the new formulation of the clause of Article 11, point 2 of the TCN, which according to what was stated by Europcar Italia S.p.A. should come into effect by October 31, 2022, in the version produced in the documents with the memorandum of April 29, 2022, does not appear to fully overcome the established profiles of abusiveness concerning the currently applicable clause pursuant to Articles 33, paragraphs 1 and 2, letter f), and 34 of the Consumer Code for the reasons and within the limits stated in the motivation;</w:t>
      </w:r>
    </w:p>
    <w:p>
      <w:r>
        <w:t>[OMISSIS]</w:t>
      </w:r>
    </w:p>
    <w:p>
      <w:r>
        <w:t>BULLETIN NO. 22 OF JUNE 13, 2022 167</w:t>
        <w:br/>
        <w:t>CV231 - LOCAUTORENT - ADMINISTRATIVE PRACTICE MANAGEMENT EXPENSES</w:t>
        <w:br/>
        <w:t>Provision No. 30176</w:t>
        <w:br/>
        <w:t>THE ANTITRUST AUTHORITY</w:t>
        <w:br/>
        <w:t>IN ITS MEETING of May 24, 2022;</w:t>
        <w:br/>
        <w:t>HEARD the Rapporteur President Roberto Rustichelli;</w:t>
        <w:br/>
        <w:t>VIEWED Part III, Title 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abusive clauses," adopted by the Authority with resolution No. 25411 of April 1, 2015;</w:t>
        <w:br/>
        <w:t>VIEWED its decisions of November 4, 2021, January 18, 2022, and March 29, 2022, with which, pursuant to Articles 7, paragraph 3, and 23, paragraphs 1 and 5, of the Regulation, extensions of the deadline for concluding the procedure were ordered;</w:t>
        <w:br/>
        <w:t>VIEWED the documents of the procedure;</w:t>
        <w:br/>
        <w:t>CONSIDERED the following:</w:t>
        <w:br/>
        <w:t>I. THE PARTY</w:t>
        <w:br/>
        <w:t>1. Locauto Rent S.p.A. (hereinafter, "Locauto," "Party," or "professional"), as a professional, pursuant to Article 3 of the Consumer Code. Locauto engages in short-term car rental without a driver.</w:t>
        <w:br/>
        <w:t>II. THE CLAUSE SUBJECT TO ASSESSMENT</w:t>
        <w:br/>
        <w:t>2. The clause subject to investigation is contained in the "General Rental Conditions" (hereinafter also CGN) prepared by Locauto for the short-term car rental activity without a driver, available on the website https://www.locautorent.com/it/. The aforementioned general conditions are also supplemented by the "Special Rental Conditions" (hereinafter CPN).</w:t>
        <w:br/>
        <w:t>3. Specifically, the penalty clause transcribed below, arising from the provisions contained in Articles 7 and 8, letter d) of the CGN, as supplemented by the specific table included in the CPN, is subject to assessment, limited to the contractual relationships between the professional and consumers:</w:t>
        <w:br/>
        <w:t>“7. OBLIGATIONS OF THE CUSTOMER IN DRIVING THE VEHICLE</w:t>
        <w:br/>
        <w:t>The Customer agrees to drive or use the vehicle with the diligence of a good father of a family. Save for the proof referred to in Article 1588 of the Civil Code, violations of the rules of the Highway Code and/or behaviors that deviate from or are contrary to the diligence of a good father of a family will result in the Customer being charged for all damages caused to the rented vehicle. […]”</w:t>
        <w:br/>
        <w:t>“8. FURTHER OBLIGATIONS OF THE CUSTOMER</w:t>
        <w:br/>
        <w:t>The Customer agrees to:</w:t>
        <w:br/>
        <w:t>[…]</w:t>
      </w:r>
    </w:p>
    <w:p>
      <w:r>
        <w:rPr>
          <w:b/>
        </w:rPr>
        <w:t>[Pages 166–168]</w:t>
      </w:r>
    </w:p>
    <w:p>
      <w:r>
        <w:t>168 BULLETIN NO. 22 OF JUNE 13, 2022</w:t>
        <w:br/>
        <w:t>d) provide for the payment of any fines imposed on the rented vehicle, the payment of highway tolls and any charges of any kind arising from parking, during the rental period and to reimburse the Lessor for any expenses incurred by them, in addition to the penalties provided for in the Special Conditions;</w:t>
        <w:br/>
        <w:t>[…]”.</w:t>
        <w:br/>
        <w:t>4. As far as the penalties provided for in the CPN are concerned, in the specific table containing the description and amount of the various penalties, there is also the item “Penalty pursuant to Article 7 General Rental Conditions,” for which a charge of an amount (per practice) of 40.00 euros (excluding VAT 22%) is established.</w:t>
        <w:br/>
        <w:t>III. THE INSTRUCTION RESULTS</w:t>
        <w:br/>
        <w:t>a) The procedure process</w:t>
        <w:br/>
        <w:t>5. Based on the information acquired1 for the application of Article 37 bis of the Consumer Code, on July 2, 20212, the procedure CV231 was initiated against the company Locauto Rent S.p.A.</w:t>
        <w:br/>
        <w:t>6. In the communication initiating the procedure, it was represented to Locauto that the clause contained in the “General Rental Conditions” – transcribed in point II of this provision – could be deemed unfair pursuant to Articles 33, 34, and 35 of the Consumer Code as it could create a significant imbalance of rights and obligations arising from the contract to the detriment of the consumer.</w:t>
        <w:br/>
        <w:t>7. Concurrently with the communication initiating the procedure, Locauto was requested to provide evidence suitable to overcome the presumption of unfairness referred to in Article 33 of the Consumer Code.</w:t>
        <w:br/>
        <w:t>8. The Authority was informed in its meeting on July 20, 2021, pursuant to Article 21, paragraph 6, of the Regulation, and on the same date, the consultation referred to in Article 37 bis, paragraph 1, of the Consumer Code was ordered, through the publication for 30 days, on the institutional website of the Authority (www.agcm.it), of a press release and the contractual clause subject to dispute. Within the consultation, on August 23, 2021, observations were received from the consumer association Codacons3.</w:t>
        <w:br/>
        <w:t>9. Locauto accessed the documents of the investigation file on July 29, 2021, and on April 27, 2022.</w:t>
        <w:br/>
        <w:t>10. On September 22, 2021, via the telematic platform Cisco Webex, a first hearing of Locauto's representatives took place, pursuant to Article 12, paragraph 2, of the Regulation, followed by a new hearing held on April 26, 2022.</w:t>
        <w:br/>
        <w:t>11. The Party submitted defensive memoranda on August 2, 2021, and October 6, 2021.</w:t>
        <w:br/>
        <w:t>12. In its meeting on November 4, 2021, the Authority ordered a sixty-day extension of the deadline for concluding the procedure, for investigative needs, considering the necessity to examine the results in the documents for the evaluation of the case subject to the procedure as well as to ensure the Company an adequate right to defense. The deadline for concluding the procedure was extended, in the meeting of January 18, 2022, by an additional sixty days, also in light of the amendment to the Highway Code that occurred with Law No. 156 of November 9, 2021. By decision of March 29, 2022, an additional extension of fifty-eight days of the deadline for concluding the procedure was decided, considering the need to ensure the Party the full exercise of the right of defense and an adequate adversarial process due to the conclusion of the investigative phase. The professional received notification of the aforementioned extension decisions on November 5, 2021, January 20, 2022, and March 29, 2022, respectively.</w:t>
        <w:br/>
        <w:t>13. On March 30, 2022, the Party was notified of the conclusion date of the investigative phase pursuant to Article 16, paragraph 1, of the Regulation. The aforementioned intra-procedural deadline was also postponed by ten days, with communication on April 12, 2022, in acceptance of the extension request received from the same Party on April 8, 2022.</w:t>
        <w:br/>
        <w:t>14. On May 2, 2022, Locauto submitted a final memorandum in which the contractual changes implemented by the same professional concerning the clause subject to investigation were also illustrated.</w:t>
        <w:br/>
        <w:t>b) The outcomes of the consultation on the Authority's website</w:t>
        <w:br/>
        <w:t>15. Within the consultation referred to in Article 37 bis, paragraph 1, of the Consumer Code, on August 23, 2021, the contribution from Codacons was received, aimed at illustrating the unfairness profiles identified by it regarding the clause subject to investigation. In particular, Codacons argued the unfairness of the clause in question based on the provisions of the Consumer Code referred to by the Authority, also stating that the same clause would introduce a burdensome penalty for the user, as well as unjustified, and as such would be unfair pursuant to Article 33, paragraph 2, letter f), of the Consumer Code.</w:t>
        <w:br/>
        <w:t>c) The recent regulatory changes</w:t>
        <w:br/>
        <w:t>16. The regulatory framework in the sector of car rental without a driver has recently been substantially innovated by Law No. 156 of November 9, 2021, converting, with amendments, Decree Law No. 121 of September 10, 2021, containing “urgent provisions regarding investments and safety of infrastructures, transport, and road circulation, for the functionality of the Ministry of Sustainable Infrastructures and Mobility, the Higher Council of Public Works, and the National Agency for Road and Highway Safety” (so-called “Infrastructure Decree”), published in the Official Gazette on November 9, 2021, No. 267, and in force from November 10, 2021, which amended several articles of the Highway Code (hereinafter CDS). In particular, as far as relevant for this provision, Article 196 CDS (reclassified as “Principle of solidarity”) was amended to introduce the express provision according to which, in cases of rental without a driver (referred to in Article 84 CDS), “the lessee, on behalf of the owner, is jointly liable with the author of the violation.”</w:t>
        <w:br/>
        <w:t>17. Therefore, based on the regulatory amendment that occurred during the investigative procedure, the joint passive liability of car rental companies for violations of the CDS has been expressly excluded by the regulatory provision that places the obligation to pay the penalties related to violations committed during the rental period solely on the customers.</w:t>
        <w:br/>
        <w:t>d) The arguments made by Locauto during the procedure</w:t>
        <w:br/>
        <w:t>18. Locauto first highlighted how, contrary to what was asserted in the communication initiating the procedure, the contested charge would not cover merely the cost of communicating to the enforcement authority the name of the person who was using the car at the time of the violation of the Highway Code or the failure to pay the toll (so-called “direct damages”), as such charge would also cover the financial risk4 related to the circumstance that the renting professional, based on the principle of joint passive liability established in the most recent case law5, would be jointly liable with the customer for the aforementioned violations. As a result of this jurisprudential approach, the professional would have introduced the penalty in question to address the aforementioned “risk” of the customer-lessee's failure to pay the fine and to recover, or at least reduce, the negative impact of such random events on their balance sheets6, in accordance with the national sector practice also endorsed by the European Commission7 as well as by the ECC NET8.</w:t>
        <w:br/>
        <w:t>4 See the hearing minutes of September 22, 2021, in which the same professional clarified that “In other words, the fee in question is not merely aimed at covering the activity of communicating to the enforcement authority the name of the customer, but to cover a broader risk, namely that as a result of the notification of a fine it has not been correctly paid by the customer. Therefore, the company charges the penalty in question to the extent that a customer receives a fine; where that customer should then prove to have paid the fine or that it was illegitimate, Locauto will proceed to credit the amount of the penalty back to the customer.”</w:t>
        <w:br/>
        <w:t>5 See memorandum prot. No. 63215 of August 2, 2021. Until 2010-2011, according to the prevailing jurisprudential orientation, referred to by the professional, “the car rental company had the sole burden of communicating the customer's details to the authority, without any joint passive liability, due to its nature as a professional renter, different from the common owner of the vehicle who lends it to others and assumes the responsibilities.” This orientation would subsequently change unfavorably for car rental companies, through the affirmation of their joint passive liability in case of violations of the CDS attributable to rented vehicles, as definitively confirmed by the ruling of the Court of Cassation of September 24, 2015, No. 18988. Based on the new jurisprudential orientation, contrary to the previously prevailing one (in this sense, see, for example, ruling No. 1845/2018 and, more recently, ruling No. 9675/2020), various enforcement authorities would have proceeded to charge administrative monetary penalties directly to car rental companies.</w:t>
        <w:br/>
        <w:t>6 For example, Locauto reported (see memorandum prot. No. 63215 of August 2, 2021) that it introduced this provision in 2011, following the first unfavorable rulings for car rental companies.</w:t>
        <w:br/>
        <w:t>7 See memorandum prot. No. 76520 of October 6, 2021, in which Locauto highlighted that trade associations and consumer associations, at the European level, would have reached “a shared integrated system” compliant with EU regulations also in terms of consumer protection, within which no need was reported by the European Commission “to remove forms of payment of an additional and separate amount (compared to the price of the rental without a driver) for activities related to penalties imposed on the consumer for violations committed while driving the rented vehicle.”</w:t>
        <w:br/>
        <w:t>8 In particular, in the brochure titled “Traveling in Europe – A Small Guide to Car Rental” prepared by the ECC NET, that is, the European Consumer Center co-financed by the European Union, the legality of such charges would be recognized to the extent that consumers are warned of the possibility for car rental companies to “charge your credit card for administrative expenses” for each individual communication sent to the requesting enforcement authorities in the due cases (see memorandum prot. No. 76520 of October 6, 2021).</w:t>
      </w:r>
    </w:p>
    <w:p>
      <w:r>
        <w:rPr>
          <w:b/>
        </w:rPr>
        <w:t>[Pages 169–171]</w:t>
      </w:r>
    </w:p>
    <w:p>
      <w:r>
        <w:t>BULLETIN NO. 22 OF JUNE 13, 2022 171</w:t>
        <w:br/>
        <w:t>19. Therefore, Locauto has stated that it charges the penalty in question whenever a customer receives a fine, but subsequently refunds the amount to the customer*9 if the latter is able to demonstrate that they have paid the fine or that it was illegitimate.</w:t>
        <w:br/>
        <w:t>20. Moreover, the activity of communicating with the enforcement authorities and managing administrative sanctions, according to Locauto, would not be inherent and integrated into the rental service, as "it is certainly not an element of the service that one is exposed to financial liability resulting from a contravention obligation determined by a customer's behavior, which can also be classified as a breach, as it is carried out in violation of a legal norm"10.</w:t>
        <w:br/>
        <w:t>21. The burden in question would instead constitute a "penalty" for non-fulfillment, which according to Locauto, would also have a deterrent purpose towards the customer and to protect the car rental company, as it would respond to the need "to avoid the commission of violations, regardless of whether these have actually had harmful consequences, which are not predictable ex ante"11.</w:t>
        <w:br/>
        <w:t>22. Regarding the proportionality of the penalty amount, Locauto observed that the amount of the same cannot be excessively reduced, precisely because of the asserted deterrent effectiveness that it should have towards consumer customers, while expressing willingness to make changes "both in order to formally incorporate into the general conditions practices already applied, such as the refund of the amount charged in the event of proof of payment or relief by the customer, and in the sense of differentiating the amount of penalties based on the severity of the offense and the consequent sanction, while maintaining the need for a minimum threshold that serves as an adequate deterrent"12.</w:t>
        <w:br/>
        <w:t>23. Furthermore, in Locauto's opinion, "the structural and management costs related to sanctioning procedures" would not be negligible13 as car rental companies would be "forced to first structure specific information flows, assigning personnel and resources, and then to manage both pre-litigation and litigation phases, also facing significant issues related to the lack of cooperation from customers, incurring legal expenses or penalties, as well as increases in terms of interest and sanctions"14. Therefore, it would be "correct to proportion a penalty that has a deterrent effect on the commission of violations and compensates the innocent party for the costs incurred"15.</w:t>
        <w:br/>
        <w:t>24. During the proceedings, concurrently with the final memorandum, Locauto proposed16 the adoption, starting from May 1, 2022, of a new version of the clause in question in which the amount of sums due as a penalty has been restructured, "taking into account the foreseeable severity of the consequences," through the provision of three different tiers of amounts, in the appropriate table provided by the CPN17: a first tier with a penalty of €20.00 for less serious violations (with a sanction of less than €30.00), a second tier with a penalty of €35.00 for intermediate violations (with a sanction between €30.00 and €70.00), and a third tier with a penalty of €60.00 for more serious violations (with a sanction exceeding €70.00). Furthermore, Article 8, letter d) of the CGN18 has been supplemented by the explicit provision of the possibility for the renting customer "to demonstrate the cause of non-attribution or the payment of the sanction, obtaining the refund of the charged amount." In this regard, the professional clarified that as a matter of practice "for customers who have regularly paid the fine after receiving the notification, the Professional refunds the amount of the penalty that may have been charged through a reversal of the charge"19 confirming the decision to contractually formalize this practice. Finally, Locauto announced20 the inclusion, within its website, of an "interactive form with which the customer can communicate and attach proof of payment of the violations."</w:t>
        <w:br/>
        <w:t>IV. CONCLUDING EVALUATIONS</w:t>
        <w:br/>
        <w:t>25. The evaluations that follow concern the clause overall indicated in point II of this provision, which is characterized by aspects of unfairness pursuant to the provisions of Articles 33 and 34 of the Consumer Code. In addition to the clause contested in the communication initiating the proceedings, the modifications to the clause already implemented by the professional starting from May 2022 are also subject to evaluation, as indicated in the concluding memorandum21 and reported in the previous section III. d).</w:t>
        <w:br/>
        <w:t>The penalty clause under investigation</w:t>
        <w:br/>
        <w:t>26. It should be noted, in limine, that according to the established orientation of the Court of Justice of the European Union22, the consumer protection system regarding unfair clauses established by Directive 93/13/EEC, transposed in Articles 33 et seq. of the Consumer Code, is based on the assumption that the consumer is in a position of inferiority compared to the professional, both in terms of bargaining power and the degree of information. In its constant jurisprudence, the Court has emphasized the nature and importance of the public interest in protecting consumers, precisely because of this position of inferiority, which leads them to adhere to the conditions set by the professional without being able to influence their content.</w:t>
        <w:br/>
        <w:t>27. The evaluation of the aspects of unfairness identified in relation to the contractual clause subject to contestation in the communication initiating the proceedings is then carried out, within which it was represented to Locauto that, for the clause considered in violation of the provisions of Article 33 of the Consumer Code, a legal presumption of unfairness is provided with a simultaneous reference to the burden of providing elements that constitute evidence to the contrary of this presumption.</w:t>
        <w:br/>
        <w:t>28. In particular, the penalty clause overall described in the previous point II of this provision is deemed unfair pursuant to Article 33, paragraphs 1 and 2, letter f) of the Consumer Code, as it creates a significant imbalance of rights and obligations arising from the contract to the detriment of the consumer. The identified aspects of unfairness remain based on the reading and interpretation of the clause in light of the overall context of the entire adhesion contract in which it is included (Article 34 of the Consumer Code), as it is suitable to "impose on the consumer, in case of non-fulfillment or delay in fulfillment, the payment of a sum of money by way of compensation, penalty clause or other equivalent title of manifestly excessive amount" (Article 33, paragraph 2, letter f) of the Consumer Code).</w:t>
        <w:br/>
        <w:t>29. In fact, in the specific case of a violation of the highway code attributable to a vehicle subject to a car rental contract without a driver, verified and notified to Locauto by the competent authority, the clause in question - contained in Articles 7 and 8 of the CGN - imposes on the consumer customer the payment of a distinct and additional amount compared to the rental fee, which the professional acquires immediately23 as a penalty in the amount indicated in the appropriate table reported in the CPN (40 euros plus VAT for each practice), in addition to the payment of the administrative monetary sanction imposed for the alleged violation of the rules related to vehicle circulation.</w:t>
        <w:br/>
        <w:t>30. Such a penalty is unjustified, as well as manifestly excessive, in light of the management activity that Locauto is required to perform as the owner of the vehicle.</w:t>
      </w:r>
    </w:p>
    <w:p>
      <w:r>
        <w:rPr>
          <w:b/>
        </w:rPr>
        <w:t>[Pages 172–174]</w:t>
      </w:r>
    </w:p>
    <w:p>
      <w:r>
        <w:t>174 BULLETIN NO. 22 OF JUNE 13, 2022</w:t>
        <w:br/>
        <w:t>of the rented vehicle, following the notification of an infraction to the Highway Code and the</w:t>
        <w:br/>
        <w:t>failure to pay the toll/parking fee, which concretely consists of: (i) the mere</w:t>
        <w:br/>
        <w:t>communication, to the authority that imposed the relevant administrative monetary sanction or notified the failure to pay the toll/parking fee, of the personal and identifying data of the customer who rented the vehicle during the period to which the contested infraction refers, in order to allow for the correct notification of the sanction; (ii) the subsequent informing of the customer about the notification received and the communication made to the authority.</w:t>
        <w:br/>
        <w:t>31. Considering the nature of the activity carried out by the professional for the management of a case</w:t>
        <w:br/>
        <w:t>related to the re-notification of a fine imposed on the rented vehicle, the provision</w:t>
        <w:br/>
        <w:t>of a penalty of € 40 charged to the consumer, which is added to the payment of the rental cost</w:t>
        <w:br/>
        <w:t>and also of the sanction or of what is due for the toll/parking fee, is therefore unjustified</w:t>
        <w:br/>
        <w:t>and manifestly disproportionate in amount, as it does not find adequate correspondence,</w:t>
        <w:br/>
        <w:t>in addition to respect (i) for the type of acts that the professional is required to perform, also in</w:t>
        <w:br/>
        <w:t>relation (ii) to the daily rental cost (especially concerning lower-tier vehicles, which are usually more</w:t>
        <w:br/>
        <w:t>sought after in the market) and (iii) to the amount of the monetary sanctions</w:t>
        <w:br/>
        <w:t>that the consumer is required to pay for the alleged infraction (for example, in cases of</w:t>
        <w:br/>
        <w:t>prohibited parking, failure to pay for parking or tolls for short distances, etc., the amount of the</w:t>
        <w:br/>
        <w:t>proposed penalty can even exceed the amount of the sanction itself). Consequently, the contractual</w:t>
        <w:br/>
        <w:t>clause in question results in a significant imbalance of</w:t>
        <w:br/>
        <w:t>the rights and obligations arising from the rental contract for the consumer, through the imposition of a penalty of</w:t>
        <w:br/>
        <w:t>clearly excessive amount, which the professional proceeds to charge automatically to the customer's credit card, based on the specific authorization given at</w:t>
        <w:br/>
        <w:t>the time of rental, exploiting its position of greater contractual strength.</w:t>
        <w:br/>
        <w:t>32. In this regard, moreover, the investigative findings did not reveal fully</w:t>
        <w:br/>
        <w:t>sufficient elements to overcome the legal presumption of unfairness. The reasoning put forward by the</w:t>
        <w:br/>
        <w:t>professional, according to which the penalty in question would be necessary to address the "financial</w:t>
        <w:br/>
        <w:t>risk" related to the potential non-payment of administrative monetary sanctions by</w:t>
        <w:br/>
        <w:t>customers and the consequent possibility of being charged such sanctions due to</w:t>
        <w:br/>
        <w:t>joint liability, is entirely without merit and inadequate to undermine the</w:t>
        <w:br/>
        <w:t>unfair nature of the contractual clause in question.</w:t>
        <w:br/>
        <w:t>33. In this sense, in fact, the provision of a penalty amounting to € 40.00 for each case</w:t>
        <w:br/>
        <w:t>which, moreover, can be charged regardless of the actual payment of the sanction, is</w:t>
        <w:br/>
        <w:t>unjustified as it does not serve the mere purpose of compensating the professional for the actual damage</w:t>
        <w:br/>
        <w:t>caused by the consumer customer in the event of non-payment of the sanction, but</w:t>
        <w:br/>
        <w:t>attributes to Locauto greater advantages than those achievable from the regular execution of the contract</w:t>
        <w:br/>
        <w:t>to the extent that customers responsible for violations of the Highway Code and/or for the non-payment of a parking/toll fee are burdened with a cost that does not derive from their respective</w:t>
        <w:br/>
        <w:t>contractual non-fulfillment but from a more general and only "potential" risk of financial exposure of the professional, which is attributable to facts imputable to third parties, entirely unrelated to</w:t>
        <w:br/>
        <w:t>the contract, namely the indefinite generality of insolvent or untraceable customers.</w:t>
        <w:br/>
        <w:t>34. Regarding the defensive argument that Locauto would have refunded the amount of the</w:t>
        <w:br/>
        <w:t>penalty to customers who demonstrated that they had made the payment of the sanction, it is highlighted</w:t>
        <w:br/>
        <w:t>that the contractual provisions in force until April 2022 did not provide any evidence to consumers</w:t>
      </w:r>
    </w:p>
    <w:p>
      <w:r>
        <w:t>BULLETIN NO. 22 OF JUNE 13, 2022 175</w:t>
        <w:br/>
        <w:t>of such practice which, therefore, was left to the spontaneous initiative of the professional himself, as he had not assumed any contractual obligation in this regard.</w:t>
        <w:br/>
        <w:t>35. In any case, the illegality of the clauses under evaluation is corroborated by the recent</w:t>
        <w:br/>
        <w:t>legislative reform concerning the Highway Code, by virtue of which liability has been expressly</w:t>
        <w:br/>
        <w:t>excluded for car rental companies for the payment of administrative monetary sanctions imposed on consumer customers for infractions detected during</w:t>
        <w:br/>
        <w:t>the rental period24, thereby undermining the asserted purpose of compensating for the</w:t>
        <w:br/>
        <w:t>financial risk related to joint liability. Consequently, car rental companies</w:t>
        <w:br/>
        <w:t>only have a mere obligation to communicate, to the authorities, the personal details of the customer</w:t>
        <w:br/>
        <w:t>of the rental service, so that the report can be correctly notified to this</w:t>
        <w:br/>
        <w:t>subject in their capacity as the actual responsible party for the contested infraction.</w:t>
        <w:br/>
        <w:t>36. In conclusion, the amount of the proposed penalty is manifestly excessive in</w:t>
        <w:br/>
        <w:t>consideration of the aforementioned activities that the professional is actually required to perform</w:t>
        <w:br/>
        <w:t>as well as in relation to the daily rental cost and the possible amount of the sanctions themselves,</w:t>
        <w:br/>
        <w:t>both in cases of infractions of the Highway Code and in cases of non-payment of</w:t>
        <w:br/>
        <w:t>tolls/parking fees.</w:t>
        <w:br/>
        <w:t>The new clauses presented during the proceedings</w:t>
        <w:br/>
        <w:t>37. Locauto has communicated a new formulation of the contested clause, which does not appear to be suitable</w:t>
        <w:br/>
        <w:t>to fully overcome the profiles of unfairness under examination. In particular, there remain</w:t>
        <w:br/>
        <w:t>profiles of illegality concerning the amounts of the new penalties, divided into three distinct</w:t>
        <w:br/>
        <w:t>brackets based on the amount of the sanction, in light of the established absence of joint liability on the part of the car rental company and the mere activity of communicating to the authorities the personal details of the customer responsible for the infraction that Locauto is consequently required to perform. In this regard, it should be noted that the deterrent function against</w:t>
        <w:br/>
        <w:t>possible violations of the Highway Code is already fulfilled by the sanctions established by the legislator, which are graduated for this purpose. Furthermore, following the implemented changes, the lower amount of</w:t>
        <w:br/>
        <w:t>€ 20.00 is applicable only in a limited number of cases, while in all other cases the provision of amounts (€ 35.00 and € 60.00) remains manifestly excessive.</w:t>
        <w:br/>
        <w:t>CONSIDERING that for the clause subject to the initiation of the procedure there is a</w:t>
        <w:br/>
        <w:t>legal presumption of unfairness pursuant to Article 33, paragraph 2, of the Consumer Code and that Locauto</w:t>
        <w:br/>
        <w:t>has not provided fully sufficient elements to overcome this presumption;</w:t>
        <w:br/>
        <w:t>CONSIDERING, in particular, based on the above considerations, that the clause</w:t>
        <w:br/>
        <w:t>described overall in point II of this provision is unfair pursuant to Articles 33 and 34 of the</w:t>
        <w:br/>
        <w:t>Consumer Code;</w:t>
        <w:br/>
        <w:t>24 In this regard, the trade association ANIASA - National Association of Car Rental Industry, in the</w:t>
        <w:br/>
        <w:t>press release available on its website (at the page https://www.aniasa.it/aniasa/area-</w:t>
        <w:br/>
        <w:t>stampa/public/comunicati_stampa/4673) highlights that this legislative provision "clarifies once and for all the issue of</w:t>
        <w:br/>
        <w:t>the payment of fines imposed on customers of rental companies, holding them responsible for infractions of the Highway Code committed during the duration of the contract." In this way - continues the association - it puts an end to a "wrong and dangerous practice," namely that of directly charging car rental companies for a more convenient and secure collection of the issued fines.</w:t>
      </w:r>
    </w:p>
    <w:p>
      <w:r>
        <w:t>176 BULLETIN NO. 22 OF JUNE 13, 2022</w:t>
        <w:br/>
        <w:t>CONSIDERING, furthermore, based on the above considerations, that the new formulation of the</w:t>
        <w:br/>
        <w:t>penalty clause in question, described in point III. d) of this provision, is not suitable to</w:t>
        <w:br/>
        <w:t>fully overcome the profiles of unfairness pursuant to Articles 33, paragraphs 1 and 2, letter f), and 34 of</w:t>
        <w:br/>
        <w:t>the Consumer Code;</w:t>
        <w:br/>
        <w:t>CONSIDERING that the publication of an excerpt of this provision is required to fully inform</w:t>
        <w:br/>
        <w:t>consumers of the unfairness of the clause subject to this evaluation on the institutional website of the Authority and on that of Locauto www.locautorent.com/it pursuant to Article</w:t>
        <w:br/>
        <w:t>37 bis, paragraph 2, of the Consumer Code and Article 21, paragraph 8, of the Regulation;</w:t>
        <w:br/>
        <w:t>CONSIDERING it appropriate to determine a duration of thirty consecutive days for the aforementioned publication</w:t>
        <w:br/>
        <w:t>on the website www.locautorent.com/it and that there are no particular factual and legal elements</w:t>
        <w:br/>
        <w:t>to impose further measures of consumer information;</w:t>
        <w:br/>
        <w:t>RESOLVES</w:t>
        <w:br/>
        <w:t>a) that the clause described in point II of this provision, which provides for the application of a</w:t>
        <w:br/>
        <w:t>penalty amounting to € 40.00 charged to the consumer customer in case of violation by</w:t>
        <w:br/>
        <w:t>the latter of the Highway Code or failure to pay toll/parking fees, ascertained and</w:t>
        <w:br/>
        <w:t>notified to Locauto Rent S.p.A. by the competent authority in relation to the vehicle subject to the</w:t>
        <w:br/>
        <w:t>self-drive rental contract, constitutes a case of an unfair clause pursuant to Articles</w:t>
        <w:br/>
        <w:t>33, paragraphs 1 and 2, letter f), and 34 of the Consumer Code for the reasons and within the limits set forth in</w:t>
        <w:br/>
        <w:t>the motivation;</w:t>
        <w:br/>
        <w:t>b) that the new formulation of the clause referred to in Article 8, letter d), of the General Rental Conditions as well as the provision of new amounts of the penalty, divided into three different brackets based on the amount of the sanction, as resulting from the specific table provided in the Special Rental Conditions in the version produced in the documents with the memorandum of May 2, 2022, is not suitable to fully overcome the profiles of unfairness pursuant to Article 33, paragraphs 1 and 2, letter</w:t>
        <w:br/>
        <w:t>f), and 34 of the Consumer Code for the reasons and within the limits set forth in the motivation;</w:t>
        <w:br/>
        <w:t>ORDERS</w:t>
        <w:br/>
        <w:t>a) that Locauto Rent S.p.A. publish, at its own expense, an excerpt of the provision pursuant to Article 37 bis of the Consumer Code and Article 21, paragraph 8, of the New Regulation, according to the following modalities:</w:t>
        <w:br/>
        <w:t>1) the text of the excerpt of the provision is that reported in the annex to this provision;</w:t>
        <w:br/>
        <w:t>2) the text of the excerpt of the provision must be published for thirty consecutive days on the homepage of the website www.locautorent.com/it of Locauto Rent S.p.A. with adequate graphic prominence, within twenty days from the communication of the adoption of this provision;</w:t>
        <w:br/>
        <w:t>b) that the publication of the text of the excerpt of the provision must be preceded by</w:t>
        <w:br/>
        <w:t>communication to the Authority of the date on which it will take place and must be followed, within three</w:t>
        <w:br/>
        <w:t>days, by sending to the Authority a copy of the aforementioned excerpt as published on the homepage</w:t>
        <w:br/>
        <w:t>of the website of Locauto Rent S.p.A. www.locautorent.com/it;</w:t>
      </w:r>
    </w:p>
    <w:p>
      <w:r>
        <w:rPr>
          <w:b/>
        </w:rPr>
        <w:t>[Pages 175–177]</w:t>
      </w:r>
    </w:p>
    <w:p>
      <w:r>
        <w:t>BULLETIN NO. 22 OF JUNE 13, 2022 177</w:t>
        <w:br/>
        <w:t>c) the publication must fully reflect the format, structure, and appearance of the extract attached to this provision; the methods of writing, printing, and dissemination must not be such as to nullify the effects of the publication; in particular, on the webpage of the website where the extract will be published, as well as on the remaining pages, or elsewhere, there must not be messages that contradict the content of the extract or that tend to diminish its scope and meaning.</w:t>
        <w:br/>
        <w:t>Pursuant to Article 37 bis, paragraph 2, of the Consumer Code, in case of non-compliance, the Authority applies an administrative pecuniary sanction from €5,000 to €50,000.</w:t>
        <w:br/>
        <w:t>Against this provision, an appeal may be submitted to the TAR of Lazio, pursuant to Article 37 bis, paragraph 4, and Article 135, paragraph 1, letter b), of the Administrative Procedure Code (Legislative Decree No. 104 of July 2, 2010), within sixty days from the date of communication of the same, without prejudice to the longer terms provided for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communication of the provision itself.</w:t>
        <w:br/>
        <w:t>This provision will be communicated to the interested parties and published in the Bulletin of the Authority for the Protection of Competition and the Market.</w:t>
        <w:br/>
        <w:t>The extract of the provision will also be published, within twenty days from the communication of its adoption, in a specific section of the institutional website of the Authority.</w:t>
        <w:br/>
        <w:t>THE SECRETARY GENERAL THE PRESIDENT</w:t>
        <w:br/>
        <w:t>Guido Stazi Roberto Rustichelli</w:t>
        <w:br/>
        <w:t>______________________________________________________________</w:t>
        <w:br/>
        <w:t>CV231 - LOCAUTORENT - ADMINISTRATIVE PRACTICE MANAGEMENT EXPENSES</w:t>
        <w:br/>
        <w:t>Annex to provision No. 30176</w:t>
        <w:br/>
        <w:t>Annex to the provision of the Authority for the Protection of Competition and the Market of May 24, 2022, regarding administrative protection against unfair clauses pursuant to Article 37 bis of the Consumer Code.</w:t>
        <w:br/>
        <w:t>On July 2, 2021, the procedure CV231 - LOCAUTORENT - ADMINISTRATIVE PRACTICE MANAGEMENT EXPENSES was initiated against the company Locauto Rent S.p.A. (hereinafter, "Locauto," "Party," or "professional")</w:t>
        <w:br/>
        <w:t>[OMISSIS]</w:t>
      </w:r>
    </w:p>
    <w:p>
      <w:r>
        <w:t>178 BULLETIN NO. 22 OF JUNE 13, 2022</w:t>
        <w:br/>
        <w:t>The clause under investigation is contained in the "General Rental Conditions" (hereinafter also CGN) prepared by Locauto for the short-term car rental activity without a driver, available on the website https://www.locautorent.com/it/. The aforementioned general conditions are also supplemented by the "Special Rental Conditions" (hereinafter CPN).</w:t>
        <w:br/>
        <w:t>Specifically, the clause subject to evaluation, limited to the contractual relationships between the professional and consumers, is the penalty clause transcribed below, derived from the provisions contained in Articles 7 and 8, letter d) of the CGN, as supplemented by the specific table included in the CPN:</w:t>
        <w:br/>
        <w:t>“7. OBLIGATIONS OF THE CUSTOMER IN THE OPERATION OF THE VEHICLE</w:t>
        <w:br/>
        <w:t>The Customer agrees to operate or use the vehicle with the diligence of a good father of a family. Save for the proof referred to in Article 1588 of the Civil Code, the violation of the rules of the Highway Code and/or behaviors that are inconsistent or contrary to the diligence of a good father of a family will result in the Customer being charged for all damages caused to the rented vehicle. […]”</w:t>
        <w:br/>
        <w:t>“8. FURTHER OBLIGATIONS OF THE CUSTOMER</w:t>
        <w:br/>
        <w:t>The Customer agrees to:</w:t>
        <w:br/>
        <w:t>[…]</w:t>
        <w:br/>
        <w:t>d) pay any fines imposed on the rented vehicle, pay highway tolls and any charges of any nature arising from parking, during the rental period and to reimburse the Lessor for any expenses incurred by them, in addition to the penalties provided for in the Special Conditions;</w:t>
        <w:br/>
        <w:t>[…]”.</w:t>
        <w:br/>
        <w:t>As far as the penalties provided for in the CPN are concerned, in the specific table containing the description and amount of the various penalties, there is also the item “Penalty pursuant to Article 7 of the General Rental Conditions,” for which a charge of an amount (per practice) of €40.00 (excluding VAT 22%) is established.</w:t>
        <w:br/>
        <w:t>[OMISSIS]</w:t>
        <w:br/>
        <w:t>During the procedure, concurrently with the final memorandum, Locauto proposed the adoption, starting from May 1, 2022, of a new version of the clause in question in which the amount of the sums due as a penalty was restructured, “taking into account the foreseeable severity of the consequences,” through the provision of three different tiers of amounts, in the specific table provided by the CPN: a first tier with a penalty of €20.00 for less serious violations (with a sanction of less than €30.00), a second tier with a penalty of €35.00 for intermediate violations (with a sanction between €30.00 and €70.00), and a third tier with a penalty of €60.00 for the most serious violations (with a sanction exceeding €70.00). Furthermore, Article 8, letter d) of the CGN was supplemented by the express provision of the possibility for the renting customer “to demonstrate the cause of non-attribution or the payment of the sanction, obtaining the refund of the charged amount.” In this regard, the professional clarified that as a matter of practice “to customers who have regularly paid the fine after receiving the notification, the Professional refunds the amount of the penalty that may have been charged through a reversal of the charge,” confirming the decision to contractually formalize this practice. Finally, Locauto announced the inclusion, within its website, of an “interactive form with which the customer can communicate and attach the payment of the violations.”</w:t>
      </w:r>
    </w:p>
    <w:p>
      <w:r>
        <w:t>BULLETIN NO. 22 OF JUNE 13, 2022 179</w:t>
        <w:br/>
        <w:t>[OMISSIS]</w:t>
        <w:br/>
        <w:t>Below, the assessment of the unfairness profiles found in relation to the contractual clause subject to contestation in the communication initiating the procedure [OMISSIS].</w:t>
        <w:br/>
        <w:t>In particular, the penalty clause overall described in the previous point II of this provision is deemed unfair pursuant to Article 33, paragraphs 1 and 2, letter f) of the Consumer Code, as it creates a significant imbalance in the rights and obligations arising from the contract to the detriment of the consumer. The identified unfairness profiles remain based on the reading and interpretation of the clause in light of the overall context of the entire adhesion contract in which it is included (Article 34 of the Consumer Code), as it is capable of “imposing on the consumer, in case of non-fulfillment or delay in fulfillment, the payment of a sum of money by way of compensation, penalty clause, or other equivalent title of manifestly excessive amount” (Article 33, paragraph 2, letter f) of the Consumer Code).</w:t>
        <w:br/>
        <w:t>[OMISSIS]</w:t>
        <w:br/>
        <w:t>Considering the nature of the activity carried out by the professional for the management of a practice related to the re-notification of a fine imposed on the rented vehicle, the provision of a penalty of €40.00 to the consumer, which adds to the payment of the rental cost and also of the sanction or what is due for toll/parking, is therefore unjustified and manifestly disproportionate in amount, as it does not find adequate correspondence, in addition to (i) the type of acts that the professional is required to perform, also in relation to (ii) the daily rental cost (especially with reference to lower-tier vehicles, which are usually more requested in the market) and (iii) the amount of the monetary sanctions that the consumer is required to pay for the alleged violation (for example, in cases of prohibited parking, failure to pay for parking or tolls for short distances, etc., the amount of the provided penalty can even exceed the amount of the sanction itself). Consequently, the contractual clause in question results in a significant imbalance in the rights and obligations arising from the rental contract, through the imposition of a manifestly excessive penalty amount, which the professional proceeds to charge automatically to the customer's credit card, by virtue of the specific authorization given at the time of rental, exploiting its position of greater contractual strength.</w:t>
        <w:br/>
        <w:t>[OMISSIS]</w:t>
        <w:br/>
        <w:t>Locauto communicated a new formulation of the contested clause, which does not appear to fully overcome the profiles of unfairness subject to verification. In particular, there remain profiles of illegality in relation to the amount of the new penalties, divided into three distinct tiers based on the amount of the sanction, in light of the established absence of joint and several liability on the part of the car rental company and the mere activity of communicating to the verifying entities the details of the customer responsible for the violation that Locauto is consequently required to perform. In this regard, it should be noted that the deterrent function against possible violations of the Highway Code is already performed by the sanctions established by the legislator, which are graduated for this purpose. Furthermore, following the implemented changes, the lower amount of €20.00 is applicable exclusively in a limited number of cases, while in all other cases, the provision of amounts (€3.00 and €60.00) remains manifestly excessive.</w:t>
        <w:br/>
        <w:t>[OMISSIS]</w:t>
      </w:r>
    </w:p>
    <w:p>
      <w:r>
        <w:rPr>
          <w:b/>
        </w:rPr>
        <w:t>[Pages 178–180]</w:t>
      </w:r>
    </w:p>
    <w:p>
      <w:r>
        <w:t>180 BULLETIN NO. 22 OF JUNE 13, 2022</w:t>
        <w:br/>
        <w:t>CONSIDERED, in particular, based on the aforementioned considerations, that the clause overall described in point II of this provision is unfair pursuant to Articles 33 and 34 of the Consumer Code;</w:t>
      </w:r>
    </w:p>
    <w:p>
      <w:r>
        <w:t>CONSIDERED, furthermore, based on the aforementioned considerations, that the new formulation of the penalty clause under examination, described in point III. d) of this provision, is not suitable to fully overcome the aspects of unfairness pursuant to Articles 33, paragraphs 1 and 2, letter f), and 34 of the Consumer Code;</w:t>
      </w:r>
    </w:p>
    <w:p>
      <w:r>
        <w:t>[OMISSIS]</w:t>
      </w:r>
    </w:p>
    <w:p>
      <w:r>
        <w:t>RESOLVES</w:t>
        <w:br/>
        <w:t>a) that the clause described in point II of this provision, which provides for the application of a penalty amounting to € 40.00 to be borne by the consumer customer in the event of a violation by the latter of the Highway Code or failure to pay toll/parking fees, as ascertained and notified to Locauto Rent S.p.A. by the competent authority in relation to the vehicle subject to the car rental contract without driver, constitutes a case of an unfair clause pursuant to Articles 33, paragraphs 1 and 2, letter f), and 34 of the Consumer Code for the reasons and within the limits stated in the motivation;</w:t>
      </w:r>
    </w:p>
    <w:p>
      <w:r>
        <w:t>b) that the new formulation of the clause referred to in Article 8, letter d), of the General Rental Conditions as well as the provision of new penalty amounts, divided into three different brackets based on the severity of the sanction, as resulting from the specific table provided by the Special Rental Conditions in the version submitted in the documents with the memorandum of May 2, 2022, is not suitable to fully overcome the aspects of unfairness pursuant to Article 33, paragraphs 1 and 2, letter f), and 34 of the Consumer Code for the reasons and within the limits stated in the motivation;</w:t>
      </w:r>
    </w:p>
    <w:p>
      <w:r>
        <w:t>[OMISSIS]</w:t>
      </w:r>
    </w:p>
    <w:p>
      <w:r>
        <w:t>BULLETIN NO. 22 OF JUNE 13, 2022 181</w:t>
        <w:br/>
        <w:t>CV232 - SICILY BY CAR - ADMINISTRATIVE PRACTICE MANAGEMENT FEES</w:t>
        <w:br/>
        <w:t>Provision No. 30177</w:t>
        <w:br/>
        <w:t>THE ANTITRUST AUTHORITY</w:t>
        <w:br/>
        <w:t>IN ITS MEETING of May 24, 2022;</w:t>
      </w:r>
    </w:p>
    <w:p>
      <w:r>
        <w:t>HEARD the Reporting President Roberto Rustichelli;</w:t>
      </w:r>
    </w:p>
    <w:p>
      <w:r>
        <w:t>HAVING REGARD TO Part III, Title 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decisions of November 4, 2021, January 18, 2022, and March 29, 2022, by which, pursuant to Articles 7, paragraph 3, and 23, paragraphs 1 and 5, of the Regulation, extensions of the deadline for concluding the procedure were ordered;</w:t>
      </w:r>
    </w:p>
    <w:p>
      <w:r>
        <w:t>HAVING REGARD TO the documents of the procedure;</w:t>
      </w:r>
    </w:p>
    <w:p>
      <w:r>
        <w:t>CONSIDERED the following:</w:t>
        <w:br/>
        <w:t>I. THE PARTY</w:t>
        <w:br/>
        <w:t>1. Sicily by Car S.p.A. (hereinafter "SbC", "Party" or "professional"), as a professional, pursuant to Article 3 of the Consumer Code. SbC carries out short-term car rental activities without a driver.</w:t>
      </w:r>
    </w:p>
    <w:p>
      <w:r>
        <w:t>II. THE CLAUSE SUBJECT TO EVALUATION</w:t>
        <w:br/>
        <w:t>2. The clause subject to investigation is contained in the "General Contract Conditions" (hereinafter also CGC) prepared by SbC for the short-term car rental activity without a driver and can be found on the website https://www.sicilybycar.it/.</w:t>
      </w:r>
    </w:p>
    <w:p>
      <w:r>
        <w:t>3. Specifically, the clause under evaluation, limited to the contractual relationships between the company and consumers, is the clause contained in Article 2.2 letter e) of the CGC, which states "Obligations and powers of the customer," transcribed as follows:</w:t>
        <w:br/>
        <w:t>"2.2 The Customer undertakes:</w:t>
        <w:br/>
        <w:t>[…]</w:t>
        <w:br/>
        <w:t>e) to pay any fines and/or highway tolls and/or parking tickets incurred during the rental and to pay the Lessor, in case of failure to pay promptly, the fee (€ 50.00 plus VAT) for additional services related to fines, tolls, parking, and any sanction or charge imposed by authorities, entities, concessionaires in relation to the circulation of the vehicle;</w:t>
        <w:br/>
        <w:t>[…]".</w:t>
      </w:r>
    </w:p>
    <w:p>
      <w:r>
        <w:t>182 BULLETIN NO. 22 OF JUNE 13, 2022</w:t>
        <w:br/>
        <w:t>III. THE INVESTIGATIVE FINDINGS</w:t>
        <w:br/>
        <w:t>a) The procedure's process</w:t>
        <w:br/>
        <w:t>4. Based on the reports received and the information acquired1 for the application of Article 37 bis of the Consumer Code, on July 2, 2021, the procedure CV232 was initiated against Sicily By Car S.p.A.</w:t>
      </w:r>
    </w:p>
    <w:p>
      <w:r>
        <w:t>5. In the communication initiating the procedure, it was represented to SbC that the clause included in the General Contract Conditions – transcribed in point II of this provision – could be unfair pursuant to Articles 33, 34, and 35 of the Consumer Code.</w:t>
      </w:r>
    </w:p>
    <w:p>
      <w:r>
        <w:t>6. Concurrently with the communication initiating the procedure, SbC was requested to provide evidence suitable to overcome the presumption of unfairness under Article 33 of the Consumer Code.</w:t>
      </w:r>
    </w:p>
    <w:p>
      <w:r>
        <w:t>7. The Authority was informed in its meeting of July 20, 2021, pursuant to Article 21, paragraph 6, of the Regulation, and on the same date, the consultation referred to in Article 37 bis, paragraph 1, of the Consumer Code was ordered, through the publication for 30 days, on the institutional website of the Authority (www.agcm.it), of a notice and the contractual clause subject to dispute. During the consultation, on August 23, 2021, observations were received from the consumer association Codacons2.</w:t>
      </w:r>
    </w:p>
    <w:p>
      <w:r>
        <w:t>8. On September 17, 2021, via the telematic platform Cisco Webex, the hearing of the representatives of SbC took place pursuant to Article 12, paragraph 2, of the Regulation.</w:t>
      </w:r>
    </w:p>
    <w:p>
      <w:r>
        <w:t>9. The Party had access to the documents of the investigative file on September 21, 2021.</w:t>
      </w:r>
    </w:p>
    <w:p>
      <w:r>
        <w:t>10. The Party submitted an initial defense memorandum on August 2, 2021, concurrently with the information requested in the communication initiating the procedure and supplemented on September 13, 2021. Further defense notes were received from the Party on October 7, 2021, concurrently with the information provided following the hearing of September 17, 2021.</w:t>
      </w:r>
    </w:p>
    <w:p>
      <w:r>
        <w:t>11. In its meeting of November 4, 2021, the Authority ordered a sixty-day extension of the deadline for concluding the procedure for investigative needs, considering the necessity to examine the findings in the documents for the evaluation of the case subject to the procedure as well as to ensure the Company an adequate right to defense. The deadline for concluding the procedure was extended, in the meeting of January 18, 2022, by an additional sixty days, also in light of the amendment to the Highway Code that occurred with Law No. 156 of November 9, 2021. By decision of March 29, 2022, an additional extension of fifty-eight days of the deadline for concluding the procedure was deliberated, considering the necessity to ensure the Party the full exercise of the right to defense and an adequate adversarial process, due to the conclusion of the investigative phase. The professional received notification of the aforementioned extension decisions on November 5, 2021, January 20, 2022, and March 29, 2022, respectively.</w:t>
      </w:r>
    </w:p>
    <w:p>
      <w:r>
        <w:t>12. On March 30, 2022, the date of conclusion of the investigative phase was communicated to the Party pursuant to Article 16, paragraph 1, of the Regulation.</w:t>
      </w:r>
    </w:p>
    <w:p>
      <w:r>
        <w:t>13. On April 19, 2022, the final defense memorandum of SbC was received.</w:t>
        <w:br/>
        <w:t>1 See reports prot. No. 47856 and No. 47859 of 06/18/2020, No. 48155 of 06/19/2020, No. 91106 of 12/07/2020, No. 10524 of 01/05/2021, No. 42026 of 05/03/2021, and No. 42365 of 05/04/2021. See also the response to the request for information from SbC received with communication prot. No. 34955 of 04/06/2021.</w:t>
        <w:br/>
        <w:t>2 See communication prot. No. 66794 of 08/23/2021.</w:t>
      </w:r>
    </w:p>
    <w:p>
      <w:r>
        <w:rPr>
          <w:b/>
        </w:rPr>
        <w:t>[Pages 181–183]</w:t>
      </w:r>
    </w:p>
    <w:p>
      <w:r>
        <w:t xml:space="preserve">BULLETIN NO. 22 OF JUNE 13, 2022 183  </w:t>
        <w:br/>
        <w:t xml:space="preserve">b) The outcomes of the consultation on the Authority's website  </w:t>
        <w:br/>
        <w:t xml:space="preserve">14. In the context of the consultation referred to in Article 37 bis, paragraph 1, of the Consumer Code, on August 23, 2021, a contribution was received from Codacons aimed at illustrating the aspects of abusiveness identified by it concerning the clause under investigation. In particular, Codacons argued that the clause in question is abusive based on the provisions of the Consumer Code cited by the Authority, also stating that the same clause would introduce a burdensome penalty for the user, as well as being unjustified, and as such would be abusive pursuant to Article 33, paragraph 2, letter f), of the Consumer Code.  </w:t>
        <w:br/>
        <w:t xml:space="preserve">c) Recent legislative changes  </w:t>
        <w:br/>
        <w:t xml:space="preserve">15. The regulatory framework in the field of car rental without a driver has recently been substantially innovated by Law No. 156 of November 9, 2021, converting, with amendments, Decree-Law No. 121 of September 10, 2021, containing "urgent provisions regarding investments and safety of infrastructures, transport, and road circulation, for the functionality of the Ministry of Sustainable Infrastructures and Mobility, the Higher Council of Public Works, and the National Agency for the Safety of Road and Highway Infrastructures" (so-called "Infrastructure Decree"), published in the Official Gazette on November 9, 2021, No. 267, and in force from November 10, 2021, which amended several articles of the Highway Code (CDS). In particular, for what is of interest for this provision, Article 196 CDS (renamed "Principle of solidarity") has been amended to introduce the express provision according to which, in cases of car rental without a driver (as per Article 84 CDS), "the lessee, on behalf of the owner, is jointly liable with the author of the violation."  </w:t>
        <w:br/>
        <w:t xml:space="preserve">16. Therefore, based on the legislative amendment that occurred during the investigation procedure, the joint passive liability of car rental companies regarding violations of the CDS has been expressly excluded by the regulatory provision that places the obligation to pay the penalties related to violations committed during the rental period solely on the customers.  </w:t>
        <w:br/>
        <w:t xml:space="preserve">d) The arguments presented by SbC during the procedure  </w:t>
        <w:br/>
        <w:t xml:space="preserve">17. During the investigation, the professional first highlighted that "the €50 compensates for the complex activity carried out by SbC, which is solely caused by a prohibited behavior of the Customer. This behavior, moreover, is contrary to a specific contractual obligation on the part of the Customer. […] the administrative management activity in question, which is performed by SbC only in the presence of an unlawful behavior of the Customer, that is to say, a pathological (and merely eventual) occurrence that takes place during the execution of the contract, and which, moreover, constitutes a behavior of the Customer not compliant with a contractually assumed obligation."  </w:t>
        <w:br/>
        <w:t xml:space="preserve">18. According to SbC, the provision in Article 2.2. of the General Terms and Conditions (GTC), concerning the charge of the aforementioned additional amount for the administrative management of the penalties imposed on customers during their respective rentals, had already been submitted to the Authority in the context of a previous investigation procedure aimed at assessing possible aspects of abusiveness of certain clauses of the aforementioned general conditions of contract "without the abusiveness of the clause in question being deemed."  </w:t>
        <w:br/>
        <w:t xml:space="preserve">19. SbC also stated that the possible aspects of abusiveness hypothesized in the communication of the conclusion of the investigation phase do not coincide with those identified in the communication initiating the procedure, particularly regarding the "possible abusiveness of the clause pursuant to Article 33, paragraphs 1 and 2, letter f), of the Consumer Code."  </w:t>
        <w:br/>
        <w:t xml:space="preserve">20. In this regard, the professional argued that "the above-mentioned contractual clause of SbC does not provide for any penalty, nor compensation for damages, but rather a fee (with the consequent erroneousness of the reference to the hypothesis of abusiveness referred to in Article 33, paragraph 2, letter f), of the Consumer Code)." This circumstance would emerge not only from the literal formulation of the clause but also from the alleged lack of contractual non-fulfillment as a necessary prerequisite for the application of a penalty, since in this case "the Customer who commits a violation while driving the rented vehicle is not in breach of contract towards the other party to the rental contract, namely Sicily by Car, but instead violates the Highway Code and the provisions of the Public Authority to which all individuals driving a vehicle (whether rented or not) are subject."  </w:t>
        <w:br/>
        <w:t xml:space="preserve">21. Therefore, the amount requested by SbC would not constitute a penalty but "a fee as remuneration" for the management services of fines that the professional would carry out "in addition to what is ordinarily required for the execution of the rental contract." According to SbC, the assessment of abusiveness, pursuant to Article 34, paragraph 2, of the Consumer Code, could not "concern the amount of the additional charge in question," the information of which would indeed be provided to consumers by the professional in a clear and exhaustive manner from the first contact, through the General Terms and Conditions published on the company website www.sicilybycar.it. Furthermore, such information would be easily accessible during the online booking procedure and conveyed to the customer at the time of signing the contract as well as through other means. In conclusion, according to SbC, the adequacy of the fee should not be the subject of the analysis of abusiveness of the clause in question.  </w:t>
        <w:br/>
        <w:t xml:space="preserve">22. In any case, even if the aforementioned amount were considered a penalty, according to SbC, it would not be correct or logical to refer to the amounts that the consumer is required to pay as a sanction "as a parameter for assessing the excessiveness of the amount of €50.00" since "the economic damage that would be compensable is evidently detached from the amount of the penalty imposed by the assessing authority (it is obvious that for Sicily by Car, the management costs are not at all influenced by whether the fine is of modest amount or of very high amount)."  </w:t>
        <w:br/>
        <w:t xml:space="preserve">23. In this regard, SbC argued that the management of activities resulting from penalties for violations committed by its customers during the rental would not involve merely communicating their personal details to the assessing authorities but would be an articulated and complex activity, "actually consisting of a series of services, requiring adequate professionalism and involving significant costs for the company," such as to require the involvement of external parties to the company, in addition to the internal personnel employed for this purpose, and likely to generate significant costs, also considering the risk of litigation, as attested by ANIASA (National Association of Car Rental Industry, Sharing Mobility, and Automotive Digital) in a technical report produced as an attachment.  </w:t>
        <w:br/>
        <w:t xml:space="preserve">24. In this sense, according to SbC, "the risk of litigation in question is high and entails a very strong business risk, considering that the value of the aforementioned litigation is substantial and that there are conflicting jurisprudential orientations regarding the interpretation of the first paragraph of Article 196 ("Principle of solidarity") of the Highway Code." In this regard, SbC specified that a significant percentage, equal to about [10-60%]*, of fines notified to vehicles in its fleet would not be paid by consumer customers but would instead be paid by SbC itself based on the principle of joint liability. Consequently, the professional would be forced to incur an expenditure of about [1-5] million euros per year for this purpose.  </w:t>
        <w:br/>
        <w:t>*[In this version, some data are omitted, as there are elements of confidentiality or secrecy of the information.]</w:t>
      </w:r>
    </w:p>
    <w:p>
      <w:r>
        <w:rPr>
          <w:b/>
        </w:rPr>
        <w:t>[Pages 184–186]</w:t>
      </w:r>
    </w:p>
    <w:p>
      <w:r>
        <w:t>186 BULLETIN NO. 22 OF JUNE 13, 2022</w:t>
        <w:br/>
        <w:t>while in the absence of such a solidarity regime, as recognized by the same SbC, the proposed penalty would be excessive (“the amount of the burden [...] would indeed be high”)14.</w:t>
        <w:br/>
        <w:t>25. In this regard, however, the professional has recently clarified that the legislative amendment of Article 196 of the Highway Code by Law No. 156/2021, which came into force on 10.11.2021, would have “no impact on the articulated activities of ‘processing’ the notifications that reach Sicily by Car, as previously described, which continue to be carried out and for which it remains absolutely legitimate to request a fee”15.</w:t>
        <w:br/>
        <w:t>IV. CONCLUDING ASSESSMENTS</w:t>
        <w:br/>
        <w:t>26. The following assessments concern the clause indicated in point II of this provision, which presents aspects of unfairness pursuant to the provisions of Articles 33 and 34 of the Consumer Code.</w:t>
        <w:br/>
        <w:t>27. It should be noted, in limine, that according to the established case law of the Court of Justice of the European Union16, the consumer protection system regarding unfair clauses established by Directive 93/13/EEC, transposed in Articles 33 et seq. of the Consumer Code, is based on the assumption that the consumer is in a position of inferiority compared to the professional, both in terms of bargaining power and the degree of information. In its constant jurisprudence, the Court has emphasized the nature and importance of the public interest in protecting consumers, precisely because of such a position of inferiority, which leads them to adhere to the conditions set by the professional without being able to influence their content.</w:t>
        <w:br/>
        <w:t>28. The evaluation of the aspects of unfairness identified in relation to the contractual clause contested in the initiation communication proceeds, within which - contrary to what the professional claimed - it was expressly represented to SbC17 that, for the clause considered in violation of the provisions of Article 33 of the Consumer Code, a legal presumption of unfairness is provided with a simultaneous reference to the burden of providing elements that constitute evidence to the contrary of said presumption. In this regard, it is also specified that, contrary to what the professional claimed, in the communication of the deadline for concluding the investigative phase, no “further” possible unfairness aspects were hypothesized compared to the initiation communication, and that the objections raised in both aforementioned communications are based on the same provisions of the Consumer Code.</w:t>
        <w:br/>
        <w:t>29. It is observed in this regard that the purpose of the communication of the deadline for concluding the investigative phase is indeed to complete the description of the investigative findings and to define the framework of the evidentiary elements acquired during the procedure, also in contradiction with the party - which necessarily do not coincide with the elements on which the initiation of the investigation is based - for the primary purpose of allowing the professional the effective exercise of the right of defense in light of the delimitation of the charges by the Offices and the specification of the objections.</w:t>
        <w:br/>
        <w:t>30. Furthermore, the argument that Article 2.2. of the GTC has already been evaluated in the context of the CV34 investigative procedure is of no merit, as, as recognized by the professional himself, the aforementioned procedure, which concluded with a finding of unfairness (Resolution No. 24401 of June 11, 2013), actually concerned clauses different from those contested in the present procedure. In any case, pursuant to the provisions of Articles 33 et seq. of the Consumer Code, the Authority's finding of unfairness regarding the specific contractual clauses subject to the investigative procedures cannot certainly be considered equivalent to an affirmation of the entire contractual discipline in which the individual clauses under evaluation are contained. Similarly irrelevant is the reference made by SbC regarding the information provided in the context of the pre-investigative procedure IP243, as the scope of the pre-investigative activity carried out was limited to assessing SbC's actual compliance with Resolution No. 25118 of October 2, 2014 (PS8942), which established and sanctioned an unfair commercial practice in violation of Articles 20, 24, and 25 of the Consumer Code, which therefore constitute illicit cases entirely different from those subject to evaluation in the present investigation, aimed instead at declaring the unfairness of a contractual clause.</w:t>
        <w:br/>
        <w:t>31. In this case, the clause described in the previous point II of this provision is deemed unfair pursuant to Article 33, paragraphs 1 and 2, letter f) of the Consumer Code, as it creates a significant imbalance in the rights and obligations arising from the contract to the detriment of the consumer. The identified aspects of unfairness persist even based on the reading and interpretation of the clause in light of the overall context of the entire adhesion contract in which it is included (Article 34 of the Consumer Code), as it is suitable to “impose on the consumer, in the event of non-fulfillment or delay in fulfillment, the payment of a sum of money as compensation, penalty clause or other equivalent title of manifestly excessive amount” (Article 33, paragraph 2, letter f) of the Consumer Code).</w:t>
        <w:br/>
        <w:t>32. In fact, in the specific case of violation of the Highway Code or failure to pay the toll attributable to a vehicle subject to a rental contract without a driver, verified and notified to SbC by the competent authority, the clause in question - contained in Article 2.2 letter e) of the GTC, entitled “Obligations and rights of the customer” - imposes on the consumer customer the payment of a distinct and additional amount compared to the rental fee, which the professional acquires immediately18, as a penalty or other equivalent title, in the indicated amount of €50.00 plus VAT, in addition to the payment of the administrative monetary sanctions related to the circulation of the vehicle or concerning parking/tolls.</w:t>
        <w:br/>
        <w:t>18 See the last part of Article 2.2. of the General Terms and Conditions of Contract, according to which: “In accordance with international financial circuit regulations (Credit Card Companies), and unless otherwise provided by subsequent Articles 2.4 and 4.1 regarding the attribution of responsibility, all expenses and fees for additional services not known at the time of vehicle delivery but identified and accrued after the return of the car (so-called “Delayed Charge”) are charged to the Customer. The acceptance of the “Delayed Charge” is expressly indicated in the individual rental contract and signed by the Customer. The following types of fees fall within the scope of the “Delayed Charge”: fines, parking fees, tolls, fuel refills, damages caused to the vehicle, towing of the vehicle; loss and/or damage and/or theft of all vehicle accessories, loss and/or damage and/or theft of the insurance sticker, keys, and/or license plates, fees for additional services related to fines, tolls, parking, and any sanction or charge imposed by authorities, entities, concessionaires in relation to the circulation of the vehicle.”</w:t>
      </w:r>
    </w:p>
    <w:p>
      <w:r>
        <w:t>188 BULLETIN NO. 22 OF JUNE 13, 2022</w:t>
        <w:br/>
        <w:t>33. Such a penalty is unjustified, as well as manifestly excessive, in light of the management activity that SbC would be required to perform, as the owner of the rented vehicle, following the notification of a sanction related to the circulation of the vehicle or the failure to pay for parking or tolls, which consists concretely in: (i) merely communicating to the verifying authority that imposed the administrative monetary sanction or notified the failure to pay the toll/parking, the personal and identifying data of the customer who was the renter of the vehicle during the period to which the contestation refers, in order to allow the correct notification of the sanction or payment; (ii) subsequently informing the customer renter of the notification received and the communication made to the verifying authority.</w:t>
        <w:br/>
        <w:t>34. Considering the nature of the activity carried out by the professional for managing a case related to the notification of a sanction regarding the circulation of the rented vehicle or the failure to pay for parking or tolls, the provision of an amount of €50.00 plus VAT to be borne by the consumer, which is added to the payment of the rental cost and also of the sanction or what is due for the toll/parking, is therefore unjustified and manifestly disproportionate in amount, as it does not find adequate correspondence, in addition to (i) the type of acts that the professional is required to perform, also in relation to (ii) the daily rental cost (especially concerning lower-tier vehicles, which are usually more sought after in the market) and (iii) the very amounts that the consumer is required to pay for the alleged infraction (for example, in cases of illegal parking, failure to pay for parking or tolls for short highway stretches, etc., the amount of the proposed penalty can even exceed the amount of the sanction or payment). Consequently, the contractual clause in question creates a significant imbalance in the rights and obligations arising from the rental contract, through the application of a penalty of manifestly excessive amount, which the professional imposes and, moreover, proceeds to charge automatically to the customer's credit card, based on the specific authorization given at the time of rental, exploiting its position of greater contractual strength.</w:t>
        <w:br/>
        <w:t>35. In this regard, the investigative findings did not reveal fully sufficient elements to overcome the legal presumption of unfairness. In particular, regarding the argument that the amount provided for by the clause in question would not constitute a penalty but a fee for the management services of fines provided by SbC in addition to the main short-term rental service without a driver, regardless of the nomen iuris used by the professional, there is no doubt that the provision of Article 2.2 letter e) of the GTC constitutes a penalty clause that is automatically applied to the customer in the event of notification of an administrative sanction related to the respective rental, even regardless of the circumstance that the same pays the sanction, on the assumption of a contractual breach. In this regard, in fact, the professional himself has repeatedly emphasized that such a charge “is solely caused by a prohibited behavior by the Customer […] contrary to a specific contractual obligation,” also defined as a “pathological (and merely eventual) occurrence that occurs during the execution of the contract, and which, moreover, constitutes a behavior of the Customer not compliant with a contractually assumed obligation”19.</w:t>
        <w:br/>
        <w:t>19 See communication prot. n. 63492 of 02/08/2021 (emphasis in original).</w:t>
      </w:r>
    </w:p>
    <w:p>
      <w:r>
        <w:rPr>
          <w:b/>
        </w:rPr>
        <w:t>[Pages 187–189]</w:t>
      </w:r>
    </w:p>
    <w:p>
      <w:r>
        <w:t>BULLETIN NO. 22 OF JUNE 13, 2022 189</w:t>
        <w:br/>
        <w:t>36. Furthermore, the reasoning put forward by the professional, according to which the amount in question would be necessary to address the "very high business risk" related to the potential non-payment of administrative monetary penalties by customers and the consequent possibility of being charged such penalties due to joint and several liability, besides not being supported by the data provided by SbC20, is entirely without merit and inadequate to undermine the abusive nature of the contractual clause in question.</w:t>
        <w:br/>
        <w:t>37. In this sense, indeed, the provision of an amount of € 50.00 plus VAT for each practice, which is charged regardless of the actual payment of the administrative monetary penalty, is unjustified as it does not serve to compensate the professional for the damage actually caused by the consumer client but grants SbC greater advantages than those achievable from the regular execution of the contract to the extent that customers responsible for violations of the Highway Code and/or for non-payment of tolls/parking are burdened with a cost that does not arise from their respective contractual default but from a more general and merely "potential" risk of financial exposure of the professional, which is also attributable to facts imputable to third parties, completely unrelated to the contract, namely the indefinite generality of insolvent or untraceable customers.</w:t>
        <w:br/>
        <w:t>38. In any case, the illegality of the clause under evaluation is corroborated by the recent legislative reform concerning the Highway Code, by virtue of which the liability of the car rental company for the payment of administrative monetary penalties imposed on consumers for violations detected during the respective rental period has been expressly excluded21, thus undermining the asserted purpose of compensating for the financial risk related to joint liability. Consequently, the only obligation on car rental companies is a mere duty to communicate to the enforcement authorities the details of the rental service customer, so that the report can be correctly notified to this latter subject in their capacity as the actual responsible party for the violation in question.</w:t>
        <w:br/>
        <w:t>39. In conclusion, the amount of the stipulated penalty is manifestly excessive considering the aforementioned activities that the professional is actually required to perform as well as the daily rental cost and the possible amount of the penalties themselves, both in cases of violations of the Highway Code and in cases of non-payment of tolls/parking.</w:t>
        <w:br/>
        <w:t>20 From the cited data (see communication prot. no. 34955 of April 6, 2021 and prot. no. 63492 of August 2, 2021), it has emerged, in fact, that SbC has recorded positive margins from the activity in question, having revenues significantly higher than the costs allegedly incurred, even in the year 2020 characterized by a sharp decline in demand due to the Covid-19 pandemic. In particular, according to SbC's reports, the total costs attributable, in the three-year period 2018/20, to the management of penalties/parking/tolls would amount to almost [1-5] million euros in 2018, about [1-5] million euros in 2019, and about [1-5] million euros in 2020. Against these costs, the revenues related to this activity would have been [1-5] million euros in 2018, [1-5] million euros in 2019, and [1-5] million euros in 2020.</w:t>
        <w:br/>
        <w:t>21 In this regard, the trade association ANIASA - National Association of Car Rental Industry, in the press release available on its website (at the page https://www.aniasa.it/aniasa/area-stampa/public/comunicati_stampa/4673) highlights that this legislative provision "clarifies once and for all the issue of the payment of fines imposed on customers of rental companies, holding them accountable for violations of the Highway Code committed during the duration of the contract." In this way – continues the association - it puts an end to a "wrong and dangerous practice," namely that of directly charging car rental companies for a more convenient and secure collection of the fines issued.</w:t>
      </w:r>
    </w:p>
    <w:p>
      <w:r>
        <w:t>190 BULLETIN NO. 22 OF JUNE 13, 2022</w:t>
        <w:br/>
        <w:t>40. In this regard, moreover, the defense contained in the final defense memorandum of SbC, according to which the legislative amendment would have "no impact" on the administrative activities carried out for this purpose by the same, "for which it remains absolutely legitimate to request a fee"22, is clearly contradictory to what was previously stated by the same professional who, during the hearing of September 17, 2021, had expressly acknowledged that, in the absence of the described regime of joint liability with customers, "the amount of the burden [...] would indeed be high"23.</w:t>
        <w:br/>
        <w:t>CONSIDERING that for the clause subject to the initiation communication of the procedure there is a legal presumption of abusiveness pursuant to Article 33, paragraph 2, of the Consumer Code and that SbC has not provided fully sufficient elements to overcome this presumption;</w:t>
        <w:br/>
        <w:t>CONSIDERING, in particular, based on the above considerations, that the clause described in point II of this provision is abusive pursuant to Articles 33, paragraphs 1 and 2, letter f), and 34 of the Consumer Code;</w:t>
        <w:br/>
        <w:t>CONSIDERING that the publication of an excerpt of this provision is due to fully inform consumers of the abusiveness of the clause subject to this evaluation on the institutional website of the Authority and on that of Sicily by Car S.p.A. https://www.sicilybycar.it/ pursuant to Article 37 bis, paragraph 2, of the Consumer Code and Article 21, paragraph 8, of the Regulation;</w:t>
        <w:br/>
        <w:t>CONSIDERING it appropriate to determine a duration of thirty consecutive days for the aforementioned publication on the website https://www.sicilybycar.it/ and that there are no particular factual and legal elements to order further measures of consumer information;</w:t>
        <w:br/>
        <w:t>RESOLVES</w:t>
        <w:br/>
        <w:t>a) that the clause described in point II of this provision, which provides for the application of a charge of € 50.00 (excluding VAT) to the consumer customer for the management of violations by the latter of the Highway Code and cases of non-payment of tolls or parking, detected and notified to the professional by the competent authority in relation to the vehicle subject to the car rental contract without a driver, constitutes a case of an abusive clause pursuant to Articles 33, paragraphs 1 and 2, letter f), and 34 of the Consumer Code for the reasons and within the limits set out in the reasoning;</w:t>
        <w:br/>
        <w:t>ORDERS</w:t>
        <w:br/>
        <w:t>a) that the company Sicily By Car S.p.A. publish, at its own expense, an excerpt of the provision pursuant to Article 37 bis of the Consumer Code and Article 21, paragraph 8, of the Regulation, according to the following modalities:</w:t>
        <w:br/>
        <w:t>1) the text of the excerpt of the provision is that reported in the annex to this provision;</w:t>
        <w:br/>
        <w:t>22 See memorandum prot. no. 35314 of April 19, 2022.</w:t>
        <w:br/>
        <w:t>23 See minutes of the hearing of September 17, 2021.</w:t>
      </w:r>
    </w:p>
    <w:p>
      <w:r>
        <w:t>BULLETIN NO. 22 OF JUNE 13, 2022 191</w:t>
        <w:br/>
        <w:t>2) the text of the excerpt of the provision must be published for twenty consecutive days on the homepage of the website https://www.sicilybycar.it/ with adequate graphic prominence, within twenty days from the communication of the adoption of this provision;</w:t>
        <w:br/>
        <w:t>b) that the publication of the text of the excerpt of the provision must be preceded by communication to the Authority of the date on which it will take place and must be followed, within three days, by sending to the Authority a copy of the aforementioned excerpt as published on the homepage of the website of Sicily by Car S.p.A. https://www.sicilybycar.it/;</w:t>
        <w:br/>
        <w:t>c) the publication must fully reflect the format, structure, and appearance of the excerpt attached to this provision; the writing, printing, and dissemination methods must not be such as to nullify the effects of the publication; in particular, on the webpage of the website where the excerpt will be published, as well as on the remaining pages, nor elsewhere, there must not be messages that conflict with the content of the excerpt or that tend to mitigate its scope and meaning.</w:t>
        <w:br/>
        <w:t>Pursuant to Article 37 bis, paragraph 2, of the Consumer Code, in case of non-compliance, the Authority applies an administrative monetary penalty from € 5,000 to € 50,000.</w:t>
        <w:br/>
        <w:t>Against this provision, an appeal may be filed with the TAR of Lazio, pursuant to Article 37 bis, paragraph 4, and Article 135, paragraph 1, letter b), of the Administrative Procedure Code (Legislative Decree No. 104 of July 2, 2010), within sixty days from the date of communication of the same,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the term of one hundred and twenty days from the date of communication of the provision itself.</w:t>
        <w:br/>
        <w:t>This provision will be communicated to the interested parties and published in the Bulletin of the Authority for the Guarantee of Competition and the Market.</w:t>
        <w:br/>
        <w:t>The excerpt of the provision will also be published, within twenty days from the communication of its adoption, in a specific section of the institutional website of the Authority.</w:t>
        <w:br/>
        <w:t>THE SECRETARY GENERAL THE PRESIDENT</w:t>
        <w:br/>
        <w:t>Guido Stazi Roberto Rustichelli</w:t>
        <w:br/>
        <w:t>_____________________________________________________________</w:t>
        <w:br/>
        <w:t>CV232 – SICILY BY CAR - ADMINISTRATIVE PRACTICE MANAGEMENT EXPENSES</w:t>
        <w:br/>
        <w:t>Annex to provision no. 30177</w:t>
        <w:br/>
        <w:t>Annex to the provision of the Authority for the Guarantee of Competition and the Market of May 24, 2022 regarding administrative protection against abusive clauses pursuant to Article 37 bis of the Consumer Code.</w:t>
      </w:r>
    </w:p>
    <w:p>
      <w:r>
        <w:rPr>
          <w:b/>
        </w:rPr>
        <w:t>[Pages 190–192]</w:t>
      </w:r>
    </w:p>
    <w:p>
      <w:r>
        <w:t>192 BULLETIN NO. 22 OF JUNE 13, 2022</w:t>
        <w:br/>
        <w:t>On July 2, 2021, the procedure CV232 - SICILY BY CAR - ADMINISTRATIVE PRACTICE MANAGEMENT was initiated against the company Sicily by Car S.p.A. (hereinafter "SbC", "Party" or "professional").</w:t>
        <w:br/>
        <w:t>[OMISSIS]</w:t>
        <w:br/>
        <w:t>The clause under investigation is contained in the "General Terms and Conditions" (hereinafter also CGC) prepared by SbC for the short-term car rental activity without a driver and available on the website https://www.sicilybycar.it/.</w:t>
        <w:br/>
        <w:t>Specifically, the clause subject to evaluation, limited to the contractual relationships between the company and consumers, is the clause contained in Article 2.2 letter e) of the CGC, which states "Obligations and rights of the customer," transcribed as follows:</w:t>
        <w:br/>
        <w:t>"2.2 The Customer agrees:</w:t>
        <w:br/>
        <w:t>[…]</w:t>
        <w:br/>
        <w:t>e) to pay any fines and/or highway tolls and/or parking tickets incurred during the rental and to pay the Lessor, in case of failure to pay promptly, the fee (€ 50.00 plus VAT) for additional services related to fines, tolls, parking, and any penalty or charge imposed by authorities, entities, concessionaires in relation to the circulation of the vehicle;</w:t>
        <w:br/>
        <w:t>[…]".</w:t>
        <w:br/>
        <w:t>[OMISSIS]</w:t>
        <w:br/>
        <w:t>The following is an evaluation of the unfairness profiles identified in relation to the contractual clause subject to contestation in the initiation communication [OMISSIS].</w:t>
        <w:br/>
        <w:t>[OMISSIS]</w:t>
        <w:br/>
        <w:t>In this case, the clause described in the previous point II of this provision is deemed unfair pursuant to Article 33, paragraphs 1 and 2, letter f) of the Consumer Code, as it creates a significant imbalance in the rights and obligations arising from the contract to the detriment of the consumer. The identified unfairness profiles persist based on the reading and interpretation of the clause in light of the overall context of the entire adhesion contract in which it is included (Article 34 of the Consumer Code), as it is suitable to "impose on the consumer, in case of non-fulfillment or delay in fulfillment, the payment of a sum of money as compensation, penalty clause or other equivalent title of manifestly excessive amount" (Article 33, paragraph 2, letter f) of the Consumer Code).</w:t>
        <w:br/>
        <w:t>[OMISSIS]</w:t>
        <w:br/>
        <w:t>Considering the nature of the activity carried out by the professional for the management of a practice related to the notification of a sanction regarding the circulation of the rented vehicle or the failure to pay for parking or tolls, the provision of an amount of € 50.00 plus VAT charged to the consumer, which is added to the payment of the rental cost and also of the penalty or what is due for the toll/parking, is therefore unjustified and manifestly disproportionate in amount, as it does not find adequate correspondence, in addition to respect (i) to the type of acts that the professional is called to perform, also in relation (ii) to the daily rental cost (especially with reference to lower-tier vehicles, which are normally more in demand in the market) and (iii) to the very amounts that the consumer is required to pay for the alleged infraction (for example, in cases of prohibited parking, failure to pay for parking or tolls for short highway stretches, etc., the amount of the provided penalty can even exceed the amount of the sanction or payment). Consequently, the contractual clause in question creates a significant imbalance in the rights and obligations arising from the rental contract, through the application of a penalty of manifestly excessive amount, which the professional imposes and, moreover, proceeds to charge automatically to the customer's credit card, by virtue of the specific authorization given at the time of rental, exploiting its position of greater contractual strength.</w:t>
        <w:br/>
        <w:t>[OMISSIS]</w:t>
        <w:br/>
        <w:t>CONSIDERED, in particular, based on the above considerations, that the clause described in point II of this provision is unfair pursuant to Articles 33, paragraphs 1 and 2, letter f), and 34 of the Consumer Code;</w:t>
        <w:br/>
        <w:t>[OMISSIS]</w:t>
        <w:br/>
        <w:t>RESOLVES</w:t>
        <w:br/>
        <w:t>a) that the clause described in point II of this provision, which provides for the application of a charge of € 50.00 (excluding VAT) to the consumer customer for the management of violations by the latter of the Highway Code and cases of failure to pay tolls or parking, ascertained and notified to the professional by the competent authority in relation to the vehicle subject to the car rental contract without a driver, constitutes a case of unfair clause pursuant to Articles 33, paragraphs 1 and 2, letter f), and 34 of the Consumer Code for the reasons and within the limits stated in the motivation;</w:t>
        <w:br/>
        <w:t>[OMISSIS]</w:t>
      </w:r>
    </w:p>
    <w:p>
      <w:r>
        <w:t>194 BULLETIN NO. 22 OF JUNE 13, 2022</w:t>
        <w:br/>
        <w:t>CV233 - SIXT RENT A CAR - ADMINISTRATIVE PRACTICE MANAGEMENT</w:t>
        <w:br/>
        <w:t>Provision No. 30178</w:t>
        <w:br/>
        <w:t>THE AUTHORITY FOR THE GUARANTEE OF COMPETITION AND THE MARKET</w:t>
        <w:br/>
        <w:t>IN ITS MEETING of May 24, 2022;</w:t>
        <w:br/>
        <w:t>HEARD the Reporting President Roberto Rustichelli;</w:t>
        <w:br/>
        <w:t>VIEWED Part III, Title 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decisions of November 4, 2021, January 18, 2022, and March 29, 2022, with which, pursuant to Articles 7, paragraph 3, and 23, paragraphs 1 and 5, of the Regulation, extensions of the deadline for concluding the procedure were ordered;</w:t>
        <w:br/>
        <w:t>VIEWED the acts of the procedure;</w:t>
        <w:br/>
        <w:t>CONSIDERED the following:</w:t>
        <w:br/>
        <w:t>I. THE PARTY</w:t>
        <w:br/>
        <w:t>1. SIXT Rent A Car S.r.l. (hereinafter "SIXT", "Party" or "professional"), as a professional, pursuant to Article 3 of the Consumer Code. SIXT carries out short-term car rental activities without a driver.</w:t>
        <w:br/>
        <w:t>II. THE CLAUSE SUBJECT TO EVALUATION</w:t>
        <w:br/>
        <w:t>2. The clause under investigation is contained in the "General Rental Conditions" (hereinafter CGN) prepared by SIXT for the short-term car rental activity without a driver and available on the professional's website www.sixt.it.</w:t>
        <w:br/>
        <w:t>3. Specifically, the clause subject to evaluation, limited to the contractual relationships between the professional and consumers, is the clause contained in letter J.4 of the CGN, transcribed as follows:</w:t>
        <w:br/>
        <w:t>“J.: Civil liability of the renter</w:t>
        <w:br/>
        <w:t>[…]</w:t>
        <w:br/>
        <w:t>4. The renter is fully liable for any violation contrary to the rules on circulation and public order and any other legal provision, as well as for all damages to property caused by him or by third parties to whom the renter has entrusted the vehicle. The renter exempts Sixt from paying any fine and/or penalty, burden or other cost claimed by authorities and/or other parties in relation to such violations. As partial compensation for the administrative burden and management costs incurred by Sixt in relation to requests transmitted by authorities or third parties for the ascertainment of administrative offenses, crimes, or damages committed during the rental period, the same will require from the renter, for each of these requests, a flat fee of € 31.97 plus VAT unless the renter</w:t>
      </w:r>
    </w:p>
    <w:p>
      <w:r>
        <w:rPr>
          <w:b/>
        </w:rPr>
        <w:t>[Pages 193–195]</w:t>
      </w:r>
    </w:p>
    <w:p>
      <w:r>
        <w:t>BULLETIN NO. 22 OF JUNE 13, 2022 195</w:t>
        <w:br/>
        <w:t>demonstrates that Sixt has incurred expenses and/or suffered damages that are lower, without prejudice to Sixt's right to compensation for further damages.</w:t>
        <w:br/>
        <w:t>[…]”.</w:t>
        <w:br/>
        <w:t>III. THE INSTRUCTIONAL FINDINGS</w:t>
        <w:br/>
        <w:t>a) The procedure's process</w:t>
        <w:br/>
        <w:t>4. Based on the reports received1 for the application of Article 37 bis of the Consumer Code, on July 2, 2021, the procedure CV233 was initiated against SIXT Rent A Car S.r.l.</w:t>
        <w:br/>
        <w:t>5. In the communication initiating the procedure, it was indicated to SIXT that the clause included in the General Rental Conditions – transcribed in point II of this provision – could be deemed unfair pursuant to Articles 33, 34, and 35 of the Consumer Code.</w:t>
        <w:br/>
        <w:t>6. Concurrently with the communication initiating the procedure, SIXT was requested to provide elements sufficient to overcome the presumption of unfairness referred to in Article 33 of the Consumer Code.</w:t>
        <w:br/>
        <w:t>7. The Authority informed in its meeting on July 20, 2021, pursuant to Article 21, paragraph 6, of the Regulation, that a consultation was ordered under Article 37 bis, paragraph 1, of the Consumer Code, through the publication for 30 days on the institutional website of the Authority (www.agcm.it) of a press release and the contractual clause subject to dispute. Only the consumer association Codacons2 participated in the consultation.</w:t>
        <w:br/>
        <w:t>8. The Party did not intervene in the procedure and did not provide any feedback to the requests for information sent by the Authority, even in the pre-instruction phase, despite the formal and correct receipt of every communication sent via PEC.</w:t>
        <w:br/>
        <w:t>9. In its meeting on November 4, 2021, the Authority ordered a sixty-day extension of the conclusion deadline of the procedure for instructional needs, considering the necessity to examine the findings in the documents for the evaluation of the case subject to the procedure and to ensure the Company an adequate right to defense. The conclusion deadline of the procedure was extended, in the meeting of January 18, 2022, by an additional sixty days, also in light of the amendment to the Highway Code that occurred with Law No. 156 of November 9, 2021. By decision of March 29, 2022, an additional extension of fifty-eight days of the conclusion deadline of the procedure was decided, considering the necessity to ensure the Party the full exercise of the right to defense and an adequate adversarial process due to the conclusion of the instructional phase. The professional received the communication of the aforementioned extension decisions on November 5, 2021, January 20, 2022, and March 29, 2022, respectively.</w:t>
        <w:br/>
        <w:t>10. On March 31, 2022, the Party was informed of the conclusion date of the instructional phase pursuant to Article 16, paragraph 1, of the Regulation.</w:t>
        <w:br/>
        <w:t>1 See reports prot. no. 72064 of 28/9/2020 and no. 24952 of 1/3/2021.</w:t>
        <w:br/>
        <w:t>2 See communication prot. no. 66795 of 23/8/2021.</w:t>
      </w:r>
    </w:p>
    <w:p>
      <w:r>
        <w:t>196 BULLETIN NO. 22 OF JUNE 13, 2022</w:t>
        <w:br/>
        <w:t>b) The outcomes of the consultation on the Authority's website</w:t>
        <w:br/>
        <w:t>11. In the context of the consultation referred to in Article 37 bis, paragraph 1, of the Consumer Code, on August 23, 2021, a contribution was received from Codacons aimed at illustrating the profiles of unfairness identified by it concerning the clause under investigation. In particular, Codacons argued the unfairness of the clause in question based on the provisions of the Consumer Code cited by the Authority, also stating that the same clause would introduce a burdensome penalty for the user, as well as being unjustified, and as such would be unfair pursuant to Article 33, paragraph 2, letter f), of the Consumer Code.</w:t>
        <w:br/>
        <w:t>c) Recent legislative changes</w:t>
        <w:br/>
        <w:t>12. The regulatory framework in the sector of car rental without a driver has recently been substantially innovated by Law No. 156 of November 9, 2021, converting, with amendments, Decree-Law No. 121 of September 10, 2021, containing "urgent provisions regarding investments and safety of infrastructures, transport, and road circulation, for the functionality of the Ministry of Sustainable Infrastructures and Mobility, the Higher Council of Public Works, and the National Agency for the Safety of Road and Highway Infrastructures" (so-called "Infrastructure Decree"), published in the Official Gazette on November 9, 2021, no. 267, and in force from November 10, 2021, which amended several articles of the Highway Code (hereinafter CDS). In particular, with regard to the interests relevant to this provision, Article 196 of the CDS (reclassified as "Principle of solidarity") was amended to introduce the express provision whereby, in cases of car rental without a driver (pursuant to Article 84 CDS), "the lessee, on behalf of the owner, is jointly liable with the author of the violation."</w:t>
        <w:br/>
        <w:t>13. Therefore, based on the legislative amendment that occurred during the instructional procedure, the joint passive liability of car rental companies for violations of the CDS has been expressly excluded from the regulatory provision that places the obligation to pay penalties related to violations committed during the rental period solely on the customers.</w:t>
        <w:br/>
        <w:t>IV. CONCLUDING EVALUATIONS</w:t>
        <w:br/>
        <w:t>14. The evaluations that follow concern the clause indicated in point II of this provision, which is characterized by profiles of unfairness pursuant to the provisions of Articles 33 and 34 of the Consumer Code.</w:t>
        <w:br/>
        <w:t>15. It should be noted, in limine, that according to the established orientation of the Court of Justice of the European Union3, the consumer protection system regarding unfair clauses established by Directive 93/13/EEC, transposed in Articles 33 et seq. of the Consumer Code, is based on the assumption that the consumer finds themselves in a position of inferiority compared to the professional, regarding both negotiating power and the degree of information. In its constant jurisprudence, the Court has emphasized the nature and importance of the public interest in consumer protection, precisely because of such a position of inferiority, which leads them to adhere to the conditions set by the professional without being able to influence their content.</w:t>
        <w:br/>
        <w:t>16. The evaluation of the profiles of unfairness identified in relation to the contractual clause subject to dispute in the communication initiating the procedure is then carried out. In particular, the clause described in the previous point II of this provision is deemed unfair pursuant to Article 33, paragraphs 1 and 2, letter f) of the Consumer Code, as it creates a significant imbalance in the rights and obligations arising from the contract to the detriment of the consumer. The identified profiles of unfairness remain valid based on the reading and interpretation of the clause in light of the overall context of the entire adhesion contract in which it is included (Article 34 of the Consumer Code), as it is capable of "imposing on the consumer, in case of non-fulfillment or delay in fulfillment, the payment of a sum of money as compensation, penalty clause, or other equivalent title of manifestly excessive amount" (Article 33, paragraph 2, letter f) of the Consumer Code).</w:t>
        <w:br/>
        <w:t>17. In fact, in the specific case of violation of "traffic and public order regulations and any other legal provision," ascertained and notified to SIXT by the competent authority, the clause in question, contained in letter J.4 of the General Rental Conditions, imposes on the consumer customer the payment of an amount equal to €31.97 plus VAT for each practice, distinct and additional to the rental fee, which the professional acquires immediately4, as a penalty or other equivalent title, in addition to the payment of "any fine and/or penalty, charge, or other cost claimed by the authorities and/or other parties in relation to such violations."</w:t>
        <w:br/>
        <w:t>18. Such a penalty clause is unjustified, as well as manifestly excessive in amount, in light of the management activity that the professional is required to perform, as the owner of the rented vehicle, following the notification of a violation of the aforementioned legal norms and/or claims from third parties related to the circulation of the rented vehicles, which concretely consists of: (i) merely communicating to the verifying authority that imposed the relevant administrative monetary penalty or made other claims, the personal and identifying data of the customer who rented the vehicle during the period to which the dispute refers, in order to allow the correct notification of the penalty or payment; (ii) subsequently informing the customer of the notification received and the communication made to the verifying authority.</w:t>
        <w:br/>
        <w:t xml:space="preserve">19. Considering the nature of the activity carried out by the professional for managing a case related to the notification of a violation of legal norms or other claims from third parties regarding the circulation of rented vehicles, the provision of an amount of €31.97 plus VAT to be borne by the consumer customer, which adds to the payment of the rental cost and also of any fine/penalty/charge, is therefore unjustified and manifestly excessive in amount, as it does not find adequate correspondence, in addition to (i) the type of acts that SIXT is required to perform, also in relation to (ii) the daily rental cost (especially concerning lower-tier vehicles, which are normally more requested in the market, considering that the professional qualifies as a "low-cost" operator5) and (iii) the extent of the claims made. </w:t>
        <w:br/>
        <w:t>4 See letter E.4 of the General Rental Conditions, which provides: "Unless otherwise agreed, Sixt will request payment, or a pre-authorization on the customer's credit card, of an amount equal to the sum of the rental fee, all other agreed charges along with the amount due as a deposit." [emphasis in the original].</w:t>
        <w:br/>
        <w:t>5 On the homepage of the professional's website (https://www.sixt.it/#/) it is stated, at the bottom, in correspondence with the section "SIXT in Italy," the following wording: "SIXT CAR RENTAL - BOOK YOUR LOW COST RENTAL CAR."</w:t>
      </w:r>
    </w:p>
    <w:p>
      <w:r>
        <w:rPr>
          <w:b/>
        </w:rPr>
        <w:t>[Pages 196–198]</w:t>
      </w:r>
    </w:p>
    <w:p>
      <w:r>
        <w:t>198 BULLETIN NO. 22 OF JUNE 13, 2022</w:t>
        <w:br/>
        <w:t>the same amounts that the consumer is required to pay for the alleged infringement (for example, in cases of prohibited parking, failure to pay for parking or tolls for short highway stretches, etc., the amount of the penalty may even exceed the amount of the fine or payment).</w:t>
        <w:br/>
        <w:t>20. In this regard, the investigative findings did not reveal any elements capable of overcoming the legal presumption of unfairness, especially since the professional did not provide the requested information nor, even less, any other useful elements for the assessment of the clause in question. The unfairness of this clause is also corroborated by the recent legislative reform concerning the Highway Code, under which joint and several liability for rental companies for the payment of administrative fines related to violations detected during the rental period has been expressly excluded6.</w:t>
        <w:br/>
        <w:t>21. Consequently, rental companies only have a mere obligation to communicate to the enforcement authorities the personal details of the consumer customer, so that the report can be correctly notified to this latter subject, in their capacity as the actual responsible party for the infringement in question. Therefore, the amount of the proposed penalty is evidently disproportionate considering the aforementioned activities that SIXT is actually required to perform as well as the daily rental cost and the possible amount of fines or other amounts due.</w:t>
        <w:br/>
        <w:t>22. In conclusion, the contractual clause under examination creates a significant imbalance of rights and obligations arising from the rental contract for the consumer, through the application of a penalty of an evidently excessive amount, which the professional imposes - and, moreover, can charge to the customer's credit card by virtue of the specific authorization given at the time of rental - exploiting its position of greater contractual strength.</w:t>
        <w:br/>
        <w:t>CONSIDERING that for the clause subject to the initiation of the procedure there is a legal presumption of unfairness pursuant to Article 33, paragraph 2, of the Consumer Code and that SIXT has not provided elements to overcome this presumption;</w:t>
        <w:br/>
        <w:t>CONSIDERING, in particular, based on the above considerations, that the clause described in point II of this provision is unfair pursuant to Articles 33, paragraphs 1 and 2 letter f), and 34 of the Consumer Code;</w:t>
        <w:br/>
        <w:t>CONSIDERING that the publication of an excerpt of this provision is required to fully inform consumers of the unfairness of the clause subject to this assessment on the institutional website of the Authority and on that of SIXT www.sixt.it pursuant to Article 37 bis, paragraph 2, of the Consumer Code and Article 21, paragraph 8, of the Regulation;</w:t>
        <w:br/>
        <w:t>COST ONLINE Welcome to https://www.sixt.it/#/ Car Rental. Founded in Munich, Germany, in 1912, SIXT is today one of the leading international companies in low-cost car rental and mobility worldwide. […]”.</w:t>
        <w:br/>
        <w:t>6 In this regard, the trade association ANIASA - National Association of the Car Rental Industry, in the press release available on its website (at the page https://www.aniasa.it/aniasa/area-stampa/public/comunicati_stampa/4673), highlights that this regulatory provision “clarifies once and for all the issue of the payment of fines imposed on customers of rental companies, holding them accountable for violations of the Highway Code committed during the duration of the contract.” In this way - continues the association - it puts an end to a “wrong and dangerous practice,” namely that of directly holding rental companies liable for a more convenient and secure collection of the fines issued.</w:t>
      </w:r>
    </w:p>
    <w:p>
      <w:r>
        <w:t>BULLETIN NO. 22 OF JUNE 13, 2022 199</w:t>
        <w:br/>
        <w:t>CONSIDERING it appropriate to determine a duration of thirty consecutive days for the aforementioned publication on the website www.sixt.it and that there are no particular factual and legal elements to impose further consumer information measures;</w:t>
        <w:br/>
        <w:t>RESOLVES</w:t>
        <w:br/>
        <w:t>a) that the clause described in point II of this provision, which provides for the application of a penalty amounting to €31.97 + VAT to be borne by the consumer customer “as partial compensation for the administrative burden and management costs incurred by Sixt in relation to requests transmitted by authorities or third parties for the ascertainment of administrative offenses, crimes, or harassment committed during the rental period,” constitutes a case of an unfair clause pursuant to Articles 33, paragraphs 1 and 2 letter f), and 34 of the Consumer Code for the reasons and within the limits stated in the motivation;</w:t>
        <w:br/>
        <w:t>ORDERS</w:t>
        <w:br/>
        <w:t>a) that the company SIXT Rent Car S.r.l. publish, at its own expense, an excerpt of the provision pursuant to Article 37 bis of the Consumer Code and Article 21, paragraph 8, of the Regulation, according to the following modalities:</w:t>
        <w:br/>
        <w:t>1) the text of the excerpt of the provision is that reported in the annex to this provision;</w:t>
        <w:br/>
        <w:t>2) the text of the excerpt of the provision must be published for thirty consecutive days on the homepage of the website www.sixt.it with adequate graphic prominence, within twenty days from the communication of the adoption of this provision;</w:t>
        <w:br/>
        <w:t>b) that the publication of the text of the excerpt of the provision must be preceded by communication to the Authority of the date on which it will take place and must be followed, within three days, by sending to the Authority a copy of the aforementioned excerpt as published on the homepage of the site of SIXT Rent Car S.r.l. www.sixt.it;</w:t>
        <w:br/>
        <w:t>c) the publication must fully reflect the setting, structure, and appearance of the excerpt attached to this provision; the writing, printing, and dissemination methods must not be such as to nullify the effects of the publication; in particular, on the page of the website where the excerpt will be published, as well as on the remaining pages, or elsewhere, there must not be messages that conflict with the content of the excerpt or that tend to diminish its scope and meaning.</w:t>
        <w:br/>
        <w:t>Pursuant to Article 37 bis, paragraph 2, of the Consumer Code, in case of non-compliance, the Authority applies an administrative monetary penalty from €5,000 to €50,000.</w:t>
        <w:br/>
        <w:t>Against this provision, an appeal may be submitted to the TAR of Lazio, pursuant to Article 37 bis, paragraph 4, and Article 135, paragraph 1, letter b), of the Administrative Procedure Code (Legislative Decree No. 104 of July 2, 2010), within sixty days from the date of communication of the same,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communication of the provision itself.</w:t>
        <w:br/>
        <w:t>This provision will be communicated to the interested parties and published in the Bulletin of the Authority for the Guarantee of Competition and the Market.</w:t>
        <w:br/>
        <w:t>The excerpt of the provision will also be published, within twenty days from the communication of its adoption, in a specific section of the institutional website of the Authority.</w:t>
        <w:br/>
        <w:t>THE SECRETARY GENERAL THE PRESIDENT</w:t>
        <w:br/>
        <w:t>Guido Stazi Roberto Rustichelli</w:t>
        <w:br/>
        <w:t>_____________________________________________________________________</w:t>
        <w:br/>
        <w:t>CV233 – SIXT RENT A CAR - ADMINISTRATIVE MANAGEMENT COSTS</w:t>
        <w:br/>
        <w:t>Annex to provision No. 30178</w:t>
        <w:br/>
        <w:t>Annex to the provision of the Authority for the Guarantee of Competition and the Market of May 24, 2022 regarding administrative protection against unfair clauses pursuant to Article 37 bis of the Consumer Code.</w:t>
        <w:br/>
        <w:t>On July 2, 2021, the procedure CV233 - SIXT RENT A CAR - ADMINISTRATIVE MANAGEMENT COSTS was initiated against the company SIXT Rent A Car S.r.l. (hereinafter “SIXT,” “Party” or “professional”).</w:t>
        <w:br/>
        <w:t>[OMISSIS]</w:t>
        <w:br/>
        <w:t>The clause subject to investigation is contained in the “General Rental Conditions” (hereinafter CGN) prepared by SIXT for short-term car rental without a driver and available on the professional's website www.sixt.it.</w:t>
        <w:br/>
        <w:t>Specifically, the clause contained in letter J.4 of the CGN, transcribed below, is subject to evaluation, limited to the contractual relationships between the professional and consumers:</w:t>
        <w:br/>
        <w:t>“J.: Civil liability of the renter</w:t>
        <w:br/>
        <w:t>[…]</w:t>
        <w:br/>
        <w:t>4. The renter is unlimitedly liable for any violation contrary to the rules of circulation and public order and for any other legal provision, as well as for all damage to property caused by themselves or by third parties to whom the renter has entrusted the vehicle. The renter exempts Sixt from the payment of any fine and/or penalty, burden or other cost claimed by authorities and/or other parties in relation to such violations. As partial compensation for the administrative burden and management costs incurred by Sixt in relation to requests transmitted by authorities or third parties for the ascertainment of administrative offenses, crimes, or harassment committed during the rental period, the same will require from the renter, for each of these requests, a flat fee of €31.97 plus VAT unless the renter</w:t>
      </w:r>
    </w:p>
    <w:p>
      <w:r>
        <w:rPr>
          <w:b/>
        </w:rPr>
        <w:t>[Pages 199–201]</w:t>
      </w:r>
    </w:p>
    <w:p>
      <w:r>
        <w:t>BULLETIN NO. 22 OF JUNE 13, 2022 201</w:t>
        <w:br/>
        <w:t>demonstrates that Sixt has incurred expenses and/or suffered damages lower than this amount, without prejudice to Sixt's right to compensation for further damages.</w:t>
        <w:br/>
        <w:t>[…]”.</w:t>
        <w:br/>
        <w:t>[OMISSIS]</w:t>
        <w:br/>
        <w:t>Below, we proceed to evaluate the aspects of unfairness identified in relation to the contractual clause subject to dispute in the initiation communication of the procedure. In particular, the clause described in the previous point II of this provision is deemed unfair pursuant to Article 33, paragraphs 1 and 2, letter f) of the Consumer Code, as it creates a significant imbalance in the rights and obligations arising from the contract to the detriment of the consumer. The identified aspects of unfairness remain valid based on the reading and interpretation of the clause in light of the overall context of the entire adhesion contract in which it is included (Article 34 of the Consumer Code), as it is capable of "imposing on the consumer, in the event of non-fulfillment or delay in fulfillment, the payment of a sum of money as compensation, penalty clause or other equivalent title of manifestly excessive amount" (Article 33, paragraph 2, letter f) of the Consumer Code).</w:t>
        <w:br/>
        <w:t>[OMISSIS]</w:t>
        <w:br/>
        <w:t>Considering the nature of the activity carried out by the professional for the management of a practice related to the notification of a violation of legal norms or other claims by third parties regarding the circulation of rented vehicles, the provision of an amount of € 31.97 plus VAT charged to the consumer client, which is added to the payment of the rental cost and also to any fines/penalties/charges, is therefore unjustified and manifestly excessive in amount, as it does not find adequate correspondence, in addition to respect (i) to the type of acts that SIXT is required to perform, also in relation (ii) to the daily rental cost (especially concerning lower-tier vehicles, which are normally more requested in the market, considering that the professional qualifies as a "low-cost" operator) and (iii) to the very amount that the consumer is required to pay for the alleged infraction (for example, in cases of prohibited parking, failure to pay for parking or tolls for short highway stretches, etc., the amount of the stipulated penalty can even exceed the amount of the sanction or payment).</w:t>
        <w:br/>
        <w:t>[OMISSIS]</w:t>
        <w:br/>
        <w:t>CONSIDERED, in particular, based on the above considerations, that the clause described in point II of this provision is unfair pursuant to Articles 33, paragraphs 1 and 2 letter f), and 34 of the Consumer Code;</w:t>
        <w:br/>
        <w:t>[OMISSIS]</w:t>
        <w:br/>
        <w:t>RESOLVES</w:t>
        <w:br/>
        <w:t>a) that the clause described in point II of this provision, which provides for the application of a penalty amounting to € 31.97 + VAT charged to the consumer client "as partial compensation for the administrative burden and management costs incurred by Sixt in relation to requests transmitted by authorities or third parties for the ascertainment of administrative offenses, crimes or harassment committed during the rental period," constitutes a case of an unfair clause pursuant to Articles 33, paragraphs 1 and 2 letter f), and 34 of the Consumer Code for the reasons and within the limits stated in the motivation;</w:t>
        <w:br/>
        <w:t>[OMISSIS]</w:t>
      </w:r>
    </w:p>
    <w:p>
      <w:r>
        <w:t>Antitrust Authority Weekly Bulletin</w:t>
        <w:br/>
        <w:t>of Competition and the Market Year XXXII- No. 22 - 2022</w:t>
        <w:br/>
        <w:t>Editorial Coordination Giulia Antenucci</w:t>
        <w:br/>
        <w:t>Editorial Staff Valerio Ruocco, Simonetta Schettini, Manuela Villani</w:t>
        <w:br/>
        <w:t>Antitrust Authority</w:t>
        <w:br/>
        <w:t>Office of Statistics and IT Applications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