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https://www.agcm.it/dotcmsDOC/bollettini/26-18.pdf</w:t>
      </w:r>
    </w:p>
    <w:p>
      <w:r>
        <w:t>Pages translated : 248</w:t>
      </w:r>
    </w:p>
    <w:p/>
    <w:p>
      <w:r>
        <w:rPr>
          <w:b/>
        </w:rPr>
        <w:t>[Pages 1–3]</w:t>
      </w:r>
    </w:p>
    <w:p>
      <w:r>
        <w:t>Bulletin</w:t>
        <w:br/>
        <w:t>Weekly</w:t>
        <w:br/>
        <w:t>Year XXVIII - No. 26</w:t>
        <w:br/>
        <w:t>Published on the website www.agcm.it</w:t>
        <w:br/>
        <w:t>July 9, 2018</w:t>
      </w:r>
    </w:p>
    <w:p>
      <w:r>
        <w:t>SUMMARY</w:t>
        <w:br/>
        <w:t>AGREEMENTS AND ABUSE OF DOMINANT POSITION 5</w:t>
        <w:br/>
        <w:t>A480B - PRICE INCREASE OF ASPEN MEDICINES - NON-COMPLIANCE</w:t>
        <w:br/>
        <w:t>Decision No. 27209 5</w:t>
        <w:br/>
        <w:t>I801A - TAXI TRANSPORT BOOKING SERVICE - ROME</w:t>
        <w:br/>
        <w:t>Decision No. 27244 23</w:t>
        <w:br/>
        <w:t>I801B - TAXI TRANSPORT BOOKING SERVICE - MILAN</w:t>
        <w:br/>
        <w:t>Decision No. 27245 86</w:t>
        <w:br/>
        <w:t>REPORTING AND CONSULTATIVE ACTIVITIES 142</w:t>
        <w:br/>
        <w:t>AS1519 – LIGURIA REGION – SERVICE CONTRACT FOR RAIL TRANSPORT OF REGIONAL AND LOCAL INTEREST BETWEEN THE LIGURIA REGION AND TRENITALIA FOR THE PERIOD 2018-2032 142</w:t>
        <w:br/>
        <w:t>AS1520 - MUNICIPALITY OF CASTELLANZA (VA) - EXTENSION OF MANAGEMENT ASSIGNMENT FOR FOOTBALL FIELDS 148</w:t>
        <w:br/>
        <w:t>AS1521 - OPERATIONAL REQUIREMENTS FOR PARTICIPATION IN TENDERS FOR SUPPORTING THE COMPETITIVENESS OF COMPANIES AND FOR THE ECONOMIC DEVELOPMENT OF THE TERRITORY 150</w:t>
        <w:br/>
        <w:t>UNFAIR COMMERCIAL PRACTICES 153</w:t>
        <w:br/>
        <w:t>PS11012 - TISCALI FIBER OFFERS</w:t>
        <w:br/>
        <w:t>Decision No. 27237 153</w:t>
        <w:br/>
        <w:t>PS10832 - ACQUISTABENE.COM - LEGAL WARRANTY OF CONFORMITY</w:t>
        <w:br/>
        <w:t>Decision No. 27238 166</w:t>
        <w:br/>
        <w:t>PS10967 - WIND TRE - CONTRACTUAL VARIATIONS ALL-IN</w:t>
        <w:br/>
        <w:t>Decision No. 27239 182</w:t>
        <w:br/>
        <w:t>PS10985 - AUTOVIA - ARBITRARY CHARGES</w:t>
        <w:br/>
        <w:t>Decision No. 27240 192</w:t>
        <w:br/>
        <w:t>UNFAIR CLAUSES 210</w:t>
        <w:br/>
        <w:t>CV159 - BARCLAYS - SWISS FRANC INDEXED MORTGAGE CONTRACTS</w:t>
        <w:br/>
        <w:t>Decision No. 27214 210</w:t>
      </w:r>
    </w:p>
    <w:p>
      <w:r>
        <w:t>BULLETIN NO. 26 OF JULY 9, 2018 5</w:t>
        <w:br/>
        <w:t>AGREEMENTS AND ABUSE OF DOMINANT POSITION</w:t>
        <w:br/>
        <w:t>A480B - PRICE INCREASE OF ASPEN MEDICINES - NON-COMPLIANCE</w:t>
        <w:br/>
        <w:t>Decision No. 27209</w:t>
        <w:br/>
        <w:t>THE ANTITRUST AUTHORITY</w:t>
        <w:br/>
        <w:t>IN ITS MEETING of June 13, 2018;</w:t>
        <w:br/>
        <w:t>HEARD the Rapporteur Dr. Gabriella Muscolo;</w:t>
        <w:br/>
        <w:t>HAVING REGARD to Law No. 287 of October 10, 1990;</w:t>
        <w:br/>
        <w:t>HAVING REGARD in particular to Article 15, paragraph 2, of the aforementioned Law, in the part where it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w:t>
        <w:br/>
        <w:t>HAVING REGARD to Law No. 689 of November 24, 1981;</w:t>
        <w:br/>
        <w:t>HAVING REGARD to its resolution No. 26432 of March 1, 2017, with which the companies Aspen Pharmacare Holdings Ltd., Aspen Pharma Trading Ltd., Aspen Italia S.r.l. and Aspen Pharma Ireland Ltd. were charged with the violation of Article 15, paragraph 2, of Law No. 287/90, for non-compliance with the Authority's decision No. 26185 of September 29, 2016;</w:t>
        <w:br/>
        <w:t>HAVING REGARD to the request for an extension of the closing deadline of the proceeding submitted on October 13, 2017, by the companies Aspen Pharmacare Holdings Ltd., Aspen Pharma Trading Ltd., Aspen Italia S.r.l. and Aspen Pharma Ireland Ltd.;</w:t>
        <w:br/>
        <w:t>HAVING REGARD to its resolution No. 26807 of October 18, 2017, with which the deadline for concluding the proceeding was postponed to February 28, 2018, in acceptance of the request submitted by the companies Aspen Pharmacare Holdings Ltd., Aspen Pharma Trading Ltd., Aspen Italia S.r.l. and Aspen Pharma Ireland Ltd.;</w:t>
        <w:br/>
        <w:t>HAVING REGARD to the request for an extension of the closing deadline of the proceeding submitted on February 5, 2018, by the companies Aspen Pharmacare Holdings Ltd., Aspen Pharma Trading Ltd., Aspen Italia S.r.l. and Aspen Pharma Ireland Ltd.;</w:t>
        <w:br/>
        <w:t>HAVING REGARD to its resolution No. 27036 of February 14, 2018, with which the deadline for concluding the proceeding was postponed to May 15, 2018, in acceptance of the request submitted by the companies Aspen Pharmacare Holdings Ltd., Aspen Pharma Trading Ltd., Aspen Italia S.r.l. and Aspen Pharma Ireland Ltd.;</w:t>
        <w:br/>
        <w:t>HAVING REGARD to its resolution No. 27088 of March 14, 2018, with which the deadline for concluding the proceeding was postponed to June 14, 2018, "in light of the intra-procedural deadline for acquiring evidence," set for May 9, 2018, in order to allow the Party to exercise its defense;</w:t>
        <w:br/>
        <w:t>HAVING REGARD to the Summary of the evidence collected during the proceeding sent to the Parties on March 21, 2018, as decided in the meeting of March 14, 2018;</w:t>
      </w:r>
    </w:p>
    <w:p>
      <w:r>
        <w:rPr>
          <w:b/>
        </w:rPr>
        <w:t>[Pages 4–6]</w:t>
      </w:r>
    </w:p>
    <w:p>
      <w:r>
        <w:t>6 BULLETIN NO. 26 OF JULY 9, 2018</w:t>
      </w:r>
    </w:p>
    <w:p>
      <w:r>
        <w:t>HAVING REGARD to the negotiated agreement, pursuant to Article 48, paragraph 33, of Decree Law No. 269/2003, converted into Law No. 326/2003, signed on April 18, 2018, between the Italian Medicines Agency and Aspen Pharma Trading Ltd.;</w:t>
      </w:r>
    </w:p>
    <w:p>
      <w:r>
        <w:t>HAVING REGARD to the final memorandum of Aspen Pharmacare Holdings Ltd., Aspen Pharma Trading Ltd., Aspen Italia S.r.l., and Aspen Pharma Ireland Ltd., received on May 9, 2018;</w:t>
      </w:r>
    </w:p>
    <w:p>
      <w:r>
        <w:t>HEARD in the final hearing, on May 15, 2018, the representatives of Aspen Pharmacare Holdings Ltd., Aspen Pharma Trading Ltd., Aspen Italia S.r.l., and Aspen Pharma Ireland Ltd.;</w:t>
      </w:r>
    </w:p>
    <w:p>
      <w:r>
        <w:t>HAVING REGARD to the acts of the proceeding;</w:t>
      </w:r>
    </w:p>
    <w:p>
      <w:r>
        <w:t>CONSIDERED the following:</w:t>
      </w:r>
    </w:p>
    <w:p>
      <w:r>
        <w:t>I. THE PARTIES</w:t>
      </w:r>
    </w:p>
    <w:p>
      <w:r>
        <w:t>1. Aspen Pharma Trading Limited (APTL), based in Dublin, Ireland, is a company of the South African group Aspen, a business active in the production and distribution of generic drugs, which also distributes branded medicines. APTL is the company holding the marketing authorizations (AIC) for the branded Aspen drugs distributed in Europe. The share capital of APTL is wholly owned by the South African parent company Aspen Pharmacare Holdings Limited (hereinafter also "APHL"), based in Woodmead, South Africa, through the company Aspen Global Incorporated (AGI). Aspen Italia S.r.l. (AI), registered in the business register since June 21, 2013, has been operational since September 2014 and has its legal headquarters in Verona. The latter is wholly controlled by AGI, which is in turn controlled by the South African holding APHL. Aspen Pharma Ireland Limited (APIL), based in Dublin, Ireland, is an Irish law company controlled by the South African holding APHL through AGI.</w:t>
      </w:r>
    </w:p>
    <w:p>
      <w:r>
        <w:t>2. The production of Aspen drugs in Europe is carried out at third-party manufacturing sites on behalf of Aspen based on a contractual relationship. In particular, the injectable formulation of Alkeran is produced at the Parma site of GlaxoSmithKline (hereinafter also "GSK"), while all other drugs subject to the A480 investigation are produced at a facility located in Germany by the German company Excella GmbH (hereinafter also "Excella").</w:t>
      </w:r>
    </w:p>
    <w:p>
      <w:r>
        <w:t>II. THE WARNING CONTAINED IN DECISION NO. 26185 OF SEPTEMBER 29, 2016</w:t>
      </w:r>
    </w:p>
    <w:p>
      <w:r>
        <w:t>3. With decision No. 26185 of September 29, 2016, concluding the A480 proceeding – Aspen/Price Increase of Drugs (hereinafter also "decision A480"), the Authority found that "Aspen Pharma Trading Ltd., Aspen Italia S.r.l., Aspen Pharma Ireland Ltd., Aspen Pharmacare Holdings Ltd. have engaged in an abuse of a dominant position in violation of Article 102, letter a), TFEU, consisting of the imposition of unfair prices for the marketing in Italy of Leukeran (2 mg – 25 tablets), Alkeran (50 mg/10 mg powder and solvent for injectable solution – 1 vial), Alkeran (2 mg – 25 tablets), Purinethol (50 mg – 25 tablets), Tioguanine (40 mg – 25 tablets), carried out through a distorted and instrumental exercise of the right to negotiate prices with AIFA."</w:t>
      </w:r>
    </w:p>
    <w:p>
      <w:r>
        <w:t>4. Said decision, notified on October 14, 2016, to APTL, AI, APIL, and APHL (hereinafter jointly referred to as "the Aspen group" or "Aspen" or "the Party")1, ordered the Aspen group to take all necessary actions to establish non-unfair prices for the drugs Leukeran (2 mg – 25 tablets), Alkeran (50 mg/10 mg powder and solvent for injectable solution – 1 vial), Alkeran (2 mg – 25 tablets), Purinethol (50 mg – 25 tablets), Tioguanine (40 mg – 25 tablets) (the so-called Cosmos package)2, as well as to refrain in the future from engaging in behaviors similar to those subject to the infringement.</w:t>
      </w:r>
    </w:p>
    <w:p>
      <w:r>
        <w:t>5. Furthermore, the decision required Aspen to submit a written report to the Authority within 60 days of notification, in order to account for the initiatives aimed at establishing non-unfair prices for the aforementioned medicinal specialties.</w:t>
      </w:r>
    </w:p>
    <w:p>
      <w:r>
        <w:t>6. Against decision A480, Aspen filed an appeal with the Lazio Regional Administrative Court, Rome section, for the annulment of the decision prior to the adoption of precautionary measures. The Lazio Regional Administrative Court, after not accepting the precautionary request with order No. 7867 of December 7, 20163, fully rejected the appeal with judgment No. 8945 of July 26, 20174.</w:t>
      </w:r>
    </w:p>
    <w:p>
      <w:r>
        <w:t>III. THE NORMATIVE-REGULATORY CONTEXT</w:t>
      </w:r>
    </w:p>
    <w:p>
      <w:r>
        <w:t>7. Considering that the obligations required by the Authority from Aspen, in compliance with the provisions of decision No. 26185 of September 29, 2016, pertain to the establishment of new prices for the Cosmos drugs, it seems appropriate to clarify the Italian normative-regulatory context related to the price negotiation procedure for reimbursable medicines (reimbursement classes A and H), which are the drugs subject to decision A480.</w:t>
      </w:r>
    </w:p>
    <w:p>
      <w:r>
        <w:t>8. In the negotiation process for determining the price of a drug, the Italian Medicines Agency (hereinafter "AIFA" or "Agency") avails itself of the support of the Technical Scientific Commission (hereinafter "CTS") and the Prices and Reimbursements Committee (hereinafter "CPR" or "Committee")5, as well as consumption data and pharmaceutical expenditure provided by the National Observatory on the Use of Medicines (OsMed) and experts from the Higher Institute of Health. The negotiation procedure between AIFA and the pharmaceutical company aimed at determining the price concludes with a true contractual agreement that has a duration of 24 months and is renewed each time for an additional 24 months, unless one of the parties sends the other a proposal to amend the agreement at least 90 days before each expiration. The prices agreed upon between AIFA and the companies represent the maximum prices that a company may apply (in both ex-factory and public modalities).</w:t>
      </w:r>
    </w:p>
    <w:p>
      <w:r>
        <w:t>9. Pursuant to Article 5 ("Procedural Process") of CIPE Resolution No. 3/2001 ("Identification of the criteria for negotiating the price of drugs"), to access the negotiation, the interested company submits a specific application to AIFA accompanied by the dossier referred to in Annex 1 of the Resolution. In addition to clinical, therapeutic, and pharmacological information related to the drug, the draft dossier attached to the Resolution requires the company to submit a series of economic and market data to anchor the price determination.</w:t>
      </w:r>
    </w:p>
    <w:p>
      <w:r>
        <w:t>10. With particular regard to price determination, Article 6 of the CIPE Resolution provides that: "In the negotiation process, the parties represented by the company and the administration must, for the purpose of price determination, support their proposals with adequate economic evaluations of the product and the industrial context (with reference to investments in production, research and development, and exports), market and competition in which the product is placed. The negotiation procedure concludes in the event of an agreement between the parties with the establishment of a price [...] In the event that an agreement on the price is not reached, the product will be classified in the C category referred to in paragraph 10, Article 8, of Law No. 537 of December 24, 1993."</w:t>
      </w:r>
    </w:p>
    <w:p>
      <w:r>
        <w:t>11. The "Guide to the Submission of Applications for Classification and Pricing" of drugs dated January 17, 2014 (hereinafter also "Guidelines" or "AIFA Guide") contains a list of negotiation types in which applications for classification and pricing can be included, among which, for what is relevant here, the type "09. Renegotiation of price and/or other conditions (discount, spending cap, therapeutic plan, etc.)." Regarding the contents of the dossier related to this negotiation type - in the case of a request for price revision - the Guide refers to Annex 1 "Request for Price Revision of Drugs."</w:t>
      </w:r>
    </w:p>
    <w:p>
      <w:r>
        <w:t>12. Pursuant to Annex 1 of the AIFA Guide, in the case of requests for revision of an already approved price, AIFA evaluates the applications submitted by companies based on the documentation provided by the company in support of the request, considering the following conditions: i) absence of therapeutic alternatives in the class; ii) documented increase in production costs, with particular reference to the cost of raw materials6; iii) documented increase in production costs attributable to regulatory provisions concerning the improvement of the quality and safety profile of the specific drug. Furthermore, Annex 1 of the AIFA Guide specifies in conclusion that "requests related to reductions in market prospects compared to estimates made at the time of the first negotiation will generally not be considered."</w:t>
      </w:r>
    </w:p>
    <w:p>
      <w:r>
        <w:t>IV. THE FACTS PRECEDING THE INITIATION OF THE NON-COMPLIANCE PROCEEDING</w:t>
      </w:r>
    </w:p>
    <w:p>
      <w:r>
        <w:t>13. On December 13, 2016, Aspen transmitted to the Authority a communication in which it acknowledged a series of initiatives that would have been aimed at demonstrating the commitment generally observed by the company in defining non-unfair prices for its drugs and at providing guarantees of adequate compliance with what was requested by the warning7.</w:t>
      </w:r>
    </w:p>
    <w:p>
      <w:r>
        <w:rPr>
          <w:b/>
        </w:rPr>
        <w:t>[Pages 7–9]</w:t>
      </w:r>
    </w:p>
    <w:p>
      <w:r>
        <w:t>BULLETIN NO. 26 OF JULY 9, 2018 9</w:t>
      </w:r>
    </w:p>
    <w:p>
      <w:r>
        <w:t>14. The Authority, in a letter dated December 23, 2016, noted that the initiatives described by the Aspen group did not appear to be specifically aimed at defining the non-unfair prices of Cosmos drugs, thus inviting the companies of the Aspen group to communicate the initiatives undertaken to comply with the provisions of the same measure8.</w:t>
      </w:r>
    </w:p>
    <w:p>
      <w:r>
        <w:t>15. AIFA subsequently informed the Authority that it had summoned Aspen for the CPR meeting on February 23, 20179, in order to proceed with the review of the existing contractual conditions for the medicinal specialties Alkeran, Leukeran, Purinethol, and Tioguanina Aspen of the Cosmos package, in light of the A480 measure adopted by the Authority.</w:t>
      </w:r>
    </w:p>
    <w:p>
      <w:r>
        <w:t>16. In a communication dated February 23, 201710, Aspen informed the Authority that it had been summoned by AIFA to a CPR meeting on February 23, 2017, specifying that the summons was made "in consideration of the measure adopted by the Antitrust Authority regarding the medicinal specialties indicated in the subject [Alkeran-Leukeran-Purinethol-Tioguanina Aspen]" and "for the purpose of a review of the existing contractual conditions." Aspen also indicated that, following the summons by AIFA, on February 15, 2017, it had confirmed its attendance at the meeting and communicated to the CPR the names of the participating individuals. Aspen thus represented that the company's willingness to participate, in a spirit of full cooperation, in this first meeting with AIFA in view of a possible new negotiation on the prices of the drugs subject to the proceeding, according to the necessary procedures and timelines to be defined in agreement with AIFA, could constitute a first fulfillment or an initiative intended to comply with the Authority's warning.</w:t>
      </w:r>
    </w:p>
    <w:p>
      <w:r>
        <w:t>17. As a result of the meeting on February 23 between AIFA's CPR and Aspen, the Committee: i) noted that the company had not presented at the meeting a dossier containing the necessary information for a new negotiation on prices, pursuant to CIPE Resolution no. 3/2001 and the Guidelines (see supra §§ 10-12); ii) observed that the Administrative Judge, in precautionary proceedings, had not deemed it appropriate to accept the requests for suspension of the Authority's measure, considering it sufficient to adequately protect the needs of the applicant with the prompt definition of the merits (see supra § 6); iii) invited Aspen to present a price review dossier, referring as a basis for negotiation to the price prior to the 2014 negotiation subject to the A480 proceeding and the related sanction by the Authority; iv) specified that, with reference to this last point, the Authority, within the framework of the A480 measure, had deemed that the old prices of Cosmos drugs were already profitable for Aspen even before the 2013/2014 negotiation, and highlighted that CIPE Resolution no. 3/2001 contains an exhaustive list of the reasons on the basis of which it is possible to justify the request for an increase in the reimbursement price of a drug. Finally, AIFA informed the Authority that it had communicated to Aspen the suspension of the negotiation procedure pending the submission of a price proposal by the company based on the current regulations11.</w:t>
      </w:r>
    </w:p>
    <w:p>
      <w:r>
        <w:t>8 Doc. 2. This communication of December 23, 2016, was challenged by Aspen with an additional appeal in the context of the litigation already initiated against the A480 measure. The Lazio TAR, with the aforementioned ruling of July 2017, also rejected the additional grounds, deeming the objections raised to be partly unfounded and partly inadmissible.</w:t>
      </w:r>
    </w:p>
    <w:p>
      <w:r>
        <w:t>9 Doc. 3.</w:t>
      </w:r>
    </w:p>
    <w:p>
      <w:r>
        <w:t>10 Doc. 4.</w:t>
      </w:r>
    </w:p>
    <w:p>
      <w:r>
        <w:t>11 Doc. 6, in response to the request for information from the Offices aimed at knowing the outcome of the CPR meeting with Aspen (doc. 5).</w:t>
      </w:r>
    </w:p>
    <w:p>
      <w:r>
        <w:t>10 BULLETIN NO. 26 OF JULY 9, 2018</w:t>
      </w:r>
    </w:p>
    <w:p>
      <w:r>
        <w:t>V. THE INVESTIGATIVE PROCEEDING</w:t>
      </w:r>
    </w:p>
    <w:p>
      <w:r>
        <w:t>18. Having acquired the aforementioned elements, in the meeting of March 1, 2017, the Authority decided to initiate the present proceeding against Aspen in order to verify any non-compliance by the Party with the warning contained in the closure measure of the A480 investigation, with particular reference to letter b) of the resolution12. The deadline for closing the proceeding was set for October 31, 2017.</w:t>
      </w:r>
    </w:p>
    <w:p>
      <w:r>
        <w:t>19. Representatives of the Aspen group were heard by the Offices in a hearing on June 22, 201713. On that occasion, the Party illustrated the contents of an interim agreement reached with AIFA following the initiation of the non-compliance proceeding (see infra Paragraph VI.I) and provided indications on the timing related to the submission of dossiers to AIFA pursuant to the Guidelines.</w:t>
      </w:r>
    </w:p>
    <w:p>
      <w:r>
        <w:t>20. During the proceeding, Aspen exercised the right of access to the documents in the file on June 21, 2017, December 20 and 21, 2017, March 30, 201814, and also informed the Authority of the discussions with AIFA on April 10, June 8, July 5 and 6, 2017, November 13, 14, and 15, December 4 and 15, 2017, January 30 and February 12, 2018, April 10, 12, 19, and 30, 201815.</w:t>
      </w:r>
    </w:p>
    <w:p>
      <w:r>
        <w:t>21. AIFA, in turn, informed the Authority of the course of the negotiation procedure with Aspen on July 25, October 5, 6, and 12, November 10, December 13 and 14, 2017, February 23, 2018, and May 10, 201816.</w:t>
      </w:r>
    </w:p>
    <w:p>
      <w:r>
        <w:t>22. On August 8, 2017, Aspen submitted a request for an extension of the deadline for closing the proceeding17, which was rejected by the Authority on the following September 1218.</w:t>
      </w:r>
    </w:p>
    <w:p>
      <w:r>
        <w:t>23. The Party submitted defensive memoranda on October 2, 201719 and on October 13, 2017, submitted a new request for an extension20, which was accepted with measure no. 26807 of October 18, 2017, setting the new deadline for closing the proceeding to February 28, 201821.</w:t>
      </w:r>
    </w:p>
    <w:p>
      <w:r>
        <w:t>24. On January 15, 2018, Aspen, following the initiation of the price renegotiation procedure for Cosmos drugs, submitted a request to the Authority for the formal closure of the non-compliance proceeding without the establishment of any liability, believing that it had implemented a unique set of actions aimed at complying with the warning to undertake all actions aimed at defining non-unfair prices22.</w:t>
      </w:r>
    </w:p>
    <w:p>
      <w:r>
        <w:t>25. On February 5, 2018, Aspen then requested a new extension of the deadline for closing the proceeding23. The Authority accepted this request with measure no. 27036 of February 14, 2018, extending the deadline to May 15, 201824.</w:t>
      </w:r>
    </w:p>
    <w:p>
      <w:r>
        <w:t>12 Initiation measure no. 26432, published in the Authority's Bulletin no. 10/2017.</w:t>
      </w:r>
    </w:p>
    <w:p>
      <w:r>
        <w:t>13 Doc. 20.</w:t>
      </w:r>
    </w:p>
    <w:p>
      <w:r>
        <w:t>14 Doc. 18-bis, 43, 44, 59.</w:t>
      </w:r>
    </w:p>
    <w:p>
      <w:r>
        <w:t>15 Doc. 13, 17, 21, 22, 32, 33, 34, 35, 36, 38, 41, 46, 51, 61, 62, 63, and 64.</w:t>
      </w:r>
    </w:p>
    <w:p>
      <w:r>
        <w:t>16 Doc. 23, 27, 28, 29, 31, 37, 39, 40, 54, 66.</w:t>
      </w:r>
    </w:p>
    <w:p>
      <w:r>
        <w:t>17 Doc. 24.</w:t>
      </w:r>
    </w:p>
    <w:p>
      <w:r>
        <w:t>18 Doc. 25.</w:t>
      </w:r>
    </w:p>
    <w:p>
      <w:r>
        <w:t>19 Doc. 26.</w:t>
      </w:r>
    </w:p>
    <w:p>
      <w:r>
        <w:t>20 Doc. 29-bis.</w:t>
      </w:r>
    </w:p>
    <w:p>
      <w:r>
        <w:t>21 Doc. 30. Measure published in the Authority's Bulletin no. 42/2017.</w:t>
      </w:r>
    </w:p>
    <w:p>
      <w:r>
        <w:t>22 Doc. 45.</w:t>
      </w:r>
    </w:p>
    <w:p>
      <w:r>
        <w:t>23 Doc. 47.</w:t>
      </w:r>
    </w:p>
    <w:p>
      <w:r>
        <w:t>24 Doc. 53. Measure published in the Authority's Bulletin no. 8/2018.</w:t>
      </w:r>
    </w:p>
    <w:p>
      <w:r>
        <w:t>BULLETIN NO. 26 OF JULY 9, 2018 11</w:t>
      </w:r>
    </w:p>
    <w:p>
      <w:r>
        <w:t>26. In the meeting of March 14, 2018, the Authority authorized the sending to the Parties of a Summary of the investigative elements acquired during the proceeding (hereinafter, the "Summary"), notified to Aspen on the following March 2125. The deadline for closing the proceeding was then further extended to June 14, 2018, in order to allow the Party to exercise its rights of defense26.</w:t>
      </w:r>
    </w:p>
    <w:p>
      <w:r>
        <w:t>27. The Aspen group submitted its final memorandum on May 9, 201827. The Parties were heard in a final hearing before the College on May 15, 201828.</w:t>
      </w:r>
    </w:p>
    <w:p>
      <w:r>
        <w:t>VI. THE INVESTIGATIVE FINDINGS</w:t>
      </w:r>
    </w:p>
    <w:p>
      <w:r>
        <w:t>VI.I The temporary compensation agreement</w:t>
      </w:r>
    </w:p>
    <w:p>
      <w:r>
        <w:t>28. Considering the time necessary to complete the dossiers to be submitted to the Agency, Aspen proposed to AIFA the adoption of a temporary compensation agreement29, which was then signed on June 19, 2017, pursuant to Article 7 of CIPE Resolution no. 3/200130.</w:t>
      </w:r>
    </w:p>
    <w:p>
      <w:r>
        <w:t>29. The agreement provides for a temporary measure aimed at "[...] lowering the actual reimbursement price by the SSN until the conclusion of the renegotiation procedure initiated by AIFA following the aforementioned measure of the AGCM" (Article 2 of the agreement, "Subject").</w:t>
      </w:r>
    </w:p>
    <w:p>
      <w:r>
        <w:t>30. The measure consists of the application of a retroactive reduction or discount (defined as "temporary discount") of the public price in effect for the Cosmos in relation to all sales channels (territorial pharmacies and hospitals), the duration of which is conditioned upon the "definition of the litigation before the administrative judge and, in any case, until the outcome of the negotiation procedure for the redefinition of the price already initiated" (Article 4 of the agreement, "Duration").</w:t>
      </w:r>
    </w:p>
    <w:p>
      <w:r>
        <w:t>31. The temporary compensation - settled "through payback" - is calculated based on 50% of the differential between the previous prices during the 2013/2014 period and the prices of the Cosmos drugs approved in March 2014, based on the movements of the aforementioned drugs since September 2016, that is, from the adoption of the sanctioning measure by the Authority31. The agreement also specifies that the medicinal specialties continue to be reimbursed by the National Health System under the conditions provided in determinations nos. 280, 301, 302, 303, and 307 of March 17, 2014, and thus at the prices deemed unfair by the A480 measure.</w:t>
      </w:r>
    </w:p>
    <w:p>
      <w:r>
        <w:t>32. Finally, the agreement provides that the temporary discount cannot be recovered by Aspen in any way and that "in the event that the price of any of the medicinal specialties subject to the Agreement is defined at the end of the negotiation phase (following the ruling of the administrative judge) at a level lower than that used in the calculation of the payback, the amount of the payback will be adjusted accordingly."</w:t>
      </w:r>
    </w:p>
    <w:p>
      <w:r>
        <w:rPr>
          <w:b/>
        </w:rPr>
        <w:t>[Pages 10–12]</w:t>
      </w:r>
    </w:p>
    <w:p>
      <w:r>
        <w:t>12 BULLETIN NO. 26 OF JULY 9, 2018</w:t>
      </w:r>
    </w:p>
    <w:p>
      <w:r>
        <w:t>temporary compensation, such a lower price will be applied retroactively […] starting from September 2016” (Article 3).</w:t>
      </w:r>
    </w:p>
    <w:p>
      <w:r>
        <w:t>VI.II The price review dossiers submitted by Aspen during the negotiation with AIFA</w:t>
      </w:r>
    </w:p>
    <w:p>
      <w:r>
        <w:t>33. On July 25, 2017, after the publication of the ruling in which the Lazio TAR rejected the appeal filed by Aspen against the Authority's provision32, AIFA requested Aspen to submit the dossier for the review of the negotiation conditions for the Cosmos medicines “by no later than September 30 of this year, through the methods described in the AIFA press release http://www.aifa.gov.it/content/nuovo-sistema-online-la-negoziazione-dei-prezzi-e-il-rimborso-dei-farmaci-16012014 and in particular taking into account the “Guide for the submission of the classification and price application” and what is provided for in the annex “Request for price review of medicines – Annex 1”33.</w:t>
      </w:r>
    </w:p>
    <w:p>
      <w:r>
        <w:t>34. The Agency also referred to the minutes of the CPR of February 23, 2017 (see above § 17) in order to reiterate to the Company the request to “submit a price review dossier starting from the price prior to the 2013/2014 negotiation, the outcome of which was the subject of the investigation and the related sanction by the Antitrust Authority, considering that the AGCM had already deemed the previous price to be remunerative”34.</w:t>
      </w:r>
    </w:p>
    <w:p>
      <w:r>
        <w:t>i) The dossiers submitted in September 2017</w:t>
      </w:r>
    </w:p>
    <w:p>
      <w:r>
        <w:t>35. On September 29, 2017, Aspen sent AIFA a first version of the price review dossiers for the Cosmos medicinal specialties35. On October 6, AIFA informed the Authority of its intention to contest the company's non-compliance with its indications of July 25, 2017, as the price proposals submitted by Aspen had been formulated in a manner different from that requested, since “they do not use the initial price as a starting point (as required), but rather the price subsequently negotiated with the CPR, compared to the European weighted average price.”</w:t>
      </w:r>
    </w:p>
    <w:p>
      <w:r>
        <w:t>36. In a letter dated October 12, 2017, addressed to Aspen36, AIFA formally contested the Party's non-compliance with its indications and made observations regarding the submitted dossiers, noting in particular that the price proposals contained therein did not use the price prior to the 2013/2014 negotiation as a starting point, but rather the price subsequently negotiated with the CPR, compared to the European weighted price. In light of this, AIFA invited Aspen to resubmit new dossiers in accordance with these criteria within thirty days.</w:t>
      </w:r>
    </w:p>
    <w:p>
      <w:r>
        <w:t>ii) The dossiers submitted in November 2017</w:t>
      </w:r>
    </w:p>
    <w:p>
      <w:r>
        <w:t>37. Aspen, therefore, on November 14 and 15, transmitted to AIFA a new version of the price review dossiers for the five “Cosmos” medicines37.</w:t>
      </w:r>
    </w:p>
    <w:p>
      <w:r>
        <w:t>38. Aspen's proposals regarding the price review of the Cosmos medicines are primarily contained in the concluding evaluations of the chapter “proposed cost to the NHS of the specialty for which reimbursement is requested” and articulated in two sections named A and B.</w:t>
      </w:r>
    </w:p>
    <w:p>
      <w:r>
        <w:t>32 The ruling's device, which rejected Aspen's appeal, was published on June 14, 2017, while the ruling was made public on July 26, 2017.</w:t>
      </w:r>
    </w:p>
    <w:p>
      <w:r>
        <w:t>33 Doc. 23.</w:t>
      </w:r>
    </w:p>
    <w:p>
      <w:r>
        <w:t>34 Reference is made to §§ 152 and 154 of provision A480.</w:t>
      </w:r>
    </w:p>
    <w:p>
      <w:r>
        <w:t>35 Doc. 27.</w:t>
      </w:r>
    </w:p>
    <w:p>
      <w:r>
        <w:t>36 Doc. 29.</w:t>
      </w:r>
    </w:p>
    <w:p>
      <w:r>
        <w:t>37 Doc. 33, 34, 35, 36 and related annexes.</w:t>
      </w:r>
    </w:p>
    <w:p>
      <w:r>
        <w:t>BULLETIN NO. 26 OF JULY 9, 2018 13</w:t>
      </w:r>
    </w:p>
    <w:p>
      <w:r>
        <w:t>39. Section A was prepared, as requested by the Agency, in accordance with the AIFA Guide “regarding the submission of the classification and price application” and the annex related to requests for price reviews of medicines, starting from the prices prior to the 2013/2014 negotiation (see above §§ 10-12). Aspen stated that, from the application of these prices, positive gross margins would result for the medicines Purinethol, Leukeran, and injectable Alkeran, while negative margins would result for Alkeran tablets and Tioguanina.</w:t>
      </w:r>
    </w:p>
    <w:p>
      <w:r>
        <w:t>40. Table No. 1 illustrates the price levels of the Cosmos medicines based on the cost values declared by Aspen in section A.</w:t>
      </w:r>
    </w:p>
    <w:p>
      <w:r>
        <w:t>Table No. 1 – Ex-factory prices prior to the 2013/14 negotiation and prices indicated in section A of the dossiers as a result of the application of the AIFA Guide*</w:t>
      </w:r>
    </w:p>
    <w:p>
      <w:r>
        <w:t>Prices prior to negotiation Prices Section A (€)</w:t>
        <w:br/>
        <w:t>2013/14 (€)</w:t>
        <w:br/>
        <w:t>Alkeran tablets 3.14 [1-10]</w:t>
        <w:br/>
        <w:t>Alkeran Inj. 28.39 [30-40]</w:t>
        <w:br/>
        <w:t>Leukeran 4.27 [1-10]</w:t>
        <w:br/>
        <w:t>Purinethol 9.58 [10-20]</w:t>
        <w:br/>
        <w:t>Tioguanina 30.76 [30-40]</w:t>
      </w:r>
    </w:p>
    <w:p>
      <w:r>
        <w:t>Source: doc. 33, 34, 35, 36 and related annexes.</w:t>
      </w:r>
    </w:p>
    <w:p>
      <w:r>
        <w:t>41. In section B of the dossiers, Aspen proposed price increases, based on criteria distinct from those applied in section A. In particular, the Company referred to: the amortization of the cost incurred for the purchase of trademarks from GSK over a period of ten years; investment expenses and other similar costs incurred with third-party manufacturers; regulatory costs and inventory write-downs incurred or otherwise capitalized by the group; expenses related to a structure established in South Africa aimed at ensuring the sustainable supply of the Cosmos; indirect costs; the commission paid to the external logistics service provider; additional discounts to be granted to public administrations on the Cosmos medicines as payback and for the pro-rata contribution to the pharmaceutical spending ceiling breach38.</w:t>
      </w:r>
    </w:p>
    <w:p>
      <w:r>
        <w:t>42. Finally, regarding the margins to be recognized on costs, Aspen emphasized that, considering the high price for the purchase of the Cosmos products in 2009 from GSK and the fact that these are products that, due to their therapeutic nature and low sales volumes, would exhibit the characteristic of “orphan-like drug,” they should be granted an operating profit margin of about 50% (even though the Company claims it could settle for a lower operating margin of [40-50%])39.</w:t>
      </w:r>
    </w:p>
    <w:p>
      <w:r>
        <w:t>43. At the end of section B of the November dossiers, Aspen calculated the new prices of the Cosmos medicines resulting from the application of all the criteria (see Table No. 2).</w:t>
      </w:r>
    </w:p>
    <w:p>
      <w:r>
        <w:t>Table No. 2 – Prices proposed by Aspen in November 2017 (section B) vs. prices in effect from April 2014 as a result of the 2013/2014 negotiation</w:t>
      </w:r>
    </w:p>
    <w:p>
      <w:r>
        <w:t>Ex-factory price Difference % proposed price</w:t>
        <w:br/>
        <w:t>Proposal Section B</w:t>
        <w:br/>
        <w:t>April 2014 subject vs. ex-factory price</w:t>
        <w:br/>
        <w:t>Medicinal specialty (ex-factory price)</w:t>
        <w:br/>
        <w:t>of provision no. 26185 April 2014</w:t>
        <w:br/>
        <w:t>Alkeran tablets € [40-50] € 57.62 [-15 -20] %</w:t>
        <w:br/>
        <w:t>Alkeran Inj. € [120-130] € 149.87 [-10 -20] %</w:t>
        <w:br/>
        <w:t>Leukeran € [40-50] € 57.53 [-20 -30] %</w:t>
        <w:br/>
        <w:t>Purinethol € [40-50] € 57.62 [-10 -20] %</w:t>
        <w:br/>
        <w:t>Tioguanina € [60-70] € 132.96 [-40 -50] %</w:t>
      </w:r>
    </w:p>
    <w:p>
      <w:r>
        <w:t>Source: AGCM elaborations based on data included in docs. 33, 34, 35, 36 and related annexes.</w:t>
      </w:r>
    </w:p>
    <w:p>
      <w:r>
        <w:t>iii) AIFA's response to the November 2017 dossiers and Aspen's new proposal of December 7, 2017</w:t>
      </w:r>
    </w:p>
    <w:p>
      <w:r>
        <w:t>44. On December 1, 2017, AIFA communicated to Aspen that “only section A of each dossier is compliant with what was requested in the note from this Sector dated July 25, 2017, in line with what is provided for by CIPE Resolution of February 1, 2001, no. 3 and the annex 1 “Request for price review of medicines from the Guide to the submission of the classification and price application” published on the institutional website on January 17, 2014. Therefore, for the purpose of initiating the related renegotiation procedure, which will consider the price prior to the 2013/2014 negotiation, deemed remunerative by the AGCM, it is necessary for the company to expressly waive section B, which does not appear to be in line with the provided indications, and which therefore cannot be taken into account for the purpose of renegotiation”40.</w:t>
      </w:r>
    </w:p>
    <w:p>
      <w:r>
        <w:t>45. On December 7, 2017, in response to AIFA's communication, Aspen stated that it was waiving section B of the price review dossiers41.</w:t>
      </w:r>
    </w:p>
    <w:p>
      <w:r>
        <w:t>46. In its response, Aspen added Annex A (“Aspen's Contribution to AIFA's Evaluations”)42, in which it highlighted that the criteria of the AIFA Guide and the related annex applied to the prices in effect prior to the 2013/2014 negotiation were inappropriate with respect to the price renegotiation procedure for the Cosmos medicines. According to the Party, the application of such criteria: i) would result in Aspen selling the products at a loss; ii) would overlook further significant direct and indirect costs related to marketing as well as the considerable amount paid for the purchase of medicines from GSK; iii) would not be adequate for products with orphan-like drug characteristics such as the Cosmos medicines.</w:t>
      </w:r>
    </w:p>
    <w:p>
      <w:r>
        <w:t>39 An orphan drug is defined as a drug intended for the treatment of rare diseases and which, if recognized by the competent medical authorities, is entitled to a legal regime of protection from competition.</w:t>
      </w:r>
    </w:p>
    <w:p>
      <w:r>
        <w:t>40 Doc. 37.</w:t>
      </w:r>
    </w:p>
    <w:p>
      <w:r>
        <w:t>41 Doc. 39, annexes 1 and 2; doc. 41, annexes 1 and 2.</w:t>
      </w:r>
    </w:p>
    <w:p>
      <w:r>
        <w:t>42 Doc. 41, annex 2.</w:t>
      </w:r>
    </w:p>
    <w:p>
      <w:r>
        <w:rPr>
          <w:b/>
        </w:rPr>
        <w:t>[Pages 13–15]</w:t>
      </w:r>
    </w:p>
    <w:p>
      <w:r>
        <w:t>BULLETIN NO. 26 OF JULY 9, 2018 15</w:t>
      </w:r>
    </w:p>
    <w:p>
      <w:r>
        <w:t>47. In this context, in the communication dated December 7, 2017, Aspen stated that while section A of the files submitted in November served to illustrate the inappropriate application of the AIFA Guidelines to the drugs in question, section B developed the actual price proposal presented. In the same communication, Aspen also noted that AIFA's request for an express waiver of section B of the files "implies a lack of understanding of the company's situation regarding these drugs, based on a misinterpretation of the AGCM's assessments."</w:t>
      </w:r>
    </w:p>
    <w:p>
      <w:r>
        <w:t>iv) AIFA's communication of December 14, 2017</w:t>
      </w:r>
    </w:p>
    <w:p>
      <w:r>
        <w:t>48. In a communication dated December 14, 2017, AIFA made some observations regarding the new documentation submitted by Aspen on December 7. In particular, the Agency noted that Aspen's approach continued to deviate substantially from the Agency's previous assessments43.</w:t>
      </w:r>
    </w:p>
    <w:p>
      <w:r>
        <w:t>49. However, taking into account the express waiver of section B of the files and despite the dissent regarding the content of Annex A, the Agency - in the same communication of December 14, 2017 - informed that it would proceed with the formal initiation of the negotiation procedure for the new price of the Cosmos drugs in order to avoid excessive stagnation of the procedure.</w:t>
      </w:r>
    </w:p>
    <w:p>
      <w:r>
        <w:t>VI.III From the initiation of negotiation to the communication of the Summary of the investigative elements</w:t>
      </w:r>
    </w:p>
    <w:p>
      <w:r>
        <w:t>50. On January 10, 2018, AIFA communicated to Aspen the initiation of the classification and pricing procedure, summoning the company to the CPR meeting on January 25, 201844. The negotiation procedure was classified as "Type 09 - Price renegotiation and/or conditions (renegotiation of contractual terms - AGCM provision)" (see supra § 11).</w:t>
      </w:r>
    </w:p>
    <w:p>
      <w:r>
        <w:t>51. In the CPR meeting on January 25, 201845, Aspen drew attention to the fact that it had not yet received a return on investment related to the Cosmos. In response to this observation, the CPR stated, on one hand, that the SSN cannot take into account business choices in the evaluation of the file and, on the other hand, reiterated that "the starting point for the renegotiation must be the previous price (2013) and must take into account the criteria set by AIFA, pursuant to CIPE Resolution no. 3/2001, which is why section B of the submitted files cannot be considered." On this point, the Committee simultaneously communicated the need to acquire "the documentation suitable to support the discussion with details of the cost items along with the regulatory and pharmacovigilance costs not currently included in section A of the files."</w:t>
      </w:r>
    </w:p>
    <w:p>
      <w:r>
        <w:t>52. The CPR also deemed unacceptable the proposal made by Aspen during the same meeting to extend the current temporary compensation agreement indefinitely (see supra Paragraph VI.I).</w:t>
      </w:r>
    </w:p>
    <w:p>
      <w:r>
        <w:t>53. From the minutes of the meeting on January 25, 2018, it also emerges that Aspen represented to the CPR "the possibility of ensuring the free supply of the drugs in demand in the event of a failure to reach an agreement on the price, with modalities to be defined." In this regard, the CPR decided to take note of the company's proposal regarding free supply and to evaluate its feasibility.</w:t>
      </w:r>
    </w:p>
    <w:p>
      <w:r>
        <w:t xml:space="preserve">43 Doc. 40, Annex 1.  </w:t>
        <w:br/>
        <w:t xml:space="preserve">44 Doc. 45, Annexes 1 and 2.  </w:t>
        <w:br/>
        <w:t>45 Doc. 46, Annex 1.</w:t>
      </w:r>
    </w:p>
    <w:p>
      <w:r>
        <w:t>16 BULLETIN NO. 26 OF JULY 9, 2018</w:t>
      </w:r>
    </w:p>
    <w:p>
      <w:r>
        <w:t>54. Following the meeting, the CPR requested Aspen to submit a new price proposal, in line with what was requested during the meeting, in order to proceed with a new summons of the company.</w:t>
      </w:r>
    </w:p>
    <w:p>
      <w:r>
        <w:t>55. On February 12, Aspen then submitted the new price proposal, as an addition to the files already submitted ("Addendum")46, providing new values related to the trend between 2013 and 2018 of production costs and costs related to the quality and safety of the products. Based on this data, an overall increase in production costs related to 2018 for the five Cosmos drugs would be recorded between [20-30%] and [40-50%] compared to the production costs incurred in 201347.</w:t>
      </w:r>
    </w:p>
    <w:p>
      <w:r>
        <w:t>56. In the February 2018 documentation addition, Aspen also indicated, for the first time since the start of discussions with AIFA, that for three of the Cosmos drugs (namely Purinethol, Alkeran tablets, and Alkeran injectable) there would be therapeutic alternatives available on the market, the price of which would be higher than what Aspen could have recognized solely based on the increase in declared production costs. Aspen therefore requested that in these three cases, the price of its medicinal specialties be increased to make it equal (in terms of active ingredient cost per milligram) to that of the corresponding generic drugs.</w:t>
      </w:r>
    </w:p>
    <w:p>
      <w:r>
        <w:t>57. Ultimately, in its communication of February 12, 2018, Aspen - both for these three drugs and for the other two (Leukeran and Tioguanina) for which it did not indicate therapeutic alternatives - continued to propose to AIFA prices almost identical to those indicated in section B of the files submitted in November 2017 (see supra Table no. 2 and infra Table no. 3), having only reduced the proposals related to Alkeran injectable (from € 120.79 to € [100-110]) and Tioguanina (from € 69.99 to € [60-70]).</w:t>
      </w:r>
    </w:p>
    <w:p>
      <w:r>
        <w:t xml:space="preserve">Table no. 3 – Price revision proposals contained in the Addenda of February 12, 2018  </w:t>
        <w:br/>
        <w:t xml:space="preserve">Addendum Proposal February 12, 2018 (€)  </w:t>
        <w:br/>
        <w:t xml:space="preserve">Medicinal Specialty  </w:t>
        <w:br/>
        <w:t xml:space="preserve">Alkeran tablets [40-50]  </w:t>
        <w:br/>
        <w:t xml:space="preserve">Alkeran Inj. [100-110]  </w:t>
        <w:br/>
        <w:t xml:space="preserve">Leukeran [40-50]  </w:t>
        <w:br/>
        <w:t xml:space="preserve">Purinethol [40-50]  </w:t>
        <w:br/>
        <w:t xml:space="preserve">Tioguanina [60-70]  </w:t>
        <w:br/>
        <w:t>Source: annexes to doc. 51</w:t>
      </w:r>
    </w:p>
    <w:p>
      <w:r>
        <w:t>58. On February 22, 2018, the CPR informed Aspen that the documentation submitted was insufficient for the purpose of renegotiation and requested Aspen to produce what was required, in particular the contract between Excella and Aspen and the details regarding the variations in the purchase price of the finished product since 2009. The CPR then specified that the conditions of the temporary agreement remained valid and that, therefore, AIFA could proceed with its application.</w:t>
      </w:r>
    </w:p>
    <w:p>
      <w:r>
        <w:t xml:space="preserve">46 Doc. 51 and annexes.  </w:t>
        <w:br/>
        <w:t>47 In particular, the increases in production costs from 2013 to 2018 are as follows: [20-30%] for Alkeran powder and solvent; [20-30%] for Leukeran; [30-40%] for Purinethol; [30-40%] for Alkeran tablets; [40-50%] for Tioguanina Aspen.</w:t>
      </w:r>
    </w:p>
    <w:p>
      <w:r>
        <w:t>BULLETIN NO. 26 OF JULY 9, 2018 17</w:t>
      </w:r>
    </w:p>
    <w:p>
      <w:r>
        <w:t>59. In light of the request for additional documentation, following the meeting on February 22, 2018, the CPR suspended the negotiation procedure with Aspen.</w:t>
      </w:r>
    </w:p>
    <w:p>
      <w:r>
        <w:t>VI.IV The Summary of the investigative elements</w:t>
      </w:r>
    </w:p>
    <w:p>
      <w:r>
        <w:t xml:space="preserve">60. In the meeting on March 14, 2018, the Authority authorized the sending to the Parties of the Summary of the investigative elements48, with which the Offices had identified elements suitable to conclude that - in light of the evidence collected up to that point - Aspen's behavior had not been sufficient to define non-unfair prices for the Cosmos drugs, considering that:  </w:t>
        <w:br/>
        <w:t xml:space="preserve">i) none of the initiatives indicated by Aspen in the communication of December 13, 2016 (see supra § 13) concerned the definition of prices for the drugs subject to provision A480;  </w:t>
        <w:br/>
        <w:t xml:space="preserve">ii) the temporary compensation agreement of June 2017, although capable of limiting the unjust profit that Aspen benefited from at the expense of the SSN, did not affect the prices of the drugs;  </w:t>
        <w:br/>
        <w:t xml:space="preserve">iii) the price review files sent by Aspen to AIFA in September and November 2017 were deemed by the Agency to be entirely non-compliant with its criteria;  </w:t>
        <w:br/>
        <w:t>iv) following Aspen's subsequent waiver of Section B of the files, although deemed sufficient by AIFA to initiate the negotiation procedure, further meetings with AIFA representatives in the CPR (January 25 and February 22, 2018) followed, in which the latter deemed it necessary to reiterate what had already been clarified on several occasions to the Party (February 23, 2017, July 25, 2017, October 12, 2017, December 1, 2017, see supra §§ 17, 33-34, 36, 44)49, namely that the reference criteria for setting new prices can only be those provided by AIFA, pursuant to CIPE Resolution no. 3/2001, to the extent that the negotiation was suspended at the end of February.</w:t>
      </w:r>
    </w:p>
    <w:p>
      <w:r>
        <w:t>VI.V The conclusion of the negotiation agreement</w:t>
      </w:r>
    </w:p>
    <w:p>
      <w:r>
        <w:t>61. Following the notification of the Summary to the Party, which took place on March 21, Aspen submitted to AIFA on April 5, 2018, the documentation requested by the CPR50, namely: contracts with third-party producers, information regarding the variations in purchase prices requested by the CPR, and the costs incurred for quality and safety.</w:t>
      </w:r>
    </w:p>
    <w:p>
      <w:r>
        <w:t>62. Based on the new documentation produced, in a CPR meeting held between April 17 and 18, AIFA and Aspen reached a negotiation agreement on the new price values for the Cosmos drugs, signing it on April 18, 201851. The agreement specifies that the company submitted a "file for the review of negotiation agreements, in line with what was requested by the CPR for the review of the existing contractual conditions" for the medicines Leukeran (2 mg – 25 tablets), Alkeran (50 mg/10 mg powder and solvent for injectable solution – 1 vial), Alkeran (2 mg – 25 tablets), Purinethol (50 mg – 25 tablets), Tioguanina (40 mg – 25 tablets).</w:t>
      </w:r>
    </w:p>
    <w:p>
      <w:r>
        <w:t>63. Table no. 4 illustrates the prices agreed upon as a result of the negotiation, gross of all legal reductions and selective reductions, as per AIFA Determinations of July 3, 2006, and September 27, 2006.</w:t>
      </w:r>
    </w:p>
    <w:p>
      <w:r>
        <w:t xml:space="preserve">48 Doc. 55 and annex.  </w:t>
        <w:br/>
        <w:t xml:space="preserve">49 Doc. 7, 23, 29, 37.  </w:t>
        <w:br/>
        <w:t xml:space="preserve">50 Doc. 61.  </w:t>
        <w:br/>
        <w:t>51 Doc. 64 and 66.</w:t>
      </w:r>
    </w:p>
    <w:p>
      <w:r>
        <w:rPr>
          <w:b/>
        </w:rPr>
        <w:t>[Pages 16–18]</w:t>
      </w:r>
    </w:p>
    <w:p>
      <w:r>
        <w:t>18 BULLETIN NO. 26 OF JULY 9, 2018</w:t>
      </w:r>
    </w:p>
    <w:p>
      <w:r>
        <w:t>Table No. 4 – Ex factory and public prices defined by the negotiation agreement of April 18, 2018</w:t>
      </w:r>
    </w:p>
    <w:p>
      <w:r>
        <w:t xml:space="preserve">Medicinal specialty | Ex factory price (€) | Public price (€)  </w:t>
        <w:br/>
        <w:t xml:space="preserve">--- | --- | ---  </w:t>
        <w:br/>
        <w:t xml:space="preserve">Alkeran tablets | 11.66 | 19.24  </w:t>
        <w:br/>
        <w:t xml:space="preserve">Alkeran Inj. | 70.7 | 116.68  </w:t>
        <w:br/>
        <w:t xml:space="preserve">Leukeran | 10.51 | 17.34  </w:t>
        <w:br/>
        <w:t xml:space="preserve">Purinethol | 20.37 | 33.62  </w:t>
        <w:br/>
        <w:t>Tioguanine | 94.76 | 156.39</w:t>
      </w:r>
    </w:p>
    <w:p>
      <w:r>
        <w:t>64. Furthermore, Article 4 of the agreement ("pay-back") refers to the temporary compensation agreement signed in June 2017 (see above Paragraph VI.I), establishing Aspen's obligation to reimburse through pay-back starting from September 2016 (i.e., from the adoption of the final provision A480) until the entry into force of the new prices, the amount relating to: i) the difference between the previous public prices and the public prices subject to the agreement in the retail channel (territorial pharmacies) net of VAT derived from the volumes obtained from OSMED; ii) the difference between the previous ex factory prices and the public prices subject to the agreement in the hospital channel net of VAT derived from the volumes obtained from traceability data.</w:t>
      </w:r>
    </w:p>
    <w:p>
      <w:r>
        <w:t>65. The agreement is valid for 24 months starting from the day following the publication date of the relevant authorization and classification determination in the Official Gazette of the Italian Republic or from the different term established therein.</w:t>
      </w:r>
    </w:p>
    <w:p>
      <w:r>
        <w:t>66. On May 10, AIFA communicated to the Authority "the relevance of the result obtained with the new negotiation due to the reduction of prices of medicinal specialties" as the new prices are substantially lower than those related to the negotiation concluded with the agreement of March 17, 201452. The Agency also specified that the prices subject to the negotiation agreement "will be applied retroactively from March 17, 2014, and starting from September 2016 through a payback system, in application of Article 3 of the temporary compensation agreement of June 19, 2017" (see above § 32), according to which "in the event that the price of any of the medicinal specialties subject to the agreement was defined as a result of the negotiation phase (following the ruling of the administrative judge) at a lower level than that used in the calculation of the temporary compensation, the new prices would be applied retroactively."</w:t>
      </w:r>
    </w:p>
    <w:p>
      <w:r>
        <w:t>VII. THE ARGUMENTS OF THE PARTY</w:t>
      </w:r>
    </w:p>
    <w:p>
      <w:r>
        <w:t>67. Aspen, during the non-compliance proceeding, asserted that the Authority would have overstepped its powers, so much so as to drastically interfere with those of AIFA, due to the following facts: i) the hasty decision to initiate the proceeding53; ii) the approach adopted by the Authority and the interactions with the Agency, such as to subordinate the closure of the proceeding to AIFA's satisfaction regarding the information provided and, therefore, to the level of prices defined;</w:t>
      </w:r>
    </w:p>
    <w:p>
      <w:r>
        <w:t xml:space="preserve">52 Doc. 66.  </w:t>
        <w:br/>
        <w:t>53 In this regard, Aspen also contests the starting date for the initiation of the proceeding, pursuant to Article 14 of Law 689/1981, which should not have started from December 13, 2016, i.e., from the receipt of the letter/report by the Authority (see above § 13), considering that a full compliance with the warning within sixty days from the notification of provision A480 was not foreseeable and that the sixty-day term established therein referred only to the submission of a descriptive report of the actions planned for full compliance with the warning.</w:t>
      </w:r>
    </w:p>
    <w:p>
      <w:r>
        <w:t>BULLETIN NO. 26 OF JULY 9, 2018 19</w:t>
      </w:r>
    </w:p>
    <w:p>
      <w:r>
        <w:t>iii) the endorsement of the distorted interpretation adopted by AIFA regarding the Authority's assessments made in provision A480 concerning the profitability of the previous prices; iv) the disputes raised by the Offices in the Summary suggested a non-compliance with the warning in the event of a failure to define new public prices at an unsustainably low level.</w:t>
      </w:r>
    </w:p>
    <w:p>
      <w:r>
        <w:t>68. According to Aspen, all this resulted in a compression of its negotiating autonomy, to the extent that it could not even exercise its right not to agree with AIFA on the level of prices to be defined, with the consequent automatic delisting of drugs in class C, as provided for by CIPE Resolution No. 3/200154.</w:t>
      </w:r>
    </w:p>
    <w:p>
      <w:r>
        <w:t>69. In the final memorandum of May 9, 201855, Aspen asserted that – regardless of the new price agreement (see above § 62) – its conduct was suitable to comply with the warning issued by the Authority56. In fact, the Party believes it acted in good faith to comply promptly with what was prescribed, having implemented the requirements for the definition of non-unfair prices for Cosmos drugs.</w:t>
      </w:r>
    </w:p>
    <w:p>
      <w:r>
        <w:t>70. In particular, from Aspen's defensive perspective, the submission of the dossiers to AIFA exhausts and definitively concludes the compliance process with the Authority's warning57. Aspen therefore believes that the Authority's scrutiny regarding compliance should stop at the positive verification of the submission of the dossier to AIFA for price review and should not extend to the subsequent negotiating dialectic between the Agency and Aspen, as the entire subsequent negotiation from the dossier to the agreed price pertains solely to AIFA, which must take full responsibility for it, pursuant to Article 48, paragraph 33, of Law 362/200358.</w:t>
      </w:r>
    </w:p>
    <w:p>
      <w:r>
        <w:t>71. On this point, the Party represents that AIFA's assessment of the contents and completeness of the dossier cannot legitimately constitute an additional parameter for the Authority's assessment of compliance with the warning, in light of the overall conduct of Aspen culminating in the very submission of the dossier, which is teleologically oriented towards the definition of non-unfair prices within the renegotiation procedure with AIFA.</w:t>
      </w:r>
    </w:p>
    <w:p>
      <w:r>
        <w:t>72. In light of the principles of proportionality and the useful effect, the Party believes that the complex of conduct adopted has integrated a clear conformity to the inhibiting and restorative objectives of the warning through a fair negotiation free from any negotiating intimidation aimed at obtaining a certain level of prices, adhering to the Authority's prescriptions and refraining from reiterating the sanctioned conduct59.</w:t>
      </w:r>
    </w:p>
    <w:p>
      <w:r>
        <w:t xml:space="preserve">54 Doc. 68, annex 3, § 18.  </w:t>
        <w:br/>
        <w:t xml:space="preserve">55 See doc. 65, annex 1.  </w:t>
        <w:br/>
        <w:t xml:space="preserve">56 Regarding the suitability of the choices made by Aspen for compliance, the Party recalls the administrative jurisprudence, according to which "if in the warning the Authority did not indicate any specific conduct to be taken to remove the anti-competitive effects of the established infringement, this only determined the need to leave the choice of the most suitable conduct to the company" (Council of State, ruling No. 5368/2004).  </w:t>
        <w:br/>
        <w:t xml:space="preserve">57 With reference to the adoption of a behavior involving the involvement of a third party, namely AIFA, the Party also recalls the criticism of the Administrative Judge in a case where "the Authority limited itself to issuing a completely generic warning without indicating to the parties any specific behavior to be maintained regarding the existing relationships with [the third party]," considering therefore that such a warning "is not suitable to be interpreted as including behaviors that companies must maintain towards a third party" (Council of State, ruling No. 926/2004).  </w:t>
        <w:br/>
        <w:t xml:space="preserve">58 Article 48, paragraph 3, of Decree Law No. 269 of September 30, 2003, as converted into Law 326/2003, provides that "From January 1, 2004, the prices of products reimbursed by the National Health Service are determined through negotiation between the agency and producers according to the methods and criteria indicated in CIPE resolution of February 1, 2001, No. 3 [...]."  </w:t>
        <w:br/>
        <w:t>59 Doc. 68, annex 3, § 12.</w:t>
      </w:r>
    </w:p>
    <w:p>
      <w:r>
        <w:t>20 BULLETIN NO. 26 OF JULY 9, 2018</w:t>
      </w:r>
    </w:p>
    <w:p>
      <w:r>
        <w:t>VIII. EVALUATIONS</w:t>
      </w:r>
    </w:p>
    <w:p>
      <w:r>
        <w:t>73. The non-compliance proceeding was initiated, pursuant to Article 15, paragraph 2, of Law No. 287/1990, to contest to Aspen the non-compliance with letter b) of the deliberation of the Authority's provision No. 26185 of September 29, 2016, which ordered the Aspen group to carry out "every requirement" aimed at defining non-unfair prices concerning the drugs subject to proceeding A480 included in the so-called Cosmos package, as well as to refrain in the future from engaging in behaviors similar to those subject to the infringement. In this perspective, letter c) of the deliberation prescribed the transmission of a written report by Aspen to the Authority within sixty days from the notification, in order to account for the initiatives aimed at defining non-unfair prices regarding the aforementioned medicinal specialties.</w:t>
      </w:r>
    </w:p>
    <w:p>
      <w:r>
        <w:t>74. Preliminary, it should be clarified that the warning does not concern the identification of any specific price level, but is limited, in line with the powers expressly conferred to the Authority by Article 102 TFEU, to ordering the company in a dominant position to cease a conduct of imposing unfair prices carried out continuously by the Party, as well as – as just stated – to impose on the Aspen group to adopt all necessary requirements for the definition of non-unfair prices. On the other hand, if this were not the case, the continued application of unfair prices would represent nothing more than the perpetuation of the abuse established by the Authority.</w:t>
      </w:r>
    </w:p>
    <w:p>
      <w:r>
        <w:t>75. Based on what emerged from the Summary of the instructional elements, Aspen's conduct – evaluated up to that moment – did not seem to have integrated the Authority's order to adopt every requirement aimed at defining non-unfair prices for Cosmos drugs (see above Paragraph VI.IV), considering the negative assessments made by AIFA regarding the dossiers submitted by Aspen and the observations raised by the Company during the discussions with the Agency.</w:t>
      </w:r>
    </w:p>
    <w:p>
      <w:r>
        <w:t>76. With the transmission by Aspen – which took place on April 5 – of the documentation requested by the CPR (i.e., contracts with third-party producers, information regarding changes in purchase prices requested by the CPR, and the actual costs incurred for quality and safety), the Company provided AIFA with the useful elements for the new negotiation-based definition of non-unfair prices for Cosmos drugs. Following this documentary production, the price revision agreement was signed shortly thereafter60. This agreement, based on what was represented to the Authority by AIFA in the communication of May 10 (see above § 66) and as indicated by the following Tables No. 5 and 6, resulted in a substantial reduction of the public prices of Cosmos drugs in Italy.</w:t>
      </w:r>
    </w:p>
    <w:p>
      <w:r>
        <w:t>60 Doc. 66.</w:t>
      </w:r>
    </w:p>
    <w:p>
      <w:r>
        <w:rPr>
          <w:b/>
        </w:rPr>
        <w:t>[Pages 19–21]</w:t>
      </w:r>
    </w:p>
    <w:p>
      <w:r>
        <w:t>BULLETIN NO. 26 OF JULY 9, 2018 21</w:t>
      </w:r>
    </w:p>
    <w:p>
      <w:r>
        <w:t>Table No. 5 – Public Prices of Cosmos (2013, 2014, 2018) Compared</w:t>
      </w:r>
    </w:p>
    <w:p>
      <w:r>
        <w:t>PUBLIC PRICES</w:t>
      </w:r>
    </w:p>
    <w:p>
      <w:r>
        <w:t xml:space="preserve">Prices 2013 Prices March 17, 2014 Prices April 18 ∆% prices </w:t>
        <w:br/>
        <w:t xml:space="preserve">(€) (€) deemed unfair (€) 2014/prices 2018 </w:t>
        <w:br/>
        <w:t xml:space="preserve">Alkeran Tablets 5.8 95.1 19.24 -80% </w:t>
        <w:br/>
        <w:t xml:space="preserve">Alkeran Injectable 69.21 247.35 116.68 -53% </w:t>
        <w:br/>
        <w:t xml:space="preserve">Tioguanine 53.99 219.44 156.39 -29% </w:t>
        <w:br/>
        <w:t xml:space="preserve">Purinethol 16.82 95.1 33.62 -65% </w:t>
        <w:br/>
        <w:t>Leukeran 7.5 94.95 17.34 -82%</w:t>
      </w:r>
    </w:p>
    <w:p>
      <w:r>
        <w:t>Table No. 6 – Ex Factory Prices of Cosmos (2013, 2014, 2018) Compared</w:t>
      </w:r>
    </w:p>
    <w:p>
      <w:r>
        <w:t>EX FACTORY PRICES</w:t>
      </w:r>
    </w:p>
    <w:p>
      <w:r>
        <w:t xml:space="preserve">Prices 2013 Prices March 17, 2014 Prices April 18 ∆% prices </w:t>
        <w:br/>
        <w:t xml:space="preserve">(€) (€) deemed unfair (€) 2014/prices 2018 </w:t>
        <w:br/>
        <w:t xml:space="preserve">Alkeran Tablets 3.17 57.62 11.66 -80% </w:t>
        <w:br/>
        <w:t xml:space="preserve">Alkeran Injectable 28.39 149.87 70.7 -53% </w:t>
        <w:br/>
        <w:t xml:space="preserve">Tioguanine 30.76 132.96 94.76 -29% </w:t>
        <w:br/>
        <w:t xml:space="preserve">Purinethol 9.58 57.62 20.37 -65% </w:t>
        <w:br/>
        <w:t>Leukeran 4.27 57.53 10.51 -82%</w:t>
      </w:r>
    </w:p>
    <w:p>
      <w:r>
        <w:t>77. For the purposes of assessing the starting date from which to evaluate compliance with the warning, the circumstance is relevant that the prices subject to the negotiated agreement are applied retroactively from the moment of the ascertainment of the unfairness of the prices subject to the AIFA resolutions of March 17, 2014, which occurred with provision no. 26185 of September 29, 2016.</w:t>
      </w:r>
    </w:p>
    <w:p>
      <w:r>
        <w:t>78. Therefore, the transmission of documentation by Aspen and the consequent achievement of the negotiated agreement with retroactive effect appear to be elements capable of demonstrating the adoption of all obligations aimed at defining non-unfair prices, considering that - following the notification of the Summary - Aspen has produced the information requested by the CPR necessary for the definition of the agreement, thus finally making it possible to sign the price renegotiation agreement.</w:t>
      </w:r>
    </w:p>
    <w:p>
      <w:r>
        <w:t>79. In conclusion, considering that "the abuse of exploitation of unfair prices lasts as long as the exploitation of imposed prices persists" (Tar Lazio, judgment no. 8945/2017 cited, paragraph 10.6) and that Aspen and AIFA reached an agreement on April 18, 2018, under which the prices considered unfair by the Authority are no longer in effect retroactively from the ascertainment of the abuse of dominant position, it is believed that Aspen has fulfilled all obligations aimed at defining non-unfair prices.</w:t>
      </w:r>
    </w:p>
    <w:p>
      <w:r>
        <w:t>All of the above having been stated and considered;</w:t>
      </w:r>
    </w:p>
    <w:p>
      <w:r>
        <w:t>CONSIDERING that, based on the documentation provided by Aspen to AIFA on April 5, 2018, a negotiated agreement was reached on April 18, 2018, between AIFA and Aspen with retroactive effect from September 2016, under which non-unfair prices were defined with reference to the drugs Leukeran (2 mg – 25 tablets), Alkeran (50 mg/10 mg powder and solvent for injectable solution – 1 vial), Alkeran (2 mg – 25 tablets), Purinethol (50 mg – 25 tablets), Tioguanine (40 mg – 25 tablets),</w:t>
      </w:r>
    </w:p>
    <w:p>
      <w:r>
        <w:t>DECIDES</w:t>
      </w:r>
    </w:p>
    <w:p>
      <w:r>
        <w:t>that there are no grounds for the imposition of a sanction pursuant to Article 15, paragraph 2, of Law October 10, 1990, no. 287.</w:t>
      </w:r>
    </w:p>
    <w:p>
      <w:r>
        <w:t>This provision will be notified to the interested parties and published in accordance with the law.</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t>BULLETIN NO. 26 OF JULY 9, 2018 23</w:t>
      </w:r>
    </w:p>
    <w:p>
      <w:r>
        <w:t>I801A - TAXI TRANSPORT RESERVATION SERVICE - ROME</w:t>
      </w:r>
    </w:p>
    <w:p>
      <w:r>
        <w:t>Provision no. 27244</w:t>
      </w:r>
    </w:p>
    <w:p>
      <w:r>
        <w:t>THE ANTITRUST AUTHORITY</w:t>
      </w:r>
    </w:p>
    <w:p>
      <w:r>
        <w:t>IN ITS MEETING of June 27, 2018;</w:t>
      </w:r>
    </w:p>
    <w:p>
      <w:r>
        <w:t>HEARD the Rapporteur Professor Michele Ainis;</w:t>
      </w:r>
    </w:p>
    <w:p>
      <w:r>
        <w:t>HAVING REGARD to Law October 10, 1990, no. 287;</w:t>
      </w:r>
    </w:p>
    <w:p>
      <w:r>
        <w:t>HAVING REGARD to Article 101 of the Treaty on the Functioning of the European Union;</w:t>
      </w:r>
    </w:p>
    <w:p>
      <w:r>
        <w:t>HAVING REGARD to Council Regulation (EC) no. 1/2003 of December 16, 2002;</w:t>
      </w:r>
    </w:p>
    <w:p>
      <w:r>
        <w:t>HAVING REGARD to the Commission Communication on cooperation within the network of competition authorities of April 27, 2004;</w:t>
      </w:r>
    </w:p>
    <w:p>
      <w:r>
        <w:t>HAVING REGARD to D.P.R. April 30, 1998, no. 217;</w:t>
      </w:r>
    </w:p>
    <w:p>
      <w:r>
        <w:t>HAVING REGARD to the complaint received on November 8, 2016, subsequently supplemented, from the company Mytaxi Italia S.r.l.;</w:t>
      </w:r>
    </w:p>
    <w:p>
      <w:r>
        <w:t>HAVING REGARD to its provision no. 26340 of January 18, 2017, with which an investigation was initiated, pursuant to Article 14 of Law no. 287/90, against the companies Radiotaxi 3570 - Cooperative Society, Cooperativa Pronto Taxi 6645 - Cooperative Society, Samarcanda - Cooperative Society, to ascertain the existence of violations of Article 101 TFEU or Article 2 of Law no. 287/90;</w:t>
      </w:r>
    </w:p>
    <w:p>
      <w:r>
        <w:t>HAVING REGARD to its resolutions no. 26628, 26629, and 26630 of June 7, 2017, with which the commitments presented respectively by Samarcanda - Cooperative Society, Radiotaxi 3570 - Cooperative Society, Cooperativa Pronto Taxi 6645 - Cooperative Society were rejected, considering the Authority's interest in proceeding with the ascertainment of the infringement;</w:t>
      </w:r>
    </w:p>
    <w:p>
      <w:r>
        <w:t>HAVING REGARD to its provision no. 27018 of January 31, 2018, with which the deadline for concluding the proceeding was extended to April 30, 2018;</w:t>
      </w:r>
    </w:p>
    <w:p>
      <w:r>
        <w:t>HAVING REGARD to the Communication of the Investigative Findings and the deadline for closing the evidence acquisition phase sent to the Parties on March 9, 2018;</w:t>
      </w:r>
    </w:p>
    <w:p>
      <w:r>
        <w:t>HAVING REGARD to its provision no. 27105 of March 28, 2018, with which the deadline for concluding the proceeding was extended to May 31, 2018;</w:t>
      </w:r>
    </w:p>
    <w:p>
      <w:r>
        <w:t>HAVING REGARD to its provision no. 27176 of May 23, 2018, with which the deadline for concluding the proceeding was extended to June 30, 2018;</w:t>
      </w:r>
    </w:p>
    <w:p>
      <w:r>
        <w:t>HAVING REGARD to the request for participation in the proceeding made by Codacons, pursuant to Article 7, paragraph 1, letter b), of D.P.R. April 30, 1998, no. 217, accepted on February 17, 2017;</w:t>
      </w:r>
    </w:p>
    <w:p>
      <w:r>
        <w:t>HAVING REGARD to the final submissions of Radiotaxi 3570 - Cooperative Society, Cooperativa Pronto Taxi 6645 - Cooperative Society, Samarcanda - Cooperative Society, received on May 4, 2018, as well as that of Mytaxi Italia S.r.l., received on May 4, 2018;</w:t>
      </w:r>
    </w:p>
    <w:p>
      <w:r>
        <w:t>HEARD in the final hearing on May 9, 2018, the representatives of Radiotaxi 3570 - Cooperative Society, Cooperativa Pronto Taxi 6645 - Cooperative Society, Samarcanda - Cooperative Society, as well as those of Mytaxi Italia S.r.l.;</w:t>
      </w:r>
    </w:p>
    <w:p>
      <w:r>
        <w:t>HAVING REGARD to the acts of the proceeding and the documentation acquired during the investigation;</w:t>
      </w:r>
    </w:p>
    <w:p>
      <w:r>
        <w:t>CONSIDERING the following:</w:t>
      </w:r>
    </w:p>
    <w:p>
      <w:r>
        <w:rPr>
          <w:b/>
        </w:rPr>
        <w:t>[Pages 22–24]</w:t>
      </w:r>
    </w:p>
    <w:p>
      <w:r>
        <w:t>24 BULLETIN NO. 26 OF JULY 9, 2018</w:t>
      </w:r>
    </w:p>
    <w:p>
      <w:r>
        <w:t>I. INTRODUCTION</w:t>
      </w:r>
    </w:p>
    <w:p>
      <w:r>
        <w:t>1. Following a report received from Mytaxi Italia S.r.l. on November 8, 2016, and subsequently supplemented on January 18, 2017, the Authority initiated an investigative proceeding against Radiotaxi 3570 - Società Cooperativa, Cooperativa Pronto Taxi 6645 - Società Cooperativa, and Samarcanda - Società Cooperativa, aimed at ascertaining any violations of Article 101 of the Treaty on the Functioning of the European Union (TFEU) or Article 2 of Law No. 287/90.</w:t>
      </w:r>
    </w:p>
    <w:p>
      <w:r>
        <w:t>II. THE INVESTIGATIVE PROCEEDING</w:t>
      </w:r>
    </w:p>
    <w:p>
      <w:r>
        <w:t>1. The complaint by Mytaxi Italia S.r.l.</w:t>
      </w:r>
    </w:p>
    <w:p>
      <w:r>
        <w:t>2. Mytaxi Italia S.r.l. (hereinafter Mytaxi), with a report received on November 8, 2016, and supplemented on November 24, 20161, complained about the use of non-compete clauses by the companies Radiotaxi 3570 - Società Cooperativa, Cooperativa Pronto Taxi 6645 - Società Cooperativa, and Samarcanda - Società Cooperativa, which manage radiotaxi services in the Municipality of Rome. These non-compete clauses would have the effect of hindering the development of any demand collection tools beyond the radiotaxi, such as the Mytaxi app or the so-called municipal single number, and would thus be capable of preventing or hindering the entry of new operators into the taxi service demand collection and dispatch market, such as Mytaxi itself.</w:t>
      </w:r>
    </w:p>
    <w:p>
      <w:r>
        <w:t>2. The parties</w:t>
      </w:r>
    </w:p>
    <w:p>
      <w:r>
        <w:t>2.1 The complainant</w:t>
      </w:r>
    </w:p>
    <w:p>
      <w:r>
        <w:t>3. Mytaxi Italia S.r.l. (hereinafter Mytaxi) is the Italian subsidiary of a group founded in June 2009 and which, since 2014, after merging with Moovel GmbH, belongs to the German automotive group Daimler AG. Mytaxi operates not only in several Italian cities, including Rome, Milan, and Turin, but also in numerous European countries and some U.S. cities. Since 2016, Mytaxi has progressively expanded, becoming a primary operator in the European market through a series of acquisitions, including the merger in July 2016 with the Hailo platform, operating in the United Kingdom, Ireland, and Spain, the acquisition of CleverTaxi, a leading platform in Romania, in February 2017, and of Beat, a leading platform in Greece, in June 20172. In 2016, Mytaxi generated a revenue of approximately 280 thousand euros in Italy3.</w:t>
      </w:r>
    </w:p>
    <w:p>
      <w:r>
        <w:t>2.2 The reported companies</w:t>
      </w:r>
    </w:p>
    <w:p>
      <w:r>
        <w:t>4. Radiotaxi 3570 - Società Cooperativa (hereinafter also Radiotaxi 3570) is the main radiotaxi management company in Rome by the number of affiliated taxi drivers ([3,500-3,600]*). Radiotaxi 3570 is a service cooperative, operating in Rome since 1968. In 2016, Radiotaxi 3570 generated a revenue of just over 6.9 million euros.</w:t>
      </w:r>
    </w:p>
    <w:p>
      <w:r>
        <w:t>5. Cooperativa Pronto Taxi 6645 - Società Cooperativa (hereinafter also Pronto Taxi 6645) is a service cooperative, operating in Rome since 1974. It is the second radiotaxi management company, with [900-1,000] affiliated taxi drivers. In 2016, Pronto Taxi 6645 generated a revenue of nearly 2.3 million euros.</w:t>
      </w:r>
    </w:p>
    <w:p>
      <w:r>
        <w:t>6. Samarcanda - Società Cooperativa (hereinafter also Samarcanda) is a service cooperative present in the market since 1992. It is the third radiotaxi management company (5551) active in Rome with [350-400] affiliated taxi drivers. In 2016, Samarcanda generated a revenue of 2.5 million euros.</w:t>
      </w:r>
    </w:p>
    <w:p>
      <w:r>
        <w:t>2.3 The intervenor</w:t>
      </w:r>
    </w:p>
    <w:p>
      <w:r>
        <w:t>7. Codacons is a consumer association registered in the list of consumer and user associations representative at the national level pursuant to Article 137 of Legislative Decree No. 206/2005 (Consumer Code) and as such is a member of the National Council of Consumers and Users.</w:t>
      </w:r>
    </w:p>
    <w:p>
      <w:r>
        <w:t>3. The investigative activity</w:t>
      </w:r>
    </w:p>
    <w:p>
      <w:r>
        <w:t>8. On January 18, 2017, the Authority initiated, pursuant to Article 101 TFEU or Article 2 of Law No. 287/90, as well as Article 14 of Law No. 287/1990, an investigative proceeding against Radiotaxi 3570, Pronto Taxi 6645, and Samarcanda, in order to verify the existence of restrictive competition behaviors carried out by the aforementioned Companies.</w:t>
      </w:r>
    </w:p>
    <w:p>
      <w:r>
        <w:t>9. On January 24, 2017, inspections were conducted at the premises of Radiotaxi 3570, Pronto Taxi 6645, and Samarcanda, as well as at the headquarters of the Union of Radiotaxi of Italy-URI, to which some of the main Italian radiotaxi managers, including Radiotaxi 3570, belong.</w:t>
      </w:r>
    </w:p>
    <w:p>
      <w:r>
        <w:t>10. On February 13, 2017, Codacons submitted a request to participate in the proceeding, accepted on February 17, 20174.</w:t>
      </w:r>
    </w:p>
    <w:p>
      <w:r>
        <w:t>11. Between April 26 and May 8, 2017, all the radiotaxi managers Parties to the proceeding submitted commitments pursuant to Article 14-ter of Law No. 287/19905. The commitments presented by the Parties concerned the exercise of the right of withdrawal by taxi drivers affiliated with the various radiotaxi centers and the use of the municipal single number.</w:t>
      </w:r>
    </w:p>
    <w:p>
      <w:r>
        <w:t>12. The Authority, with decisions No. 26628, 26629, and 26630 of June 7, 2017, rejected the commitments presented, considering the Authority's interest in proceeding with the ascertainment of any violations committed by the companies under investigation, as the behaviors subject to ascertainment could be capable of prejudicing the development of new competing operators and new market structures. The Authority also considered that the commitments were, overall, manifestly inadequate to remove the anticompetitive profiles highlighted in the initiation decision, as not all the alleged competitive restrictions concerning the development of demand collection and dispatch tools for taxi services, beyond the radiotaxi6, would have been eliminated.</w:t>
      </w:r>
    </w:p>
    <w:p>
      <w:r>
        <w:t>13. On September 12, 2017, Pronto Taxi 6645 submitted a request to reopen the terms of the sub-proceeding for the submission of further commitments pursuant to Article 14-ter of Law No. 287/907, which the Authority rejected by letter on November 6, 2017, also due to the lateness of the request8.</w:t>
      </w:r>
    </w:p>
    <w:p>
      <w:r>
        <w:t>14. Radiotaxi 3570, Pronto Taxi 6645, and Samarcanda, as well as the reporting Mytaxi, submitted information, deductions, and defensive arguments throughout the entire proceeding, specifically:</w:t>
      </w:r>
    </w:p>
    <w:p>
      <w:r>
        <w:t>(i) in the hearings held in April and May 2017, as well as February 20189, representatives of a third radiotaxi, Taxi Tevere S.r.l., were also heard in a hearing in November 201710;</w:t>
      </w:r>
    </w:p>
    <w:p>
      <w:r>
        <w:t>(ii) in the responses to the requests for information from the Directorate of each of the radiotaxi Parties, received in April, May, and November 201711, as well as in the responses from Mytaxi, received in July, October, November 2017, and January 201812. The Directorate also made requests for information to Roma Servizi per la Mobilità S.r.l., which provided the requested responses in December 201713; finally, in January 2018, further informational elements were acquired ex officio through the acquisition of some web pages14.</w:t>
      </w:r>
    </w:p>
    <w:p>
      <w:r>
        <w:t>(iii) in the memoranda and defensive writings produced by the radiotaxi Parties, as well as by Mytaxi in April, May, and June 201715; regarding Radiotaxi 3570, also in the memoranda and defensive writings from January, February, and March 201816;</w:t>
      </w:r>
    </w:p>
    <w:p>
      <w:r>
        <w:t>(iv) finally, in the concluding memoranda received on May 4, 201817 and in the final hearing held before the Board on May 9, 201818.</w:t>
      </w:r>
    </w:p>
    <w:p>
      <w:r>
        <w:t>15. During the investigation, the Parties repeatedly accessed the documents19.</w:t>
      </w:r>
    </w:p>
    <w:p>
      <w:r>
        <w:t>16. On January 30, 2017, the Transport Regulation Authority (ART) sent a request for collaboration to the Authority pursuant to Article 2 of the Memorandum of Understanding between ART and the Authority20, to</w:t>
      </w:r>
    </w:p>
    <w:p>
      <w:r>
        <w:t>7 Doc. 93.</w:t>
      </w:r>
    </w:p>
    <w:p>
      <w:r>
        <w:t>8 Doc. 101.</w:t>
      </w:r>
    </w:p>
    <w:p>
      <w:r>
        <w:t>9 Docc. 57 and 147 (minutes of hearings of Radiotaxi 3570 of April 19, 2017, and February 1, 2018); 58 (minutes of hearing of Pronto Taxi 6645 of April 21, 2017); 64 (minutes of hearing of Samarcanda of May 3, 2017); doc. 72 (minutes of hearing of Mytaxi of May 23, 2017).</w:t>
      </w:r>
    </w:p>
    <w:p>
      <w:r>
        <w:t>10 Doc. 111a (minutes of hearing of Taxi Tevere of November 24, 2017).</w:t>
      </w:r>
    </w:p>
    <w:p>
      <w:r>
        <w:t>11 Docc. 60 and 113 (responses of April 27, 2017, and November 29, 2017, from Radiotaxi 3570); docc. 65b and 112a (responses of May 3, 2017, and November 28, 2017, from Pronto Taxi 6645); docc. 66.1 and 105a (responses of May 8-12, 2017, and November 14, 2017, from Samarcanda); docc. 88, 94, 107, 107a, 107b, 107c, and 107d (responses of July 11, 2017, October 10, 2017, and November 16, 2017, from Mytaxi).</w:t>
      </w:r>
    </w:p>
    <w:p>
      <w:r>
        <w:t>12 Docc. 88, 94, 107, 107a, 107b, 107c, 107d, and 129 (responses of July 11, 2017, October 10, 2017, November 16, 2017, and January 9, 2018, from Mytaxi).</w:t>
      </w:r>
    </w:p>
    <w:p>
      <w:r>
        <w:t>13 Doc. 126 (response of December 18, 2017, from Roma Servizi per la Mobilità).</w:t>
      </w:r>
    </w:p>
    <w:p>
      <w:r>
        <w:t>14 Doc. 128 (minutes of acquisition to the records of January 8, 2018).</w:t>
      </w:r>
    </w:p>
    <w:p>
      <w:r>
        <w:t>15 Docc. 59 and 70 (Radiotaxi 3570, April 26, 2017, and May 18, 2017); 61 (Pronto Taxi 6645, April 28, 2017) and 66.1 (Samarcanda, May 8-12, 2017); doc. 85a (memorandum of June 10, 2017, from Mytaxi).</w:t>
      </w:r>
    </w:p>
    <w:p>
      <w:r>
        <w:t>16 Docc. 149 and 136 (memorandum of January 23, 2018; integration of memorandum of January 25, 2018), 163 and 167 (communications of February 27, 2018, and March 7, 2018).</w:t>
      </w:r>
    </w:p>
    <w:p>
      <w:r>
        <w:t>17 Docc. 190 (memorandum from Pronto Taxi 6645), 191 (memorandum from Radiotaxi 3570), and 193 (memorandum from Samarcanda); doc. 192 (memorandum from Mytaxi).</w:t>
      </w:r>
    </w:p>
    <w:p>
      <w:r>
        <w:t>18 Doc. 208.</w:t>
      </w:r>
    </w:p>
    <w:p>
      <w:r>
        <w:t>19 Docc. 37, 87, 124, 160, 161, 166, 200 (accesses by Radiotaxi 3570 on February 23, 2017, July 11, 2017, December 15, 2017, February 12, 2018, February 16, 2018, March 1, 2018, May 7, 2018); docc. 51, 92, 174, 205 (accesses by Pronto Taxi 6645 on March 27, 2017, August 7, 2017, March 15, 2018, May 8, 2018); doc. 56 (access by Samarcanda on April 12, 2017); docc. 50, 69, 83, 173, 199 (accesses by Mytaxi on March 24, 2017, May 17, 2017, June 28, 2017, March 15, 2018, May 7, 2018).</w:t>
      </w:r>
    </w:p>
    <w:p>
      <w:r>
        <w:t>20 Doc. 25.</w:t>
      </w:r>
    </w:p>
    <w:p>
      <w:r>
        <w:rPr>
          <w:b/>
        </w:rPr>
        <w:t>[Pages 25–27]</w:t>
      </w:r>
    </w:p>
    <w:p>
      <w:r>
        <w:t>BULLETIN NO. 26 OF JULY 9, 2018 27</w:t>
      </w:r>
    </w:p>
    <w:p>
      <w:r>
        <w:t>to which the Authority responded on February 3 and November 13, 201721. In the context of this collaboration, the ART, on December 18, 2017, sent an opinion, on file in the proceeding, containing its observations on the subject of the investigation22.</w:t>
      </w:r>
    </w:p>
    <w:p>
      <w:r>
        <w:t>17. Radiotaxi 3570, with a memorandum dated January 23, 201823 and a subsequent communication dated January 25, 201824, complained of an alleged lack of a complete and effective "investigative dialogue" with the Offices.</w:t>
      </w:r>
    </w:p>
    <w:p>
      <w:r>
        <w:t>18. On January 31, 2018, the Authority decided to extend the deadline for concluding the proceeding to April 30, 201825. On February 1, 2018, Radiotaxi 3570 was again heard in a hearing by the Offices; Radiotaxi 3570 then made new accesses to the files on February 12, February 16, and March 1, 2018, that is, before the notification to the Parties of the Communication of Investigative Findings (CRI)26, which took place on March 9, 2018. In this way, Radiotaxi 3570 also had access to the documents for which a deferral had previously been ordered.</w:t>
      </w:r>
    </w:p>
    <w:p>
      <w:r>
        <w:t>19. On February 27, 201827 and March 7, 201828 - and thus before receiving the CRI and despite the investigative activities just illustrated - Radiotaxi 3570 reiterated its complaint regarding the lack of a complete and effective "investigative dialogue" with the Offices. In the aforementioned communication of March 7, 2018, Radiotaxi 3570 also requested an extension of the final deadline of the proceeding; on March 15, 201829, Radiotaxi 3570 again requested an extension of the intra-procedural deadline for the submission of written statements and documents and, consequently, of the deadline for concluding the proceeding.</w:t>
      </w:r>
    </w:p>
    <w:p>
      <w:r>
        <w:t>20. On March 16, 201830, Pronto Taxi 6645 also requested an extension of the intra-procedural deadline for the submission of written statements and documents and, consequently, of the deadline for concluding the proceeding.</w:t>
      </w:r>
    </w:p>
    <w:p>
      <w:r>
        <w:t>21. Following the requests made by Radiotaxi 3570 and Pronto Taxi 6645, on March 28, 2018, the Authority decided to extend the deadline for concluding the proceeding to May 31, 201831.</w:t>
      </w:r>
    </w:p>
    <w:p>
      <w:r>
        <w:t>22. The Parties submitted their final statements on May 4, 2018.</w:t>
      </w:r>
    </w:p>
    <w:p>
      <w:r>
        <w:t>23. With the final memorandum of May 4, 2018, Radiotaxi 3570 requested the reopening of the investigative phase, in order to allow for the preparation of a new CRI, or alternatively, the holding of a hearing before the College, which would allow for an effective horizontal contradiction with the Offices32.</w:t>
      </w:r>
    </w:p>
    <w:p>
      <w:r>
        <w:t>24. The Parties were heard in a final hearing before the College on May 9, 2018.</w:t>
      </w:r>
    </w:p>
    <w:p>
      <w:r>
        <w:t>25. In a communication dated May 29, 2018, Radiotaxi 3570 contested the violation of the principles of due process, as there had not been a full and effective horizontal contradiction with the Offices during the final hearing of May 9, 2018, before the College33, and requested the Authority to order the holding of an additional final hearing before the College in its entirety34.</w:t>
      </w:r>
    </w:p>
    <w:p>
      <w:r>
        <w:t>26. On May 23, 2018, the Authority decided to extend the deadline for concluding the proceeding to June 30, 2018.</w:t>
      </w:r>
    </w:p>
    <w:p>
      <w:r>
        <w:t>III. THE INVESTIGATIVE FINDINGS</w:t>
      </w:r>
    </w:p>
    <w:p>
      <w:r>
        <w:t>1. Taxi transport: overview of the regulatory framework</w:t>
      </w:r>
    </w:p>
    <w:p>
      <w:r>
        <w:t>27. The activity of taxi transport is governed by Law No. 21/1992, which defines the taxi service as a non-scheduled public transport service that: "aims to meet the needs of individual transport or small groups of people; addresses an undifferentiated user base; the parking occurs in a public place; the fares are determined administratively by the competent authorities [the Municipalities]; which also establish the methods of service; the pickup of the user or the start of the service occurs within the municipal or district area." Furthermore: "the provision of the service is mandatory." Finally, the exercise of the activity "is subject to licensing"35.</w:t>
      </w:r>
    </w:p>
    <w:p>
      <w:r>
        <w:t>28. The taxi service, therefore, presents the following characteristics: (i) obligation of service towards an undifferentiated user base; (ii) obligation of parking in a designated area; (iii) fares set by public administration; (iv) territoriality and obligation to start the service in the Municipality that issued the license; (v) immediate call service. These characteristics of the taxi service differentiate it, in terms of obligations on the supply side, from the rental with driver (NCC) service, even though the demand for non-scheduled mobility increasingly considers the two services as largely substitutable36.</w:t>
      </w:r>
    </w:p>
    <w:p>
      <w:r>
        <w:t>29. Local regulators, constituted by Regions and Municipalities, must conform to the framework law. In particular, pursuant to Article 5, among the competencies of municipal administrations are: identifying the needs for supply (number of vehicles); the methods for carrying out the service and, therefore, the regulation regarding shifts; the criteria for determining fares for the taxi service. In implementation of the framework law, the Municipalities organize the service and, if necessary, establish the methods for collecting demand and dispatching the taxi service.</w:t>
      </w:r>
    </w:p>
    <w:p>
      <w:r>
        <w:t>30. In Lazio, national law is supplemented by a regional law and a Regulation of the Municipality of Rome, which, in Article 28, provides for methods of calling including via radio37. In Rome, maximum fare amounts are established, so drivers are free to apply lower fares38.</w:t>
      </w:r>
    </w:p>
    <w:p>
      <w:r>
        <w:t>31. The municipal administration is also responsible for verifying compliance with the regulations, including those regarding shifts, by taxi drivers. In this regard, it is appropriate to highlight that Roma Servizi per la Mobilità39 has informed the Offices that it is developing an IT platform to be used for real-time monitoring of compliance by taxi drivers with the current regulations, also in relation to shifts40.</w:t>
      </w:r>
    </w:p>
    <w:p>
      <w:r>
        <w:t>2. Article 2527 of the Civil Code: requirements for members</w:t>
      </w:r>
    </w:p>
    <w:p>
      <w:r>
        <w:t>32. All three companies involved in this proceeding have a cooperative form. Therefore, for the examination of the relevant cases in this instance, Article 2527 of the Civil Code, titled "requirements for members," is relevant.</w:t>
      </w:r>
    </w:p>
    <w:p>
      <w:r>
        <w:t>33. Article 2527, first paragraph, states that: "the articles of association establish the requirements for the admission of new members [...], according to non-discriminatory criteria consistent with the mutualistic purpose and the economic activity carried out." The second paragraph states that: "those who operate their own businesses in competition with that of the cooperative cannot, in any case, become members of the cooperative"41. The article, therefore, assigns the identification of the requirements for members to statutory autonomy but sets limits to it, providing some general criteria applicable to every type of cooperative.</w:t>
      </w:r>
    </w:p>
    <w:p>
      <w:r>
        <w:t>34. Regarding the principles of non-discrimination and consistency with the mutualistic purpose, the cooperative's statute must identify admission requirements that allow for the selection of individuals suitable to become part of the specific mutualistic exchange that the establishment of the enterprise aims for. Since different types of mutualistic exchange can be found in experience, the conformity of a statutory clause to the provision in question must be verified with reference to the particular type to which each individual cooperative belongs.</w:t>
      </w:r>
    </w:p>
    <w:p>
      <w:r>
        <w:t>35. The third parameter that must always be respected by statutory provisions regarding the admission of new members, and which is particularly relevant in this case, is represented by the prohibition against becoming members for individuals who operate their own businesses in competition with that of the cooperative. This prohibition is also an expression of the mutualistic principle, which could be</w:t>
      </w:r>
    </w:p>
    <w:p>
      <w:r>
        <w:t>37 L.R. of Lazio No. 58 of October 26, 1993 and subsequent amendments; the latest municipal regulation approved by council resolution No. 68 of November 8-9, 2011, whose Article 28 establishes, for the purpose of accessing the service, the method of direct request at the parking location, the method of telephone request at the column located at the parking area, and the request via radio. There are no specific provisions regarding the methods of acquiring taxi service through new technologies.</w:t>
      </w:r>
    </w:p>
    <w:p>
      <w:r>
        <w:t>38 See the latest municipal regulation, cited above.</w:t>
      </w:r>
    </w:p>
    <w:p>
      <w:r>
        <w:t>39 This is the instrumental company of the Municipality of Rome that carries out strategic activities of planning, supervision, coordination, and control of public and private mobility.</w:t>
      </w:r>
    </w:p>
    <w:p>
      <w:r>
        <w:t>40 The Agency clarified that the platform has been designed to allow web management of all administrative services of non-scheduled public transport, including information on the service shift to be carried out; in this way, "the data of the taxi licenses that should be on shift will be available at any time on the new software, with the possibility of linking the time slot of that shift to the White List of the list of those authorized to enter the ZTL and on the preferential lanes of Rome Capital." Doc. 126.</w:t>
      </w:r>
    </w:p>
    <w:p>
      <w:r>
        <w:t>41 This second paragraph was added following the reform of corporate law in 2003. Prior to the reform of corporate law, the requirements for members of cooperatives were contained in special laws and were established with different criteria, depending on the type and economic sector of the cooperative.</w:t>
      </w:r>
    </w:p>
    <w:p>
      <w:r>
        <w:rPr>
          <w:b/>
        </w:rPr>
        <w:t>[Pages 28–30]</w:t>
      </w:r>
    </w:p>
    <w:p>
      <w:r>
        <w:t>30 BULLETIN NO. 26 OF JULY 9, 2018</w:t>
      </w:r>
    </w:p>
    <w:p>
      <w:r>
        <w:t>compromised by the entry into the cooperative of subjects who have interests partially conflicting with those of the cooperative itself.</w:t>
      </w:r>
    </w:p>
    <w:p>
      <w:r>
        <w:t>3. The relationships between the radiotaxi companies and the affiliated taxi drivers</w:t>
      </w:r>
    </w:p>
    <w:p>
      <w:r>
        <w:t>3.1 Non-competition clauses and withdrawal regulations</w:t>
      </w:r>
    </w:p>
    <w:p>
      <w:r>
        <w:t>36. The proceeding highlighted the presence of non-competition clauses in the Statutes of the radiotaxi companies involved and in the Internal Regulations of Radiotaxi 3570.</w:t>
      </w:r>
    </w:p>
    <w:p>
      <w:r>
        <w:t>37. More specifically, explicit non-competition obligations are provided for in Articles 4, 5, and 10 of the Statute of Radiotaxi 3570.</w:t>
      </w:r>
    </w:p>
    <w:p>
      <w:r>
        <w:t>38. According to Article 5, "those who operate their own identical, related, or competing businesses to that of the cooperative cannot be members. Likewise, those who already use the radiotaxi service from other subjects and anyone who has activities or interests in conflict with the cooperative cannot be members"42. The exclusion of members who adopt behaviors in conflict or competition with the purposes and objectives of the cooperative is provided for (Article 10)43. Furthermore, according to Article 4 of the Statute, members who use the radiotaxi service or any data and information retransmission system provided by the cooperative must exclusively use transmission equipment that complies - in type, power, and reception - with the characteristics set by the cooperative itself; in case of violation of these provisions, members are subject to disciplinary proceedings, with possible suspension as a sanction44.</w:t>
      </w:r>
    </w:p>
    <w:p>
      <w:r>
        <w:t>39. Similar clauses are also present in the Internal Regulations of Radiotaxi 3570, where it is reiterated that the member must not install any additional transmitting equipment on their vehicle other than that of the cooperative (Article 3.1), being subject, in case of violation of this provision, to suspension from service (3.5); it is also reiterated in the Regulations that the member may be excluded if they adopt behaviors that are in conflict or competition with the purposes and objectives of the cooperative (Article 10)45.</w:t>
      </w:r>
    </w:p>
    <w:p>
      <w:r>
        <w:t>40. Non-competition obligations are also provided for in Articles 4 and 8 of the Statute of Pronto Taxi 6645. In particular, Article 4 states: "Those who, exercising their own identical or related businesses to that of the cooperative, carry out an activity that is effectively competing or in conflict with that of the cooperative cannot be members. To this end, the administrative body must evaluate the sectors and economic markets in which the members operate, as well as their entrepreneurial dimensions."46. Article 8 also provides for the possibility of exclusion from the cooperative for the member who, without authorization from the Board of Directors, engages in activities in conflict or competition with that of the company (Article 8)47.</w:t>
      </w:r>
    </w:p>
    <w:p>
      <w:r>
        <w:t>41. Similarly, Articles 5, 7, and 14 of the Statute of Samarcanda provide for non-competition obligations whose violation is subject to sanction. Specifically, based on Article 5, "those who operate their own identical, related, or competing businesses to that of the cooperative cannot be members. Likewise, those who already use the radiotaxi service from other subjects and anyone who has activities or interests in conflict with the cooperative cannot be members." Members are obliged to use exclusively the radio equipment (which must meet certain requirements), the POS, and all promotional material provided by the cooperative (Article 7)48; exclusion from the cooperative is also provided for the member who finds themselves in one of the incompatibility situations referred to in the aforementioned Article 5 and who commits abuses in customer procurement and does not comply with the functionality and fairness requirements of the radiotaxi equipment indicated in Articles 5 and 6 of the radiotaxi regulations (Article 14)49. The scope of the clause was modified by a resolution of the Board of Directors of Samarcanda in June 2016 to allow members to use the municipal unique number without displaying the "060609" brand on the vehicle50.</w:t>
      </w:r>
    </w:p>
    <w:p>
      <w:r>
        <w:t>42. The described non-competition obligations bind all taxi drivers affiliated with each radiotaxi: not only the taxi drivers who are members of each cooperative, therefore, but also those taxi drivers who, although not having the status of member, use the radiotaxi service upon payment of a monthly fee.</w:t>
      </w:r>
    </w:p>
    <w:p>
      <w:r>
        <w:t>43. In the case of Radiotaxi 3570, reference is made to "user-taxi drivers" and "member-taxi drivers in training." The "user-taxi drivers," according to Article 7 of the user contract, are required to comply with the same obligations as members (including, therefore, the non-competition clause provided in the Statute), with suspension or termination of the contract in case of non-compliance with the Statute or the Regulations51; also the "member-taxi drivers in training," according to Article 5-bis of the Statute as well as Article 4 of the "Regulations for members in training," are required to comply with the same obligations as members (including, therefore, the non-competition clause provided in the Statute), with exclusion in case of non-compliance with the Statute or the Regulations52.</w:t>
      </w:r>
    </w:p>
    <w:p>
      <w:r>
        <w:t>44. Regarding Pronto Taxi 6645, reference is made to "user-taxi drivers," similarly bound to comply with the same obligations of members by Article 11 of the user contract53. In the case of Samarcanda, in addition to members, both "aspiring member-taxi drivers," who have all the obligations of members54, and taxi drivers affiliated with the "second fleet," who do not belong to the cooperative and provide their services to Samarcanda only when the latter cannot meet the demand for taxi services using its own members or aspiring members55, are bound by the exclusives.</w:t>
      </w:r>
    </w:p>
    <w:p>
      <w:r>
        <w:t>45. Both Radiotaxi 3570 and Samarcanda allow members to use their own apps for collecting and dispatching rides; the specific software has been developed by the respective companies within groupings of radiotaxis operating in various Italian cities, to which no more than one radiotaxi per city adheres56.</w:t>
      </w:r>
    </w:p>
    <w:p>
      <w:r>
        <w:t>46. The radiotaxi companies involved in the proceeding provide for clauses that regulate the withdrawal of members, to be exercised according to the terms and methods provided in their respective Statutes.</w:t>
      </w:r>
    </w:p>
    <w:p>
      <w:r>
        <w:t>47. Article 9 of the Statute of Radiotaxi 3570 requires a notice period of at least 3 months to submit the withdrawal declaration and a period of 60 days for the examination of the withdrawal declaration; the latter is accepted by the administrative body only if the prerequisites exist, including the loss of the admission requirements for membership57.</w:t>
      </w:r>
    </w:p>
    <w:p>
      <w:r>
        <w:rPr>
          <w:b/>
        </w:rPr>
        <w:t>[Pages 31–33]</w:t>
      </w:r>
    </w:p>
    <w:p>
      <w:r>
        <w:t>BULLETIN NO. 26 OF JULY 9, 2018 33</w:t>
      </w:r>
    </w:p>
    <w:p>
      <w:r>
        <w:t>48. In the Statute of Pronto Taxi 6645, withdrawal is governed by Article 7, which provides for a notice period of at least 6 months and a term of 60 days to examine the withdrawal declaration; this is accepted by the administrative body only if the prerequisites exist, including the transfer to another radiotaxi58.</w:t>
      </w:r>
    </w:p>
    <w:p>
      <w:r>
        <w:t>49. As for Samarcanda, Article 12 of the Statute requires a notice period of at least 3 months and a term of 60 days for the examination of the withdrawal declaration, but does not provide specific grounds for withdrawal beyond those provided by law and the Statute59.</w:t>
      </w:r>
    </w:p>
    <w:p>
      <w:r>
        <w:t>50. Overall, from the described regulation, it appears that it is up to the administrative body of each company to assess whether the prerequisites that, under the law and the Statute, legitimize the withdrawal exist; at the time of the initiation of this investigation, none of the Statutes included, among the grounds for withdrawal, the use of a different dispatch platform. Only Radiotaxi 3570, in July 2017, amended its Statute by introducing, in Article 9, the use of a different dispatch platform as a specific case of just cause for withdrawal60.</w:t>
      </w:r>
    </w:p>
    <w:p>
      <w:r>
        <w:t>3.2 Economic conditions for the use of radiotaxis</w:t>
      </w:r>
    </w:p>
    <w:p>
      <w:r>
        <w:t>51. To use the radiotaxi service, each taxi driver usually pays a fixed admission fee and a monthly fee.</w:t>
      </w:r>
    </w:p>
    <w:p>
      <w:r>
        <w:t>52. Currently, Radiotaxi 3570 charges its members an admission fee of [1,000-1,500] euros, while the fee for members of Samarcanda is [3,000-3,500] euros, decreasing compared to previous years; Pronto Taxi 6645 has recently eliminated the entrance fee, which was still applied until 2016 and then amounted to [500-1,000] euros, for both members and users61.</w:t>
      </w:r>
    </w:p>
    <w:p>
      <w:r>
        <w:t>53. The amount of the monthly fee for members is [150-200] euros for Radiotaxi 3570, [150-200] euros for Pronto Taxi 6645, and [300-350] euros for Samarcanda62; all radiotaxis provide slightly higher monthly fees for other categories of taxi drivers (users, trainee members, aspiring members). Finally, taxi drivers of the second fleet of Samarcanda pay a monthly amount of [5-10] euros plus [0-5] euros for each ride performed on behalf of the company.</w:t>
      </w:r>
    </w:p>
    <w:p>
      <w:r>
        <w:t>54. There are also other costs borne by taxi drivers, such as the deposit for the voucher fund, provided by Pronto Taxi 6645, amounting to [300-350] euros for members and [500-1,000] euros for users; or the "service fee" required by Samarcanda, to cover a range of services such as POS payment and others, amounting to [90-100] euros for members.</w:t>
      </w:r>
    </w:p>
    <w:p>
      <w:r>
        <w:t>55. For equipment, in case of purchase, taxi drivers incur costs ranging from [1,500-2,000] euros for Pronto Taxi 6645, to [2,000-2,500] euros for Samarcanda, up to [3,000-3,500] euros for Radiotaxi 3570; the equipment, which can only be provided by the specific radiotaxi, can also be rented/loaned, paying a variable monthly fee63.</w:t>
      </w:r>
    </w:p>
    <w:p>
      <w:r>
        <w:t>3.3 Other activities of radiotaxis</w:t>
      </w:r>
    </w:p>
    <w:p>
      <w:r>
        <w:t>56. In addition to the collection and dispatching of rides, radiotaxi managers offer their taxi drivers a range of other services, such as providing spare vehicles, favorable conditions for purchasing spare parts and repairs, fuel vouchers, consulting for financial and insurance services, etc.64.</w:t>
      </w:r>
    </w:p>
    <w:p>
      <w:r>
        <w:t>57. The Parties have highlighted that among the activities of the radiotaxi centers there is also monitoring compliance with taxi service regulations by the participating taxi drivers, particularly regarding shifts, fares, and the prohibition of advance bookings.</w:t>
      </w:r>
    </w:p>
    <w:p>
      <w:r>
        <w:t>58. Regarding the control of compliance with service shifts, this function is performed by the centers, monitoring the actions of individual taxi drivers through the radiotaxi's satellite localization system65. Regarding fares, radiotaxis carry out various types of control and impose related penalties in case of violations of the regulation66; moreover, the managers reported that they also monitor compliance with the prohibition of advance bookings67.</w:t>
      </w:r>
    </w:p>
    <w:p>
      <w:r>
        <w:t>3.4 Radiotaxi centers without a non-competition clause</w:t>
      </w:r>
    </w:p>
    <w:p>
      <w:r>
        <w:t>59. In Rome, there are some smaller radiotaxi management companies that operate without a non-competition clause and do not have a cooperative form, such as Taxi Tevere S.r.l. and Mondo Taxi S.r.l.. Taxi Tevere S.r.l. (hereinafter Taxi Tevere), to which about 220 taxi drivers belong, has no statutory constraints nor does it provide, in the contract, any exclusivity obligation for the taxi drivers, except for the obligation to display the identification symbols and logos provided by the company68.</w:t>
      </w:r>
    </w:p>
    <w:p>
      <w:r>
        <w:t>60. The company charges users a monthly fee of [100-150] euros; there are no entrance fees or other costs borne by the taxi drivers; the latter do not use the equipment provided by the radiotaxi Parties of the proceeding, as they only work with their own tablet or smartphone, through which they receive calls from the radio center. Currently, about 70 taxi drivers from Taxi Tevere are simultaneously using the Mytaxi app69.</w:t>
      </w:r>
    </w:p>
    <w:p>
      <w:r>
        <w:t>61. Mondo Taxi S.r.l., to which about 150 taxi drivers belong, also does not appear to apply exclusives70.</w:t>
      </w:r>
    </w:p>
    <w:p>
      <w:r>
        <w:t>4. The relationships between the Mytaxi platform and the participating taxi drivers</w:t>
      </w:r>
    </w:p>
    <w:p>
      <w:r>
        <w:t>4.1 Contractual and economic conditions for the use of the Mytaxi app</w:t>
      </w:r>
    </w:p>
    <w:p>
      <w:r>
        <w:t>62. The relationship between Mytaxi and the participating taxi drivers is governed based on: i) the "General Terms and Conditions of Use of the Mytaxi App for Taxi Drivers" (hereinafter "Terms and Conditions of Use of the app"); ii) the "Agreement for the Mytaxi Reporting Service" (hereinafter "Agreement") available on the company website. Before using the app, the taxi driver must have registered with Mytaxi by providing the required data and information.</w:t>
      </w:r>
    </w:p>
    <w:p>
      <w:r>
        <w:t>63. Under the Terms and Conditions of Use of the app and the Agreement, taxi drivers using this app are free to use any other ride dispatch system in addition to Mytaxi. The only commitment the taxi driver undertakes is to accept a passenger using the Mytaxi app located nearby when the app is on and the taxi driver is available71.</w:t>
      </w:r>
    </w:p>
    <w:p>
      <w:r>
        <w:t>64. Mytaxi adopts this model (non-exclusive) in all the cities where it operates, including abroad72.</w:t>
      </w:r>
    </w:p>
    <w:p>
      <w:r>
        <w:t>65. Mytaxi does not charge for registration to the service, nor are there any monthly or annual fees73. Taxi drivers pay the platform a commission for each completed ride, currently in Rome amounting to 7%74. For the regulation of economic relations, "there is currently no express written agreement" between Mytaxi and the taxi drivers; within the app, each taxi driver finds a summary of the fees received for the rides performed, net of the fee to be paid to the app. These amounts are</w:t>
      </w:r>
    </w:p>
    <w:p>
      <w:r>
        <w:t>68 Doc. 111a, minutes of the hearing of Taxi Tevere.</w:t>
      </w:r>
    </w:p>
    <w:p>
      <w:r>
        <w:t>69 Doc. 111a minutes of the hearing of Taxi Tevere.</w:t>
      </w:r>
    </w:p>
    <w:p>
      <w:r>
        <w:t>70 Doc. 85a and doc. 111a.</w:t>
      </w:r>
    </w:p>
    <w:p>
      <w:r>
        <w:t>71 In particular, point 2.4 of the Agreement states "the operator must be ready to accept potential passengers nearby who use the Mytaxi software, the operator undertakes, in accordance with the provisions of the applicable regulations from time to time, to accept taxi requests assigned to him, provided that the Mytaxi software is activated and the vehicle is available." Similarly, point 3.4 of the terms for the use of the app provides that: "since the user is indicated, via the Mytaxi app, as a potential driver to potential passengers, if he is nearby, he undertakes, in accordance with current legal provisions, to accept the calls addressed to him, provided that the Mytaxi app is active and his vehicle is available." Point 2.5 of the Agreement states: "the operator also undertakes to ensure that the status of his taxi (available or occupied) in the Mytaxi software is always correct, so that the potential passenger can always see the current status of the taxi using the Mytaxi software." Doc. 66.1.27 and doc. 128b.</w:t>
      </w:r>
    </w:p>
    <w:p>
      <w:r>
        <w:t>72 Cf. ex multis doc. 1.</w:t>
      </w:r>
    </w:p>
    <w:p>
      <w:r>
        <w:t>73 From the website (https://it.mytaxi.com/tassisti.html) it is expressly stated: "With Mytaxi there are no fixed costs or monthly or annual fees." Point 1 of the terms for the use of the app states that the Mytaxi app software: "is made available by Mytaxi through devices enabled for internet navigation, such as smartphones (...)" and "the necessary access to the internet is not included among the services of the software. The user is solely responsible and bears the costs related to internet access, technical requirements, configuration, and functionality of the device for using the application and updating the software." Doc. 128b.</w:t>
      </w:r>
    </w:p>
    <w:p>
      <w:r>
        <w:t>74 Point 5 of the Agreement states that: "The operator pays a referral fee for each passenger for whom he successfully completed a ride thanks to the use of the Mytaxi software, the amount of which is taken from the price list published on www.mytaxi.com." Doc. 66.1.27. From the website, it is again stated that: "You only pay for the bookings you receive – so only if you have completed the ride. Mytaxi retains a minimal percentage on the rides you make as a contribution to the intermediation." Doc. 1; doc. 107.</w:t>
      </w:r>
    </w:p>
    <w:p>
      <w:r>
        <w:rPr>
          <w:b/>
        </w:rPr>
        <w:t>[Pages 34–36]</w:t>
      </w:r>
    </w:p>
    <w:p>
      <w:r>
        <w:t>36 BULLETIN NO. 26 OF JULY 9, 2018</w:t>
      </w:r>
    </w:p>
    <w:p>
      <w:r>
        <w:t>detailed weekly by Mytaxi in a summary document sent to each taxi driver, which specifies the percentage of 7%75.</w:t>
      </w:r>
    </w:p>
    <w:p>
      <w:r>
        <w:t>66. There are no exit costs. As for withdrawal, both parties to the relationship can withdraw from the contract with immediate effect, at any time and without the need to specify the reason, by written communication (including via email and push notification). For the taxi driver's withdrawal, it is sufficient to uninstall the Mytaxi app software from their device76.</w:t>
      </w:r>
    </w:p>
    <w:p>
      <w:r>
        <w:t>4.2 Other activities of Mytaxi</w:t>
      </w:r>
    </w:p>
    <w:p>
      <w:r>
        <w:t>67. In addition to the main ride dispatch service, Mytaxi provides its taxi drivers with a range of additional services, such as: a) agreements with banking institutions, fuel distribution companies, and dedicated discounts for car manufacturers; b) mediation service with the customer for the recovery of payments for rides whose payment via the app was unsuccessful; c) payment of a flat fee in case the customer does not show up after requesting the ride; d) training courses on ethical-behavioral issues77.</w:t>
      </w:r>
    </w:p>
    <w:p>
      <w:r>
        <w:t>68. Mytaxi has stated that it conducts monitoring activities to ensure compliance with regulations by the participating taxi drivers78. In particular, the company asks taxi drivers to provide their shift schedules, checks ex post that the rides with Mytaxi occurred in compliance with the shifts, and adopts disciplinary measures in case of violations of the rules (e.g., suspension from using Mytaxi services for up to 3 days)79.</w:t>
      </w:r>
    </w:p>
    <w:p>
      <w:r>
        <w:t>69. Mytaxi has also stated that it monitors the conduct of taxi drivers towards customers through the rating service offered to passengers by the platform80.</w:t>
      </w:r>
    </w:p>
    <w:p>
      <w:r>
        <w:t>5. The activity of collecting and dispatching taxi service demand</w:t>
      </w:r>
    </w:p>
    <w:p>
      <w:r>
        <w:t>70. Based on the considerations that will be developed further (see particularly below, section V.2), it is anticipated that the relevant market for the purposes of this proceeding is that of providing services for collecting and dispatching demand for taxi services within the territory of the Municipality of Rome. Below are some factual elements that will be used to support the definition of the relevant market.</w:t>
      </w:r>
    </w:p>
    <w:p>
      <w:r>
        <w:t>75 Doc. 141.</w:t>
      </w:r>
    </w:p>
    <w:p>
      <w:r>
        <w:t>76 Point 8 of the terms for using the app; point 9 of the Agreement.</w:t>
      </w:r>
    </w:p>
    <w:p>
      <w:r>
        <w:t>77 Doc. 107.</w:t>
      </w:r>
    </w:p>
    <w:p>
      <w:r>
        <w:t>78 The preamble of the Terms for using the app states, "The user is subject to the applicable regulations in the context of using Mytaxi services, particularly regarding local laws and regulations governing the operation of taxi services, as well as regulations on the fare system. The booking of a taxi can only be accepted to the extent that it is permitted and compliant with current regulatory provisions." See also the preamble of the Agreement.</w:t>
      </w:r>
    </w:p>
    <w:p>
      <w:r>
        <w:t>79 Point 7 of the Terms for using the app and point 8 of the Agreement state that: "Following serious violations of obligations arising from applicable laws and/or contractual agreements, the user may be temporarily or permanently suspended from any use of the services or from the use of individual services." Regarding fares, Mytaxi also does not apply the call surcharge provided by municipal regulation and has adopted internal regulations so that the fare applied to the customer when they enter the vehicle does not exceed a certain amount, regardless of the time taken by the taxi driver to pick up the customer. Regarding the issue of bookings, the Agreement provides that, where the prohibition on accepting bookings arises from the law and outside the specific cases provided for in point 4 of the Agreement, the taxi driver may accept a request for advance booking only with a notice not exceeding the time reasonably necessary to reach the passenger. Passengers may, however, book the ride in advance with a taxi drivers' association (point 4). See also doc. 85a, Mytaxi memorandum.</w:t>
      </w:r>
    </w:p>
    <w:p>
      <w:r>
        <w:t>80 Point 9 of the Terms for using the app provides that: "The user consents to grant passengers, to whom they have provided their services, the right to evaluate the services provided through the Mytaxi app (concerning driver and vehicle). The user also consents to the publication of the aforementioned evaluations in a non-anonymous manner on the homepage www.mytaxi.com and in the software for the entire period of the user's participation in the Mytaxi service."</w:t>
      </w:r>
    </w:p>
    <w:p>
      <w:r>
        <w:t>BULLETIN NO. 26 OF JULY 9, 2018 37</w:t>
      </w:r>
    </w:p>
    <w:p>
      <w:r>
        <w:t>5.1 The demand collection channels</w:t>
      </w:r>
    </w:p>
    <w:p>
      <w:r>
        <w:t>71. The activity of collecting and dispatching demand for taxi services includes various channels that connect end customers and taxi drivers, from traditional ones to more innovative ones, based on the use of software applications (apps) with geolocation capabilities81. These latter apps directly connect users and taxi drivers through dedicated technological platforms82.</w:t>
      </w:r>
    </w:p>
    <w:p>
      <w:r>
        <w:t>72. The demand collection channels for taxi services can be divided into two main categories:</w:t>
      </w:r>
    </w:p>
    <w:p>
      <w:r>
        <w:t>1) direct channels, such as the direct request for taxis in transit or at stands and call boxes;</w:t>
      </w:r>
    </w:p>
    <w:p>
      <w:r>
        <w:t>2) intermediary platforms: radiotaxi, apps like Mytaxi83, municipal single number.</w:t>
      </w:r>
    </w:p>
    <w:p>
      <w:r>
        <w:t>5.2 Direct channels</w:t>
      </w:r>
    </w:p>
    <w:p>
      <w:r>
        <w:t>73. These are the traditionally used channels, which involve the direct request by users for a taxi in transit or at stands or a phone call to the call boxes located at the stands. In Rome, a certain number of taxi drivers use only direct channels for demand collection: these are taxi drivers not affiliated with radiotaxi centers or other web platforms (so-called "independent taxi drivers"), who generally work at stands near major traffic attractors (stations, airports, large hotels, etc.).</w:t>
      </w:r>
    </w:p>
    <w:p>
      <w:r>
        <w:t>5.3 Intermediary platforms</w:t>
      </w:r>
    </w:p>
    <w:p>
      <w:r>
        <w:t>74. This category includes both services managed by radiotaxi centers and platforms based on dedicated software applications, such as that of the reporting Mytaxi or the municipal single number or apps developed by consortia of radiotaxi centers. In all the cited cases, although in different ways, user calls are acquired and dispatched by the intermediary. The demand for such services, on one side, is represented by taxi drivers (who can affiliate with various demand procurement systems) and, on the other side, by end customers who want to use a taxi.</w:t>
      </w:r>
    </w:p>
    <w:p>
      <w:r>
        <w:t>a) Radiotaxi</w:t>
      </w:r>
    </w:p>
    <w:p>
      <w:r>
        <w:t>75. The radiotaxi service operates through a central office that receives phone requests, searches via radio, and locates, among the taxis participating in the service, the one available closest to the user's pickup location at the time of the call, assigning them the ride84. All relations with the user are managed by the central office, which communicates to the user the identification of the arriving taxi and the time it will take for the taxi to arrive at the pickup location. In Rome, in particular, the taximeter is activated when the taxi driver accepts the ride, so long arrival times result in higher prices for the customer; the user can refuse the ride if the communicated time is deemed too long.</w:t>
      </w:r>
    </w:p>
    <w:p>
      <w:r>
        <w:t>76. In addition to dispatching calls from individual users, radiotaxi enter into agreements with various types of business clients such as: professional firms and individual professionals, hotels/restaurants, companies, public administrations, and public entities. To contracted clients, radiotaxi offer a range of services such as: invoicing for rides, also customized according to the client's needs; installation at the client's premises (often hotels and restaurants) of modems to call the taxi through a preferential channel; the use of taxi vouchers; commercial promotions with discounts on fares.</w:t>
      </w:r>
    </w:p>
    <w:p>
      <w:r>
        <w:t>77. Some agreements, generally requested by large corporate clients (e.g., large companies, Ministries), also provide for the guarantee of sending the taxi within a predetermined time and the application of penalties in case of delay85. The commitment to have a vehicle arrive within a certain time limit can only be undertaken if there is a sufficiently sized network of taxi drivers86.</w:t>
      </w:r>
    </w:p>
    <w:p>
      <w:r>
        <w:t>78. Rome is one of the largest municipalities in Europe by area, with a low density of taxis per municipal surface area (equal to 5.9 taxis per km²)87. For this reason, in order to enter into agreements that provide for penalties, it is necessary to have a particularly large network of taxi drivers. In this regard, Taxi Tevere has also highlighted that, in Rome, public entities and large companies interested in this type of commitment are very widespread and therefore represent an attractive business client for radiotaxi, but the company, given the small size of its fleet, cannot access this type of clientele88.</w:t>
      </w:r>
    </w:p>
    <w:p>
      <w:r>
        <w:t>79. Many radiotaxi operators have begun to use, alongside the technology that operates through the telephone reception of calls, additional dispatching methods, including dedicated apps for mobile devices based on geolocation89, messaging apps, webtaxi websites. In any case, in Rome, radio technology remains the predominant dispatching method for Radiotaxi 3570, Pronto Taxi 6645, and Samarcanda90. Taxi drivers from other radiotaxi, however, such as those</w:t>
      </w:r>
    </w:p>
    <w:p>
      <w:r>
        <w:t>85 The radiotaxi Parties of the proceeding have confirmed the existence of various types of agreements, which provide for the provision by radiotaxi of differentiated services, also depending on the nature of the business client; the company Radiotaxi 3570 has reported that in the agreements signed with the Ministries, penalties may be requested. Docc. 105a, 112a, 113, 111a.</w:t>
      </w:r>
    </w:p>
    <w:p>
      <w:r>
        <w:t>86 Doc. 111a and doc. 88.</w:t>
      </w:r>
    </w:p>
    <w:p>
      <w:r>
        <w:t>87 This is, moreover, an overestimated value because it does not consider that often vehicles operate outside the municipal territory, particularly at airports, major demand attractors. This parameter records the dispersion of existing taxis over the territory, which in a less extensive area are more easily reachable. Source: Transport Regulatory Authority. Second Annual Report to Parliament, July 2015, p. 80, available at http://www.autorita-trasporti.it/relazioni-annuali/.</w:t>
      </w:r>
    </w:p>
    <w:p>
      <w:r>
        <w:t>88 Specifically: "Taxi Tevere does not have among its clients, nor could it do so due to the small size of its fleet (about 220 taxi drivers), companies that require the commitment to have a taxi arrive within a predefined time and provide for penalties in case of non-compliance with the commitment. Such penalties consist of a deduction from the payment due to the radiotaxi and/or an extension of the terms for making the payment to the radiotaxi (e.g., from 60 to 90 days). This type of commitment is generally requested by large companies [...], or by large public entities such as Ministries; in Rome, this type of public entity is very widespread and represents an attractive client for radiotaxi, but to access this type of clientele, it is necessary to be able to enter into agreements that contemplate the payment of penalties in the sense indicated above. This type of agreement cannot be entered into without having a large network of taxi drivers." Doc. 111a minutes of the Taxi Tevere hearing.</w:t>
      </w:r>
    </w:p>
    <w:p>
      <w:r>
        <w:t>89 Among the dedicated apps, for example, itTaxi, used also by taxi drivers associated with Radiotaxi 3570 and appTaxi, used also by taxi drivers of Samarcanda. Pronto Taxi 6645 is also developing its own app to launch on the market. See above and doc. 58 minutes of the Pronto Taxi 6645 hearing. As can be seen from the websites of appTaxi (https://www.apptaxi.it/) and itTaxi (https://www.ittaxi.it/), these apps, in addition to booking the taxi, always made through the radiotaxi central office, can offer other services such as the ability to pay for the taxi from one's smartphone (e.g., for those with a PayPal account in the case of itTaxi) as well as to provide a review of the service (appTaxi).</w:t>
      </w:r>
    </w:p>
    <w:p>
      <w:r>
        <w:t>90 Ex multis doc. 58 minutes of the Pronto Taxi 6645 hearing; docc. 105a, 112a, 113, responses from radiotaxi to information requests. According to what was reported by Pronto Taxi 6645, "the dispatching systems that use the technology of radiotaxi...</w:t>
      </w:r>
    </w:p>
    <w:p>
      <w:r>
        <w:rPr>
          <w:b/>
        </w:rPr>
        <w:t>[Pages 37–39]</w:t>
      </w:r>
    </w:p>
    <w:p>
      <w:r>
        <w:t>BULLETIN NO. 26 OF JULY 9, 2018 39</w:t>
      </w:r>
    </w:p>
    <w:p>
      <w:r>
        <w:t>affiliated with Taxi Tevere "work only with their own tablet or smartphone, through which they receive calls from the radio center; the company no longer uses the expensive radio equipment"91.</w:t>
      </w:r>
    </w:p>
    <w:p>
      <w:r>
        <w:t>80. The main operators of radiotaxis active in Rome therefore have a wide range of dispatch technologies, indiscriminately used by the affiliated taxi drivers with the exclusivity constraint; therefore, the taxi driver affiliated with a radiotaxi that provides exclusivity is required to make their entire capacity (in terms of number of rides) available to the platform, except for rides acquired through direct channels (parking, street stop), regardless of the dispatch technology used.</w:t>
      </w:r>
    </w:p>
    <w:p>
      <w:r>
        <w:t>b) The Mytaxi app</w:t>
      </w:r>
    </w:p>
    <w:p>
      <w:r>
        <w:t>81. In the case of Mytaxi, the dispatching of rides occurs through geo-localization, which allows for the identification at any moment of the taxi driver closest to the user seeking a taxi. Passengers request a taxi through the app installed on their smartphone, and taxi drivers receive the request on their app92. In addition to booking, the app offers the possibility to pay directly with the smartphone (with a credit card), and the possibility to access a rating system for taxi drivers that allows passengers to evaluate the overall quality of the service.</w:t>
      </w:r>
    </w:p>
    <w:p>
      <w:r>
        <w:t>82. From the consumer's side, the service offered by Mytaxi presents substantially similar (but not identical) operating modes to those of the service provided by the dedicated apps used by radiotaxis, since in both cases the user installs a software application with geo-localization function on their mobile device.</w:t>
      </w:r>
    </w:p>
    <w:p>
      <w:r>
        <w:t>83. All intermediation platforms (regardless of the dispatch technology used, telephone lines, apps, or others) compete with each other on the demand side, differentiating themselves based on service quality93 and the type of promotions to customers. The competition between platforms takes into account the fact that some taxi service users use various collection and dispatch channels interchangeably, while some specific categories of end users prefer to turn to one or more specific channels (e.g., those who do not own a smartphone or do not often use apps turn to radiotaxis or direct channels). With reference to a city like Rome, which is affected by a significant tourist flow, the ability to use apps that operate in multiple countries simultaneously and that reduce costs related to the language barrier is significant.</w:t>
      </w:r>
    </w:p>
    <w:p>
      <w:r>
        <w:t>84. Regarding service quality, Mytaxi also offers consumers a rating system that allows them to evaluate the service received from taxi drivers and to publish such judgment on the app.</w:t>
      </w:r>
    </w:p>
    <w:p>
      <w:r>
        <w:t>85. With reference to promotions, Mytaxi, since its entry into the market in Rome, has launched promotional campaigns for users (see infra § 109). Customer promotions are a common feature of platforms like Mytaxi; also Gett, another platform that operates in various countries for some time (but not in Italy), offers promotional campaigns to its clientele94.</w:t>
      </w:r>
    </w:p>
    <w:p>
      <w:r>
        <w:t>86. On the side of the taxi drivers, however, there are significant differences between the service offered by radiotaxis and that offered by Mytaxi.</w:t>
      </w:r>
    </w:p>
    <w:p>
      <w:r>
        <w:t>87. First of all, to use Mytaxi, taxi drivers do not need to purchase the hardware equipment required by the radiotaxi Parties of the proceeding, but it is sufficient to install the appropriate software (the dedicated app) on any personal mobile device or tablet.</w:t>
      </w:r>
    </w:p>
    <w:p>
      <w:r>
        <w:t>88. Furthermore, unlike radiotaxis, the productive capacity that taxi drivers make available to Mytaxi can vary, even daily, depending on the choices of the taxi drivers. Taxi drivers who join Mytaxi and download the app (so-called affiliated taxi drivers) can indeed use multiple demand collection channels and multiple intermediation platforms simultaneously; each taxi driver thus freely decides, every day, whether and how frequently to acquire rides from the Mytaxi app during their shift. Essentially, not all taxi drivers affiliated with Mytaxi use the app with the same frequency.</w:t>
      </w:r>
    </w:p>
    <w:p>
      <w:r>
        <w:t>89. In this sense, Mytaxi has the characteristics of an "open platform," and for this reason, it is necessary to introduce a distinction between "affiliated taxi drivers" to Mytaxi and "active taxi drivers" with Mytaxi. The former include all "taxi drivers who are registered on the Mytaxi app but who use it only occasionally"; the latter include "taxi drivers who use the Mytaxi app regularly (i.e., at least once per work shift)"95. In other words, among the affiliated taxi drivers, there are operators who use the app with varying frequencies, less than once per work shift (e.g., once a week, or once every two days, or once a month); the taxi drivers defined as "active," on the other hand, use Mytaxi with a higher frequency, daily. The frequency of app usage is decided by individual taxi drivers, who can use the app while integrating requests from other demand collection channels, in order to increase work opportunities and optimize their productivity.</w:t>
      </w:r>
    </w:p>
    <w:p>
      <w:r>
        <w:t>90. As highlighted in the hearing by a taxi driver user of Taxi Tevere: "for the taxi driver, it is positive to have on their smartphone or tablet multiple demand collection tools, such as the Taxi Tevere app and the Mytaxi app, because this way the taxi driver receives more requests and is able to make a higher number of rides within a shift (to 'fill the shift'), thus achieving greater earnings at the end of the day. This is also because the shifts set by the Municipality of Rome, [...], are 'rigid,' in the sense that they do not fully take into account the fact that the demand for taxis varies depending on periods (due to various factors such as holidays, events, weather). Therefore, there are periods when the taxi driver, working only with a radiotaxi, cannot make many rides during their shift and has 'downtime' between rides; if, on the other hand, the taxi driver can have multiple simultaneous demand collection tools, including multiple apps, they have a higher chance of 'filling the shift'96."</w:t>
      </w:r>
    </w:p>
    <w:p>
      <w:r>
        <w:t>94 See the company's website (https://gojuno.com); for example, for the UK market (https://gett.com/uk/gett-for-business/) Gett advertises significant savings for the so-called "black cabs" (which in the UK represent the highest quality segment of the taxi market), doc. 128c.</w:t>
      </w:r>
    </w:p>
    <w:p>
      <w:r>
        <w:t>95 Doc. 94.</w:t>
      </w:r>
    </w:p>
    <w:p>
      <w:r>
        <w:t>96 Doc. 111a. The appreciation of taxi drivers for the innovations introduced by Mytaxi also emerges in an internal email to Samarcanda, which states: "The entry of Mytaxi into the Roman market has generated new expectations/attention both from Customers and Taxi Drivers to which Samarcanda has the duty to respond. Beyond the discounts that MyTaxi offers, it has begun to build technical credibility (from the Taxi Drivers' side) as well as reliability (from the Customer's side); I am beginning to witness situations where at Taxi Stands customers seek the first Mytaxi (which was previously the prerogative of Samarcanda)" [...]. Doc. 21.14.</w:t>
      </w:r>
    </w:p>
    <w:p>
      <w:r>
        <w:t>BULLETIN NO. 26 OF JULY 9, 2018 41</w:t>
      </w:r>
    </w:p>
    <w:p>
      <w:r>
        <w:t>c) Open platforms vs closed platforms</w:t>
      </w:r>
    </w:p>
    <w:p>
      <w:r>
        <w:t>91. Ultimately, compared to a model of "closed platforms" - such as that adopted by the radiotaxi parties of the proceeding - in which each radiotaxi center, to match supply and demand for taxi service in the territory, relies solely on its own network of taxi drivers, of substantially fixed size97 and bound (by specific statutory clauses) to satisfy all rides coming from the radiotaxi, in a model of "open platform" - like that adopted by Mytaxi - the affiliated taxi drivers can decide, at any moment, based on the conjunctural trend and the localization of demand, when to turn on the app and make a variable share of their productive capacity (in terms of rides) available to the platform.</w:t>
      </w:r>
    </w:p>
    <w:p>
      <w:r>
        <w:t>92. However, a necessary condition for the functioning of an open platform is that each taxi driver is free to affiliate with it to be concretely able to offer, in the ways and times freely chosen, a share of their capacity, integrating the offer coming from other collection channels.</w:t>
      </w:r>
    </w:p>
    <w:p>
      <w:r>
        <w:t>93. The circumstance that in the market for the provision of demand collection and dispatching services for taxi service both open platforms and closed platforms may coexist presents significant consequences for both taxi drivers and consumers.</w:t>
      </w:r>
    </w:p>
    <w:p>
      <w:r>
        <w:t>94. An organization of the taxi service that sees only the presence of closed platforms indeed increases the likelihood that a taxi driver does not optimize their productivity in terms of utilized capacity98; users, for their part, may suffer from generally higher waiting times and pay prices for rides that are tendentially higher (in the sense that the average distance between individual taxi drivers and end consumers increases). The coexistence of open and closed demand collection platforms allows the taxi driver to optimize the use of their productive capacity. For the end consumer, the advantage derived from this coexistence is twofold: (i) an increase in the likelihood that a taxi driver is near the point where a potential user is present; (ii) an incentive for competition between platforms (also in terms of discounts compared to the maximum fare).</w:t>
      </w:r>
    </w:p>
    <w:p>
      <w:r>
        <w:t>d) The municipal single number</w:t>
      </w:r>
    </w:p>
    <w:p>
      <w:r>
        <w:t>95. The municipal single number operates both through the phone (06.0609) and through the specific app ChiamaTaxi of Rome Capital and was developed by the Municipality of Rome to replace the obsolete telephone columns at the stands99. The system forwards the user's call to the physical column located at the nearest stand; through the virtual parking recognition function, in stands where there is no physical column, a taxi that is within a radius of 150 meters, affiliated with the single number, can register so that the system counts it among the taxis present at the stand; thus increasing the number of stands reachable via call through columns. If there are no taxis available at the stand, the call is transferred to the nearest taxi100. Essentially, geo-localization only searches for operators located at the columns or in a certain area near the columns.</w:t>
      </w:r>
    </w:p>
    <w:p>
      <w:r>
        <w:t>96. It is therefore a system aimed at optimizing the activity of a direct channel such as the stands, allowing for an increase in both the number of stands served and the pool of taxi drivers.</w:t>
      </w:r>
    </w:p>
    <w:p>
      <w:r>
        <w:t>97 This also takes into account the content turnover among radiotaxi platforms.</w:t>
      </w:r>
    </w:p>
    <w:p>
      <w:r>
        <w:t>98 The aforementioned KPMG study notes that the estimated average annual number of rides a taxi driver can make (in Rome and Milan) varies between 1,675 and 3,150. This confirms that, with the same number of licenses and shifts, the productivity of each taxi driver (i.e., the number of rides they can make) is not predetermined but can even be doubled.</w:t>
      </w:r>
    </w:p>
    <w:p>
      <w:r>
        <w:t>99 Currently, the taxi drivers affiliated with the single number are [250-300]. Doc. 126.</w:t>
      </w:r>
    </w:p>
    <w:p>
      <w:r>
        <w:t>100 Doc. 126 Response to the request for information from Roma Servizi per la Mobilità; doc. 111a.</w:t>
      </w:r>
    </w:p>
    <w:p>
      <w:r>
        <w:rPr>
          <w:b/>
        </w:rPr>
        <w:t>[Pages 40–42]</w:t>
      </w:r>
    </w:p>
    <w:p>
      <w:r>
        <w:t>42 BULLETIN NO. 26 OF JULY 9, 2018</w:t>
      </w:r>
    </w:p>
    <w:p>
      <w:r>
        <w:t>present in various parking areas. It is therefore a channel with characteristics partially different from apps like Mytaxi or from radiotaxis101.</w:t>
      </w:r>
    </w:p>
    <w:p>
      <w:r>
        <w:t>5.4 The size of the offer in Rome and the position of the parties</w:t>
      </w:r>
    </w:p>
    <w:p>
      <w:r>
        <w:t>97. Rome is the Italian city with the highest number of taxi licenses, totaling 7,690; however, considering the size of the population and the considerable territorial extension of the Municipality, the density of taxis per inhabitant and per area is quite limited, amounting to 2.9/1000 inhabitants and 5.9/kmq102. The overall offer of taxis has remained substantially unchanged for several years103, nor does it appear destined to increase in the coming years104. The Municipality of Rome provides for daytime working shifts of 7 hours and nighttime working shifts of 8 hours.</w:t>
      </w:r>
    </w:p>
    <w:p>
      <w:r>
        <w:t>98. The company Radiotaxi 3570 in 2017 had a network of [3,500-3,600] taxi drivers, of which [75-80]% were members, [15-20]% were user drivers, and the rest were trainee members105. In the last 3 years (January 2015-October 2017), the number of taxi drivers affiliated with the radiotaxi has remained substantially unchanged, increasing by [1-50] units106; from April 2016, that is, from the month before the start of Mytaxi's activity in Rome, until October 2017, the network of taxi drivers of Radiotaxi 3570 decreased by [50-100] units107. On average during 2017, the taxi drivers affiliated with Radiotaxi 3570 completed [460-470 thousand] rides per month; during the same period, the average monthly pick-up capacity of a taxi driver affiliated with 3570 was [130-140] rides.</w:t>
      </w:r>
    </w:p>
    <w:p>
      <w:r>
        <w:t>99. The agreements account for about [5-10]% of the total rides completed by Radiotaxi 3570108. The company offers a wide range of services and also enters into agreements with public entities that include a commitment to arrive within a certain deadline under penalty of paying fines109. Although the company has agreements with all types of business clients, its activity is predominantly oriented towards companies and public entities, which represent [60-65]% and [25-30]% of the rides completed with agreements110; the rides carried out under agreements with professionals and hotels/restaurants account for [5-10]% of the total rides with agreements.</w:t>
      </w:r>
    </w:p>
    <w:p>
      <w:r>
        <w:t>100. Pronto Taxi 6645 in 2017 had a network of [900-1,000] taxi drivers, of which [65-70]% were members and the rest were users111. In the last 3 years, the network of taxi drivers of Pronto Taxi 6645 has slightly increased by [50-100] units112; the entry of Mytaxi did not have a significant impact, as from April 2016 to October 2017, the number of taxi drivers increased by [1-50] units. During 2017, the taxi drivers affiliated with Pronto Taxi 6645 completed an average of [90-100 thousand] rides per month, with an average monthly pick-up capacity per individual taxi driver of [90-100] rides.</w:t>
      </w:r>
    </w:p>
    <w:p>
      <w:r>
        <w:t>101. About [70-75]% of the rides completed by taxi drivers affiliated with Pronto Taxi 6645 come from agreements113. Although the company has agreements with various types of clientele, the predominant part of its business activity in the business segment is represented by the installation of modems in hotels/restaurants, from which [90-95]% of the rides completed from agreements originate. Agreements with public entities and companies represent only about [1-5]% and [5-10]% of the rides related to agreements; the remaining part consists of rides with individual professionals and professional firms.</w:t>
      </w:r>
    </w:p>
    <w:p>
      <w:r>
        <w:t>102. Regarding Samarcanda, the company in 2017 utilized a network of [350-400] taxi drivers, of which about [85-90]% were members and [1-5]% were aspiring members; just over [30-40] taxi drivers belong to the so-called "second fleet"114. The size of the network of taxi drivers has slightly increased since January 2015, by [1-50] taxi drivers115; since the entry of Mytaxi in Rome, the company has experienced an overall reduction of [1-50] taxi drivers, almost all belonging to the "second fleet." On average in 2017, the taxi drivers affiliated with Samarcanda completed [30-40 thousand] rides per month, with an average monthly pick-up capacity of [90-100] rides per individual taxi driver.</w:t>
      </w:r>
    </w:p>
    <w:p>
      <w:r>
        <w:t>103. The rides carried out under agreements represent about [10-15]% of the total rides completed by Samarcanda; the company provides its clientele with billing services for rides and price promotions, which are services that can be provided regardless of the size of the network of taxi drivers116.</w:t>
      </w:r>
    </w:p>
    <w:p>
      <w:r>
        <w:t>104. The following Table 1 summarizes the number of taxi drivers affiliated with each radiotaxi and the total number of taxi licenses available in Rome117; this latter data indicates the overall size of the taxi network that the intermediation platforms have at their disposal to carry out their activities.</w:t>
      </w:r>
    </w:p>
    <w:p>
      <w:r>
        <w:t>105. In 2017, therefore, the average number of taxi drivers affiliated with the radiotaxi parties of the proceeding was [4,750-5,000]; on average, there were [about 2,800-2,900] taxi drivers affiliated with other smaller radiotaxis or who do not use the radiotaxi channel to work. In the three-year period considered, the total number of licenses not burdened by non-competition clauses with any of the three companies parties to the proceeding did not undergo substantial changes.</w:t>
      </w:r>
    </w:p>
    <w:p>
      <w:r>
        <w:t>106. Below is the share of taxi drivers affiliated with each radiotaxi party of the proceeding out of the total number of licensed taxi drivers in Rome118. As can be seen from Table 2, the aforementioned shares have remained substantially stable over the three-year period 2015-17, demonstrating the low turnover between one platform and another.</w:t>
      </w:r>
    </w:p>
    <w:p>
      <w:r>
        <w:t>Table 2: Shares of the Parties (%)</w:t>
      </w:r>
    </w:p>
    <w:p>
      <w:r>
        <w:t>Radiotaxi 3570 Pronto Taxi 6645 Samarcanda Total Parties</w:t>
        <w:br/>
        <w:t>2015 [45-50] [10-15] [1-5] [55-70]</w:t>
        <w:br/>
        <w:t>2016 [45-50] [10-15] [5-10] [60-75]</w:t>
        <w:br/>
        <w:t>2017 [45-50] [10-15] [5-10] [60-75]</w:t>
      </w:r>
    </w:p>
    <w:p>
      <w:r>
        <w:t>Source: elaboration on data provided by the Parties and by Roma Servizi per la Mobilità S.r.l.</w:t>
      </w:r>
    </w:p>
    <w:p>
      <w:r>
        <w:t>107. Nor are there any appreciable changes recorded after the entry of Mytaxi, as from the entry of Mytaxi in April 2016 until October 2017, the balance between exiting taxi drivers and incoming taxi drivers recorded by Radiotaxi 3570 was negative and equal to -[50-100] taxi drivers, as was that of Samarcanda equal to -[1-50]; Pronto Taxi 6645, on the other hand, expanded its network by [1-50] units.</w:t>
      </w:r>
    </w:p>
    <w:p>
      <w:r>
        <w:t>5.5 Mytaxi's activity compared to that of the incumbents119</w:t>
      </w:r>
    </w:p>
    <w:p>
      <w:r>
        <w:t>108. Since its entry into Rome, Mytaxi has launched an intense marketing campaign to promote its app, both to customers and to taxi drivers. Regarding customers, the company has illustrated the benefits associated with using the app, such as the ability to pay by credit card, access to the rating system, and view the arriving taxi on their mobile device; moreover, Mytaxi has offered promotions on fares, especially during the initial phase of the service.</w:t>
      </w:r>
    </w:p>
    <w:p>
      <w:r>
        <w:t>118 The shares were calculated as the ratio between the number of taxi drivers affiliated with each radiotaxi in the various years (average of monthly data) and the total number of taxi licenses available in Rome; for 2017, the data was recorded until October. It is neither necessary nor appropriate to calculate market shares in value, as the revenue of the radiotaxi companies is essentially represented by the proceeds from the radiotaxi services provided to taxi drivers.</w:t>
      </w:r>
    </w:p>
    <w:p>
      <w:r>
        <w:t>119 The data reported in this section (5.5) is provided by the Parties or constitutes elaborations on data provided by the parties. Docc. 105a, 112a, 113, 107, responses to information requests.</w:t>
      </w:r>
    </w:p>
    <w:p>
      <w:r>
        <w:rPr>
          <w:b/>
        </w:rPr>
        <w:t>[Pages 43–45]</w:t>
      </w:r>
    </w:p>
    <w:p>
      <w:r>
        <w:t>BULLETIN NO. 26 OF JULY 9, 2018 45</w:t>
      </w:r>
    </w:p>
    <w:p>
      <w:r>
        <w:t>109. On the occasion of the launch of the app in Rome, Mytaxi promoted a 50% discount campaign lasting 2 months (May 3, 2016 - June 30, 2016), extended to all routes and at any time/day of the week. Subsequently, the company promoted other discount campaigns, without a fixed frequency, for limited periods of time and/or for specific routes120.</w:t>
      </w:r>
    </w:p>
    <w:p>
      <w:r>
        <w:t>110. Over the months, there has been a progressive increase in the use of the app by users. This phenomenon is evident by examining the evolution in the number of ride requests received by Mytaxi121. In the first month of operation (May 2016), Mytaxi received [30-40] thousand taxi requests; by December of the same year, the number of requests had already reached [90-100] thousand, exceeding [240-250] thousand requests in October 2017. This figure should be compared with the [670-680] thousand calls received in October 2017 by Radiotaxi 3570, [140-150] thousand by Pronto Taxi 6645, and [50-60] thousand by Samarcanda. As shown in the following Graph 1, the demand for rides directed to Mytaxi increased significantly in the first 18 months of operation; meanwhile, the number of taxi service requests received by the incumbents did not undergo appreciable changes122.</w:t>
      </w:r>
    </w:p>
    <w:p>
      <w:r>
        <w:t xml:space="preserve">Graph 1: Taxi calls received by the platforms  </w:t>
        <w:br/>
        <w:t>Source: elaborations on data provided by the Parties</w:t>
      </w:r>
    </w:p>
    <w:p>
      <w:r>
        <w:t>111. During the same period, the number of taxi drivers affiliated with Mytaxi also increased, rising from [250-300] (May 2016) to [1,500-1,600] (October 2017), corresponding respectively to [200-250] and [700-800] active taxi drivers (i.e., those who used Mytaxi at least once a day)123. Nevertheless, the company stated that it was unable to operate fully in the territory of Rome and, in particular, could not adequately respond to the taxi service requests it received.</w:t>
      </w:r>
    </w:p>
    <w:p>
      <w:r>
        <w:t>112. In fact, Mytaxi failed to satisfy many of the service requests it received: from the start of the service (May 2016) to October 2017, the rate of unfulfilled rides was on average about [50-55]%, with peaks of [55-60]%; the lowest value recorded so far was [40-45]%124.</w:t>
      </w:r>
    </w:p>
    <w:p>
      <w:r>
        <w:t>113. As shown in the following Graph 2, Mytaxi's ability to meet requests progressively decreased over the months precisely because, in light of the increasing number of users using the Mytaxi app, the company could not adequately strengthen its network of taxi drivers to have a proportionate capacity in terms of rides.</w:t>
      </w:r>
    </w:p>
    <w:p>
      <w:r>
        <w:t xml:space="preserve">Graph 2: Number of rides requested and fulfilled by Mytaxi  </w:t>
        <w:br/>
        <w:t>Source: elaborations on data provided by Mytaxi</w:t>
      </w:r>
    </w:p>
    <w:p>
      <w:r>
        <w:t>114. All intermediation platforms (closed or open) register a certain percentage of unfulfilled rides125, which is partly structural and depends on phenomena such as supply rationing, weather conditions, and any anomalies in market demand, which affect both closed platforms like radiotaxis and open platforms like Mytaxi.</w:t>
      </w:r>
    </w:p>
    <w:p>
      <w:r>
        <w:t>115. From the examination of the following Graph 3, it is evident that these structural factors account for the fact that all four rates of unfulfilled demand shown by the Parties and by Mytaxi have the same trend126. However, as seen from the same graph, Mytaxi presents systematically and significantly higher rates of unfulfilled rides than those of radiotaxis. While Mytaxi recorded average rates of unfulfilled calls of [50-55]% (only in rare cases slightly below this value127), during the considered time frame, the rate of unfulfilled calls for Pronto Taxi 6645 averaged [20-25]%, that of Samarcanda [15-20]%, and that of Radiotaxi 3570 was approximately [15-20]%. It is worth noting that Radiotaxi 3570 only adjusted its data on May 3, 2018128, and without any assessment of reliability regarding this adjustment, the data on the number of rides it had provided in November 2017 indicated a much lower average rate of unfulfilled rides of [5-10]%. The values of the rate of unfulfilled calls recorded by the radiotaxis do not depend on variations in their respective demand, which has remained substantially stable (see Graph 1 above).</w:t>
      </w:r>
    </w:p>
    <w:p>
      <w:r>
        <w:t xml:space="preserve">Graph 3: Rate of unfulfilled rides (%)  </w:t>
        <w:br/>
        <w:t>Source: elaborations on data provided by the Parties</w:t>
      </w:r>
    </w:p>
    <w:p>
      <w:r>
        <w:t>116. Radiotaxis thus have much lower rates of unfulfilled rides than Mytaxi, essentially attributable to structural factors common to all platforms. On average, the rate of unfulfilled rides for incumbent operators during the reference period was about [15-20]%129.</w:t>
      </w:r>
    </w:p>
    <w:p>
      <w:r>
        <w:t>117. In contrast, Mytaxi recorded a much higher rate of unfulfilled rides ([50-55]%) than that of the incumbents, which does not seem possible to attribute solely to the structural factors common to all platforms or to any differences in the operational methods of radiotaxis only for the period from November 2016 to October 2017. This rate has not shown differing trends even in the preceding period (May-October 2016), for both Radiotaxi 3570 and Samarcanda.</w:t>
      </w:r>
    </w:p>
    <w:p>
      <w:r>
        <w:t>127 The cited KPMG study indicates an even lower percentage of unfulfilled rides in the market, equal to 6.5% (value calculated as the average of unfulfilled rides in Rome and Milan in 2016) and decreasing (-2.2 percentage points compared to 2007).</w:t>
      </w:r>
    </w:p>
    <w:p>
      <w:r>
        <w:t>128 See doc. no. 189. Specifically, the company managing the specific detection software stated that the data on the number of taxi requests received and fulfilled by the cooperative during the period January 2016-October 2017 "are higher than the actual figures, probably due to an error in the extraction and/or processing of the data, also because it takes into account fictitious rides that do not represent actual taxi service requests, but rather transactions (payments) made by affiliated customers of the itTaxi circuit."</w:t>
      </w:r>
    </w:p>
    <w:p>
      <w:r>
        <w:t>129 The data refers to the period from November 2016 to October 2017, for which all three operators provided the relevant data.</w:t>
      </w:r>
    </w:p>
    <w:p>
      <w:r>
        <w:rPr>
          <w:b/>
        </w:rPr>
        <w:t>[Pages 46–48]</w:t>
      </w:r>
    </w:p>
    <w:p>
      <w:r>
        <w:t>48 BULLETIN NO. 26 OF JULY 9, 2018</w:t>
      </w:r>
    </w:p>
    <w:p>
      <w:r>
        <w:t>of the open platform compared to radiotaxis, but rather the impossibility for Mytaxi to have an amount of productive capacity from its affiliated taxi drivers, in terms of the number of dedicated rides per shift, sufficient to meet the requests it has received (which have progressively increased over the months).</w:t>
      </w:r>
    </w:p>
    <w:p>
      <w:r>
        <w:t>118. In other words, Mytaxi is able to express a level of actual supply that is far lower than its demand; all radiotaxis, on the other hand, even those of smaller size, such as Pronto Taxi 6645 and Samarcanda, while maintaining a structural percentage of unmet demand, express an offer of sizes consistent with the breadth of their respective demand.</w:t>
      </w:r>
    </w:p>
    <w:p>
      <w:r>
        <w:t>119. This is confirmed by Table 3 below, which compares two percentage indicators: 1) the "Supply" indicator, constructed as the ratio between the number of rides completed by each platform and the total number of rides completed by the four operators, monthly, in the period from November 2016 to October 2017; this indicator shows the supply (in terms of actual productive capacity) of each platform compared to the total production carried out by the 4 operators; 2) the "Demand" indicator, constructed as the ratio between the number of calls/requests received by each platform and the total number of calls/requests received by the four operators, monthly, in the period from November 2016 to October 2017, indicating the specific demand of each platform compared to the total demand directed overall to the 4 operators.</w:t>
      </w:r>
    </w:p>
    <w:p>
      <w:r>
        <w:t>120. As shown in the table, Mytaxi in October 2017, despite having received [20-25]% of all taxi service requests directed to the 4 platforms, completed only [10-15]% of the supply expressed by the set of platforms. In contrast, smaller radiotaxis, such as Samarcanda and Pronto Taxi 6645, managed to express an offer of sizes consistent with the breadth of their respective demand during the observed period. Radiotaxi 3570 consistently expressed a supply capacity that was always higher than its own demand.</w:t>
      </w:r>
    </w:p>
    <w:p>
      <w:r>
        <w:t>Table 3: Supply and Demand of each platform (%)</w:t>
      </w:r>
    </w:p>
    <w:p>
      <w:r>
        <w:t>SUPPLY DEMAND</w:t>
        <w:br/>
        <w:t>Radiotaxi Pronto Radiotaxi Pronto Taxi</w:t>
        <w:br/>
        <w:t>Samarcanda Mytaxi Samarcanda Mytaxi</w:t>
        <w:br/>
        <w:t>3570 Taxi 6645 3570 6645</w:t>
        <w:br/>
        <w:t>Nov-16 [70-75] [10-15] [5-10] [10-15] [65-70] [10-15] [5-10] [15-20]</w:t>
        <w:br/>
        <w:t>Dec-16 [75-80] [10-15] [5-10] [5-10] [70-75] [10-15] [5-10] [10-15]</w:t>
        <w:br/>
        <w:t>Jan-17 [75-80] [10-15] [5-10] [5-10] [70-75] [10-15] [5-10] [10-15]</w:t>
        <w:br/>
        <w:t>Feb-17 [75-80] [10-15] [5-10] [5-10] [70-75] [10-15] [5-10] [10-15]</w:t>
        <w:br/>
        <w:t>Mar-17 [70-75] [10-15] [5-10] [5-10] [65-70] [10-15] [5-10] [10-15]</w:t>
        <w:br/>
        <w:t>Apr-17 [70-75] [10-15] [5-10] [10-15] [65-70] [10-15] [5-10] [15-20]</w:t>
        <w:br/>
        <w:t>May-17 [70-75] [15-20] [5-10] [10-15] [60-65] [15-20] [5-10] [15-20]</w:t>
        <w:br/>
        <w:t>Jun-17 [65-70] [15-20] [5-10] [10-15] [60-65] [15-20] [5-10] [15-20]</w:t>
        <w:br/>
        <w:t>Jul-17 [65-70] [15-20] [5-10] [10-15] [60-65] [10-15] [5-10] [20-25]</w:t>
        <w:br/>
        <w:t>Aug-17 [65-70] [15-20] [5-10] [10-15] [55-60] [10-15] [5-10] [20-25]</w:t>
        <w:br/>
        <w:t>Sep-17 [65-70] [15-20] [5-10] [10-15] [55-60] [10-15] [5-10] [20-25]</w:t>
        <w:br/>
        <w:t>Oct-17 [65-70] [10-15] [5-10] [10-15] [60-65] [10-15] [5-10] [20-25]</w:t>
      </w:r>
    </w:p>
    <w:p>
      <w:r>
        <w:t>Source: elaborations based on data from the Parties.</w:t>
      </w:r>
    </w:p>
    <w:p>
      <w:r>
        <w:t>BULLETIN NO. 26 OF JULY 9, 2018 49</w:t>
      </w:r>
    </w:p>
    <w:p>
      <w:r>
        <w:t>121. The company Mytaxi, during the investigation, provided the necessary data to estimate the number of active taxi drivers (defined as those who have performed at least one service per day for Mytaxi) that it would have needed to meet all the demand for rides received in the territory of the Municipality of Rome130. Since active taxi drivers constitute only a share - variable depending on the individual decisions of the taxi drivers themselves - of the pool of taxi drivers affiliated with Mytaxi, an estimate was also made of the need for affiliated taxi drivers of Mytaxi, that is, the number of affiliated taxi drivers, given the definition of active taxi drivers just mentioned, that Mytaxi would have needed monthly to fulfill the calls received, in the period from May 2016 (the company's entry) to October 2017.</w:t>
      </w:r>
    </w:p>
    <w:p>
      <w:r>
        <w:t>122. To estimate this need, first, the number of active taxi drivers that would be needed by the company to satisfy all the demand for rides received monthly ("active need") was calculated; this number was obtained as the ratio between the number of taxi service requests received during the period and the average number of rides completed in that month by a taxi driver on behalf of Mytaxi (so-called average pick-up capacity).</w:t>
      </w:r>
    </w:p>
    <w:p>
      <w:r>
        <w:t>123. Subsequently, the "active share" was calculated, that is, the ratio between active taxi drivers and affiliated taxi drivers of Mytaxi, for each month. In the months following Mytaxi's entry into Rome, the percentage of affiliated taxi drivers who operated as active taxi drivers progressively decreased, as shown in Graph 4, the growing gap between the number of affiliated taxi drivers and the number of active taxi drivers.</w:t>
      </w:r>
    </w:p>
    <w:p>
      <w:r>
        <w:t>Graph 4: Affiliated and active taxi drivers of Mytaxi</w:t>
      </w:r>
    </w:p>
    <w:p>
      <w:r>
        <w:t>Source: elaboration based on Mytaxi data</w:t>
      </w:r>
    </w:p>
    <w:p>
      <w:r>
        <w:t>124. Finally, the "need for Mytaxi taxi drivers" was calculated as the ratio between the "active need" and the "active share"131: for example, if in January 2017 [55-60]% of affiliated taxi drivers used the app at least once a day, it was estimated that, to have a capacity in terms of rides capable of satisfying the demand received by Mytaxi in that month, a number of affiliated taxi drivers would be needed such that [55-60]% could be active.</w:t>
      </w:r>
    </w:p>
    <w:p>
      <w:r>
        <w:t>125. From the results of the estimates, reported in the third column of Table 4 ("Hypothesis 1"), it emerges that, except for the first months of launching the activity (May-December 2016)132, the number of taxi drivers that Mytaxi would have needed to have adequate capacity to satisfy all its demand, in the period from January to October 2017, was always very high compared to the number of independent taxi drivers in Rome, that is, not bound by rules that provide for non-competition clauses with one of the three radiotaxi Parties of the proceeding (see last column of Table 4, "Not bound"). In particular, at least since May 2017, as shown by the data in bold, the need for Mytaxi taxi drivers has consistently been higher than the number of taxi drivers not bound by exclusive agreements with the radiotaxi centers. Even in the previous months (January-April 2017), the company still faced substantial limits to its operations, as the number of taxi drivers it would have needed was very close to the number of unbound taxi drivers.</w:t>
      </w:r>
    </w:p>
    <w:p>
      <w:r>
        <w:t>126. In this regard, it should also be noted that not all independent taxi drivers present in Rome represent a pool from which new entrants like Mytaxi can draw to increase their affiliates133. These are, in fact, taxi drivers who: i) prefer different demand procurement methods (parking located near major traffic attractors such as airports, stations, large hotels); ii) do not want to adhere to particular quality standards (now required by all platforms); iii) are not willing to bear any access or usage costs of the platforms. This is evidenced by the fact that, despite the presence of radiotaxi cooperatives rooted in the territory for many years, these independent taxi drivers have chosen not to associate with any radiotaxi. Furthermore, even if they decide to affiliate with the Mytaxi platform, they are not necessarily interested in being intermediated by it for all their rides, deciding from time to time when to become "active" based on the context (e.g., if they are at a parking area near an airport or station, they may prefer not to turn on the Mytaxi app to avoid being bound to accept a presumably less lucrative ride). This means that, even in the highly unlikely scenario where Mytaxi had contracted all the Roman taxi drivers not burdened by exclusives with the radiotaxi centers (on average about [2,800-2,900]), the company would not have been able to have sufficient capacity to meet all its demand.</w:t>
      </w:r>
    </w:p>
    <w:p>
      <w:r>
        <w:t>127. Similar conclusions can be drawn even assuming that Mytaxi must still account for a certain rate of unfulfilled rides, because it is structural and dependent on factors external to the platform. Table 4 therefore also reports the results of the estimates made by making two cautious assumptions about the rate of unfulfilled rides of the new entrant: a value of 10%, which is higher than that initially declared by the main competing operator, Radiotaxi 3570 ("Hypothesis 2" in Table 4); a value of [15-20]%, substantially similar to that recently adjusted by Radiotaxi (CPM=CE/n. active). R is, finally, the share of affiliated taxi drivers who operate as active taxi drivers, that is, who complete at least one ride per day with Mytaxi.</w:t>
      </w:r>
    </w:p>
    <w:p>
      <w:r>
        <w:t>132 The data relating to the first months of activity are not fully indicative of Mytaxi's market positioning capabilities, as the company had just entered the market; at the moment the company tried to grow and consolidate its activity, the constraints produced by non-competition clauses became evident.</w:t>
      </w:r>
    </w:p>
    <w:p>
      <w:r>
        <w:t>133 Furthermore, in each of the examined months, a certain number of taxi drivers (usually not less than 40) held expired or suspended licenses. Doc. 126.</w:t>
      </w:r>
    </w:p>
    <w:p>
      <w:r>
        <w:rPr>
          <w:b/>
        </w:rPr>
        <w:t>[Pages 49–51]</w:t>
      </w:r>
    </w:p>
    <w:p>
      <w:r>
        <w:t>BULLETIN NO. 26 OF JULY 9, 2018 51</w:t>
      </w:r>
    </w:p>
    <w:p>
      <w:r>
        <w:t>3570 is to the average of the values recorded for the three incumbent operators (“Hypothesis 3” in Table 4)134. As can be seen from the column related to “Hypothesis 2,” at least since the summer of 2017 (data in bold), the demand for taxi drivers necessary for Mytaxi to have sufficient capacity to meet 90% of its demand has been close to or greater than the total number of unbound taxi drivers. From the column related to “Hypothesis 3,” it can be inferred that this demand has been greater than the number of bound taxi drivers at least since September 2017.</w:t>
      </w:r>
    </w:p>
    <w:p>
      <w:r>
        <w:t>Table 4: Estimate of the demand for taxi drivers for Mytaxi</w:t>
      </w:r>
    </w:p>
    <w:p>
      <w:r>
        <w:t>Affiliated Hypothesis 1 Hypothesis 2 Hypothesis 3</w:t>
        <w:br/>
        <w:t>R (%) Actual unbound (D fulfilled=100%) (D fulfilled = 90%) (D fulfilled = [80-85]%)</w:t>
        <w:br/>
        <w:t>May-16 [250-300] [75-80] [500-600] [500-600] [450-500] [2,700-2,800]</w:t>
        <w:br/>
        <w:t>Jun-16 [400-450] [65-70] [800-900] [700-800] [600-700] [2,700-2,800]</w:t>
        <w:br/>
        <w:t>Jul-16 [450-500] [60-65] [800-900] [700-800] [700-800] [2,700-2,800]</w:t>
        <w:br/>
        <w:t>Aug-16 [450-500] [55-60] [1,100-1,200] [1,000-1,100] [900-1,000] [2,700-2,800]</w:t>
        <w:br/>
        <w:t>Sep-16 [500-600] [55-60] [1,100-1,200] [1,000-1,100] [900-1,000] [2,700-2,800]</w:t>
        <w:br/>
        <w:t>Oct-16 [500-600] [60-65] [1,400-1,500] [1,200-1,300] [1,100-1,200] [2,800-2,900]</w:t>
        <w:br/>
        <w:t>Nov-16 [600-700] [60-65] [1,400-1,500] [1,200-1,300] [1,100-1,200] [2,800-2,900]</w:t>
        <w:br/>
        <w:t>Dec-16 [800-900] [55-60] [1,600-1,700] [1,400-1,500] [1,300-1,400] [2,800-2,900]</w:t>
        <w:br/>
        <w:t>Jan-17 [900-1,000] [55-60] [1,600-1,700] [1,400-1,500] [1,300-1,400] [2,900-3,000]</w:t>
        <w:br/>
        <w:t>Feb-17 [900-1,000] [50-55] [2,400-2,500] [2,200-2,300] [2,000-2,100] [2,800-2,900]</w:t>
        <w:br/>
        <w:t>Mar-17 [1,000-1,100] [50-55] [1,900-2,000] [1,700-1,800] [1,500-1,600] [2,800-2,900]</w:t>
        <w:br/>
        <w:t>Apr-17 [1,100-1,200] [50-55] [2,200-2,300] [2,000-2,100] [1,800-1,900] [2,800-2,900]</w:t>
        <w:br/>
        <w:t>May-17 [1,200-1,300] [50-55] [2,900-3,000] [2,600-2,700] [2,400-2,500] [2,700-2,800]</w:t>
        <w:br/>
        <w:t>Jun-17 [1,300-1,400] [50-55] [3,100-3,200] [2,800-2,900] [2,500-2,600] [2,700-2,800]</w:t>
        <w:br/>
        <w:t>Jul-17 [1,300-1,400] [50-55] [3,100-3,200] [2,800-2,900] [2,600-2,700] [2,700-2,800]</w:t>
        <w:br/>
        <w:t>Aug-17 [1,300-1,400] [45-50] [2,900-3,000] [2,600-2,700] [2,400-2,500] [2,700-2,800]</w:t>
        <w:br/>
        <w:t>Sep-17 [1,400-1,500] [45-50] [3,400-3,500] [3,100-3,200] [2,800-2,900] [2,800-2,900]</w:t>
        <w:br/>
        <w:t>Oct-17 [1,500-1,600] [45-50] [3,400-3,500] [3,100-3,200] [2,800-2,900] [2,800-2,900]</w:t>
      </w:r>
    </w:p>
    <w:p>
      <w:r>
        <w:t>Source: elaborations on Mytaxi data</w:t>
      </w:r>
    </w:p>
    <w:p>
      <w:r>
        <w:t>128. Considering that the demand for rides received by the platform has increased so far at high and growing rates, and that the gap between the number of active taxi drivers and affiliated taxi drivers has progressively widened, the demand for taxi drivers by Mytaxi may have further increased since October 2017.</w:t>
      </w:r>
    </w:p>
    <w:p>
      <w:r>
        <w:t>134 The estimate was made using the same formula, but using not CR (the total number of ride requests received by Mytaxi) but CRS (90% or [80-85]% of the total ride requests).</w:t>
      </w:r>
    </w:p>
    <w:p>
      <w:r>
        <w:t>52 BULLETIN NO. 26 OF JULY 9, 2018</w:t>
      </w:r>
    </w:p>
    <w:p>
      <w:r>
        <w:t>IV. THE ARGUMENTS OF THE PARTIES</w:t>
      </w:r>
    </w:p>
    <w:p>
      <w:r>
        <w:t>129. The Parties to the proceeding had the opportunity to present their positions both during the hearings and by submitting written memoranda; they also had the opportunity to represent their defenses during the final hearing held before the College and by depositing further memoranda in view of the latter. Below, the arguments of the Parties will be summarized, grouped by themes.</w:t>
      </w:r>
    </w:p>
    <w:p>
      <w:r>
        <w:t>1. Preliminary issues: violation of the right of defense and evidentiary gaps</w:t>
      </w:r>
    </w:p>
    <w:p>
      <w:r>
        <w:t>130. Radiotaxi 3570 and Pronto Taxi 6645 first complained of violations of the right of defense and the principle of contradiction, as well as evidentiary gaps, which, if not remedied during the investigative phase, would taint the final provision.</w:t>
      </w:r>
    </w:p>
    <w:p>
      <w:r>
        <w:t>131. The aforementioned Parties contested primarily the late knowledge of allegations, arguments, and data from Mytaxi, which had long been unduly unavailable or available in a heavily omitted form, but relevant as they contained, according to the complainant, elements of proof against the Parties or in any case requested by the Parties themselves for defensive use in their favor135. This is because the Parties had access to the aforementioned documentation only close to the receipt of the CRI, on February 16, 2018, and March 1, 2018 for Radiotaxi 3570, or after the receipt of the CRI, on March 15, 2018 for Pronto Taxi 6645. As a result, the Parties contested the impossibility of fully expressing their point of view and defenses on relevant evidentiary elements during the investigative phase.</w:t>
      </w:r>
    </w:p>
    <w:p>
      <w:r>
        <w:t>132. With specific regard to Radiotaxi 3570, the Party complained of the lack of a complete and effective “investigative dialogue” with the Offices, requested already with the memorandum of January 23, 2018136 and reiterated with communications of January 25, 2018137, February 27, 2018138, and March 7, 2018139 before the receipt of the CRI, as well as reiterated also after that receipt with the communication of March 15, 2018140.</w:t>
      </w:r>
    </w:p>
    <w:p>
      <w:r>
        <w:t>133. The “investigative dialogue” requested by Radiotaxi 3570 concerned: (i) the request for the acquisition of certain data and information whose absence in the records would represent a serious evidentiary gap (in particular, the number of downloads of the Mytaxi app and Mytaxi's business plan, the sworn translation of the judgments of the Austrian Courts on a similar case dealt with by the Austrian competition authority)141; (ii) the comparison on a series of factual and legal elements and their competitive implications.</w:t>
      </w:r>
    </w:p>
    <w:p>
      <w:r>
        <w:t>For example, the Party requested a comparison with the Offices regarding aspects concerning: (a) the nature and activity of Mytaxi, also with regard to the supposed distinction between affiliated and active taxi drivers; (b) the definition of the relevant market; (c) the qualification of non-competition clauses; (d) the content and scope of the notion of foreclosure.</w:t>
      </w:r>
    </w:p>
    <w:p>
      <w:r>
        <w:t>134. With the final memorandum of May 4, 2018, Radiotaxi 3570 requested the reopening of the investigative phase, in order to allow the preparation of a new CRI, or alternatively at least the conduct of a hearing before the College, which would allow for an effective horizontal contradiction through the formulation of specific questions to the Offices, possibly also mediated by the College itself, and the consequent responses from the latter, thus ensuring the principles of “due process” (and in particular of a full and effective contradiction) and good administration as guaranteed by Article 6 ECHR in antitrust enforcement proceedings, characterized by the ECtHR as of a substantially criminal nature142. Radiotaxi 3570 also highlighted that full respect for the principle of contradiction and the right of defense assumes, now more than ever, relevance - and must therefore be applied with particular rigor - since, pursuant to Article 7 of Legislative Decree no. 3/2017143, the decision taken by the Authority, if confirmed by the administrative judge, now has binding effect in private enforcement.</w:t>
      </w:r>
    </w:p>
    <w:p>
      <w:r>
        <w:t>135. Lastly, with communication of May 29, 2018, Radiotaxi 3570 contested the violation of the aforementioned principles in this case, arguing that a full and effective horizontal contradiction had not been conducted during the final hearing of May 9, 2018 before the College144. The party argued in this regard that, according to the recent order of referral to the Constitutional Court, issued by the Authority on May 3 in proceeding I803, “the right to oral contradiction in the final hearing before the College constitutes an essential requirement of the procedure for the application of the rules in</w:t>
      </w:r>
    </w:p>
    <w:p>
      <w:r>
        <w:t>141 These elements would be relevant to demonstrate that Mytaxi would have an undisputed market power and a significant ability to penetrate and establish itself in the Italian market (Rome and Milan) and would therefore contradict the alleged blocking effect of the clauses in question. The Austrian precedent would be relevant, having established the non-restrictiveness of the exclusivity clause provided by the radiotaxi cooperative operating in the Viennese market, as it allowed a period of only one month for the taxi drivers adhering to it to exercise the right of withdrawal.</w:t>
      </w:r>
    </w:p>
    <w:p>
      <w:r>
        <w:t>142 Article 6 ECHR states that: “1. Everyone is entitled to a fair and public hearing within a reasonable time by an independent and impartial tribunal established by law, which shall decide on the disputes concerning their civil rights and obligations or on the validity of any criminal charge against them. (...)”; “2. Everyone charged with a criminal offense shall be presumed innocent until proven guilty according to law”; “3. In particular, everyone charged has the right to: (a) be informed promptly, in a language which they understand and in detail, of the nature and reasons for the accusation against them; (b) have adequate time and facilities for the preparation of their defense. (...)”.</w:t>
      </w:r>
    </w:p>
    <w:p>
      <w:r>
        <w:t>143 Article 7 of Legislative Decree no. 3/2017 (“Implementation of Directive 2014/104/EU of the European Parliament and of the Council, of November 26, 2014, concerning certain rules governing actions for damages under national law for infringements of the competition law provisions of the Member States and the European Union”) establishes that: “For the purposes of the action for damages, the violation of competition law established by a decision of the competition and market authority referred to in Article 10 of Law No. 287 of October 10, 1990, which is no longer subject to appeal before the court of appeal, or by a judgment of the court of appeal that has become final, is deemed definitively established against the author. The review by the court of appeal involves the direct verification of the facts underlying the contested decision and extends to technical aspects that do not present an objective margin of opinion, the examination of which is necessary to judge the legitimacy of the decision itself. What is provided in the first sentence concerns the nature of the violation and its material, personal, temporal, and territorial scope, but not the causal link and the existence of damage.”</w:t>
      </w:r>
    </w:p>
    <w:p>
      <w:r>
        <w:t>144 Doc. 216.</w:t>
      </w:r>
    </w:p>
    <w:p>
      <w:r>
        <w:rPr>
          <w:b/>
        </w:rPr>
        <w:t>[Pages 52–54]</w:t>
      </w:r>
    </w:p>
    <w:p>
      <w:r>
        <w:t>54 BULLETIN NO. 26 OF JULY 9, 2018</w:t>
      </w:r>
    </w:p>
    <w:p>
      <w:r>
        <w:t>in the matter of competition, as well as safeguarding the prerogatives of the defense in accordance with the provisions of Article 6 ECHR145.</w:t>
      </w:r>
    </w:p>
    <w:p>
      <w:r>
        <w:t>136. Therefore, the Party has submitted a request to the Authority to hold an additional final hearing before the College - to be held also in compliance with the deadline for closing the proceeding, extended to June 30, 2018 - characterized by: (i) an in-depth discussion of the relevant factual and legal arguments and (ii) a specific question-and-answer session between the investigated Party and the Offices, subject to verbatim recording, in line with the best procedural practices in Europe and the principles of the ECHR.</w:t>
      </w:r>
    </w:p>
    <w:p>
      <w:r>
        <w:t>137. Finally, the Party requested to hold such an additional final hearing before the College in its entirety146, considering that in the aforementioned order no. 1/2018, the Authority extensively justifies its nature as a "jurisdiction" as a third and independent body with respect to the prosecution and defense, thus revisiting its role within the framework of enforcement proceedings and qualifying itself as a "perfect college."</w:t>
      </w:r>
    </w:p>
    <w:p>
      <w:r>
        <w:t>2. On the relevant market</w:t>
      </w:r>
    </w:p>
    <w:p>
      <w:r>
        <w:t>138. During the proceeding, Radiotaxi 3570 and Prontotaxi 6645 contested the definition of the relevant market adopted by the Authority at the initiation of the investigation and subsequently reiterated by the Offices in the CRI147.</w:t>
      </w:r>
    </w:p>
    <w:p>
      <w:r>
        <w:t>139. With reference to the product market, Radiotaxi 3570 and Prontotaxi 6645 noted that this definition would not align with recent European application practices148. First of all, since these are two-sided markets, the existing interrelations between the two sides (users and taxi drivers) should have been adequately considered. Furthermore, radiotaxis and app-based platforms would present objective differences149, in addition to meeting different user needs150, such as to configure distinct markets.</w:t>
      </w:r>
    </w:p>
    <w:p>
      <w:r>
        <w:t>145 See order no. 1 of May 3, 2018, according to which "More specifically, in order to ensure a broad and qualified adversarial process and to guarantee full equality of arms between prosecution and defense, during the proceeding aimed at imposing the sanction, not only is extensive access to documents and the file of the 'prosecution' provided, but the investigating authority (the offices) communicates to the 'defense' (i.e., to the person subject to the sanctioning procedure) all evidence against and in favor (through the sending of the Communication of the investigative findings), prompting adversarial discussion in a hearing before the deciding body (the College)."</w:t>
      </w:r>
    </w:p>
    <w:p>
      <w:r>
        <w:t>The communication to the parties of the act in which the charges against them are crystallized, as well as the possibility granted to them to defend themselves regarding this document during an oral hearing, are particularly significant elements as they place the College in a position to decide fairly and reasonably based on the written and oral conclusions of the parties and the other documents contained in the file, making the antitrust proceeding compliant with the requirements prescribed by Article 6 of the ECHR."</w:t>
      </w:r>
    </w:p>
    <w:p>
      <w:r>
        <w:t>146 Given that the previous hearing on May 9, 2018, was attended by only two of the three members of the Authority.</w:t>
      </w:r>
    </w:p>
    <w:p>
      <w:r>
        <w:t>147 Doc. 147 Minutes of the hearing of Radiotaxi 3570, doc. 149 Memorandum of Radiotaxi 3570, doc. 190 Final Memorandum of Prontotaxi 6645, doc. 191 Final Memorandum of Radiotaxi 3570, doc. 208 Minutes of the final hearing.</w:t>
      </w:r>
    </w:p>
    <w:p>
      <w:r>
        <w:t>148 See, among others, doc. 190 annex 1 Autoritat Catalana de la Compètencia Ref. No. CE 11/2016 – HAILO- MYTAXI Subject: Assessment of the potential impact of the concentration operation between HAILO and MYTAXI in Catalonia.</w:t>
      </w:r>
    </w:p>
    <w:p>
      <w:r>
        <w:t>149 Regarding the objective differences, according to Radiotaxi 3570, dispatching via app would present specific functionalities that are absent in the case of radiotaxis (call center), such as geo-localization and the possibility of payment via app; according to Prontotaxi 6645, on the other hand, only the dispatching system provided by radiotaxi cooperatives "is characterized by absolute completeness, guaranteeing the taxi driver and the final customer services that are not provided at all by Mytaxi" (e.g., the use of multiple technologies, the availability of multiple payment channels, the ability to monitor the actions of taxi drivers in real time, etc.). Doc. 58 Minutes of the hearing of Prontotaxi 6645; doc. 190 and doc. 208 cited; regarding the monitoring activity of taxi drivers carried out by radiotaxis see also doc. 64 Minutes of the hearing of Samarcanda; doc. 66.1 Memorandum of Samarcanda; doc. 193 Final Memorandum of Samarcanda.</w:t>
      </w:r>
    </w:p>
    <w:p>
      <w:r>
        <w:t>150 According to the Parties, the definition of the market should have considered the existing differences on the demand side, particularly regarding booking habits. For example, Prontotaxi 6645 pointed out that it should have been taken into account that a significant portion of the population does not use apps to call a taxi. The Party also referred to the results of a recent study on the use of internet services via smartphones and tablets, which shows that among those who call a taxi via smartphone, about 40% do not use apps to call a taxi. See https://www2.deloitte.com/content/dam/Deloitte/it/Documents/technology-media-telecommunications/GMCS_2016.pdf, Global Mobile consumer survey 2016.</w:t>
      </w:r>
    </w:p>
    <w:p>
      <w:r>
        <w:t>151 According to Radiotaxi 3570, if the market shares of Radiotaxi 3570 and Mytaxi were compared, in the only market of app-based platforms, the absence of any foreclosure effect to the detriment of Mytaxi would emerge151.</w:t>
      </w:r>
    </w:p>
    <w:p>
      <w:r>
        <w:t>140. The reporting party Mytaxi, on the other hand, criticized the Parties' thesis, arguing that the cited European precedents would be irrelevant and that the relevant market must necessarily include all channels, since the investigation concerns conduct potentially capable of precluding taxi drivers from simultaneous access to multiple supply channels152.</w:t>
      </w:r>
    </w:p>
    <w:p>
      <w:r>
        <w:t>141. Radiotaxi 3570 also contested the definition of the geographic market, believing that, based on European153 and national154 practice, the market for intermediation services via app should have at least a national dimension; this is because online platforms generally adopt commercial policies, contract conditions, and portals on a national basis155. Moreover, according to Radiotaxi 3570, to the extent that the Authority, unlike what the Parties proposed, were to consider that the geographic market has a local dimension, the contested conduct could only have effects at the local level, with the consequence that the existence of prejudice to trade between Member States would not be adequately justified, a necessary prerequisite for the application of Article 101 TFEU instead of Article 2 of Law 287/90.</w:t>
      </w:r>
    </w:p>
    <w:p>
      <w:r>
        <w:t>142. For Mytaxi, however, the market would necessarily have a local extension (Municipality of Rome) since the taxi transport service, to which the dispatching activity is directed, is necessarily confined to the Municipality to which the license pertains156.</w:t>
      </w:r>
    </w:p>
    <w:p>
      <w:r>
        <w:t>3. On the nature of the restriction and Article 2527 of the Civil Code</w:t>
      </w:r>
    </w:p>
    <w:p>
      <w:r>
        <w:t>143. All the radiotaxi Parties have highlighted that the non-competition clause contained in their Statutes and Regulations is justified by Article 2527, second paragraph, of the Civil Code, which would operate in such a way as to exclude the participation of those who, due to the activity carried out, may harm the realization of the mutualistic purpose157.</w:t>
      </w:r>
    </w:p>
    <w:p>
      <w:r>
        <w:t>144. Specifically, Radiotaxi 3570 noted that the non-competition clause, which is hypothesized to have excluding vertical effects, would fall within a horizontal cooperative agreement among (micro)enterprises - the taxi drivers - which is compatible with Article 101 TFEU; since this clause would have an ancillary nature with respect to this agreement, it would be compatible in itself with the aforementioned Article 101 TFEU. The ancillary nature would be particularly evident from the fact that it is an indispensable clause for the collective "self-production" of the radiotaxi service, as well as from Article 2527 of the Civil Code, which regulates the requirements of the members, preventing them from operating their own businesses in competition with those of the cooperative158.</w:t>
      </w:r>
    </w:p>
    <w:p>
      <w:r>
        <w:t>Radiotaxi 3570 has nonetheless highlighted that, even assuming that the contested clause does not have an ancillary nature and can be framed as a case of vertical agreements between companies operating at different levels of the distribution chain, these would be vertical agreements between small and medium enterprises that, pursuant to § 11 of the Guidelines on vertical restrictions, are generally excluded from the scope of application of Article 101, § 1159.</w:t>
      </w:r>
    </w:p>
    <w:p>
      <w:r>
        <w:t>145. Prontotaxi 6645, on the other hand, observed that the statutory or regulatory non-competition clauses subject to the proceeding would constitute a mere reproduction of the non-competition prohibition provided for by Article 2527, paragraph 2, of the Civil Code, an imperative norm, which the company could therefore have applied even in the absence of an express statutory provision160. It would therefore not be correct to argue, with a formal interpretation of the norm, that the taxi driver member and the cooperative are two distinct entities and that the member who acquires services from a competing entity of the cooperative is not violating the non-competition obligation161.</w:t>
      </w:r>
    </w:p>
    <w:p>
      <w:r>
        <w:t>146. Samarcanda emphasized that the contested clauses would be permitted and provided for by the Civil Code162.</w:t>
      </w:r>
    </w:p>
    <w:p>
      <w:r>
        <w:t>147. In general, all Parties observed that, based on EU jurisprudence, non-competition obligations established within vertical relationships between companies do not have the purpose of restricting competition and would therefore not be considered violations by object163. Specifically regarding the statutory non-competition clauses of cooperative societies, in the Gøttrup-Klim164 case, the Court of Justice noted that such clauses are consistent with the need to ensure their mutualistic function, so that it would not be possible to assess them as restrictive by object165.</w:t>
      </w:r>
    </w:p>
    <w:p>
      <w:r>
        <w:t>148. Conversely, Mytaxi believes that the reference made by the Parties to Article 2527, paragraph 2, of the Civil Code, would be unfounded, since the prohibition contained in the norm would only apply to the upstream activity of dispatching rides and not to the downstream activity of providing the taxi service. This is because the activity carried out by the taxi driver in their own right is only the transport activity, and the taxi driver does not acquire the status of a member of Mytaxi, limiting themselves to using its services. The company also emphasized that "the competitive nature of the activity should be assessed in concrete terms and not abstractly"166 and, in this specific case, it would not be understood how joining Mytaxi, which according to Mytaxi does not entail the necessary exit from the cooperative, could jeopardize the pursuit of its mutualistic purpose167.</w:t>
      </w:r>
    </w:p>
    <w:p>
      <w:r>
        <w:rPr>
          <w:b/>
        </w:rPr>
        <w:t>[Pages 55–57]</w:t>
      </w:r>
    </w:p>
    <w:p>
      <w:r>
        <w:t>BULLETIN NO. 26 OF JULY 9, 2018 57</w:t>
      </w:r>
    </w:p>
    <w:p>
      <w:r>
        <w:t>149. Furthermore, Mytaxi contested the reconstruction of the judgment related to the Gøttrup-Klim case provided by the Parties, noting that the European judge would have limited himself to ruling that, in that specific market context, the exclusivity clause did not necessarily represent a competitive restriction, also stating that non-competition clauses can have restrictive effects on competition and therefore must always be limited to what is necessary to ensure the proper functioning of the cooperative168.</w:t>
      </w:r>
    </w:p>
    <w:p>
      <w:r>
        <w:t>4. On the absence of restrictive effects of non-competition clauses</w:t>
      </w:r>
    </w:p>
    <w:p>
      <w:r>
        <w:t>150. In light of the principles established by EU jurisprudence regarding bundles of vertical agreements, summarizable in the so-called "Delimitis test"169, the contested clauses, according to the Parties, would not even have anti-competitive effects170.</w:t>
      </w:r>
    </w:p>
    <w:p>
      <w:r>
        <w:t>4.1 On the new and prejudicial theory of harm</w:t>
      </w:r>
    </w:p>
    <w:p>
      <w:r>
        <w:t>151. Both Radiotaxi 3570 and Prontotaxi 6645, in their final submissions, stated that the competitive assessment of the effects of the contested clauses contained in the CRI would have been based on a novel, erroneous, and prejudicial theory of harm171.</w:t>
      </w:r>
    </w:p>
    <w:p>
      <w:r>
        <w:t>152. The Parties observed that the CRI did not limit itself to ascertaining, as required by the "Delimitis test," whether the exclusives have prevented or hindered the entry of a new operator (foreclosure effect), but went further to evaluate whether the exclusives have hindered an efficiency objective, defined as the possibility of introducing more efficient matching technologies, suitable for reducing those obstacles to the optimal meeting between user demand and taxi service supply that determine a reduction in overall welfare (both for taxi drivers and users)172.</w:t>
      </w:r>
    </w:p>
    <w:p>
      <w:r>
        <w:t>153. Such a theory of harm would be erroneous because it is "based on the prejudice that radiotaxis would be obsolete and inefficient while Mytaxi would be innovative and efficient." In fact, Mytaxi would not constitute an innovative system at all but "at most 'new' or simply 'additional,' which adds to dispatch systems that already perform the same function and, moreover, are capable of offering a multitude of services that Mytaxi does not offer" (for example, the use of multiple dispatch technologies, better customer and driver assistance, more payment methods, etc.)173.</w:t>
      </w:r>
    </w:p>
    <w:p>
      <w:r>
        <w:t>58 BULLETIN NO. 26 OF JULY 9, 2018</w:t>
      </w:r>
    </w:p>
    <w:p>
      <w:r>
        <w:t>Radiotaxi 3570 added that competition law would guarantee a new operator not to be excluded from the market, but "does not guarantee an operator - moreover part of a multinational group such as Daimler - a sort of right to 'earn more,' in the absence of any established foreclosure"174.</w:t>
      </w:r>
    </w:p>
    <w:p>
      <w:r>
        <w:t>154. Finally, such a theory, based on an efficiency criterion, could, according to the Parties, paradoxically lead to prejudicial outcomes for competition and particularly to a monopolistic market structure, since in an open platform system it would not be possible for multiple operators with different business models to coexist. Such an outcome would not be desirable, also because "the level of commissions charged to taxi drivers could increase significantly"175 and there would be a risk of marginalizing users who do not use the app176.</w:t>
      </w:r>
    </w:p>
    <w:p>
      <w:r>
        <w:t>4.2 On the contestability of the market</w:t>
      </w:r>
    </w:p>
    <w:p>
      <w:r>
        <w:t>155. The Parties focused on the nature of the new entrant, emphasizing that it is an operator with undeniable market power, due to its affiliation with the Daimler group, whose financial strength would allow Mytaxi to make promotions that are not within the reach of competitors177.</w:t>
      </w:r>
    </w:p>
    <w:p>
      <w:r>
        <w:t>156. Contrary to what was stated in the CRI, a series of elements would highlight that the market for the collection and dispatching of taxi service demand in Rome would be contestable.</w:t>
      </w:r>
    </w:p>
    <w:p>
      <w:r>
        <w:t>157. First of all, there would be a significant number (about 35%) of independent and fully contestable taxi drivers, as they are not bound by exclusives178.</w:t>
      </w:r>
    </w:p>
    <w:p>
      <w:r>
        <w:t>158. Secondly, even taxi drivers formally bound by non-competition clauses would actually be contestable. Both Radiotaxi 3570 and Prontotaxi and Samarcanda would indeed allow exercising the right of withdrawal in reasonable times and without significant costs or losses179.</w:t>
      </w:r>
    </w:p>
    <w:p>
      <w:r>
        <w:t>159. Furthermore, Prontotaxi 6645 - which during the proceeding had stated that "if the obligation of non-competition is eliminated, the very survival of the cooperative is jeopardized, as it has no revenues to reinvest and cannot operate effectively"180 - in the final submission reported that about 70% of taxi drivers affiliated with the radiotaxi would also be affiliated with Mytaxi. However, this statement was not supported by documentary evidence, either regarding the fact that the app was actually downloaded or concerning the actual acquisition of rides from Mytaxi by the cooperative's taxi drivers181.</w:t>
      </w:r>
    </w:p>
    <w:p>
      <w:r>
        <w:t>160. Moreover, there would be no evidence of the actual application of non-competition clauses by incumbent operators; this would demonstrate the absence of any deterrent effect on the use of competing platforms arising from the clauses themselves, as required by the "Delimitis test."</w:t>
      </w:r>
    </w:p>
    <w:p>
      <w:r>
        <w:t>161. Finally, there would be no technical-economic obstacles to switching from one radiotaxi cooperative to another platform. In fact, in the market in question, there would be no significant exit costs, and the investments required for joining a radiotaxi would have a limited impact on the total costs for taxi drivers.</w:t>
      </w:r>
    </w:p>
    <w:p>
      <w:r>
        <w:t>162. Essentially, the reporting party Mytaxi would not have suffered any foreclosure, having rather experienced "exponential growth that has allowed it to contract a very high number of taxi drivers"182 and to become at least the second operator in the market183. The significant growth of Mytaxi would also be evident from the substantial increase in the number of downloads of the Mytaxi app from the demand side184. In the market, there would also be other operators "that have a smaller size than Mytaxi and that evidently operate profitably"185.</w:t>
      </w:r>
    </w:p>
    <w:p>
      <w:r>
        <w:t>163. As further evidence of the absence of anti-competitive effects, Radiotaxi 3570 and Prontotaxi 6645 also referred to a case from the Austrian competition authority, which had initiated a procedure for an alleged abuse of dominant position against the two radiotaxis present in Vienna, which had applied non-competition clauses to expel affiliated taxi drivers who had used the apps. Subsequently, however, the Austrian Supreme Court affirmed the legality of the aforementioned clauses, essentially based on the possibility of exercising, in very short times (one month) the right of withdrawal186.</w:t>
      </w:r>
    </w:p>
    <w:p>
      <w:r>
        <w:t>164. Contrary to what was argued by the radiotaxi Parties, Mytaxi stated that the spread of exclusives in Rome would have prevented the company, precisely at the start-up phase of its activity, from offering a high-quality service (available vehicles and low waiting times), as well as from entering into agreements with large corporate clients, who demand compliance with certain arrival times, under penalty of paying penalties (in addition to the risk of loss of reputation)187.</w:t>
      </w:r>
    </w:p>
    <w:p>
      <w:r>
        <w:t>4.3 On the absence of a unique link between exclusivity and foreclosure</w:t>
      </w:r>
    </w:p>
    <w:p>
      <w:r>
        <w:t>165. According to the Parties, the CRI would not have even demonstrated the existence of a clear causal link between the presence of non-competition clauses and a potential restrictive foreclosure effect on the market. It would not be correct to interpret the significant difference existing between the rate of unfulfilled calls of Mytaxi compared to that of radiotaxis as proof that Mytaxi suffers from a compression of its productive capacity "resulting from the lack of available vehicles"188 due to the exclusives189.</w:t>
      </w:r>
    </w:p>
    <w:p>
      <w:r>
        <w:t>166. The main reason why taxi drivers continue to prefer radiotaxis over Mytaxi would lie in the level of commissions charged to them by the new entrant (now equal to 7%). In other words, the competitive assessment of the effects of the contested clauses contained in the CRI would have been based on a theory of harm that is novel, erroneous, and prejudicial.</w:t>
      </w:r>
    </w:p>
    <w:p>
      <w:r>
        <w:rPr>
          <w:b/>
        </w:rPr>
        <w:t>[Pages 58–60]</w:t>
      </w:r>
    </w:p>
    <w:p>
      <w:r>
        <w:t>60 BULLETIN NO. 26 OF JULY 9, 2018</w:t>
      </w:r>
    </w:p>
    <w:p>
      <w:r>
        <w:t>terms, the CRI would not have considered that the lack of growth of Mytaxi could derive not from the exclusives but from its inability to attract taxi drivers (both bound and independent). In support of this, the Parties highlight that where Mytaxi has applied promotions, there has been a significant increase in the fulfillment rate.</w:t>
      </w:r>
    </w:p>
    <w:p>
      <w:r>
        <w:t>Furthermore, it should be considered that a significant portion of taxi service users do not use apps to call a taxi, and in order to intercept this part of the demand, taxi drivers must still use channels other than the app.</w:t>
      </w:r>
    </w:p>
    <w:p>
      <w:r>
        <w:t>4.4 On the flaws of the economic analysis</w:t>
      </w:r>
    </w:p>
    <w:p>
      <w:r>
        <w:t>167. According to the Parties, moreover, the economic analysis of the contested clauses contained in the CRI would be flawed by errors of various kinds190. The criticisms raised by the Parties are essentially aimed at highlighting that the calculation of the need for Mytaxi taxi drivers would be erroneous.</w:t>
      </w:r>
    </w:p>
    <w:p>
      <w:r>
        <w:t>168. First of all, the CRI would have compared not entirely homogeneous data (those of radiotaxis and those of Mytaxi), and this would have led to not correctly computing some decisive variables, such as the number of calls received and the number of calls fulfilled, necessary to calculate the need for Mytaxi taxi drivers. This would particularly derive from the fact that, given the considerable ease of use of the app (it is sufficient to click on the app and there is no risk of being put on hold, as happens with call centers), among the requests received by Mytaxi, apparent requests could also be recorded, as they are made only to estimate the price of the ride or repeated multiple times to have a higher probability of response191. According to Radiotaxi 3570, therefore, the rate of calls received by Mytaxi would be overestimated by 10%.</w:t>
      </w:r>
    </w:p>
    <w:p>
      <w:r>
        <w:t>If one also considers the different incidence of the segments of demand served, for example, requests from customers who have signed agreements should be eliminated from the count of unfulfilled calls by radiotaxis. Calls under agreement indeed have a very low or almost zero non-fulfillment rate, as radiotaxis, in order not to incur the penalties provided for, tend to fulfill them as a priority. By doing so, the fulfillment rate of radiotaxis rides would be much lower, averaging 80-85%192.</w:t>
      </w:r>
    </w:p>
    <w:p>
      <w:r>
        <w:t>169. Mytaxi responded by stating that "requests received under agreements contribute along with all others [to the calculation of the non-fulfillment rate] (in the sense that there are no dedicated numbers/reservation mechanisms for taxi beneficiaries of the agreement)"; rather, it would be precisely the high non-fulfillment rate that prevents the company from signing agreements193.</w:t>
      </w:r>
    </w:p>
    <w:p>
      <w:r>
        <w:t>170. According to the Parties, the CRI would not have adequately considered that the high rate of unfulfilled rides of Mytaxi could depend not on the non-competition clauses, but rather on the low willingness of taxi drivers to put their productive capacity at the service of Mytaxi (i.e., to turn on the app and take rides from the platform).</w:t>
      </w:r>
    </w:p>
    <w:p>
      <w:r>
        <w:t>190 Doc. 190 for Prontotaxi 6645; doc. 191 for Radiotaxi 3570; Samarcanda also made some observations on the economic analysis, doc. 193. See also, for all Parties, doc. 208.</w:t>
      </w:r>
    </w:p>
    <w:p>
      <w:r>
        <w:t>191 Alternatively, the user could search for a taxi using multiple tools simultaneously (radiotaxi, app, web, etc.), which could lead to an overestimation of the demand for Mytaxi rides. The estimation error would mainly derive from the fact that the data used on the number of fulfilled rides would not take into account the existing differences between radiotaxis and apps. In particular, the different detection methods used by the two types of platforms should be considered, and the possibility that innovative channels have a higher rate of unfulfilled calls compared to traditional channels. Doc. 191 Economic memorandum Radiotaxi 3570. The reporting Mytaxi, on the other hand, denied the existence of differences in the methods of detecting calls, highlighting that the Mytaxi system registers as received calls "only those related to rides actually requested." Doc. 208.</w:t>
      </w:r>
    </w:p>
    <w:p>
      <w:r>
        <w:t>192 Doc. 191 Economic memorandum.</w:t>
      </w:r>
    </w:p>
    <w:p>
      <w:r>
        <w:t>193 Doc. 108.</w:t>
      </w:r>
    </w:p>
    <w:p>
      <w:r>
        <w:t>BULLETIN NO. 26 OF JULY 9, 2018 61</w:t>
      </w:r>
    </w:p>
    <w:p>
      <w:r>
        <w:t>Indeed, in the analysis conducted in the CRI, the "need for affiliates" of Mytaxi depends on the number of taxi drivers who have downloaded the Mytaxi app (actual affiliates) multiplied by the ratio of the number of fulfilled calls to the number of calls received. This implies that Mytaxi, to reduce the "need for affiliates," could have acted through more attractive pricing policies for taxi drivers, both independent and bound (i.e., lower commissions), in order to increase the number of fulfilled rides194.</w:t>
      </w:r>
    </w:p>
    <w:p>
      <w:r>
        <w:t>171. On this point, the reporting Mytaxi highlighted that a large portion of independent taxi drivers would have no interest in using the services of intermediary platforms, regardless of the commissions applied to their affiliates; this would be evident, in particular, from the fact that over time the number of independent taxi drivers has remained substantially unchanged195.</w:t>
      </w:r>
    </w:p>
    <w:p>
      <w:r>
        <w:t>172. According to the Parties, moreover, the CRI would have made a completely arbitrary distinction between "affiliated taxi drivers" and "active taxi drivers" of Mytaxi196.</w:t>
      </w:r>
    </w:p>
    <w:p>
      <w:r>
        <w:t>173. On this point, Mytaxi instead highlighted the relevance of this distinction, insofar as, to become "affiliates," it is sufficient to download the app and register: "affiliates" have no obligation to use (since there are no exclusives) nor economic incentives (because they have no fixed membership costs to amortize). Consequently, while in the case of radiotaxis "there is a substantial identity between registered taxi drivers and active taxi drivers," in the case of Mytaxi "the number of active taxi drivers is absolutely variable from day to day and without Mytaxi being able to predict it." This is why "the number of affiliated taxi drivers is not at all representative of the actual market presence of Mytaxi"197. As for the definition of "active taxi driver" as a "taxi driver who uses the Mytaxi app at least once per work shift," the reporting party observed that a taxi driver who does not use the app even once per shift cannot be considered active and that this definition "probably underestimates the need for Mytaxi taxi drivers"198.</w:t>
      </w:r>
    </w:p>
    <w:p>
      <w:r>
        <w:t>174. According to Radiotaxi 3570, the analysis conducted in the CRI on the need for Mytaxi taxi drivers would not be consistent, because this need was calculated assuming a non-fulfillment rate for the new entrant equal to 10%, thus lower than that of the incumbents. By applying a higher rate, equal to 20%, the "need for affiliates" of Mytaxi would generally be lower than the number of independent taxi drivers, and not higher, as concluded by the CRI199.</w:t>
      </w:r>
    </w:p>
    <w:p>
      <w:r>
        <w:t>175. Finally, according to the Parties, it is incorrect to state that the non-fulfillment rate of Mytaxi demand depends on the size of its network, since during the period considered in the investigation, the size of the Mytaxi network increased, without this leading to a decrease in the non-fulfillment rate. Indeed, Radiotaxi 3570 noted that, comparing the number of requests received and the number of affiliates, "Mytaxi presents an oversized network compared to its demand, when compared to the networks of other platforms."</w:t>
      </w:r>
    </w:p>
    <w:p>
      <w:r>
        <w:t>176. On this point, Prontotaxi 6645 specified that there would be no correlation between fleet size and the rate of unfulfilled calls, for either platform, whether radiotaxi or Mytaxi200.</w:t>
      </w:r>
    </w:p>
    <w:p>
      <w:r>
        <w:t>194 Doc. 191 Economic memorandum for Radiotaxi 3570; doc. 190 for Prontotaxi 6645. Observations on this point were also made by Samarcanda, which noted how Mytaxi could reduce the number of unfulfilled rides "by avoiding entering into large-scale agreements (such as that with Trenitalia) or by avoiding shock promotions." Doc. 193.</w:t>
      </w:r>
    </w:p>
    <w:p>
      <w:r>
        <w:t>195 Doc. 208.</w:t>
      </w:r>
    </w:p>
    <w:p>
      <w:r>
        <w:t>196 Ex multis doc. 190.</w:t>
      </w:r>
    </w:p>
    <w:p>
      <w:r>
        <w:t>197 Doc. 192. See also doc. 94 and doc. 107.</w:t>
      </w:r>
    </w:p>
    <w:p>
      <w:r>
        <w:t>198 Doc. 208.</w:t>
      </w:r>
    </w:p>
    <w:p>
      <w:r>
        <w:t>199 Doc. 191 Economic memorandum, p. 14.</w:t>
      </w:r>
    </w:p>
    <w:p>
      <w:r>
        <w:t>200 Doc. 190.</w:t>
      </w:r>
    </w:p>
    <w:p>
      <w:r>
        <w:t>62 BULLETIN NO. 26 OF JULY 9, 2018</w:t>
      </w:r>
    </w:p>
    <w:p>
      <w:r>
        <w:t>5. On the justifications for non-competition clauses</w:t>
      </w:r>
    </w:p>
    <w:p>
      <w:r>
        <w:t>5.1 Economic justifications</w:t>
      </w:r>
    </w:p>
    <w:p>
      <w:r>
        <w:t>177. All Parties have argued that there would be valid economic justifications that make the non-competition clauses in question necessary.</w:t>
      </w:r>
    </w:p>
    <w:p>
      <w:r>
        <w:t>178. First of all, these clauses would be functional to protect the investments of radiotaxis, aimed at improving the quality of services (technologies, promotions, agreements, etc.), an important variable since the taxi service market is regulated (maximum fares, fixed licenses). Radiotaxi 3570 emphasized that platforms are able to offer differentiated services and promote them in order to attract clientele, and for this reason, "the intermediary makes significant advertising investments necessary to attract demand." The user will choose whom to turn to based on the reputation of the various intermediaries: if the intermediary were no longer able to guarantee such reputation, because there is a very high probability that the adhering taxi drivers are not available during the shift, this could jeopardize the recoverability of investments201, or it could lead to having to pay penalties provided for in contracts with corporate clients.</w:t>
      </w:r>
    </w:p>
    <w:p>
      <w:r>
        <w:t>Pronto Taxi 6645 explained that the company made a significant investment to completely renew the ride dispatch system, funded by the monthly fees paid by the adhering taxi drivers202.</w:t>
      </w:r>
    </w:p>
    <w:p>
      <w:r>
        <w:t>Samarcanda finally observed that exclusivity would serve, in addition to operating efficiently, to carry out promotions, such as the "Friendly Fare"203.</w:t>
      </w:r>
    </w:p>
    <w:p>
      <w:r>
        <w:t>179. According to the Parties, the presence in the market of platforms operating without exclusivity would not undermine these considerations, as they are small radiotaxis that would not have grown precisely because they do not foresee exclusives.</w:t>
      </w:r>
    </w:p>
    <w:p>
      <w:r>
        <w:t>Moreover, the CRI would not have demonstrated that there are valid and sustainable incentive systems for radiotaxis that could be used instead of non-competition clauses.</w:t>
      </w:r>
    </w:p>
    <w:p>
      <w:r>
        <w:t>180. According to the reporting Mytaxi, on the contrary, there would be no economic justification supporting the non-competition clauses, as all services offered by the cooperative to adhering taxi drivers, both radiotaxi and secondary services such as garage management or advertising campaigns, are nonetheless fully paid for by the adhering taxi drivers and could not be improperly exploited by those taxi drivers who also use Mytaxi. In fact, "each company will only advertise the services it offers" and adherence to multiple intermediary services "could at most trigger a healthy competition process" between platforms in order to offer better secondary services "thus incentivizing – on the merits and not based on an exclusivity obligation – to carry out more rides with the cooperative"204.</w:t>
      </w:r>
    </w:p>
    <w:p>
      <w:r>
        <w:t>5.2 Other justifications</w:t>
      </w:r>
    </w:p>
    <w:p>
      <w:r>
        <w:t>181. During the proceeding, the Parties, and in particular Prontotaxi 6645 and Samarcanda, highlighted that cooperatives perform an essential monitoring function of compliance with current regulations by adhering taxi drivers (particularly regarding shifts and the prohibition of reservations), as the technology of radiotaxi would allow monitoring the actions of taxi drivers in real-time, from the radio center, for the entire duration of the shift. Instead, taxi drivers who adhere to</w:t>
      </w:r>
    </w:p>
    <w:p>
      <w:r>
        <w:t>201 Ex multis, for Radiotaxi 3570, doc. 191, Economic memorandum.</w:t>
      </w:r>
    </w:p>
    <w:p>
      <w:r>
        <w:t>202 Doc. 58 and doc. 190 for Prontotaxi 6645.</w:t>
      </w:r>
    </w:p>
    <w:p>
      <w:r>
        <w:t>203 Doc. 64 and doc. 193 for Samarcanda.</w:t>
      </w:r>
    </w:p>
    <w:p>
      <w:r>
        <w:t>204 Doc. 192.</w:t>
      </w:r>
    </w:p>
    <w:p>
      <w:r>
        <w:rPr>
          <w:b/>
        </w:rPr>
        <w:t>[Pages 61–63]</w:t>
      </w:r>
    </w:p>
    <w:p>
      <w:r>
        <w:t>BULLETIN NO. 26 OF JULY 9, 2018 63</w:t>
      </w:r>
    </w:p>
    <w:p>
      <w:r>
        <w:t>Mytaxi could more easily circumvent this regulation. Such circumstances would prevent simultaneous membership in a radiotaxi and Mytaxi205.</w:t>
      </w:r>
    </w:p>
    <w:p>
      <w:r>
        <w:t>6. On the requirements for exemption under Article 101.3 TFEU</w:t>
      </w:r>
    </w:p>
    <w:p>
      <w:r>
        <w:t>182. Radiotaxi 3570 has also submitted, in the alternative, a request for the application of the exemption206 provided for in Article 101.3 TFEU, believing that the four cumulative requirements set forth therein207 are met.</w:t>
      </w:r>
    </w:p>
    <w:p>
      <w:r>
        <w:t>183. As for the first requirement, the non-competition clauses under investigation would be an integral part of horizontal cooperative agreements, compliant with competition law and not contested by the Authority. Such cooperation would be essential for the self-production of services funded by the participating taxi drivers, for their benefit, without the risk of cost transfer to users - given that taxi fares are regulated - and would have allowed the promotion of innovative services (such as the itTaxi app).</w:t>
      </w:r>
    </w:p>
    <w:p>
      <w:r>
        <w:t>184. The second requirement would also be satisfied, as the services offered by the radiotaxi cooperatives would improve the usability conditions of the taxi transport service by ensuring shorter waiting times.</w:t>
      </w:r>
    </w:p>
    <w:p>
      <w:r>
        <w:t>185. Regarding the third requirement, the clause would be necessary and proportionate "with respect to the legitimate efficiency objectives pursued," both because it is a natural element of the cooperative under Article 2527 of the Civil Code, and because such an initiative would not make sense "in the absence of at least a minimal guarantee of sharing the mutualistic purpose and participation of the other cooperative members"208; moreover, thanks to the withdrawal, the cooperative would guarantee the possibility of exit.</w:t>
      </w:r>
    </w:p>
    <w:p>
      <w:r>
        <w:t>186. Finally, the fourth requirement would also be satisfied, considering that the cooperative system in question would not have prevented third-party operators from entering and establishing themselves in the market, and thus there would not have been a substantial elimination of competition.</w:t>
      </w:r>
    </w:p>
    <w:p>
      <w:r>
        <w:t>7. On the absence of prerequisites for the application of sanctions</w:t>
      </w:r>
    </w:p>
    <w:p>
      <w:r>
        <w:t>187. The Parties have finally stated that the prerequisites for characterizing the contested conduct as "very serious" or "serious" are lacking, also due to the absence of elements of secrecy related to the agreement, the vertical nature of the restriction, as well as the lack of implementing conduct and proven anti-competitive effects.</w:t>
      </w:r>
    </w:p>
    <w:p>
      <w:r>
        <w:t>188. It would also be a decisive factor that the non-competition obligations were introduced in the Statutes in compliance with a legal obligation, incorporating the provisions established by the codification regulations (and in particular by Article 2527 of the Civil Code). Therefore, the application of a sanction to a subject complying with such an obligation, also pursuant to Article 4 of Law No. 689/81, applicable by virtue of the referral provided for by Article 31 of Law No. 287/90, would be illegitimate. On these grounds, the Parties have requested that, if the Authority were to find a violation of competition law, it considers the adoption of a warning measure sufficient, without applying sanctions209.</w:t>
      </w:r>
    </w:p>
    <w:p>
      <w:r>
        <w:t>In any case, if the Authority deemed it necessary to impose a monetary sanction, the prerequisites for imposing a merely symbolic sanction would arise, taking into particular account the non-seriousness of the alleged infringement, as well as the absence of prejudicial effects on the market. Prontotaxi 6645 also recalled the monoproduced nature of the enterprise.</w:t>
      </w:r>
    </w:p>
    <w:p>
      <w:r>
        <w:t>V. EVALUATIONS</w:t>
      </w:r>
    </w:p>
    <w:p>
      <w:r>
        <w:t>1. Full respect for the right of defense and the correctness of the investigative analysis</w:t>
      </w:r>
    </w:p>
    <w:p>
      <w:r>
        <w:t>189. With reference to the preliminary objections raised by the Parties regarding an alleged violation during the proceeding of the right of defense and the principle of contradiction, the following observations are made.</w:t>
      </w:r>
    </w:p>
    <w:p>
      <w:r>
        <w:t>190. First of all, regarding the specific request of Radiotaxi 3570 concerning the conduct of a direct confrontation between the parties and the investigative offices during the final hearing - which, according to the party, should have taken place allowing the possibility of asking specific questions directly to the investigative offices - it is to be considered inadmissible and unfounded, as such a form of contradiction - not even contemplated in the criminal procedural system, which ensures the broadest defense prerogatives of the accused subject - is not provided for by the Regulation on investigative procedures in antitrust matters (D.P.R. No. 217 of 1998).</w:t>
      </w:r>
    </w:p>
    <w:p>
      <w:r>
        <w:t>Moreover, the evidence supporting the allegations made against the Parties is acquired in the investigative file, which is fully available to the College. Therefore, no violation of the parties' right of defense appears to be identifiable concerning the issues raised.</w:t>
      </w:r>
    </w:p>
    <w:p>
      <w:r>
        <w:t>As for the request for a hearing before the College in its entirety, it is noted that the College is, as is known, validly constituted even in the absence of one of its members.</w:t>
      </w:r>
    </w:p>
    <w:p>
      <w:r>
        <w:t>191. More generally, during the proceeding, all Parties had ample access to the investigative file, submitted briefs, documents, and arguments, and were heard in hearings, both before the Offices and before the College, thus having the opportunity to extensively illustrate and argue - and within appropriate timeframes - their position regarding the alleged conduct210.</w:t>
      </w:r>
    </w:p>
    <w:p>
      <w:r>
        <w:t>192. Specifically, the Parties have exercised their right of access to the documents of the file multiple times, and all documents supporting the CRI have been made accessible to the Parties within the deadline prescribed by Article 13, paragraph 10, of D.P.R. No. 217/98211, including documents containing sensitive numerical data, and visible in ranges of agreed minimum and maximum values. Radiotaxi 3570 thus had access to the declassified documents on February 12 and 16, 2018, as well as March 1, 2018. Pronto Taxi 6645 accessed the documents on March 15, 2018.</w:t>
      </w:r>
    </w:p>
    <w:p>
      <w:r>
        <w:t>193. Regarding the request of Radiotaxi 3570 for an "investigative dialogue" with the Offices, received with a brief on January 23, 2018, and subsequent communication on January 25, 2018, it is highlighted that it was promptly responded to, allowing for another hearing before the Offices on February 1, 2018. Radiotaxi 3570 thus became aware, before receiving the CRI, of all the elements necessary for a full understanding of the allegations made in the CRI.</w:t>
      </w:r>
    </w:p>
    <w:p>
      <w:r>
        <w:t>210 See above section II.3.</w:t>
      </w:r>
    </w:p>
    <w:p>
      <w:r>
        <w:t>211 Moreover, in the proceeding in question, the investigative phase aimed at collecting and analyzing evidence and formulating charges was preceded by a long phase that instead concerned the presentation and evaluation of commitments, rejected by resolution of June 7, 2017, as well as a request to reopen the deadlines of the proceeding for the presentation of further commitments, also rejected by letter of November 6, 2017.</w:t>
      </w:r>
    </w:p>
    <w:p>
      <w:r>
        <w:t>BULLETIN NO. 26 OF JULY 9, 2018 65</w:t>
      </w:r>
    </w:p>
    <w:p>
      <w:r>
        <w:t>On January 31, 2018, the Authority also decided to extend the deadline for concluding the proceeding to April 30, 2018.</w:t>
      </w:r>
    </w:p>
    <w:p>
      <w:r>
        <w:t>194. Nevertheless, both before receiving the CRI, on February 27, 2018212 and March 7, 2018213, and after, on March 15, 2018214, Radiotaxi 3570 reiterated its complaint regarding the lack of a complete and effective "investigative dialogue." The Party also requested, in the communication of March 7, 2018, an extension of the final deadline of the proceeding and, on March 15, 2018, an extension of the intra-procedural deadline for the submission of written briefs and documents and, consequently, of the deadline for concluding the proceeding. Pronto Taxi 6645 also requested an extension of the intra-procedural deadline for the submission of written briefs and documents and, consequently, of the deadline for concluding the proceeding on March 16, 2018215.</w:t>
      </w:r>
    </w:p>
    <w:p>
      <w:r>
        <w:t>195. In order to allow the Parties to have adequate time to fully articulate their defenses, the requests for extension from the Parties were accepted, and on March 28, 2018, the Authority decided on a further extension to May 31, 2018, for the conclusion of the proceeding, setting May 9, 2018, as the new intra-procedural deadline for acquiring evidence. Therefore, the Parties had 60 days to exercise their defense prerogatives, from the receipt of the CRI (March 9, 2018) to the closure of the investigative phase (May 9, 2018). The Parties were also heard in the final hearing before the College on May 9, 2018.</w:t>
      </w:r>
    </w:p>
    <w:p>
      <w:r>
        <w:t>196. As for the communication of May 29, 2018, in which Radiotaxi 3570 contested the violation of the principles of due process216, it is noted that the conduct of the proceeding in question is in line with the requirements prescribed by Article 6 of the ECHR: indeed, the Parties had extensive access to the documents and the investigative file, all evidence against and in favor was communicated to them through the sending of the CRI, and the Parties themselves, in response to the allegations made against them, had the concrete opportunity to defend themselves during an oral hearing before the College, which was validly constituted. Moreover, with specific regard to national antitrust proceedings, the administrative judge has already recognized the manifest unfoundedness of the hypothesis of violation of Article 6 of the ECHR by the rules governing investigative proceedings before the Authority, also due to the fact that against the related sanction, full judicial protection is ensured by independent and impartial judicial bodies217.</w:t>
      </w:r>
    </w:p>
    <w:p>
      <w:r>
        <w:t>197. Finally, regarding the specific criticism raised by Radiotaxi 3570 concerning the investigative gaps that would have necessitated an "investigative dialogue" with the Offices, such as the failure to acquire the number of downloads of the Mytaxi app and the business plan of the reporting party, as well as the sworn translation of the ruling of the Austrian Supreme Court regarding the Vienna precedent, it is observed that it appears entirely instrumental.</w:t>
      </w:r>
    </w:p>
    <w:p>
      <w:r>
        <w:t>198. In fact, the number of downloads of the Mytaxi app is an absolutely irrelevant data in this case, as highlighted in the Facts218, what matters for the purposes of</w:t>
      </w:r>
    </w:p>
    <w:p>
      <w:r>
        <w:rPr>
          <w:b/>
        </w:rPr>
        <w:t>[Pages 64–66]</w:t>
      </w:r>
    </w:p>
    <w:p>
      <w:r>
        <w:t>66 BULLETIN NO. 26 OF JULY 9, 2018</w:t>
      </w:r>
    </w:p>
    <w:p>
      <w:r>
        <w:t>the measurement of the restrictive effects of the non-compete clauses under examination is the actual use of the app, with respect to which the number of app downloads does not provide any information. As for the business plan, it is a corporate document that essentially contains forecast data and whose drafting follows criteria and objectives that are entirely different from an investigative assessment, which necessarily relies on actual data related to the activities carried out by Mytaxi since its entry into the market. The acquisition of Mytaxi's business plan in the records of this proceeding, and the data on the company's growth forecasts contained therein, would therefore not have provided any element in favor of the defensive arguments of the Parties.</w:t>
      </w:r>
    </w:p>
    <w:p>
      <w:r>
        <w:t>199. Finally, regarding the failure to acquire the sworn translation of the ruling of the Austrian Supreme Court, it is noted that this ruling is in the case file, having been produced in the original language and in a courtesy translation by the Parties themselves. In any case, the Austrian precedent, as argued below in the merits assessment219, does not constitute a relevant element for the decision of this case, being based on different factual and legal circumstances compared to the case at hand.</w:t>
      </w:r>
    </w:p>
    <w:p>
      <w:r>
        <w:t>2. Definition of the relevant market</w:t>
      </w:r>
    </w:p>
    <w:p>
      <w:r>
        <w:t>2.1 The product market</w:t>
      </w:r>
    </w:p>
    <w:p>
      <w:r>
        <w:t>200. For the purposes of evaluating the case at hand, the relevant product market is that of the provision of taxi demand collection and dispatch services. Such services consist of the necessary activities to connect users of the taxi transport service with the providers of that service, the taxi drivers, and include all the different available channels, namely traditional direct channels (stands and columns) and intermediation platforms (radiotaxi, platforms like Mytaxi, municipal single number).</w:t>
      </w:r>
    </w:p>
    <w:p>
      <w:r>
        <w:t>201. The competitive dynamics that occur in this market also have repercussions on the competitive conditions of the distinct downstream market for the provision of taxi transport services, a service of economic relevance subject to public service obligations and characterized by the presence of a number of licenses set by the municipal administration. Operators active in the relevant market, both incumbents and new entrants, must necessarily draw from this market.</w:t>
      </w:r>
    </w:p>
    <w:p>
      <w:r>
        <w:t>202. With particular reference to the demand collection activity carried out by intermediation platforms, it is a two-sided system, which presents high substitutability relationships on each side regardless of the type of technology used: taxi drivers, from the supply side, use different procurement channels to increase the chances of picking up a customer; consumers, from the demand side, choose the desired channel based on their preferences, given the reference context in which they find themselves making the choice. The platform, therefore, makes its strategic decisions considering the dual interaction, with taxi drivers on one side and passengers on the other, and the dynamics, including competitive ones, that occur from the relationships between platforms and taxi drivers also have effects on the relationships between platforms and end users of the service and vice versa.</w:t>
      </w:r>
    </w:p>
    <w:p>
      <w:r>
        <w:t>203. Specifically, for the taxi driver, each dispatching channel represents indiscriminately a source of supply to obtain an increase in work opportunities: the availability of multiple sources of supply can indeed lead to an expansion of their working activity and income. In particular, by intercepting all types of demand, both private users and business clients, across all available channels, the taxi driver can see an increase in the number of rides completed in each shift and optimize the use of their productive capacity.</w:t>
      </w:r>
    </w:p>
    <w:p>
      <w:r>
        <w:t>204. From the consumer's perspective, on the other hand, the possibility of satisfying the need for transport using the most appropriate mode based on their preferences and specific circumstances is relevant: for example, a user who is near a stand will find it more advantageous to approach the taxis in line, a user who prefers to use the phone will contact the call center of a radiotaxi, while some users, depending on location, language, etc., may prefer to use apps (both those managed by radiotaxis and those managed by operators specialized in internationally distributed apps). A simultaneous use of multiple modes is not excluded (the most typical scenario being that of a consumer who, while on the street, looks for a taxi and at the same time calls a radiotaxi center or contacts an app online). Therefore, even if there are some stickiness in the use of different demand procurement modes, because some categories of users use one mode of collection more frequently, the various channels can be considered substantially substitutable among themselves by the end users as they are alternatively used to satisfy the same need.</w:t>
      </w:r>
    </w:p>
    <w:p>
      <w:r>
        <w:t>205. The argument raised by Radiotaxi 3570 and Prontotaxi 6645 regarding the possibility of identifying a market for taxi service intermediation offered through apps distinct from other channels based on a series of characteristics that would distinguish, from the perspective of the end consumer, the first market from the second, such as: geolocation, the possibility of payment via app, the ability for the customer to store information related to calls and rides taken as well as to benefit from (and participate in) a quality rating system for the taxi driver, does not appear relevant in this regard.</w:t>
      </w:r>
    </w:p>
    <w:p>
      <w:r>
        <w:t>206. Firstly, it is noted that the case at hand concerns the effects of foreclosure, arising from networks of vertical agreements concerning non-compete clauses, which affect the freedom of taxi drivers to offer their services in favor of a new open platform entering the market. The subject of this proceeding, therefore, are behaviors that primarily affect the side of taxi drivers (and not the end consumers) who use platforms for demand procurement; for them - since what matters is the possibility of increasing the opportunities for acquiring a ride - the various dispatching systems, regardless of the technology used, are all aimed at satisfying the same objective (and thus substitutable among themselves).</w:t>
      </w:r>
    </w:p>
    <w:p>
      <w:r>
        <w:t>207. Secondly, while it is true that for intermediation platforms, as two-sided systems, consumer choices in turn influence taxi driver choices, potentially affecting their decisions to use the services offered by each platform, this does not represent an obstacle to the configurability of a single market for demand collection and dispatch services for the taxi service that includes both apps and radiotaxis. In fact, both types of platforms present characteristics and qualitative aspects capable of stimulating final demand and thus inducing, indirectly, the taxi driver to choose either dispatching channel based on the network effects associated with the use by end consumers of the same channels. In this regard, during the proceeding, the Parties, and especially Prontotaxi 6645, have extensively claimed the particularly high quality level of the services offered by radiotaxis such as: more demand dispatching technologies, more payment methods, 24/7 assistance for end customers and taxi drivers, etc.220. Additionally, as also emphasized by the Parties, there is still a significant share of consumers220 who use non-app calling methods, which the taxi driver would not be able to reach if they renounced membership in their Cooperative.</w:t>
      </w:r>
    </w:p>
    <w:p>
      <w:r>
        <w:t>208. In this sense, the reference made by the Parties to the Spanish case Mytaxi/Hailo221 in order to configure the app-based intermediation market and that of traditional intermediation services as two distinct markets, as it is entirely decontextualized from the case at hand, appears irrelevant. This is a case, in fact, where the definition of the relevant market was strictly aimed at assessing the effects of a concentration operation and for which, in any case, the Spanish Authority deemed it appropriate to leave the market definition open.</w:t>
      </w:r>
    </w:p>
    <w:p>
      <w:r>
        <w:t>2.2 The geographic market</w:t>
      </w:r>
    </w:p>
    <w:p>
      <w:r>
        <w:t>209. The geographic dimension of the affected market is local and corresponds to the territorial scope of the Municipality of Rome, which has issued taxi licenses and from which the traffic of taxi drivers using the radiotaxi of the Parties to the proceeding originates. The local nature of the geographic market is evident from the fact that the activity of collecting and dispatching rides is functional to ensuring the meeting between demand and supply in the market for the provision of taxi transport services, which is characterized by the intrinsic necessity of physically bringing together the taxi driver with the user in a given space; the dispatching activity with geolocation serves precisely to facilitate the probabilities of such a meeting in each local geographic area.</w:t>
      </w:r>
    </w:p>
    <w:p>
      <w:r>
        <w:t>210. Therefore, the objection raised by Radiotaxi 3570 regarding the circumstance that the application of uniform contractual conditions and terms by Mytaxi throughout Italy, as well as the definition of agreements by it with other transport services operating on a national scale, should lead to considering the affected market as at least national in size, is not relevant. The international precedents cited222 do not appear relevant because they relate to platforms that operated at the national level, but aggregating operators active throughout the national territory. In the case at hand, Mytaxi is an app developed to function in multiple cities, whose use in a given city allows end users to exclusively locate taxi drivers operating in the area where they are; correspondingly, taxi drivers using Mytaxi can only serve passengers located in the surrounding area from which the demand originates. Moreover, Mytaxi currently operates in only three Italian cities.</w:t>
      </w:r>
    </w:p>
    <w:p>
      <w:r>
        <w:t>3. Restriction of competition</w:t>
      </w:r>
    </w:p>
    <w:p>
      <w:r>
        <w:t>211. The investigative analysis aimed to verify whether the networks of vertical agreements concerning the non-compete clauses governing the relationships between the radiotaxi Parties to the proceeding and the adhering taxi drivers, evaluated within the context of the economic and legal framework, are capable of producing a cumulative foreclosure effect, hindering or preventing access to the market for competing businesses and, in particular, for the new operator Mytaxi.</w:t>
      </w:r>
    </w:p>
    <w:p>
      <w:r>
        <w:t>3.1 The nature of the case</w:t>
      </w:r>
    </w:p>
    <w:p>
      <w:r>
        <w:t>212. As will be illustrated below, the outcome of this analysis is that the non-compete clauses described in the Facts and contained in the documents - Statutes and Regulations - governing the relationships between the radiotaxi companies Parties to the proceeding and their respective adhering taxi drivers, both members and users, are configured as vertical agreements between these platforms and the individual taxi drivers adhering within the meaning of Article 101 TFEU.</w:t>
      </w:r>
    </w:p>
    <w:p>
      <w:r>
        <w:rPr>
          <w:b/>
        </w:rPr>
        <w:t>[Pages 67–69]</w:t>
      </w:r>
    </w:p>
    <w:p>
      <w:r>
        <w:t>BULLETIN NO. 26 OF JULY 9, 2018 69</w:t>
      </w:r>
    </w:p>
    <w:p>
      <w:r>
        <w:t>213. In particular, these clauses, with various formulations, impose an obligation on the members and users of each individual radiotaxi not to engage in activities in competition with the cooperative, an obligation that, in the event of violation, is sanctioned with the suspension or exclusion of the member or user223.</w:t>
      </w:r>
    </w:p>
    <w:p>
      <w:r>
        <w:t>214. Nor does the thesis of Radiotaxi 3570 appear to be shareable, according to which the clauses in question, even if they are configured as a type of vertical agreements, would still constitute vertical agreements between small/medium enterprises, which, pursuant to paragraph 11 of the Guidelines on vertical restrictions, are generally excluded from the scope of application of Article 101, paragraph 1 TFUE. In fact, the companies that are Parties to the proceeding, although generating revenues of a limited amount in absolute terms, play an important role in the market in question, being the top three operators in terms of market shares. To appreciate the importance of the Parties, one can also refer to what is stated on the website of Radiotaxi 3570, which advertises itself as: “the largest organization in Italy in the sector and the largest radiotaxi cooperative in Europe”224. Furthermore, the companies that are Parties to the proceeding are active operators in a market that provides services functional to the operation of taxi transport services in the Municipality of Rome, which is the Italian capital and one of the largest municipalities in Europe by geographical area.</w:t>
      </w:r>
    </w:p>
    <w:p>
      <w:r>
        <w:t>3.2 The restrictiveness of the case and Article 2527 of the Civil Code</w:t>
      </w:r>
    </w:p>
    <w:p>
      <w:r>
        <w:t>215. For the purposes of assessing the restrictiveness of the vertical agreements in question, it should first be noted that the statutory and regulatory clauses, which impose non-competition obligations on the members and users of the Parties, and the exclusion from the cooperative societies for members who purchase services also outside the cooperative, and in competition with it, may in principle be aimed at ensuring the proper functioning of the cooperative itself. In this sense, the clauses in question do not appear to be characterized by an anti-competitive "object," being in abstract consistent with the objective of ensuring the functionality of the cooperative.</w:t>
      </w:r>
    </w:p>
    <w:p>
      <w:r>
        <w:t>216. However, contrary to what the Parties claim, Article 2527, second paragraph, of the Civil Code, and its alleged non-derogable nature, do not prevent an assessment of the compatibility of the clauses in question with Article 101 TFUE, where the clauses in question, taking into account the concrete economic and market context in which they operate and how it has evolved over time, are found to be capable of producing "effects" restrictive of competition in the common market225.</w:t>
      </w:r>
    </w:p>
    <w:p>
      <w:r>
        <w:t>223 The non-competition obligations are agreements under which the buyer is induced or obliged to concentrate 80% or more of its purchases of a certain product on the brand of a single supplier. Such agreements can lead to the exclusion of other suppliers who may have difficulty expanding or entering the same market. The exclusion effect can increase significantly if several suppliers apply non-competition agreements in the same market. The larger the share of the total market covered by single-brand obligations and the longer the duration of the obligation, the more significant the exclusion effect is likely to be. According to the Community Regulation on vertical agreements, if the market share of the largest supplier does not exceed 30% and the market share of the five largest suppliers does not exceed 50%, it is unlikely that an individual or cumulative anti-competitive effect will occur. See Regulation on vertical agreements (Regulation (EU) No. 330/2010 of the Commission, of April 20, 2010, concerning the application of Article 101, paragraph 3, of the Treaty on the Functioning of the European Union to categories of vertical agreements and concerted practices) and Commission Communication Guidelines on vertical restrictions, 2010.</w:t>
      </w:r>
    </w:p>
    <w:p>
      <w:r>
        <w:t>224 See https://www.3570.it/company.</w:t>
      </w:r>
    </w:p>
    <w:p>
      <w:r>
        <w:t>225 See case C-250/92 Gøttrup-Klim, judgment of the Court of Justice December 15, 1994 and conclusions of AG Tesauro of June 16, 1994, in which the judge recognized that “...a statutory provision of a purchasing cooperative, which limits the possibility for its members to participate in other competing forms of cooperation and which, in this way, dissuades them from sourcing elsewhere, can have certain negative effects on competition. It follows that, in order to escape the prohibition laid down in Article 85, paragraph 1, of the Treaty, the limitations imposed by the statutes of consumer cooperatives on their members must be limited to what is necessary to ensure the proper functioning of the cooperative and to strengthen its bargaining power with respect to producers” (§ 35).</w:t>
      </w:r>
    </w:p>
    <w:p>
      <w:r>
        <w:t>70 BULLETIN NO. 26 OF JULY 9, 2018</w:t>
      </w:r>
    </w:p>
    <w:p>
      <w:r>
        <w:t>217. First of all, Article 2527, paragraph 2 - which prohibits members from engaging in activities in direct competition with that of the cooperative - does not appear to be violated by a taxi driver who is a member of a cooperative who, by affiliating with Mytaxi, does not become a member but merely provides the transport service.</w:t>
      </w:r>
    </w:p>
    <w:p>
      <w:r>
        <w:t>218. Even if one were to attribute to the aforementioned provision of the Civil Code a substantial and thus broader interpretation, the prohibition - in order to harmonize with antitrust legislation - could only apply insofar as it is indispensable to ensure the functionality of the cooperative, and in any case proportionate to achieving that objective, a circumstance that, as argued better below, cannot be said to occur in the present case.</w:t>
      </w:r>
    </w:p>
    <w:p>
      <w:r>
        <w:t>219. The interpretation of Article 2527, paragraph 2, proposed during the proceeding by the radiotaxi companies, in fact, does not take into account the fact that the codified norm must be interpreted in light of, and within the framework of, the regulatory system and thus in a manner harmonious with antitrust principles226.</w:t>
      </w:r>
    </w:p>
    <w:p>
      <w:r>
        <w:t>220. The investigation has shown that the non-competition obligations contested bind all taxi drivers affiliated with each radiotaxi Party to the proceeding. These obligations are binding both for the members of each company, by virtue of their respective Statutes, and for any other category of taxi driver affiliated with the radiotaxi (user taxi driver), since both the regulations and the user contracts contain an express reference to the statutory obligations, including the non-competition obligations.</w:t>
      </w:r>
    </w:p>
    <w:p>
      <w:r>
        <w:t>221. Furthermore, these obligations have an indefinite duration and thus theoretically unlimited, since the clauses containing these obligations are included within the Statutes and Regulations227. Therefore, these clauses are applicable as long as the relationship between the taxi driver and the radiotaxi persists.</w:t>
      </w:r>
    </w:p>
    <w:p>
      <w:r>
        <w:t>222. These are therefore restrictions excluded from the application of the exemption provided for in the Community Regulation on vertical agreements, according to which “the exemption referred to in Article 2 does not apply to the following obligations contained in vertical agreements: “a) a non-competition obligation, direct or indirect, whose duration is indefinite or exceeds five years; […]”.</w:t>
      </w:r>
    </w:p>
    <w:p>
      <w:r>
        <w:t>223. In the present case, as argued below, it is believed that the clauses in question fall within the prohibition of restrictive agreements on competition, as they are capable of significantly hindering the access and development of other suppliers in the market for taxi service collection and dispatch in the Municipality of Rome. In particular, the investigation has highlighted that the set of non-competition clauses described above, given the assertive and generic manner in which they are formulated, assessed within the context of the economic and legal framework of reference, as it has evolved, produces the effect of hindering or precluding access to the relevant market for competing companies and in particular for the new operator Mytaxi, resulting in a cumulative blocking effect.</w:t>
      </w:r>
    </w:p>
    <w:p>
      <w:r>
        <w:t>3.3 The restrictive effects of the agreements</w:t>
      </w:r>
    </w:p>
    <w:p>
      <w:r>
        <w:t>224. The assessment of the compatibility with the rules protecting competition of networks of vertical agreements concerning the described non-competition clauses has been carried out based on the principles established by EU jurisprudence regarding networks of vertical agreements, which can be summarized in the so-called “Delimitis test”228.</w:t>
      </w:r>
    </w:p>
    <w:p>
      <w:r>
        <w:t>225. To this end, the following analysis, after a preliminary examination of the “theory of competitive harm” adopted for the purposes of this proceeding (see below Section 3.4), first focuses on the contestability of the market (see below Section 3.5. a)), analyzing the deterrent scope of the non-competition clauses and the existence of disincentives for taxi drivers to leave the cooperatives, also taking into account the provision of the right of withdrawal in the Statutes of the radiotaxis. The economic hypotheses aimed at investigating the causes of the high rate of unfulfilled calls of Mytaxi compared to the incumbent radiotaxis are then verified (see below Section 3.5. b)); finally, it is demonstrated that there is a unique link between the foreclosure effect and the non-competition clauses, and that the latter are devoid of any economic justification (see below Sections 3.5. c) and d)).</w:t>
      </w:r>
    </w:p>
    <w:p>
      <w:r>
        <w:t>3.4 The theory of harm</w:t>
      </w:r>
    </w:p>
    <w:p>
      <w:r>
        <w:t>226. Prior to the competitive assessment of the effects of the conduct in question, some considerations are intended to respond to the defensive argument of the Parties concerning the adoption, in the CRI, of a prejudicial and erroneous “theory of competitive harm.” In particular, according to the Parties, the CRI did not proceed to ascertain, as required by the “Delimitis test,” whether the non-competition clauses have determined a foreclosure effect against new entrants, but instead assessed whether the aforementioned clauses have prevented Mytaxi from achieving the desired growth rate, taking into account a pre-defined efficiency objective, consisting of the possibility of substantially introducing more efficient matching technologies between demand and supply of taxi services into the relevant market.</w:t>
      </w:r>
    </w:p>
    <w:p>
      <w:r>
        <w:t>227. With reference to this exception, it is reiterated that the purpose of the present investigative proceeding is solely to assess the competitive impact of the non-competition clauses provided by the radiotaxis against the affiliated taxi drivers, with particular regard to the foreclosure effects that such clauses have determined in the relevant market, preventing new entrants using open platforms from exerting effective competitive pressure on the incumbent operators, who instead use closed platforms. In other words, the harm that is sought to be ascertained is not the lack of growth of the new entrant, but the impediment to operate in the market according to its business model, which is that of an open platform.</w:t>
      </w:r>
    </w:p>
    <w:p>
      <w:r>
        <w:t>228. The recent entry of open platforms into the market, which utilize the opportunities offered by new technologies differently than the radiotaxis, has certainly made it necessary, precisely for the purpose of assessing the competitive impact of the non-competition clauses provided by the radiotaxis, to examine the functioning methods of the different supply channels, also through a comparison of the efficiency characteristics of each channel. However, this examination of the relative efficiency of the various channels, which - it is reiterated - is not the purpose of this proceeding, appears necessary considering that some of the main competitive variables of the relevant market, such as the number of available taxi drivers and the maximum applicable fares, are set administratively. In this context, “non-price competition” - and thus the possibility of offering innovative and increasingly high-quality services - plays a very important role for the consumer.</w:t>
      </w:r>
    </w:p>
    <w:p>
      <w:r>
        <w:t>229. The analysis of the market context carried out during the proceeding indicates that this effect of “non-price competition” depends on the competitive pressure that the new platforms exert on the market.</w:t>
      </w:r>
    </w:p>
    <w:p>
      <w:r>
        <w:rPr>
          <w:b/>
        </w:rPr>
        <w:t>[Pages 70–72]</w:t>
      </w:r>
    </w:p>
    <w:p>
      <w:r>
        <w:t>72 BULLETIN NO. 26 OF JULY 9, 2018</w:t>
      </w:r>
    </w:p>
    <w:p>
      <w:r>
        <w:t>open platforms are able to exert influence over traditional demand collection and dispatch platforms, with effects on both the taxi drivers and the end users.</w:t>
      </w:r>
    </w:p>
    <w:p>
      <w:r>
        <w:t>230. From the perspective of taxi drivers, the coexistence of different demand procurement models - open and closed - tends to optimize the use of productive capacity within the service shift. Furthermore, open platforms rely on technological innovations that make it no longer essential for taxi drivers to incur investments in hardware and equipment, which are still required to use radio technology; it is true, as stated by the Parties, that radiotaxis also use new technologies, including geolocation, but taxi drivers who join them must equip themselves with the equipment required by all radiotaxi technologies. The ways in which new technologies are utilized by open platforms, on one hand, make it very easy for taxi drivers to affiliate with the open platform, albeit often for a limited part of their productive capacity; on the other hand, they open up spaces for competition between intermediary platforms that have not been observed until now, both in terms of reducing access fees and monthly fees of radiotaxis, and in terms of diversifying and improving the services offered to their members229.</w:t>
      </w:r>
    </w:p>
    <w:p>
      <w:r>
        <w:t>231. Competitive comparison between platforms can also stimulate alternative forms of promotional policies towards the end consumer, not only through discounts on the regulated fare directly practiced by taxi drivers, but also through discounts borne by the platform. All of this can in turn reverberate into an absolute increase in taxi demand, thanks to the possibility of reaching segments of the population with different preferences or habits: for example, consumers who do not use taxis because they are too expensive or who do not use (or use very little) traditional procurement means (for example, young people).</w:t>
      </w:r>
    </w:p>
    <w:p>
      <w:r>
        <w:t>232. From the perspective of end consumers, a multiplicity of channels for procuring taxi services has the effect of reducing cases of dissatisfied users, with an improvement in service quality in terms of both reduced waiting times and the price of the ride. This is not only, as just highlighted, due to the possible repercussions on the tariff profile of greater competition between platforms, but also because the overall cost of the ride is affected by the time period between the acceptance of the call and the arrival at the customer.</w:t>
      </w:r>
    </w:p>
    <w:p>
      <w:r>
        <w:t>233. In addition to the advantages highlighted so far, it should be added that open platforms, due to the way they operate, tend to personalize the relationship between the consumer and the service provider, activating a virtuous circle between consumer expectations/needs and incentives for the operator to improve service quality: the possibility for the user of the platform to exercise a quality rating of the service indeed works in the direction of increasing incentives for the service provider to invest in perceived quality (vehicle, courtesy, language skills, payment methods, etc.).</w:t>
      </w:r>
    </w:p>
    <w:p>
      <w:r>
        <w:t>234. It is worth noting, in this regard, that the ART, in an opinion issued on the taxi booking services subject to this proceeding, observed that “[…] the spread of web connectivity systems and, in general, the use of new technologies together with the principle that the license holder should be able to freely acquire services in different ways even if in competition with each other, leads to an actual increase in the level of service of the system” with benefits for both operators and consumers. “Without such freedom to acquire services, on the contrary, technological tools are reduced to mere innovation of the radiotaxi system, without expanding the market to the potential demand for movement and to the actual offer of services in their entirety. The system of mobile applications compared to the traditional one presents, moreover, some significant advantages and opportunities for the user, such as the certainty of being able to pay with debit or credit card, as well as cash, the dematerialization of the receipt, which arrives directly via email or in the App after payment, the use of discounts and promotions on fares, and the possibility of evaluating the service received in real time (taxi driver and vehicle)”230.</w:t>
      </w:r>
    </w:p>
    <w:p>
      <w:r>
        <w:t>3.5 The Delimitis Test</w:t>
      </w:r>
    </w:p>
    <w:p>
      <w:r>
        <w:t>a) The non-contestability of the market</w:t>
      </w:r>
    </w:p>
    <w:p>
      <w:r>
        <w:t>235. To assess what the actual possibilities are for current and potential competitors of the Parties to access the relevant market and/or expand their share, it is necessary first to examine what the market share is blocked by the non-competition clauses in question and the suitability of that share to prevent the entry or growth of competitors, taking into account the characteristics of the relevant market.</w:t>
      </w:r>
    </w:p>
    <w:p>
      <w:r>
        <w:t>236. In the relevant market, the structure of the supply is characterized by the presence of few operators, who primarily differentiate themselves regarding the size of the network: out of a total of 7,690 taxi drivers in Rome (whose number is fixed and is not expected to increase in the medium term), in 2017 [4,750-5,000] joined the three radiotaxi parties to the proceeding, so the share of bound taxi drivers is [60-75]%. The first operator, Radiotaxi 3570, has a network of taxi drivers equal to [3,500-3,600], representing a share of [45-50]%, much larger than that of the second operator Pronto Taxi 6645, which has [900-1,000] taxi drivers, corresponding to a share of [10-15]%, and the third operator Samarcanda, which, with [350-400] taxi drivers, represents [5-10]% of the market. Regarding the other [2,800-2,900] taxi drivers on average not affiliated with the three Radiotaxi, only a small part ([350-400]) is affiliated with other radiotaxis that do not have non-competition clauses (Taxi Tevere and Mondo Taxi). There are, therefore, [2,400-2,500] taxi drivers who have historically never associated with any demand intermediary platform.</w:t>
      </w:r>
    </w:p>
    <w:p>
      <w:r>
        <w:t>237. In the last three years, the share of taxi drivers affiliated with each Party has remained essentially stable, highlighting a low degree of horizontal competition among the platforms of the incumbent operators. Furthermore, the number of taxi drivers affiliated with each platform has remained substantially unchanged even after the entry of Mytaxi into the market.</w:t>
      </w:r>
    </w:p>
    <w:p>
      <w:r>
        <w:t>238. Radiotaxi 3570 covers all types of demand, including various segments of business demand, among which large companies and public entities, which require radiotaxis to provide a wide range of services, including the commitment to arrive within a certain deadline, under penalty of paying penalties. For the second operator, Pronto Taxi 6645, the predominant part of its activity in the business segment consists instead of agreements with hotels/restaurants for the installation of modems. As for the third operator, Samarcanda, it usually operates with business clients (individual professionals, hotels/restaurants, companies), offering services that can be provided regardless of the size of the network231.</w:t>
      </w:r>
    </w:p>
    <w:p>
      <w:r>
        <w:t>239. It is worth highlighting, however, that the peculiarities of the market in question are such that, for the purposes of assessing the foreclosure effect concerning Mytaxi, and more generally an open platform, the parameter of the bound market share cannot be limited to the mere consideration of the number of taxi drivers affiliated with one or the other intermediary platform, but must rather refer to the productive capacity (in terms of rides per shift) that each taxi driver is able to make available to each platform. Only in this way, in fact, does it seem possible to compare market operators that adopt different business models, such as radiotaxi and open platforms like Mytaxi.</w:t>
      </w:r>
    </w:p>
    <w:p>
      <w:r>
        <w:t>240. While radiotaxis have the entire productive capacity of their taxi drivers, there are multiple factors that intervene to limit the productive capacity that Mytaxi or any open platform that decides to enter the relevant market can have.</w:t>
      </w:r>
    </w:p>
    <w:p>
      <w:r>
        <w:t>241. First of all, although there is a significant number (about [2,800-2,900]) of independent taxi drivers in Rome, it is believed that a substantial part of them is not contestable by Mytaxi (or by any other platform), regardless of the fact that they are not bound by non-competition clauses to any radiotaxi. These are taxi drivers who, despite the presence of radiotaxi cooperatives rooted in the territory for years, have chosen not to associate with any of them because they prefer different demand procurement methods (they mainly work in parking lots located near major traffic attractors such as airports, stations, large hotels), do not want to adhere to particular quality standards, or are not willing to bear any access or usage costs of the platforms. This category of taxi drivers, therefore, has no interest in operating steadily through the channel of the platforms.</w:t>
      </w:r>
    </w:p>
    <w:p>
      <w:r>
        <w:t>242. The characteristic of "independence" inherent to unbound taxi drivers also means that, even when affiliated with Mytaxi, they may not necessarily be interested in having their entire productive capacity intermediated by the platform, deciding whether and when to become "active" based on specific contingent conditions (for example, if they are at a parking lot near an airport or station, they may prefer not to turn on the Mytaxi app to avoid being bound to accept a presumably less profitable ride).</w:t>
      </w:r>
    </w:p>
    <w:p>
      <w:r>
        <w:t>243. Secondly, the pool of [60-75]% of taxi drivers affiliated with the three radiotaxi companies involved in this proceeding cannot in any case be considered a pool from which Mytaxi can freely draw to satisfy the demand of its end users, despite Pronto Taxi 6645, in its final memorandum232, stating that a share of about 70% of its members would have affiliated with Mytaxi. On one hand, in fact, taxi drivers affiliated with a radiotaxi cooperative have an objective interest in affiliating with Mytaxi in order to optimize the use of their productive capacity; on the other hand, the investigation has clearly shown that mere affiliation with Mytaxi by a taxi driver affiliated with one of the three cooperative companies involved in the proceeding does not provide any information about the actual use of the app. In particular, in the case of a taxi driver affiliated with Mytaxi who is a member of one of the three cooperative companies involved in the proceeding, the deterrent effect arising from the statutory/regulatory non-competition constraint plays a decisive role in the choices of taxi drivers, as the non-competition clauses lend themselves to contesting even a limited use of the open platform, even when it is not possible to attribute to the taxi driver the failure to comply with cooperative duties.</w:t>
      </w:r>
    </w:p>
    <w:p>
      <w:r>
        <w:t>244. In particular, the allocation of a share of productive capacity (rides per shift) to the Mytaxi platform rather than to their own radiotaxi - which would otherwise be based on a comparison between services offered and fees/commissions applied, also in relation to the specific contextual situation in which the taxi driver operates - encounters an objective obstacle in the danger for the taxi driver of having their contract with the radiotaxi terminated, forcing them to bear very high costs.</w:t>
      </w:r>
    </w:p>
    <w:p>
      <w:r>
        <w:t>232 See above arguments of the Parties § 159.</w:t>
      </w:r>
    </w:p>
    <w:p>
      <w:r>
        <w:rPr>
          <w:b/>
        </w:rPr>
        <w:t>[Pages 73–75]</w:t>
      </w:r>
    </w:p>
    <w:p>
      <w:r>
        <w:t>BULLETIN NO. 26 OF JULY 9, 2018 75</w:t>
      </w:r>
    </w:p>
    <w:p>
      <w:r>
        <w:t>245. In addition to the "sunk" costs resulting from leaving the cooperative - at least part of the amounts incurred for joining the radiotaxi and for purchasing the required hardware equipment are not refunded by the radiotaxi in the event of the taxi driver's withdrawal - the taxi driver who leaves a radiotaxi cooperative indeed faces much more significant costs arising from the lost benefits from "network economies," that is, the costs associated with the loss of the ability to access the loyal demand for the radiotaxi to which they belong, resulting in a significant reduction in their income. This is even more relevant considering, as argued by the Parties in their defense writings, that there is still a substantial portion of demand that turns to taxi drivers through the traditional telephone channel and therefore cannot be reached via the app233.</w:t>
      </w:r>
    </w:p>
    <w:p>
      <w:r>
        <w:t>246. Furthermore, if the taxi driver decides to reconsider their decision to rejoin the Radiotaxi from which they exited, they would still have to redo the entire admission procedure and incur the initial unrecoverable fixed costs once again.</w:t>
      </w:r>
    </w:p>
    <w:p>
      <w:r>
        <w:t>247. Regarding the argument of Prontotaxi 6645 that 70% of its taxi drivers would have downloaded the Mytaxi app, this is a statement not supported by any evidence, either regarding the number of taxi drivers who would have downloaded the Mytaxi app or the number of taxi drivers who would actually use it. There is therefore no trace of the concrete use of the Mytaxi app by taxi drivers bound by non-competition obligations, whereas it is proven that Mytaxi registers a very high rate of unfulfilled rides.</w:t>
      </w:r>
    </w:p>
    <w:p>
      <w:r>
        <w:t>248. Moreover, the relevance that each cooperative attributes to the non-competition clause and the consequent deterrent effect it has on taxi drivers associated with the radiotaxis is inherent in the very existence of the clause (regardless of the actual enforcement of the clause). If this were not the case, there would be no need for radiotaxis to keep it alive, allowing each member taxi driver to freely offer a portion of their capacity to the Mytaxi platform.</w:t>
      </w:r>
    </w:p>
    <w:p>
      <w:r>
        <w:t>249. Nor does the presence in the Statutes of a formal right of withdrawal, variably regulated, appear capable of limiting the scope of the non-competition clause, given that the taxi driver who decides to withdraw, in order to access an additional supply channel, is forced to give up the entire taxi service demand guaranteed by the originating radiotaxi. The significant negative network externalities in the event of leaving the radiotaxi, already widely highlighted, make withdrawal unappealing and, in any case, risky for the individual taxi driver. This risk is even higher where incumbents mediate a significant number of rides234. Furthermore, the term for exercising the right of withdrawal is at least 3 months (6 months for Prontotaxi 6645), and at least 60 days are needed to examine the application.</w:t>
      </w:r>
    </w:p>
    <w:p>
      <w:r>
        <w:t>250. The Austrian precedent cited by the Parties also does not appear relevant in this case, as it presents different factual and legal elements. The Austrian judge, in fact, stated that the assessment regarding the absence of an excluding effect of non-competition clauses, although accompanied by the right of withdrawal within one month, depended on "the circumstances of the specific case" - circumstances not present in this case - such as, among others, that the exclusivity burdened the individual vehicle (and not the taxi driver), so that taxi drivers with a fleet of multiple vehicles (a situation possible in Austria but not in Italy) were not necessarily bound to a radiotaxi company for their entire capacity; that it had not been demonstrated that the exclusivity constraints, given the right of withdrawal with a short term and without limits, were capable of making it difficult or impossible for a taxi driver to turn to a competitor; that a considerable number of taxis in Vienna are not bound. It is noted, on this last point, that in Vienna there is a very high number of taxis, both in absolute terms and relative to the size of the city (4,500 licenses, for about 9,000 vehicles) and that there are taxi drivers who have a fleet of multiple vehicles and are bound by exclusivity only with one vehicle.</w:t>
      </w:r>
    </w:p>
    <w:p>
      <w:r>
        <w:t>251. Ultimately, the non-contestability of the relevant market is evident, in addition to the significantly high share of taxi drivers bound by non-competition obligations, from the fact that the number of rides that taxi drivers can make available to the new entrant is limited, both for independent taxi drivers and for those bound. A new entrant with the characteristics of an open platform will therefore face a considerable scarcity of the essential productive input to operate.</w:t>
      </w:r>
    </w:p>
    <w:p>
      <w:r>
        <w:t>b) The impossibility for Mytaxi to meet its requests</w:t>
      </w:r>
    </w:p>
    <w:p>
      <w:r>
        <w:t>252. In this case, the evidence on record provides a clear indication of the suitability of the set of non-competition obligations to prevent entry into the market or the growth of competitors of the Parties' companies. In fact, as evidenced by the factual elements collected, since the start of its operations, Mytaxi has been unable to meet a large part of the service requests it has received, recording an average unfulfilled ride rate of [50-55]% (see Graph 3). Furthermore, Mytaxi has not been able to offer its services to all segments of the business clientele due to insufficient capacity in terms of potential rides to meet its demand.</w:t>
      </w:r>
    </w:p>
    <w:p>
      <w:r>
        <w:t>253. As highlighted above, as the demand for rides received by Mytaxi has grown, the gap between affiliated taxi drivers and active taxi drivers has widened. In particular, in the face of an increase in demand, Mytaxi has not been able to have adequate productive capacity because: i) the number of contestable independent taxi drivers is limited, and even those who have decided to affiliate with Mytaxi are not necessarily available to offer all their capacity to that platform; ii) the new taxi drivers who have gradually affiliated, even those belonging to a radiotaxi cooperative, while having an interest in performing rides on behalf of the open platform, are in fact blocked in the use of their capacity due to the non-competition clauses. Given the limited capacity made available by each taxi driver, an open platform like Mytaxi, to operate effectively in the market, therefore needs a number of affiliates, given the same demand, far greater than that of taxi drivers belonging to a radiotaxi cooperative.</w:t>
      </w:r>
    </w:p>
    <w:p>
      <w:r>
        <w:t>254. The economic analysis conducted during the proceeding provides results that are entirely consistent with the evaluations just made. As can be seen from the estimates of the taxi driver needs of Mytaxi (see above Table 4), at least since spring-summer 2017, the number of taxi drivers that the company would have needed to operate effectively has always been close to the total number of taxi drivers not bound by non-competition clauses (including taxi drivers who have no interest in using an intermediation platform, whether radiotaxi or otherwise) and, from autumn, systematically higher.</w:t>
      </w:r>
    </w:p>
    <w:p>
      <w:r>
        <w:t>255. Conversely, each of the radiotaxis that are part of the proceeding operates stably based on its own business model and the characteristics and dimensions of its respective demand. More precisely, the incumbent cooperatives show positive but much lower unfulfilled ride rates than Mytaxi235. These rates are structural in nature, as they do not depend on increases in demand (during the examined period, the demand for radiotaxis, unlike Mytaxi, remained stable) and predominantly depend on a series of factors, some exogenous and common to all platforms, both open and closed, others endogenous.</w:t>
      </w:r>
    </w:p>
    <w:p>
      <w:r>
        <w:t>256. In this regard, the objection from the Parties that the ride fulfillment rate of radiotaxis should be calculated without considering the segments of the business clientele - which correspond to very low fulfillment rates as this clientele is served as a priority (given the presence of penalties if certain arrival times are not met) - is paradoxical, as this clientele is not served by Mytaxi. First of all, contracts with corporate clients that are covered by penalties are only a small percentage of the total of this category of clients (which includes a much broader audience, including individual business clients, agreements with hotels/restaurants, etc.), for whom there is no penalty. But above all, it is noted that the lack of contracting of corporate clients by Mytaxi, and consequently a lower fulfillment rate than that of radiotaxis, is exactly the result of the behaviors of the latter.</w:t>
      </w:r>
    </w:p>
    <w:p>
      <w:r>
        <w:t>257. Nor can the argument of Radiotaxi 3570 and Prontotaxi 6645, which claim that the data on the unfulfilled rides by Mytaxi are flawed by the fact that the number of ride requests received by Mytaxi is structurally overestimated (by 10% according to Radiotaxi 3570), determined by a series of technical characteristics of the app236, be considered acceptable. In fact, both radiotaxis and Mytaxi use substantially similar ride detection systems237; moreover, any estimation difficulties are common to both systems238. Finally, even disregarding the previous arguments, it is noted that Radiotaxi 3570 has arbitrarily identified 10% as the excess value of Mytaxi's demand without any supporting evidence.</w:t>
      </w:r>
    </w:p>
    <w:p>
      <w:r>
        <w:t>258. Similarly, the argument of Radiotaxi 3570 regarding the circumstance that the rate of unfulfilled demand would be independent of the size of the networks of closed platforms, as the cooperative would have, like its two smaller incumbent competitors, an average unfulfilled demand rate of about 20%, is without merit. First of all, it is noted that the data on the number of rides received and fulfilled initially provided by Radiotaxi 3570 indicated an average fulfillment rate of around [5-10]%, and that this data - for which no verification was possible - was unilaterally corrected by the same Party only on May 3, 2018, during the submission of the final hearing memoranda before the Board. Moreover, the fulfillment rate calculated on the corrected data, even assuming their reliability, is about [15-20]%, so it is unclear why in the final memorandum the company contested the results of the economic analysis conducted during the investigation using a value of 20%, which is still higher than the average of the three incumbent operators.</w:t>
      </w:r>
    </w:p>
    <w:p>
      <w:r>
        <w:t>259. In any case, even using the corrected value of the average fulfillment rate of Radiotaxi 3570, this modification does not alter the investigative results, in the sense of confirming the unavailability for Mytaxi of sufficient capacity to cover the demand from its affiliates at least since September 2017, even if it were assumed that "all" independent taxi drivers are contestable by Mytaxi, which, as noted above, is not confirmed by the facts. This last circumstance implies that the new affiliates, which Mytaxi can rely on, as they are already bound to radiotaxis, are able to offer to the new entrant platform - given the</w:t>
      </w:r>
    </w:p>
    <w:p>
      <w:r>
        <w:rPr>
          <w:b/>
        </w:rPr>
        <w:t>[Pages 76–78]</w:t>
      </w:r>
    </w:p>
    <w:p>
      <w:r>
        <w:t>78 BULLETIN NO. 26 OF JULY 9, 2018</w:t>
      </w:r>
    </w:p>
    <w:p>
      <w:r>
        <w:t>the presence of non-competition clauses - only a very modest productive capacity. For this reason, the expansion of the network in terms of affiliated taxi drivers does not correspond to a similar expansion in terms of productive capacity, preventing Mytaxi, despite an increase in the number of affiliates, from reducing the gap between calls received and calls fulfilled.</w:t>
      </w:r>
    </w:p>
    <w:p>
      <w:r>
        <w:t>260. In a two-sided system, where there is a close relationship between the available capacity of taxi drivers to operate with the platform and the demand from users that the platform receives, the ratio between requests received and requests fulfilled constitutes a particularly useful parameter, as it already provides an indication of the effects of the restriction determined by the non-competition clauses. In fact, for an open platform, the ratio of calls received/fulfilled can only decrease (tending to that "structural" level attributable exclusively to exogenous factors) by significantly increasing the number of affiliated taxi drivers, as the capacity that each of them can make available to the platform - becoming "active" - is limited.</w:t>
      </w:r>
    </w:p>
    <w:p>
      <w:r>
        <w:t>261. In this sense, the criticism from the Parties regarding the arbitrariness of the distinction between "affiliated" and "active" taxi drivers of Mytaxi does not appear to be acceptable. The investigation has unequivocally clarified that the operational modalities of open platforms - as well as the constraints imposed by the non-competition clauses on taxi drivers adhering to closed platforms - necessitate a distinction between taxi drivers who have only downloaded the app and taxi drivers who actually use it, whereas, in the case of closed platforms, the number of taxi drivers necessarily tends to perform all rides on behalf of their own radiotaxi, both because they must recover the fixed costs of entry and membership and because, as widely highlighted, they are contractually bound by the non-competition clauses.</w:t>
      </w:r>
    </w:p>
    <w:p>
      <w:r>
        <w:t>c) The existence of a unique link between non-competition clauses and foreclosure</w:t>
      </w:r>
    </w:p>
    <w:p>
      <w:r>
        <w:t>262. There is therefore a clear causal link between the non-competition clauses in question and the restrictive effect of market foreclosure: the significant difference between the rate of unfulfilled calls of Mytaxi and that of radiotaxis arises from the obstacles that Mytaxi encounters in affiliating taxi drivers bound to cooperatives due to the aforementioned clauses.</w:t>
      </w:r>
    </w:p>
    <w:p>
      <w:r>
        <w:t>263. The objection from the Parties that a taxi driver's choice to allocate only a minority share of their capacity (in terms of rides) to the Mytaxi platform - keeping their "activity rate" low - is a reflection of the (incorrect) taxi driver contracting policies applied by Mytaxi cannot be accepted.</w:t>
      </w:r>
    </w:p>
    <w:p>
      <w:r>
        <w:t>First of all, the choice of taxi drivers to allocate a share of their capacity to an open platform like Mytaxi - a choice that should be determined solely by economic variables and the contingent conditions of demand, also considering the geographical location and the aptitudes of each taxi driver (proximity between taxi driver and user, traffic, availability of a ride in a parking area, weather conditions, etc.) - is necessarily influenced by the constraint arising from the presence of non-competition obligations in the statutes and regulations of the Parties.</w:t>
      </w:r>
    </w:p>
    <w:p>
      <w:r>
        <w:t>264. On the other hand, Mytaxi's commercial policies do not appear to be able to influence the supply capacity of affiliated taxi drivers. In fact, any downward variations in the level of the commission paid by the taxi driver for each ride intermediated - currently equal to 7% - could lead to a significant increase in the capacity made available to Mytaxi only in the presence of a particularly high elasticity of supply of these drivers to the value of the requested commission.</w:t>
      </w:r>
    </w:p>
    <w:p>
      <w:r>
        <w:t>265. In this sense, the consideration from the Parties regarding the fact that when Mytaxi has implemented particularly advantageous consumer promotional policies, these have also had an effect on the activity level of affiliated taxi drivers, appears completely misleading. These were, in any case, limited-time promotions - with the sole purpose of launching the app on the market and of such magnitude that they are not sustainable in the long term - which have determined an "extraordinary" reaction of demand, such as to induce taxi drivers (even those bound) to activate the app (as the probability of receiving a ride in a given time frame increased atypically).</w:t>
      </w:r>
    </w:p>
    <w:p>
      <w:r>
        <w:t>266. Moreover, if indeed the low fulfillment rate of Mytaxi rides depended, as the Parties argue, on the lack of interest from taxi drivers due to the excessively high value of the commission requested on each ride, it is highlighted that this thesis presents a strong contradiction with another defensive thesis supported by the same Parties, namely that a potential removal of the non-competition clauses would harm the activities of incumbents (due to the risk that significant flows of activity would be diverted to the new entrant platform). It is one or the other: either Mytaxi is making incorrect commercial policies, and thus the demand fulfillment rate is very low because it is not advantageous for taxi drivers to be intermediated by this platform, or the reason for a high rate of unfulfilled demand is the statutory/regulatory non-competition constraint.</w:t>
      </w:r>
    </w:p>
    <w:p>
      <w:r>
        <w:t>d) The absence of economic justifications</w:t>
      </w:r>
    </w:p>
    <w:p>
      <w:r>
        <w:t>267. Nor can the considerations of the Parties that would link the non-competition clauses to the very existence of the cooperative associative model be accepted, as they are necessary to protect the recoverability of investments (advertising, marketing, efficiency standards of the fleet, etc.). In fact, if there is a need to guarantee each radiotaxi a share of capacity adequate to ensure the proper conduct of its activities - satisfying high-quality standards and realizing its business model - this cannot exceed the limits of merely satisfying the mutualistic purpose, for which the cooperative was created, leaving taxi drivers free to offer at least a part of their capacity to an open platform, benefiting both taxi drivers and consumers. The possibilities offered by new technologies in terms of reducing costs in equipment and hardware, as well as the ability to offer new services to their members (including demand procurement apps in competition with Mytaxi) appear to be tools capable of providing adequate incentives to a radiotaxi's members, in addition to the already highlighted circumstance that there is a significant share of demand that still prefers the traditional phone call system239.</w:t>
      </w:r>
    </w:p>
    <w:p>
      <w:r>
        <w:t>268. For this reason, it cannot be agreed with what Radiotaxi 3570 has claimed regarding the alleged ancillary nature of the clauses in question with respect to the cooperative agreement. In fact, the non-indispensability of the non-competition constraint necessarily undermines its alleged ancillary nature.</w:t>
      </w:r>
    </w:p>
    <w:p>
      <w:r>
        <w:t>269. Finally, the argument from some Parties that the prohibition of simultaneous use of multiple platforms would be functional to allow radiotaxis effective monitoring of compliance with regulations on shifts and fares by taxi drivers appears to lack merit. In fact, the ability to carry out such control does not depend on exclusivity, but on the availability of appropriate technologies; Mytaxi itself monitors the actions of taxi drivers, albeit in different ways. On the other hand, the oversight of taxi drivers' actions falls to the municipal administration. In this regard, it is worth noting that Roma Servizi per la Mobilità has informed that it is finalizing the development of an IT platform to be used also for real-time monitoring of compliance with shifts by taxi drivers.</w:t>
      </w:r>
    </w:p>
    <w:p>
      <w:r>
        <w:t>80 BULLETIN NO. 26 OF JULY 9, 2018</w:t>
      </w:r>
    </w:p>
    <w:p>
      <w:r>
        <w:t>e) Conclusions on the restrictive effects of non-competition clauses</w:t>
      </w:r>
    </w:p>
    <w:p>
      <w:r>
        <w:t>270. Ultimately, it is believed that all the conditions set forth by EU jurisprudence regarding vertical agreements are met for the purpose of proving the foreclosure effect of the non-competition clauses in question, highlighting the unique link that ties these clauses to Mytaxi's inability to have a sufficient share of capacity to operate competitively in the relevant market.</w:t>
      </w:r>
    </w:p>
    <w:p>
      <w:r>
        <w:t>271. The peculiarities of the market in question have first highlighted that, for the purpose of assessing the foreclosure effect against Mytaxi, and more generally against an open platform, the parameter of the market share bound by exclusives should refer, rather than to the number of taxi drivers adhering to one platform or another, to the productive capacity (in terms of rides/shift) that each taxi driver is able to make available to each platform.</w:t>
      </w:r>
    </w:p>
    <w:p>
      <w:r>
        <w:t>272. In this sense, the investigative analysis has shown that not only does the relevant market present an oligopolistic structure with a particularly high share of bound taxi drivers equal to [60-75%] of the market, but there is also a significant share of unbound taxi drivers that is not contestable, regardless of the exclusives, as they are not interested in being intermediated by a platform. On the other hand, mere affiliation with Mytaxi (even by bound taxi drivers) implies nothing regarding the actual use of the app, as the deterrent effect arising from the contractual exclusivity constraint plays a decisive role in the choices of taxi drivers, confining the use of the app to a marginal role.</w:t>
      </w:r>
    </w:p>
    <w:p>
      <w:r>
        <w:t>273. In particular, the allocation by the individual taxi driver of a share of capacity to the Mytaxi platform rather than to their own radiotaxi faces an obstacle in the risk for the taxi driver of having the contract that binds them to the latter terminated, forcing them to bear very high costs arising from the lost benefits from network economies enjoyed within the radiotaxi. In this context, even the presence in the Statutes of a formal right of withdrawal proves inadequate to limit the scope of the non-competition clause where the taxi driver who decides to withdraw, in order to access an additional supply channel, is forced to give up the entire demand for taxi service guaranteed by the originating radiotaxi.</w:t>
      </w:r>
    </w:p>
    <w:p>
      <w:r>
        <w:t>274. Precisely because the new taxi drivers who gradually affiliate have a capacity available (for the open platform) that is marginal compared to the activity carried out with their own radiotaxi and therefore activate the app residually, an open platform like Mytaxi, to operate effectively in the market, needs a number of affiliated taxi drivers, given the same demand, much greater than that of taxi drivers adhering to a radiotaxi cooperative.</w:t>
      </w:r>
    </w:p>
    <w:p>
      <w:r>
        <w:t>275. However, the widespread presence of non-competition clauses in Rome has prevented and continues to prevent a new operator, utilizing an open platform, from having a capacity in terms of rides compatible with a scale of activity consistent with its business model, thus exerting effective competitive pressure on incumbent operators.</w:t>
      </w:r>
    </w:p>
    <w:p>
      <w:r>
        <w:t>276. To remove the blocking effect caused by the aforementioned clauses and allow both closed and open platform demand procurement models to coexist in the relevant market, non-competition obligations should not extend to all the productive capacity (in terms of rides) of taxi drivers bound to radiotaxis, but should leave taxi drivers free to use a share in favor of open platforms. The non-competition constraint, in fact, cannot go beyond what is necessary to ensure the proper functioning of cooperatives.</w:t>
      </w:r>
    </w:p>
    <w:p>
      <w:r>
        <w:t>277. To demonstrate that it is not necessary to bind taxi drivers to a non-competition obligation on all their capacity to ensure compliance with quality standards, it is highlighted that both in</w:t>
      </w:r>
    </w:p>
    <w:p>
      <w:r>
        <w:rPr>
          <w:b/>
        </w:rPr>
        <w:t>[Pages 79–81]</w:t>
      </w:r>
    </w:p>
    <w:p>
      <w:r>
        <w:t>BULLETIN NO. 26 OF JULY 9, 2018 81</w:t>
      </w:r>
    </w:p>
    <w:p>
      <w:r>
        <w:t>in Italy, particularly in Rome, and abroad, there are several platforms, including radiotaxis, that operate without exclusivity.</w:t>
      </w:r>
    </w:p>
    <w:p>
      <w:r>
        <w:t>278. In Rome, neither Taxi Tevere, nor Mondo Taxi, nor Mytaxi provide non-competition clauses, that is, neither the smaller radiotaxis nor an operator representing a significant platform active at the international level. Even the municipal single number, which - if used more widely could expand the range of collection channels available to taxi drivers - does not include such clauses.</w:t>
      </w:r>
    </w:p>
    <w:p>
      <w:r>
        <w:t>279. The fact that a cooperative can operate effectively in the market without "blocking" the entire capacity of its members is also confirmed by the fact that one Party, Samarcanda, has amended its Statute allowing taxi drivers to receive rides from the municipal single number. The taxi driver, in fact, will still be interested in enjoying the advantages (and tools, including the app) offered by their platform in terms of customer acquisition, a platform that, due to competitive comparison, will be able to offer its members increasingly better services and conditions, so that they can adequately meet the needs of all types of consumers.</w:t>
      </w:r>
    </w:p>
    <w:p>
      <w:r>
        <w:t>280. It is worth highlighting that the cumulative market blocking effect induced by exclusives has manifested itself since the entry of the new operator Mytaxi into the Roman market. This is evidenced, first of all, by the systematic inability of the new operator to satisfy [50-55]% or more of the ride requests it receives, precisely due to the difficulties, resulting from the non-competition clauses, in being able to affiliate a number of taxi drivers sufficient to guarantee the platform a capacity, in terms of rides, consistent with its business model.</w:t>
      </w:r>
    </w:p>
    <w:p>
      <w:r>
        <w:t>281. The investigation also highlighted that the cumulative blocking effect has manifested itself with increasing intensity over the months, where, once the number of independently contestable taxi drivers has been exhausted, the affiliation by Mytaxi of taxi drivers already adhering to a radiotaxi (a phenomenon declared by one Party in this proceeding) faced a significant limit to the availability of capacity in terms of rides.</w:t>
      </w:r>
    </w:p>
    <w:p>
      <w:r>
        <w:t>282. In the relevant market, the presence of clauses that bind taxi drivers to make all their capacity available (with the sole exception of rides acquired through direct channels) to closed platforms reduces competition, with effects both on the side of taxi drivers and users.</w:t>
      </w:r>
    </w:p>
    <w:p>
      <w:r>
        <w:t>283. In fact, on the side of taxi drivers, incumbents have fewer incentives to attract operators with advantageous economic and service conditions. The entry of a new operator into the market, on the other hand, fuels competition between closed and open platforms capable of stimulating innovative services for taxi drivers and also favoring lower pricing policies compared to regulated fares.</w:t>
      </w:r>
    </w:p>
    <w:p>
      <w:r>
        <w:t>284. On the side of end consumers, the allocation of a share of capacity to open platforms allows, in addition to an improvement in competition on service quality, the activation of forms of competition between platforms in terms of promotions to customers and/or discounts compared to the maximum fare. This could also lead to an overall increase in the demand for taxi service (compatible with the rationed nature of the overall supply).</w:t>
      </w:r>
    </w:p>
    <w:p>
      <w:r>
        <w:t>285. Finally, the absence of economic and legal justifications supporting non-competition clauses capable of binding all the capacity of adhering taxi drivers to the Radiotaxi has emerged. As for efficiency profiles, there are no sufficient needs to protect specific investments nor the economic solidity of the companies nor, finally, to operate effectively, as confirmed by the existence of intermediation platforms that operate without exclusivity, or with partial exclusivity, both in Italy and abroad.</w:t>
      </w:r>
    </w:p>
    <w:p>
      <w:r>
        <w:t>82 BULLETIN NO. 26 OF JULY 9, 2018</w:t>
      </w:r>
    </w:p>
    <w:p>
      <w:r>
        <w:t>286. With regard to legal profiles, it is believed, consistently with the EU jurisprudential orientation, that the cooperative nature of the companies does not preclude a restrictive assessment due to the aforementioned clauses. In particular, the compatibility of the provision dictated by Article 2527 of the Civil Code with Article 101 TFEU must be evaluated, in light of the analysis of the effects of the clauses seen above. Considering the specific characteristics of the cooperative Parties of the proceeding, the nature of the non-competition clauses under examination, and the technical-economic assessments carried out, the compatibility of the clauses in question with Article 101 cannot, in any case, exceed what is strictly necessary for the mere achievement of the mutualistic purpose.</w:t>
      </w:r>
    </w:p>
    <w:p>
      <w:r>
        <w:t>287. All things considered, it is believed that the non-competition clauses contained in the acts governing the relationships between the radiotaxis and the adhering taxi drivers, to the extent that they bind each taxi driver to allocate all their capacity (in terms of rides) to a single closed platform, are restrictive of competition in violation of Article 101, paragraph 1 of the TFEU, as they are capable of determining a significant and lasting cumulative blocking effect in the market for the collection and dispatch of taxi service demand in Rome, hindering effective and potential competition, the development of more efficient and competitive market structures, and reducing competition between closed and open platforms, to the detriment of taxi drivers and end consumers.</w:t>
      </w:r>
    </w:p>
    <w:p>
      <w:r>
        <w:t>VI. THE CONTRIBUTION OF EACH AGREEMENT TO THE CUMULATIVE EFFECT</w:t>
      </w:r>
    </w:p>
    <w:p>
      <w:r>
        <w:t>288. From the examination conducted, it emerged that the vertical agreement between Radiotaxi 3570 and the adhering taxi drivers contributes the most significant share to the observed blocking effect and thus to the restriction of competition produced by the non-competition obligations in the market for the collection and dispatch of taxi service demand in Rome. Radiotaxi 3570 can indeed count on the largest network of taxi drivers, with [3,500-3,600] adhering taxi drivers, and binds [45-50]% of the total number of taxi drivers present in Rome.</w:t>
      </w:r>
    </w:p>
    <w:p>
      <w:r>
        <w:t>289. Pronto Taxi 6645, on the other hand, has a network of [900-1,000] taxi drivers and binds [10-15]% of the taxi drivers in Rome; the company therefore contributes appreciably to the cumulative blocking effect.</w:t>
      </w:r>
    </w:p>
    <w:p>
      <w:r>
        <w:t>290. As for Samarcanda, the company has [350-400] taxi drivers and binds [5-10]%; this is a market share just above the value of the bound market share (&lt; 5%) which, according to EU jurisprudential orientation, generally does not contribute significantly to the cumulative exclusion effect240. In this specific case, however, considering the characteristics of the market and the operational functioning of open platforms, such as the new entrant operator, it is believed that Samarcanda contributes to the blocking effect to a lesser extent than the other two operators, but still not negligible for the purposes of market closure.</w:t>
      </w:r>
    </w:p>
    <w:p>
      <w:r>
        <w:t>VII. ABSENCE OF CONDITIONS FOR THE APPLICATION OF THE EXEMPTION</w:t>
      </w:r>
    </w:p>
    <w:p>
      <w:r>
        <w:t>291. During the proceeding, the restrictive nature of the non-competition clauses included in the acts regulating the relationships between the radiotaxi Parties of the proceeding and the adhering taxi drivers was ascertained. As already noted, such restrictions are excluded from the application of the category exemption provided for in the Community Regulation on vertical agreements no. 330/2010, due to the duration of the obligation; moreover, the overall market share held by the Parties is far above 50% and that of the first operator is much higher than 30%, since the only company Radiotaxi 3570 binds [45-50]% of the taxi drivers.</w:t>
      </w:r>
    </w:p>
    <w:p>
      <w:r>
        <w:t>240 Communication from the Commission Guidelines on vertical restrictions, 2010 § 134.</w:t>
      </w:r>
    </w:p>
    <w:p>
      <w:r>
        <w:t>BULLETIN NO. 26 OF JULY 9, 2018 83</w:t>
      </w:r>
    </w:p>
    <w:p>
      <w:r>
        <w:t>292. Regarding the request from Radiotaxi 3570 to assess the applicability of the exemption pursuant to Article 101 TFEU § 3, it is believed that the four cumulative conditions required for the application of the derogation provided for in Article 101, § 3, TFEU are not met.</w:t>
      </w:r>
    </w:p>
    <w:p>
      <w:r>
        <w:t>293. In fact, the non-competition clauses subject to the proceeding, for all the reasons outlined above, do not contribute to improving the production or distribution of services nor, even less, to promoting technical or economic progress. On the contrary, the investigation revealed that such clauses determine a cumulative market closure effect that hinders the development of open platforms that utilize innovative technologies and are potentially capable of improving overall welfare.</w:t>
      </w:r>
    </w:p>
    <w:p>
      <w:r>
        <w:t>294. Nor does the presence of such clauses seem likely to bring benefits to end consumers, as, in addition to not improving the conditions for enjoying services, they indeed disincentivize competition between platforms, not only on the side of taxi drivers but also on the side of service users.</w:t>
      </w:r>
    </w:p>
    <w:p>
      <w:r>
        <w:t>295. Furthermore, this restriction does not appear to be indispensable in any way. In fact, the need to guarantee each Radiotaxi a share of capacity adequate to allow the proper conduct of its activity cannot, as highlighted, exceed the limits of mere satisfaction of the mutualistic purpose. The reduction in costs for equipment and hardware allowed by new technologies as well as the possibility for radiotaxis to expand the service offerings to their members - along with the fact that there is a share of demand that still prefers the telephone call system - seem capable of providing adequate incentives for their members.</w:t>
      </w:r>
    </w:p>
    <w:p>
      <w:r>
        <w:t>296. Finally, the fourth and final cumulative condition is also not met, as the non-competition clauses, as used by the main incumbent operators, eliminate competition for a substantial part of the services.</w:t>
      </w:r>
    </w:p>
    <w:p>
      <w:r>
        <w:t>297. In conclusion, as none of the aforementioned conditions are satisfied, the negative effects of the competitive restrictions induced by the non-competition clauses are not compensated by any benefit for the market and for consumers.</w:t>
      </w:r>
    </w:p>
    <w:p>
      <w:r>
        <w:t>VIII. HARM TO INTRA-COMMUNITY TRADE</w:t>
      </w:r>
    </w:p>
    <w:p>
      <w:r>
        <w:t>298. According to the constant orientation of EU jurisprudence, an agreement is likely to harm intra-community trade when, based on a series of objective legal and factual elements, it can exert a direct or indirect, actual or potential influence on the flows of trade between Member States, to an extent that could harm the achievement of the objectives of a single market241. Mytaxi belongs to a German group, active in several European countries, and the conduct subject to the proceeding is likely to hinder its entry into Italian markets. It is therefore believed that the agreements under examination, as they are likely to restrict trade between Member States, constitute a type of agreement, pursuant to Article 101 of the TFEU.</w:t>
      </w:r>
    </w:p>
    <w:p>
      <w:r>
        <w:t>IX. GRAVITY AND DURATION</w:t>
      </w:r>
    </w:p>
    <w:p>
      <w:r>
        <w:t>1. On the non-gravity of the agreements</w:t>
      </w:r>
    </w:p>
    <w:p>
      <w:r>
        <w:t>299. The vertical agreements represented by the non-competition clauses under examination constitute a case of non-serious agreements, pursuant to Article 101 of the TFEU. According to established jurisprudence,</w:t>
      </w:r>
    </w:p>
    <w:p>
      <w:r>
        <w:t>241 See the Communication from the European Commission on the notion of harm to trade between Member States under Articles 81 and 82 EC Treaty (Commission 2004/C 101/07, in GUCE C 101/81 of April 27, 2004); see also the judgment of the Court of Justice of the European Communities of July 11, 2005, C-42/84, Remia BV et al. v. Commission.</w:t>
      </w:r>
    </w:p>
    <w:p>
      <w:r>
        <w:rPr>
          <w:b/>
        </w:rPr>
        <w:t>[Pages 82–84]</w:t>
      </w:r>
    </w:p>
    <w:p>
      <w:r>
        <w:t>84 BULLETIN NO. 26 OF JULY 9, 2018</w:t>
      </w:r>
    </w:p>
    <w:p>
      <w:r>
        <w:t>European Union and national case law, in assessing the seriousness of the infringement, numerous factors must be taken into account, the nature and importance of which vary depending on the type of infringement and the specific circumstances of the case. In this instance, the Authority, in light of the nature of the conduct, the context in which it was carried out and its effects, as well as the defensive arguments of the Parties, notes that the established agreements do not have the character of seriousness.</w:t>
      </w:r>
    </w:p>
    <w:p>
      <w:r>
        <w:t>300. In this regard, it is noted that the restrictive scope of such clauses emerged and became evident only with the development of new technologies that allowed the rise of open platforms. In this context, the agreements under evaluation present an absolutely peculiar character that cannot be classified as "serious" and therefore does not justify the application of the sanctioning treatment provided for by Article 15 of Law No. 287/90.</w:t>
      </w:r>
    </w:p>
    <w:p>
      <w:r>
        <w:t>2. On the duration of the agreements</w:t>
      </w:r>
    </w:p>
    <w:p>
      <w:r>
        <w:t>301. Regarding the duration of the conduct under examination, the non-competition clauses, as included in the Statutes and Regulations, have an indefinite duration in the sense that they apply as long as the relationship between the taxi driver and the radiotaxi lasts and, therefore, are capable of constituting a permanent infringement. In the market in question, such clauses have acquired a particularly restrictive scope following the recent development of open platforms that utilize, in innovative ways, new geolocation technologies, and whose entry into the market appears capable of increasing competitive conditions among operators, benefiting both taxi drivers and end consumers. For this reason, it is believed that the restrictive effects of the violation have manifested at least since the entry date (May 2016) of a new operator that uses innovative methods of demand collection and dispatching, such as Mytaxi, and are still ongoing.</w:t>
      </w:r>
    </w:p>
    <w:p>
      <w:r>
        <w:t>CONSIDERING, therefore, that the conduct of the companies Radiotaxi 3570 - Società Cooperativa, Cooperativa Pronto Taxi 6645 - Società Cooperativa, Samarcanda - Società Cooperativa, represents networks of restrictive agreements on competition, in violation of Article 101 TFEU;</w:t>
      </w:r>
    </w:p>
    <w:p>
      <w:r>
        <w:t>CONSIDERING, furthermore, in light of the above considerations, not to proceed in this case with the application of administrative monetary sanctions, as the agreements under examination, given the nature of the conduct, the context in which they were carried out and their effects, as well as in light of the arguments of the Parties, do not have the character of seriousness;</w:t>
      </w:r>
    </w:p>
    <w:p>
      <w:r>
        <w:t>All of the above having been stated and considered;</w:t>
      </w:r>
    </w:p>
    <w:p>
      <w:r>
        <w:t>RESOLVES</w:t>
      </w:r>
    </w:p>
    <w:p>
      <w:r>
        <w:t>a) that the companies Radiotaxi 3570 - Società Cooperativa, Cooperativa Pronto Taxi 6645 - Società Cooperativa, Samarcanda - Società Cooperativa have engaged in restrictive agreements on competition, with reference to the provision, in the acts governing the relationships between the aforementioned companies and the affiliated taxi drivers, of clauses that identify specific non-competition obligations, which, taken together, for the reasons indicated in the motivation, are capable of producing anti-competitive effects by preventing or hindering the entry of new operators into the market;</w:t>
      </w:r>
    </w:p>
    <w:p>
      <w:r>
        <w:t>b) that the companies Radiotaxi 3570 - Società Cooperativa, Cooperativa Pronto Taxi 6645 - Società Cooperativa, Samarcanda - Società Cooperativa adopt, within one hundred and twenty days from the notification of this provision, suitable measures to eliminate the infringement referred to in letter a) and refrain in the future from engaging in conduct similar to that which is the subject of the infringement established in the previous letter;</w:t>
      </w:r>
    </w:p>
    <w:p>
      <w:r>
        <w:t>c) that the companies Radiotaxi 3570 - Società Cooperativa, Cooperativa Pronto Taxi 6645 - Società Cooperativa, Samarcanda - Società Cooperativa, within one hundred and twenty days from the notification of this provision, communicate to the Authority, by transmitting a specific written report, the initiatives taken to comply with what is required in the previous letter b).</w:t>
      </w:r>
    </w:p>
    <w:p>
      <w:r>
        <w:t>This provision will be notified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DEPUTY SECRETARY GENERAL f.f. THE PRESIDENT</w:t>
      </w:r>
    </w:p>
    <w:p>
      <w:r>
        <w:t>Annalisa Rocchietti March Gabriella Muscolo</w:t>
      </w:r>
    </w:p>
    <w:p>
      <w:r>
        <w:t>86 BULLETIN NO. 26 OF JULY 9, 2018</w:t>
      </w:r>
    </w:p>
    <w:p>
      <w:r>
        <w:t>I801B - TAXI TRANSPORT RESERVATION SERVICE - MILAN</w:t>
      </w:r>
    </w:p>
    <w:p>
      <w:r>
        <w:t>Provision No. 27245</w:t>
      </w:r>
    </w:p>
    <w:p>
      <w:r>
        <w:t>THE AUTHORITY FOR THE GUARANTEE OF COMPETITION AND THE MARKET</w:t>
      </w:r>
    </w:p>
    <w:p>
      <w:r>
        <w:t>IN ITS MEETING of June 27, 2018;</w:t>
      </w:r>
    </w:p>
    <w:p>
      <w:r>
        <w:t>HEARD the Rapporteur Professor Michele Ainis;</w:t>
      </w:r>
    </w:p>
    <w:p>
      <w:r>
        <w:t>SEEN Law October 10, 1990, No. 287;</w:t>
      </w:r>
    </w:p>
    <w:p>
      <w:r>
        <w:t>SEEN Article 101 of the Treaty on the Functioning of the European Union;</w:t>
      </w:r>
    </w:p>
    <w:p>
      <w:r>
        <w:t>SEEN Council Regulation (EC) No. 1/2003 of December 16, 2002;</w:t>
      </w:r>
    </w:p>
    <w:p>
      <w:r>
        <w:t>SEEN the Commission Communication on cooperation within the network of competition authorities of April 27, 2004;</w:t>
      </w:r>
    </w:p>
    <w:p>
      <w:r>
        <w:t>SEEN D.P.R. April 30, 1998, No. 217;</w:t>
      </w:r>
    </w:p>
    <w:p>
      <w:r>
        <w:t>SEEN the complaint received on November 8, 2016, subsequently supplemented, from the company Mytaxi Italia S.r.l.;</w:t>
      </w:r>
    </w:p>
    <w:p>
      <w:r>
        <w:t>SEEN its provision No. 26345 of January 18, 2017, with which an investigation was initiated, pursuant to Article 14 of Law No. 287/90, against the companies Taxiblu Consorzio Radiotaxi Satellitare Società Cooperativa, hereinafter Taxiblu S.c., Yellow Tax Multiservice S.r.l. and Autoradiotassi Società Cooperativa, to ascertain the existence of violations of Article 101 TFEU or Article 2 of Law No. 287/90;</w:t>
      </w:r>
    </w:p>
    <w:p>
      <w:r>
        <w:t>SEEN its resolutions Nos. 26631, 26632, and 26633 of June 7, 2017, with which the commitments presented respectively by Autoradiotassi Società Cooperativa, Yellow Tax Multiservice S.r.l. and Taxiblu Consorzio Radiotaxi Satellitare Società Cooperativa, hereinafter Taxiblu S.c., were rejected, considering the Authority's interest in proceeding with the ascertainment of the infringement;</w:t>
      </w:r>
    </w:p>
    <w:p>
      <w:r>
        <w:t>SEEN its provision No. 27019 of January 31, 2018, with which the deadline for concluding the proceeding was extended to April 30, 2018;</w:t>
      </w:r>
    </w:p>
    <w:p>
      <w:r>
        <w:t>SEEN the Communication of the Investigative Findings and the deadline for closing the evidence-gathering phase sent to the Parties on March 9, 2018;</w:t>
      </w:r>
    </w:p>
    <w:p>
      <w:r>
        <w:t>SEEN its provision No. 27106 of March 28, 2018, with which the deadline for concluding the proceeding was extended to May 31, 2018;</w:t>
      </w:r>
    </w:p>
    <w:p>
      <w:r>
        <w:t>SEEN its provision No. 27177 of May 23, 2018, with which the deadline for concluding the proceeding was extended to June 30, 2018;</w:t>
      </w:r>
    </w:p>
    <w:p>
      <w:r>
        <w:t>SEEN the final submissions of Taxiblu Consorzio Radiotaxi Satellitare Società Cooperativa, hereinafter Taxiblu S.c., Yellow Tax Multiservice S.r.l. and Autoradiotassi Società Cooperativa, received on May 4, 2018, as well as that of Mytaxi Italia S.r.l., received on May 4, 2018;</w:t>
      </w:r>
    </w:p>
    <w:p>
      <w:r>
        <w:t>HEARD in the final hearing on May 9, 2018, the representatives of Taxiblu Consorzio Radiotaxi Satellitare Società Cooperativa, hereinafter Taxiblu S.c., Yellow Tax Multiservice S.r.l. and Autoradiotassi Società Cooperativa, as well as those of Mytaxi Italia S.r.l.;</w:t>
      </w:r>
    </w:p>
    <w:p>
      <w:r>
        <w:t>SEEN the acts of the proceeding and the documentation acquired during the investigation;</w:t>
      </w:r>
    </w:p>
    <w:p>
      <w:r>
        <w:t>CONSIDERED the following:</w:t>
      </w:r>
    </w:p>
    <w:p>
      <w:r>
        <w:rPr>
          <w:b/>
        </w:rPr>
        <w:t>[Pages 85–87]</w:t>
      </w:r>
    </w:p>
    <w:p>
      <w:r>
        <w:t>BULLETIN NO. 26 OF JULY 9, 2018 87</w:t>
      </w:r>
    </w:p>
    <w:p>
      <w:r>
        <w:t>I. INTRODUCTION</w:t>
      </w:r>
    </w:p>
    <w:p>
      <w:r>
        <w:t>1. Following a report received from Mytaxi Italia S.r.l. on November 8, 2016, and subsequently supplemented, on January 18, 2017, the Authority initiated an investigative proceeding against Taxiblu Consorzio Radiotaxi Satellitare Società Cooperativa, hereinafter Taxiblu S.c., Yellow Tax Multiservice S.r.l., and Autoradiotassi Società Cooperativa, aimed at ascertaining any violations of Article 101 of the Treaty on the Functioning of the European Union (TFEU) or Article 2 of Law No. 287/90.</w:t>
      </w:r>
    </w:p>
    <w:p>
      <w:r>
        <w:t>II. THE INVESTIGATIVE PROCEEDING</w:t>
      </w:r>
    </w:p>
    <w:p>
      <w:r>
        <w:t>1. The complaint by Mytaxi Italia S.r.l.</w:t>
      </w:r>
    </w:p>
    <w:p>
      <w:r>
        <w:t>2. Mytaxi Italia S.r.l., with a report received on November 8, 2016, and supplemented on November 24 and December 6, 20161, complained about the use of non-competition clauses by the companies Taxiblu Consorzio Radiotaxi Satellitare Società Cooperativa, hereinafter Taxiblu S.c., Yellow Tax Multiservice S.r.l., and Autoradiotassi Società Cooperativa, which manage the radiotaxi services in the Municipality of Milan. These non-competition clauses would have the effect of hindering the development of any demand collection tools beyond the radiotaxi, such as the Mytaxi app or the so-called municipal unique number, and would thus be capable of preventing or hindering the entry of new operators into the taxi service demand collection and dispatch market, such as Mytaxi itself.</w:t>
      </w:r>
    </w:p>
    <w:p>
      <w:r>
        <w:t>2. The parties</w:t>
      </w:r>
    </w:p>
    <w:p>
      <w:r>
        <w:t>2.1 The complainant</w:t>
      </w:r>
    </w:p>
    <w:p>
      <w:r>
        <w:t>3. Mytaxi Italia S.r.l. (hereinafter Mytaxi) is the Italian subsidiary of a group founded in June 2009 and which, since 2014, after merging with Moovel GmbH, belongs to the German automotive group Daimler AG. Mytaxi operates not only in several Italian cities, including Rome, Milan, and Turin, but also in numerous European countries and some U.S. cities. Since 2016, Mytaxi has progressively expanded, becoming a primary operator in the European market through a series of acquisitions, including the merger in July 2016 with the Hailo platform, operating in the United Kingdom, Ireland, and Spain, the acquisition of CleverTaxi, a leading platform in Romania, in February 2017, and of Beat, a leading platform in Greece, in June 20172. In 2016, Mytaxi generated a revenue of approximately 280 thousand euros in Italy3.</w:t>
      </w:r>
    </w:p>
    <w:p>
      <w:r>
        <w:t>2.2 The reported companies</w:t>
      </w:r>
    </w:p>
    <w:p>
      <w:r>
        <w:t>4. Taxiblu Consorzio Radiotaxi Satellitare Società Cooperativa, hereinafter also Taxiblu, is the main radiotaxi management company (4040) in Milan by the number of affiliated taxi drivers ([1,700-1800]*). Taxiblu is a service cooperative, operating in Milan and established on April 21, 1999, from the union of the four historic radiotaxis of Milan: 6767 (A.R.Co.), 8383 (Esperia), 5353 (a.a.a.a.Aderenti), 3100 (Piccola Cooperativa). In 2016, Taxiblu generated a revenue of approximately 4.3 million euros.</w:t>
      </w:r>
    </w:p>
    <w:p>
      <w:r>
        <w:t>1 Docs. 1, 2, 3, and 4.</w:t>
        <w:br/>
        <w:t>2 Source of the data: press releases from Mytaxi available at https://it.mytaxi.com/stampa.html. The site reports that the app has had 10 million downloads (February 2018); in Italy, total downloads were already 300 thousand by December 2016. The site also indicates that the app developed by Mytaxi has received numerous awards for innovation.</w:t>
        <w:br/>
        <w:t>3 Source of revenues: financial statements for 2016 of the companies.</w:t>
        <w:br/>
        <w:t>* In this version, some data is omitted, as elements of confidentiality or secrecy of the information were deemed to exist.</w:t>
      </w:r>
    </w:p>
    <w:p>
      <w:r>
        <w:t>88 BULLETIN NO. 26 OF JULY 9, 2018</w:t>
      </w:r>
    </w:p>
    <w:p>
      <w:r>
        <w:t>5. Autoradiotassì Società Cooperativa (hereinafter also Autoradiotassì) is a service cooperative (5551) active in Milan, present since 1958 and then, in cooperative form, since 1960. It is the second radiotaxi management company, with [1,400-1,500] affiliated taxi drivers. In 2016, Autoradiotassì generated a revenue of approximately 3.8 million euros.</w:t>
      </w:r>
    </w:p>
    <w:p>
      <w:r>
        <w:t>6. Yellow Tax Multiservice S.r.l. (hereinafter also Yellow Tax) is a service company (6969), present in the market since 2002. It is the third radiotaxi management company active in Milan, with [1,200-1,300] taxi drivers. In 2016, Yellow Tax generated a revenue of approximately 2.9 million euros.</w:t>
      </w:r>
    </w:p>
    <w:p>
      <w:r>
        <w:t>3. The investigative activity</w:t>
      </w:r>
    </w:p>
    <w:p>
      <w:r>
        <w:t>7. On January 18, 2017, the Authority initiated, pursuant to Article 101 TFEU or Article 2 of Law No. 287/90, as well as Article 14 of Law No. 287/1990, an investigative proceeding against Taxiblu, Autoradiotassì, and Yellow Tax, in order to verify the existence of restrictive competition behaviors carried out by the aforementioned Companies.</w:t>
      </w:r>
    </w:p>
    <w:p>
      <w:r>
        <w:t>8. On January 24, 2017, inspections were carried out at the premises of Taxiblu, Autoradiotassì, and Yellow Tax, as well as at the headquarters of the Union of Radiotaxis of Italy-URI, to which some of the main Italian radiotaxi managers, including Yellow Tax, belong.</w:t>
      </w:r>
    </w:p>
    <w:p>
      <w:r>
        <w:t>9. Between April 26 and April 28, 2017, all the radiotaxi managers involved in the proceeding submitted commitments pursuant to Article 14-ter of Law No. 287/19904. The commitments presented by the Parties concerned the exercise of the right of withdrawal by taxi drivers affiliated with the various radiotaxi centers and the use of the municipal unique number.</w:t>
      </w:r>
    </w:p>
    <w:p>
      <w:r>
        <w:t>10. The Authority, with decisions No. 26631, 26632, and 26633 of June 7, 2017, rejected the commitments presented, considering the Authority's interest in proceeding with the ascertainment of any violations committed by the companies under investigation, as the behaviors subject to ascertainment could be capable of prejudicing the development of new competing operators and new market structures. The Authority also considered that the commitments were, overall, manifestly inadequate to remove the anticompetitive profiles highlighted in the initiation decision, as not all the alleged competitive restrictions concerning the development of demand collection and dispatch tools for the taxi service, beyond the radiotaxi5, would have been eliminated.</w:t>
      </w:r>
    </w:p>
    <w:p>
      <w:r>
        <w:t>11. On September 12, 2017, Autoradiotassì submitted a request to reopen the terms of the sub-proceeding for the submission of further commitments pursuant to Article 14-ter of Law No. 287/906, which the Authority rejected with a letter dated November 6, 2017, also due to the lateness of the request7.</w:t>
      </w:r>
    </w:p>
    <w:p>
      <w:r>
        <w:t>12. Taxiblu, Autoradiotassì, and Yellow Tax, as well as the reporting Mytaxi, submitted information, deductions, and defensive arguments throughout the entire proceeding, specifically:</w:t>
      </w:r>
    </w:p>
    <w:p>
      <w:r>
        <w:t>4 Doc. 59 (commitments of Yellow Tax of April 26, 2017); docs. 60 and 61 (commitments of Taxiblu of April 28, 2017); doc. 62 (commitments of Autoradiotassì of April 28, 2017).</w:t>
        <w:br/>
        <w:t>5 Docs. 78, 79, and 80.</w:t>
        <w:br/>
        <w:t>6 Doc. 96.</w:t>
        <w:br/>
        <w:t>7 Doc. 103.</w:t>
      </w:r>
    </w:p>
    <w:p>
      <w:r>
        <w:t>BULLETIN NO. 26 OF JULY 9, 2018 89</w:t>
      </w:r>
    </w:p>
    <w:p>
      <w:r>
        <w:t>(i) in the hearings held in May 20178; representatives of the Municipality of Milan were also heard in a hearing in November 20179;</w:t>
      </w:r>
    </w:p>
    <w:p>
      <w:r>
        <w:t>(ii) in the responses to the requests for information from the Directorate of each of the radiotaxi Parties, received in May, November, and December 201710, as well as in the responses from Mytaxi, received in July, October, November 2017, and January 201811. In January 2018, further informational elements were acquired ex officio through the acquisition of some web pages12;</w:t>
      </w:r>
    </w:p>
    <w:p>
      <w:r>
        <w:t>(iii) in the memoranda and defensive writings produced by the radiotaxi Parties, as well as by Mytaxi in April and June 201713;</w:t>
      </w:r>
    </w:p>
    <w:p>
      <w:r>
        <w:t>(iv) finally, in the concluding memoranda received on May 4, 201814 and in the final hearing held before the College on May 9, 201815.</w:t>
      </w:r>
    </w:p>
    <w:p>
      <w:r>
        <w:t>13. During the investigation, the Parties accessed the documents multiple times16.</w:t>
      </w:r>
    </w:p>
    <w:p>
      <w:r>
        <w:t>14. On January 30, 2017, the Transport Regulation Authority (ART) sent a request for collaboration to the Authority pursuant to Article 2 of the Memorandum of Understanding between ART and the Authority17, to which the Authority responded on February 3 and November 13, 201718. Within the framework of this collaboration, ART, on December 18, 2017, sent an opinion, included in the proceedings, containing its observations on the subject of the investigation19.</w:t>
      </w:r>
    </w:p>
    <w:p>
      <w:r>
        <w:t>15. On January 31, 2018, the Authority decided to extend the deadline for concluding the proceeding to April 30, 201820.</w:t>
      </w:r>
    </w:p>
    <w:p>
      <w:r>
        <w:t>16. On March 9, 2018, the Communication of Investigative Findings (CRI)21 was notified to the Parties.</w:t>
      </w:r>
    </w:p>
    <w:p>
      <w:r>
        <w:t>17. On March 16, 201822, Taxiblu and Autoradiotassì requested an extension of the procedural deadline for the submission of written memoranda and documents and, consequently, of the deadline for concluding the proceeding.</w:t>
      </w:r>
    </w:p>
    <w:p>
      <w:r>
        <w:t>8 Doc. 83a (minutes of the Taxiblu hearing of May 19, 2017); doc. 73 (minutes of the Autoradiotassì hearing of May 26, 2017); doc. 64 (minutes of the Yellow Tax hearing of May 10, 2017); doc. 71 (minutes of the Mytaxi hearing of May 23, 2017).</w:t>
        <w:br/>
        <w:t>9 Doc. 115 (minutes of the Municipality of Milan hearing of November 23, 2017).</w:t>
        <w:br/>
        <w:t>10 Docs. 74a and 117 (responses of May 29, 2017, and November 27, 2017, from Taxiblu); doc. 118 (responses of November 27, 2017, from Autoradiotassì); docs. 68, 116, and 120a (responses of May 18, 2017, November 27, 2017, and December 5, 2017, from Yellow Tax).</w:t>
        <w:br/>
        <w:t>11 Docs. 89, 97, 111, 111a, 111b, 111c, 111d, and 128 (responses from Mytaxi of July 11, 2017, October 10, 2017, November 16, 2017, and January 9, 2018).</w:t>
        <w:br/>
        <w:t>12 Doc. 129 (minutes of acquisition of documents of January 10, 2018).</w:t>
        <w:br/>
        <w:t>13 Docs. 60 and 61 (Taxiblu, April 28, 2017); doc. 62 (Autoradiotassì, April 28, 2017); doc. 59 (Yellow Tax, April 26, 2017); doc. 88a (memorandum of Mytaxi of June 7, 2017).</w:t>
        <w:br/>
        <w:t>14 Doc. 179 (memorandum of Taxiblu), doc. 181 (memorandum of Autoradiotassì), doc. 182 (memorandum of Yellow Tax), and doc. 180 (memorandum of Mytaxi).</w:t>
        <w:br/>
        <w:t>15 Doc. 196.</w:t>
        <w:br/>
        <w:t>16 Docs. 56, 94, 165, and 192 (accesses by Taxiblu on March 16, 2017, August 7, 2017, March 15, 2018, and May 8, 2018); docs. 56, 95, 164, and 191 (accesses by Autoradiotassì on March 16, 2017, August 7, 2017, March 15, 2018, and May 8, 2018); docs. 56 and 156 (access by Yellow Tax on March 16, 2017, and March 6, 2018); docs. 56, 67, 87, 163, and 193 (accesses by Mytaxi on March 16, 2017, May 17, 2017, June 28, 2017, March 15, 2018, and May 8, 2018).</w:t>
        <w:br/>
        <w:t>17 Doc. 25.</w:t>
        <w:br/>
        <w:t>18 Docs. 28 and 107.</w:t>
        <w:br/>
        <w:t>19 Doc. 126.</w:t>
        <w:br/>
        <w:t>20 Docs. 144-147.</w:t>
        <w:br/>
        <w:t>21 Doc. 157.</w:t>
      </w:r>
    </w:p>
    <w:p>
      <w:r>
        <w:rPr>
          <w:b/>
        </w:rPr>
        <w:t>[Pages 88–90]</w:t>
      </w:r>
    </w:p>
    <w:p>
      <w:r>
        <w:t>90 BULLETIN NO. 26 OF JULY 9, 2018</w:t>
      </w:r>
    </w:p>
    <w:p>
      <w:r>
        <w:t>18. Following the requests made by Taxiblu and Autoradiotassì, on March 28, 2018, the Authority decided to extend the deadline for the conclusion of the proceeding to May 31, 201823.</w:t>
      </w:r>
    </w:p>
    <w:p>
      <w:r>
        <w:t>19. The Parties submitted their final briefs on May 4, 2018.</w:t>
      </w:r>
    </w:p>
    <w:p>
      <w:r>
        <w:t>20. The Parties were heard in a final hearing before the College on May 9, 2018. In this context, the Parties requested "the return of the proceeding to the investigative phase" in order to exercise their rights of defense and to ensure an effective contradiction24.</w:t>
      </w:r>
    </w:p>
    <w:p>
      <w:r>
        <w:t>21. On May 23, 2018, the Authority decided to extend the deadline for the conclusion of the proceeding to June 30, 2018.</w:t>
      </w:r>
    </w:p>
    <w:p>
      <w:r>
        <w:t>III. THE INVESTIGATIVE FINDINGS</w:t>
      </w:r>
    </w:p>
    <w:p>
      <w:r>
        <w:t>1. Taxi transport: overview of the regulatory framework</w:t>
      </w:r>
    </w:p>
    <w:p>
      <w:r>
        <w:t>22. The activity of taxi transport is governed by Law No. 21/1992, which defines the taxi service as a non-scheduled public transport service that: "aims to meet the needs of individual transport or small groups of people; is aimed at an undifferentiated user base; the parking occurs in a public place; the fares are determined administratively by the competent authorities [the Municipalities]; which also establish the methods of service; the pickup of the user or the start of the service occurs within the municipal or district area." Furthermore: "the provision of the service is mandatory." Finally, the exercise of the activity "is subject to licensing"25.</w:t>
      </w:r>
    </w:p>
    <w:p>
      <w:r>
        <w:t>23. The taxi service, therefore, has the following characteristics: (i) obligation to serve an undifferentiated user base; (ii) obligation to park in designated areas; (iii) fares set by public administration; (iv) territoriality and obligation to start the service in the Municipality that issued the license; (v) immediate call service. These characteristics differentiate it from the rental with driver-NCC service, even though the demand for non-scheduled mobility increasingly considers the two services as largely interchangeable26.</w:t>
      </w:r>
    </w:p>
    <w:p>
      <w:r>
        <w:t>24. Local regulators, constituted by Regions and Municipalities, must comply with the framework law. In particular, pursuant to Article 5, among the responsibilities of municipal administrations are: identifying the needs for supply (number of vehicles); the methods for carrying out the service and, therefore, the regulation regarding shifts; the criteria for determining fares for the taxi service. In implementation of the framework law, Municipalities organize the service and, if necessary, establish the methods for collecting and dispatching requests for the taxi service.</w:t>
      </w:r>
    </w:p>
    <w:p>
      <w:r>
        <w:t>25. In Lombardy, the national law is supplemented by a regional law and by the Regulation of the Municipality of Milan, which, in Article 26, lists the methods for acquiring the service, including "telephone requests through the use of new technologies"27.</w:t>
      </w:r>
    </w:p>
    <w:p>
      <w:r>
        <w:t>26. The municipal administration is also responsible for verifying compliance with the regulations, including those regarding shifts, by taxi drivers. It is appropriate to highlight that the Municipality carries out this monitoring activity both through its own local police unit and by checking the reports that the Municipality itself receives regarding non-compliance with the regulations28. In particular, law enforcement monitors compliance with shifts through a sticker that taxi drivers must display outside the vehicle, indicating the shift29. However, the regulations do not provide for any "control" function regarding compliance with the rules by taxi drivers on the part of radiotaxis30.</w:t>
      </w:r>
    </w:p>
    <w:p>
      <w:r>
        <w:t>2. Article 2527 of the Civil Code (requirements of members) and Article 1567 of the Civil Code (exclusivity in favor of the supplier)</w:t>
      </w:r>
    </w:p>
    <w:p>
      <w:r>
        <w:t>27. Taxiblu and Autoradiotassì have a cooperative form. Therefore, for the examination of the relevant cases in this instance, Article 2527 of the Civil Code, titled "Requirements of Members," is relevant. Article 2527, first paragraph, states that: "the articles of association establish the requirements for the admission of new members [...], according to non-discriminatory criteria consistent with the mutualistic purpose and the economic activity carried out." The second paragraph states that: "those who operate their own businesses in competition with that of the cooperative cannot, in any case, become members of the cooperative"31. The article, therefore, assigns the identification of the requirements of members to statutory autonomy but sets limits to it, providing for some general criteria applicable to every type of cooperative.</w:t>
      </w:r>
    </w:p>
    <w:p>
      <w:r>
        <w:t>28. Regarding the principles of non-discrimination and consistency with the mutualistic purpose, the cooperative's statute must identify admission requirements that allow for the selection of individuals suitable to become part of the specific mutualistic exchange that the establishment of the enterprise aims for. Since different types of mutualistic exchange can be found in practice, the conformity of a statutory clause to the provision in question must be verified with reference to the particular type to which each individual cooperative belongs.</w:t>
      </w:r>
    </w:p>
    <w:p>
      <w:r>
        <w:t>29. The third parameter that must always be respected by statutory provisions regarding the admission of new members, and which is particularly relevant in this case, is represented by the prohibition against becoming members for individuals who operate their own businesses in competition with that of the cooperative. This prohibition is also an expression of the mutualistic principle, which could be compromised by the entry into the cooperative of individuals who have partially conflicting interests with those of the cooperative itself.</w:t>
      </w:r>
    </w:p>
    <w:p>
      <w:r>
        <w:t>30. Yellow Tax is a limited liability company, and the relationships with the affiliated taxi drivers are regulated based on supply contracts. For the examination of the relevant cases regarding these contracts, Article 1567 of the Civil Code, titled "Exclusivity in favor of the supplier," is therefore relevant, which states: "If the contract includes the exclusivity clause in favor of the supplier, the other party cannot receive from third parties performances of the same nature nor, unless through a direct request made to the public vehicle stationed at the designated taxi stands; - direct request to the public vehicle in transit (...); - telephone request exclusively through the appropriate devices specifically installed at the taxi stands or taxi radio central or through the use of new technologies in compliance with the legislative peculiarities of the taxi service. The methods of carrying out services through taxi radio centers must be carried out in compliance with current regulations."</w:t>
      </w:r>
    </w:p>
    <w:p>
      <w:r>
        <w:t>3. The relationships between taxi radio centers and affiliated taxi drivers</w:t>
      </w:r>
    </w:p>
    <w:p>
      <w:r>
        <w:t>3.1 Non-competition clauses and withdrawal regulations</w:t>
      </w:r>
    </w:p>
    <w:p>
      <w:r>
        <w:t>31. During the proceeding, it emerged that in the Statute and Regulation of Autoradiotassì, in the Regulation of Taxiblu, and in the supply contracts of Yellow Tax, there are non-competition clauses.</w:t>
      </w:r>
    </w:p>
    <w:p>
      <w:r>
        <w:t>32. More specifically, explicit non-competition obligations are provided for in Articles 8 and 11 of the Statute of Autoradiotassì, as well as in Article 3 of the same Regulation, in point 14 of the Regulation of Taxiblu, and in Article 5, letter c) of the supply contracts of Yellow Tax.</w:t>
      </w:r>
    </w:p>
    <w:p>
      <w:r>
        <w:t>33. Regarding Autoradiotassì, Article 8 of the Statute, as amended in 2015, prohibits members from: collaborating or joining businesses that pursue similar purposes or carry out activities, even indirectly, competing with the purposes and activities of the company; exercising their activity using means provided by parties other than the company; providing subordinate work for third parties in competition with the company; as well as carrying out even independently activities that are in competition, even indirectly, with the purposes and activities of the company. Article 8 states: "members are prohibited from collaborating, enrolling, or associating with other cooperatives, consortia, companies, or businesses in any form that pursue similar purposes or that carry out activities, directly or indirectly, competing with the purposes, objectives, and activities of the cooperative. Members are also prohibited from exercising, even in an autonomous form, their public transport activity from the square (...) through the use of means of any nature provided by, or through the intermediation of, third parties other than the cooperative." It is also prohibited for members to provide subordinate work for third parties who operate, directly or indirectly, in competition with the cooperative, as well as to carry out activities even independently, directly or indirectly in competition with the purposes, objectives, and activities of the cooperative32. Article 11 of the Statute provides for the exclusion of members who find themselves in such situations of incompatibility33.</w:t>
      </w:r>
    </w:p>
    <w:p>
      <w:r>
        <w:t>34. The internal Regulation of Autoradiotassì also contains a non-competition obligation in Article 3, which prohibits members from joining companies that carry out activities in competition with the cooperative34. The so-called "second driver members," who are those who take the "additional" shift, are also bound to comply with the non-competition obligation35.</w:t>
      </w:r>
    </w:p>
    <w:p>
      <w:r>
        <w:t>35. In the case of Taxiblu, it is a consortium to which some cooperatives (defined by the Statute as "Associated Entities") adhere as members. The company clarified that the members of Taxiblu are not allowed to participate in or adhere to organizations, entities, companies, or consortia that carry out activities in competition, conflict, or contrast with the interests of the cooperative itself.</w:t>
      </w:r>
    </w:p>
    <w:p>
      <w:r>
        <w:rPr>
          <w:b/>
        </w:rPr>
        <w:t>[Pages 91–93]</w:t>
      </w:r>
    </w:p>
    <w:p>
      <w:r>
        <w:t>BULLETIN NO. 26 OF JULY 9, 2018 93</w:t>
      </w:r>
    </w:p>
    <w:p>
      <w:r>
        <w:t>are the 4 cooperative societies constituting36; all taxi drivers, whether they are members or users of the individual cooperatives, are users of Taxiblu and as such are required to comply with the User Regulation37.</w:t>
      </w:r>
    </w:p>
    <w:p>
      <w:r>
        <w:t>36. The non-competition clause - which establishes the incompatibility between the use of the radiotaxi service provided by Taxiblu and any other ride dispatch service, through any other technological means - was included in Article 3 of the Regulation starting from the end of 201338. Point 14 of the section "Prohibitions," contained in the Regulation for taxi drivers using Taxiblu dated December 18, 2013, states: "the use of the radiotaxi service provided by Taxiblu, and more generally the registration to Taxiblu, is incompatible with the use of any other service, whether free or for a fee, for dispatching and/or receiving calls for taxi rides, whether by telephone, telematics, and/or conveyed by any other technological means." The non-competition clause has been included in subsequent versions of the Regulation, including the current one (from January 2017)39. This clause was introduced concurrently with the development of innovative methods for demand collection by taxi drivers40.</w:t>
      </w:r>
    </w:p>
    <w:p>
      <w:r>
        <w:t>37. Yellow Tax, which, it should be noted, is not a cooperative society, includes a non-competition clause in its service supply and goods rental contract (Article 5, letter c), which prohibits affiliated taxi drivers from using any other ride dispatch system in competition with that of the company (excluding the municipal single number)41. According to Article 5, letter c, of the service supply and goods rental contract of Yellow Tax, taxi drivers who sign this contract are prohibited from "using any other supply and dispatch system operated by any other supplier and/or taxi service manager and/or in any case any other kind, system/methodology of dispatching/rides in competition with that of the supplier (by way of example and not limited to via App excluding the public assignment/dispatch system that complies with the dispatching methodology (to taxi stands) of the municipal columns)." The company clarified that "the relationship with taxi drivers is managed through supply contracts; almost all of the approximately 1,200 taxi drivers affiliated with Yellow Tax have signed a verbal contract (about 1,000), while the others have a written contract. In both cases, exclusive clauses are provided, which are allowed by Article 1567 of the Civil Code."42 The type of written contract was introduced by the company in July 201543.</w:t>
      </w:r>
    </w:p>
    <w:p>
      <w:r>
        <w:t>36 Taxiblu is also joined by a fifth service cooperative, which provides taxi drivers with spare parts and other useful services. Doc. 83a.</w:t>
      </w:r>
    </w:p>
    <w:p>
      <w:r>
        <w:t>37 Docs. 74a and 117, responses to information requests from Taxiblu.</w:t>
      </w:r>
    </w:p>
    <w:p>
      <w:r>
        <w:t>38 This is the period when methods of demand collection based on geolocation begin to develop. Docs. 1.2 and 12.2.</w:t>
      </w:r>
    </w:p>
    <w:p>
      <w:r>
        <w:t>39 See Regulation of November 2016 and Taxiblu Regulation in force from January 1, 2017. In these more recent versions, the exclusivity clause has been included in § 4 of the general provisions: "operators must not engage in actions or behaviors that may cause any damage to Taxiblu, or that may compete with the activities carried out by Taxiblu, including through direct or indirect, free or paid membership in structures competing with Taxiblu and in any case with the use of any other service, whether free or for a fee, for dispatching and/or receiving calls for taxi rides by telephone, telematics, and/or conveyed by any other technological means." Docs. 12.3 and 12.4.</w:t>
      </w:r>
    </w:p>
    <w:p>
      <w:r>
        <w:t>40 See, for example, the minutes of the Board of Directors of Taxiblu from 2013, doc. 12.7, and some internal emails from the same year, related to an app called "Cabeo" and an app called Taxiyoo, which are also based on geolocation. In particular, regarding Cabeo, in an email dated September 30, 2013, it states: "now in collaboration with other radio taxis we are sending messages to desist from using this application as it conflicts with our statutes: users will be requested to expel." Doc. 12.27.</w:t>
      </w:r>
    </w:p>
    <w:p>
      <w:r>
        <w:t>41 Doc. 16.16.</w:t>
      </w:r>
    </w:p>
    <w:p>
      <w:r>
        <w:t>42 Doc. 64 Minutes of Yellow Tax hearing.</w:t>
      </w:r>
    </w:p>
    <w:p>
      <w:r>
        <w:t>43 Doc. 36.</w:t>
      </w:r>
    </w:p>
    <w:p>
      <w:r>
        <w:t>BULLETIN NO. 26 OF JULY 9, 2018 94</w:t>
      </w:r>
    </w:p>
    <w:p>
      <w:r>
        <w:t>38. The proceeding provided evidence of some concrete application behaviors of the exclusivity clauses implemented by all Parties. These behaviors consist of a measure by Autoradiotassì excluding a member44; in certain measures by Taxiblu suspending from service members who also used Mytaxi45 and in the disconnection of the radiotaxi terminal operated by Yellow Tax against some taxi drivers who were users46, as they simultaneously used the Mytaxi app or other competing apps.</w:t>
      </w:r>
    </w:p>
    <w:p>
      <w:r>
        <w:t>39. Both Taxiblu and Yellow Tax allow affiliated taxi drivers to use their own apps for collecting and dispatching rides; the specific software has been developed by the respective companies within groups of radiotaxis operating in various Italian cities, to which no more than one radiotaxi per city belongs47.</w:t>
      </w:r>
    </w:p>
    <w:p>
      <w:r>
        <w:t>40. The radiotaxi companies that are Parties to the proceeding provide clauses that regulate the withdrawal of members, to be exercised according to the rules provided by the statutes of Autoradiotassì and the consortia of Taxiblu, as well as by the contracts of Yellow Tax.</w:t>
      </w:r>
    </w:p>
    <w:p>
      <w:r>
        <w:t>41. Article 10 of the Statute of Autoradiotassì does not provide a deadline within which the declaration of withdrawal must be examined, which is also accepted by the administrative body only if the prerequisites exist, among which is the loss of the admission requirements as a member or the intention to "no longer be part of the society"48. Furthermore, "the mutualistic relationships of the withdrawing Member with the Society continue and the withdrawal takes effect, for these purposes, with the closure of the ongoing financial year."</w:t>
      </w:r>
    </w:p>
    <w:p>
      <w:r>
        <w:t>42. For Yellow Tax, the written contracts - which concern more than 15% of the affiliated taxi drivers - provide for a minimum notice of 30 days for exercising the right of withdrawal. There are no provisions for either a deadline within which the declaration of withdrawal must be examined, nor specific causes for withdrawal49. Regarding verbal contracts, Yellow Tax clarified during the proceeding that the withdrawal notice has a different notice period depending on the seniority of service of the taxi driver50.</w:t>
      </w:r>
    </w:p>
    <w:p>
      <w:r>
        <w:t>43. The regulation of withdrawal for the consortia of Taxiblu is provided by Article 8 of the respective Statutes. Regarding one of the consortia cooperatives, Aderenti 5353 S.c., the Statute provides a period of 60 days for the examination of the declaration of withdrawal, which is accepted by the administrative body only if the prerequisites exist, among which is the loss of the admission requirements as a member51. Article 8 of the Statute of the Consortium A.R.C.O. (another consortium of Taxiblu) provides a period of 60 days for the examination of the declaration of withdrawal, which is accepted by the administrative body only if the prerequisites exist, among which is the transfer of residence outside the region52. Article 8 of the Statute of the third consortium Esperia does not provide a deadline within which the declaration of withdrawal must be examined, nor specific causes for withdrawal53. Finally, Article 8 of the Statute of the Satellite Cooperative has content similar to Article 8 of the Statute of the cooperative Aderenti 5353. With reference to the effects of withdrawal for the consortia of Taxiblu, from the cited rules it appears that the withdrawal takes effect regarding the social relationship from the communication of the acceptance of the request, while for the mutualistic relationships between member and society, the withdrawal takes effect with the closure of the ongoing financial year, if communicated three months in advance, and, otherwise, with the closure of the subsequent financial year.</w:t>
      </w:r>
    </w:p>
    <w:p>
      <w:r>
        <w:t>44. Therefore, from the described regulation, it results that it is up to the administrative body of each company to assess whether the prerequisites exist that, according to law and the Statute, legitimize the withdrawal; in none of the aforementioned Statutes and contracts does the use of a different intermediation platform appear among the causes for withdrawal54.</w:t>
      </w:r>
    </w:p>
    <w:p>
      <w:r>
        <w:t>3.2 Economic conditions for the use of radiotaxis</w:t>
      </w:r>
    </w:p>
    <w:p>
      <w:r>
        <w:t>45. To use the radiotaxi service, the individual taxi driver usually pays a fixed admission fee and a monthly fee.</w:t>
      </w:r>
    </w:p>
    <w:p>
      <w:r>
        <w:t>46. Taxiblu provides for an admission fee of [500-1,000] euros for taxi drivers. Autoradiotassì has recently eliminated the entrance fee, which was still applied until 2016 and then</w:t>
      </w:r>
    </w:p>
    <w:p>
      <w:r>
        <w:t>50 Doc. 59. Seniority of service can be inferred from the date of payment of the first monthly fee and from the loan agreement for the use of the equipment.</w:t>
      </w:r>
    </w:p>
    <w:p>
      <w:r>
        <w:t>51 Article 8 states: "In addition to the cases provided by law, a member may withdraw: a) who has lost the requirements for admission; b) who is not able to participate in achieving the social purposes. In no case is withdrawal allowed before all commitments made with the Cooperative have been fulfilled and in any case before all obligations that the Cooperative has assumed, on behalf of the member who intends to withdraw, have been fulfilled. The declaration of withdrawal must be communicated by registered mail with acknowledgment of receipt to the Cooperative. The administrative body must examine it within sixty days of receipt. If the prerequisites for withdrawal do not exist, the administrative body must immediately communicate this, by registered mail with acknowledgment of receipt, to the member who may oppose it before the Court within sixty days of receipt of the communication." "Regarding the social relationship, the withdrawal takes effect from the communication of the acceptance of the request. Regarding the mutualistic relationships between member and society, the withdrawal takes effect with the closure of the ongoing financial year, if communicated three months in advance, and, otherwise, with the closure of the subsequent financial year. However, the administrative body may, at the request of the interested party, allow the effect of the withdrawal to take effect from the date of communication of the acceptance of the request." Doc. 60, annex 3.</w:t>
      </w:r>
    </w:p>
    <w:p>
      <w:r>
        <w:t>52 Article 8 states: "In addition to the cases provided by law, and in particular Article 2437 of the Civil Code, withdrawal is only permitted when the member transfers their residence outside the Lombardy Region." The declaration of withdrawal will be recorded in the members' book by the Board of Directors, which is responsible for verifying whether it is based on the reasons mentioned in the previous paragraph; the provisions of Article 2532 of the Civil Code apply." Doc. 60, annex 4.</w:t>
      </w:r>
    </w:p>
    <w:p>
      <w:r>
        <w:t>53 Article 8 states: "The member may withdraw from the cooperative in the cases provided by law; the provisions of Article 2532 of the Civil Code apply (...)." Doc. 60, annex 5.</w:t>
      </w:r>
    </w:p>
    <w:p>
      <w:r>
        <w:t>54 Moreover, in some Statutes and contracts, there is not even a deadline within which the declaration of withdrawal must be examined.</w:t>
      </w:r>
    </w:p>
    <w:p>
      <w:r>
        <w:rPr>
          <w:b/>
        </w:rPr>
        <w:t>[Pages 94–96]</w:t>
      </w:r>
    </w:p>
    <w:p>
      <w:r>
        <w:t>96 BULLETIN NO. 26 OF JULY 9, 2018</w:t>
      </w:r>
    </w:p>
    <w:p>
      <w:r>
        <w:t>equal to [2,000-2,500] euros55. Yellow Tax generally requires an entry fee of approximately [2,000-2,500] euros, which, however, is not applied in the case of promotions related to the written service supply contract56.</w:t>
      </w:r>
    </w:p>
    <w:p>
      <w:r>
        <w:t>47. The amount of the monthly fee is [200-250] euros for Taxiblu, Autoradiotassì, and Yellow Tax57.</w:t>
      </w:r>
    </w:p>
    <w:p>
      <w:r>
        <w:t>48. In the case of purchasing radiotaxi equipment, taxi drivers incur costs of [2,500-3,000] euros for Taxiblu and [1,500-2,000] euros for Autoradiotassì; in the case of Yellow Tax, the costs for the loan of the equipment are generally included in the monthly fee, with the exception of those taxi drivers who previously purchased the equipment, who pay a lower fee.</w:t>
      </w:r>
    </w:p>
    <w:p>
      <w:r>
        <w:t>3.3 Other activities of radiotaxis</w:t>
      </w:r>
    </w:p>
    <w:p>
      <w:r>
        <w:t>49. In addition to the service of collecting and dispatching rides, radiotaxi operators offer their taxi drivers a range of services, such as backup vehicles, favorable conditions for purchasing spare parts and repairs, fundraising among members to be allocated to possible microloans to the members themselves, consulting for financial and insurance services, cultural and recreational initiatives, etc.58.</w:t>
      </w:r>
    </w:p>
    <w:p>
      <w:r>
        <w:t>50. The Parties have highlighted that among the activities of the radiotaxi centers there is also monitoring compliance with taxi service regulations by the participating taxi drivers, particularly regarding shifts, fares, and the prohibition of advance bookings.</w:t>
      </w:r>
    </w:p>
    <w:p>
      <w:r>
        <w:t>51. Regarding the control of compliance with service shifts, this function is performed by the centers monitoring the actions of individual taxi drivers through the radiotaxi's own satellite localization system59. Furthermore, Yellow Tax has reported that it also conducts checks on compliance with the prohibition of advance bookings60.</w:t>
      </w:r>
    </w:p>
    <w:p>
      <w:r>
        <w:t>3.4 Radiotaxi centers without a non-competition clause</w:t>
      </w:r>
    </w:p>
    <w:p>
      <w:r>
        <w:t>52. In Milan, there are also smaller radiotaxi management companies that operate without a non-competition clause: in particular, Radio Taxi Freccia 4000 and ETaxi 535361.</w:t>
      </w:r>
    </w:p>
    <w:p>
      <w:r>
        <w:t>53. Radio Taxi Freccia promotes the fee it charges its members as "the lowest fee in Milan," and does not apply entry fees; the participating taxi drivers do not use purchased or rented equipment (as in the case of the radiotaxi centers Parties of the proceeding) and work only with their own tablet or smartphone, through which they receive calls from the radio center62. ETaxi 5353 primarily provides transfer services to/from airports.</w:t>
      </w:r>
    </w:p>
    <w:p>
      <w:r>
        <w:t>4. The relationship between the Mytaxi platform and the participating taxi drivers</w:t>
      </w:r>
    </w:p>
    <w:p>
      <w:r>
        <w:t>4.1 Contractual and economic conditions for using the Mytaxi app</w:t>
      </w:r>
    </w:p>
    <w:p>
      <w:r>
        <w:t>54. The relationship between Mytaxi and the participating taxi drivers is governed based on: i) the "General Terms and Conditions of Use of the Mytaxi App for Taxi Drivers" ("Terms and Conditions of Use of the App"); ii) the "Agreement for the Mytaxi Reporting Service" ("Agreement") available on the company website.</w:t>
      </w:r>
    </w:p>
    <w:p>
      <w:r>
        <w:t>55 Docs. 117, 118, responses to information requests from Taxiblu and Autoradiotassì.</w:t>
      </w:r>
    </w:p>
    <w:p>
      <w:r>
        <w:t>56 Docs. 116 response to information request from Yellow Tax and 16.16. From the written service supply contract, it appears that new members may not pay if they commit to operate exclusively with the company for at least 3 years.</w:t>
      </w:r>
    </w:p>
    <w:p>
      <w:r>
        <w:t>57 Autoradiotassì also provides differentiated fees for "second driver" taxi drivers, based on the number of service hours.</w:t>
      </w:r>
    </w:p>
    <w:p>
      <w:r>
        <w:t>58 Docs. 74a response to information requests from Taxiblu; 64 minutes of Yellow Tax hearing; 20.1 Statute of Autoradiotassì.</w:t>
      </w:r>
    </w:p>
    <w:p>
      <w:r>
        <w:t>59 See, among others, doc. 83a minutes of Taxiblu hearing; doc. 64.</w:t>
      </w:r>
    </w:p>
    <w:p>
      <w:r>
        <w:t>60 See doc. 64.</w:t>
      </w:r>
    </w:p>
    <w:p>
      <w:r>
        <w:t>61 See doc. 71, annex 1 minutes of Mytaxi hearing.</w:t>
      </w:r>
    </w:p>
    <w:p>
      <w:r>
        <w:t>62 Doc. 129a, excerpt from the company's website http://www.024000.it/index.html.</w:t>
      </w:r>
    </w:p>
    <w:p>
      <w:r>
        <w:t>BULLETIN NO. 26 OF JULY 9, 2018 97</w:t>
      </w:r>
    </w:p>
    <w:p>
      <w:r>
        <w:t>Before using the app, the taxi driver must have registered with Mytaxi by providing the required data and information.</w:t>
      </w:r>
    </w:p>
    <w:p>
      <w:r>
        <w:t>55. Under the "Terms and Conditions of Use of the App" and the "Agreement," taxi drivers using this app are free to use any other ride dispatch system. The only commitment the taxi driver undertakes is to accept a passenger using the Mytaxi app located nearby when the app is on and the driver is available63.</w:t>
      </w:r>
    </w:p>
    <w:p>
      <w:r>
        <w:t>56. Mytaxi adopts this model (non-exclusive) in all the cities where it operates, including abroad64.</w:t>
      </w:r>
    </w:p>
    <w:p>
      <w:r>
        <w:t>57. Mytaxi does not charge for registration to the service, nor are there any monthly or annual fees65. Taxi drivers pay the platform a commission for each completed ride, currently in Milan equal to 7%66. For the regulation of economic relations, "there is currently no express written agreement" between Mytaxi and the taxi drivers; within the app, each taxi driver finds a summary of the fares received for the rides performed, net of the fee. These amounts are detailed weekly by Mytaxi in a summary document sent to each taxi driver, which specifies the 7% percentage67.</w:t>
      </w:r>
    </w:p>
    <w:p>
      <w:r>
        <w:t>58. No exit costs are foreseen. Regarding termination, both parties to the relationship may terminate the contract with immediate effect, at any time and without the need to specify the reason, by written communication (including via email and push notification). For the termination by the taxi driver, it is sufficient to uninstall the Mytaxi app software from their device68.</w:t>
      </w:r>
    </w:p>
    <w:p>
      <w:r>
        <w:t>4.2 Other activities of Mytaxi</w:t>
      </w:r>
    </w:p>
    <w:p>
      <w:r>
        <w:t>59. In addition to the main ride intermediation service, Mytaxi provides its taxi drivers with a range of additional services, such as: a) agreements with banks, fuel distribution companies, and dedicated discounts for car manufacturers; b) intermediation service with the customer for recovering payments for rides whose payment via the app was unsuccessful63. In particular, point 2.4 of the Agreement states, "the operator must be ready to accept potential passengers nearby who are using the mytaxi software, the operator commits, in accordance with the provisions of the applicable regulations, to accept taxi requests assigned to them, provided that the mytaxi software is activated and the vehicle is available." Similarly, point 3.4 of the terms for using the app states that: "since the user is indicated, via the mytaxi app, as a potential driver to potential passengers, should they be nearby, they commit, in accordance with current legal provisions, to accept calls directed to them, provided that the mytaxi app is active and their vehicle is available." Point 2.5 of the Agreement states: "the operator also commits to ensuring that the status of their taxi (available or occupied) in the mytaxi software is always correct, so that the potential passenger can always see the current status of the taxi using the mytaxi software." Doc. 129b.</w:t>
      </w:r>
    </w:p>
    <w:p>
      <w:r>
        <w:t>64 See, among others, doc. 1.</w:t>
      </w:r>
    </w:p>
    <w:p>
      <w:r>
        <w:t>65 From the website (https://it.mytaxi.com/tassisti.html) it is expressly stated: "With mytaxi there are no fixed costs or monthly or annual fees." Point 1 of the terms for using the app states that the mytaxi app software: "is made available by mytaxi through devices enabled for internet browsing, such as smartphones (...)" and "the necessary access to the internet is not included among the services of the software. The user is solely responsible and bears the costs related to internet access, technical requirements, configuration, and functionality of the device for using the application and updating the software." Doc. 129b.</w:t>
      </w:r>
    </w:p>
    <w:p>
      <w:r>
        <w:t>66 Doc. 1. Point 5 of the Agreement establishes that: "The operator pays a referral commission for each passenger for whom they successfully completed a ride using the mytaxi software, the amount of which is taken from the price list published on www.mytaxi.com." Doc. 129b. From the website, it is again stated: "You only pay for the bookings you receive – so only if you have completed the ride. Mytaxi retains a minimal percentage on the rides you make as a contribution to intermediation." Doc. 129b.</w:t>
      </w:r>
    </w:p>
    <w:p>
      <w:r>
        <w:t>67 Doc. 138.</w:t>
      </w:r>
    </w:p>
    <w:p>
      <w:r>
        <w:t>68 Point 8 of the terms for using the app; point 9 of the Agreement.</w:t>
      </w:r>
    </w:p>
    <w:p>
      <w:r>
        <w:t>98 BULLETIN NO. 26 OF JULY 9, 2018</w:t>
      </w:r>
    </w:p>
    <w:p>
      <w:r>
        <w:t>fine; c) payment of a flat fee in the event that the customer does not show up after requesting the ride; d) training courses on ethical-behavioral issues69.</w:t>
      </w:r>
    </w:p>
    <w:p>
      <w:r>
        <w:t>60. Mytaxi has stated that it conducts monitoring activities to ensure compliance with regulations by taxi drivers70. In particular, the company asks taxi drivers to provide their shift schedules, checks ex post that the rides with Mytaxi have occurred in compliance with the shifts, and adopts disciplinary measures in case of violations of the rules (e.g., suspension from using Mytaxi services for up to 3 days)71.</w:t>
      </w:r>
    </w:p>
    <w:p>
      <w:r>
        <w:t>61. Mytaxi has stated that it monitors the conduct of taxi drivers also from the customer side, in order to implement the rating service offered to passengers by the platform72.</w:t>
      </w:r>
    </w:p>
    <w:p>
      <w:r>
        <w:t>5. The activity of collecting and dispatching taxi service demand</w:t>
      </w:r>
    </w:p>
    <w:p>
      <w:r>
        <w:t>62. Based on the considerations that will be developed further (see particularly below, section V.2), it is anticipated that the relevant market for the purposes of this proceeding is that of providing services for collecting and dispatching taxi service demand within the territory of the Municipality of Milan. Below are some factual elements that will be used to support the definition of the relevant market.</w:t>
      </w:r>
    </w:p>
    <w:p>
      <w:r>
        <w:t>5.1 Demand collection channels</w:t>
      </w:r>
    </w:p>
    <w:p>
      <w:r>
        <w:t>63. The activity of collecting and dispatching taxi service demand includes various channels that connect end customers and taxi drivers, from traditional ones to more innovative ones, based on the use of software applications (apps) with geolocation properties73. These latter apps directly connect users and taxi drivers through dedicated technological platforms74.</w:t>
      </w:r>
    </w:p>
    <w:p>
      <w:r>
        <w:t>64. The demand collection channels for taxi services can be divided into two main categories:</w:t>
      </w:r>
    </w:p>
    <w:p>
      <w:r>
        <w:t>1) direct channels, such as direct requests for taxis in transit or in parking areas and kiosks;</w:t>
      </w:r>
    </w:p>
    <w:p>
      <w:r>
        <w:rPr>
          <w:b/>
        </w:rPr>
        <w:t>[Pages 97–99]</w:t>
      </w:r>
    </w:p>
    <w:p>
      <w:r>
        <w:t>BULLETIN NO. 26 OF JULY 9, 2018 99</w:t>
      </w:r>
    </w:p>
    <w:p>
      <w:r>
        <w:t>2) Intermediation platforms: radiotaxis, apps like Mytaxi75, municipal single number.</w:t>
      </w:r>
    </w:p>
    <w:p>
      <w:r>
        <w:t>5.2 Direct channels</w:t>
      </w:r>
    </w:p>
    <w:p>
      <w:r>
        <w:t>65. These are the traditionally used channels, which involve the direct request by users for a taxi in transit or at taxi ranks, or a phone call to the columns located at the taxi ranks. In Milan, a certain number of taxi drivers use only direct channels for demand collection: these are taxi drivers not affiliated with radiotaxi dispatch centers or other web platforms (so-called "independent taxi drivers"), who generally work at ranks near major traffic attractors (stations, airports, large hotels, etc.).</w:t>
      </w:r>
    </w:p>
    <w:p>
      <w:r>
        <w:t>5.3 Intermediation platforms</w:t>
      </w:r>
    </w:p>
    <w:p>
      <w:r>
        <w:t>66. This category includes both services managed by radiotaxi dispatch centers and platforms based on dedicated software applications, such as that of the reporting Mytaxi or the municipal single number or apps developed by consortia of radiotaxi dispatch centers. In all the cases mentioned, although in different ways, user calls are acquired and dispatched by the intermediary. The demand for such services, on one side, is represented by taxi drivers (who can affiliate with various demand procurement systems) and, on the other side, by end customers who want to use a taxi.</w:t>
      </w:r>
    </w:p>
    <w:p>
      <w:r>
        <w:t>a) Radiotaxis</w:t>
      </w:r>
    </w:p>
    <w:p>
      <w:r>
        <w:t>67. The radiotaxi service operates through a dispatch center that receives phone requests, searches via radio, and locates, among the taxis adhering to the service, the one available closest to the user's pickup location at the time of the call, assigning the ride76. All interactions with the user are managed by the dispatch center, which communicates to the user the code of the arriving taxi and the time it will take for the taxi to reach the pickup location. In Milan, in particular, the meter is activated when the taxi driver accepts the ride, so long arrival times result in higher prices for the customer; the user can refuse the ride if the communicated time is deemed too long77.</w:t>
      </w:r>
    </w:p>
    <w:p>
      <w:r>
        <w:t>68. In addition to dispatching calls from individual users, radiotaxis enter into agreements with various types of business clients such as: professional firms and individual professionals, hotel/restaurant establishments, companies, public administrations, and public entities. To affiliated clients, radiotaxis offer a series of services such as: invoicing of rides, even customized according to the client's needs; installation at the client's premises (often hotels and restaurants) of modems to call the taxi with a preferential channel; the use of taxi vouchers; commercial promotions with discounts on rates.</w:t>
      </w:r>
    </w:p>
    <w:p>
      <w:r>
        <w:t>69. Some agreements, generally requested by large corporate clients (e.g., large companies, Ministries), also guarantee the dispatch of the taxi within a predetermined time and the application of penalties in case of delay78.</w:t>
      </w:r>
    </w:p>
    <w:p>
      <w:r>
        <w:t>75 Abroad, there are other intermediation platforms similar to Mytaxi, such as Gett (formerly Get Taxi), active in numerous cities in Europe and the United States; Hailo, which was acquired by Mytaxi in 2016.</w:t>
      </w:r>
    </w:p>
    <w:p>
      <w:r>
        <w:t>76 Several radiotaxi operators no longer use radio frequencies (now employed as backup infrastructure) and have equipped themselves with software that uses GPRS/GSM technology, which, via GPS, locates the position of taxi drivers.</w:t>
      </w:r>
    </w:p>
    <w:p>
      <w:r>
        <w:t>77 Doc. 64, cited.</w:t>
      </w:r>
    </w:p>
    <w:p>
      <w:r>
        <w:t>78 The radiotaxi Parties of the proceeding confirmed the existence of various types of agreements, which provide for the supply by radiotaxis of differentiated services, also depending on the nature of the business client; they also reported that contracts with large clients include penalties and that the simultaneous use of demand procurement channels would expose radiotaxis to the risk of not being able to guarantee the service and having to pay the penalties provided for in contracts with large clients. Ex multis, doc. 64 Minutes of Yellow Tax hearing; doc. 73 minutes of Autoradiotassì hearing. See also doc. 117 Response to information request Taxiblu.</w:t>
      </w:r>
    </w:p>
    <w:p>
      <w:r>
        <w:t>100 BULLETIN NO. 26 OF JULY 9, 2018</w:t>
      </w:r>
    </w:p>
    <w:p>
      <w:r>
        <w:t>70. Many radiotaxi operators have begun to use, alongside the technology that operates through the telephone reception of calls, additional dispatching methods, including dedicated apps for mobile devices based on geolocation79, messaging apps, webtaxi websites.</w:t>
      </w:r>
    </w:p>
    <w:p>
      <w:r>
        <w:t>71. The main radiotaxi operators active in Milan therefore have a wide range of dispatching technologies, indiscriminately used by the adhering taxi drivers with the non-competition constraint; therefore, the taxi driver adhering to a radiotaxi that includes the non-competition clause is required to make available to the platform their entire capacity (in terms of number of rides), except for rides acquired through direct channels (rank, street stop), regardless of the dispatching technology used.</w:t>
      </w:r>
    </w:p>
    <w:p>
      <w:r>
        <w:t>b) The Mytaxi app</w:t>
      </w:r>
    </w:p>
    <w:p>
      <w:r>
        <w:t>72. In the case of Mytaxi, the dispatching of rides occurs through geolocation, which allows identifying at any moment the taxi driver closest to the user seeking a taxi. Passengers request a taxi through the app installed on their smartphone, and taxi drivers receive the request on their app80. In addition to booking, the app offers the possibility to pay directly with the smartphone (with credit card), and the possibility to access a rating system for taxi drivers that allows passengers to evaluate the overall quality of the service.</w:t>
      </w:r>
    </w:p>
    <w:p>
      <w:r>
        <w:t>73. From the consumer's side, the service offered by Mytaxi presents substantially similar (but not identical) operating modes to those of the service provided by the dedicated apps used by radiotaxis, since in both cases the user installs on their mobile device a software application with geolocation functionality.</w:t>
      </w:r>
    </w:p>
    <w:p>
      <w:r>
        <w:t>74. All intermediation platforms (regardless of the dispatching technology used, telephone lines, apps, or others) compete with each other on the demand side, differentiating themselves based on the quality of service81 and the type of promotions to customers. The competition between platforms takes into account the fact that some taxi service users use various collection and dispatching channels interchangeably, while some specific categories of end consumers prefer to turn to one or more specific channels (e.g., those who do not own a smartphone or do not often use apps turn to radiotaxis or direct channels). With reference to a city like Milan, affected by significant flows of travelers from abroad, for business or tourism, the ability to use apps that operate in multiple countries simultaneously and that reduce costs related to the language barrier is significant.</w:t>
      </w:r>
    </w:p>
    <w:p>
      <w:r>
        <w:t>75. Regarding the quality of service, Mytaxi also offers consumers a rating system that allows evaluating the service received from taxi drivers and publishing that judgment on the app.</w:t>
      </w:r>
    </w:p>
    <w:p>
      <w:r>
        <w:t>76. With reference to promotions, Mytaxi, since its entry into the Milan market, has launched promotional campaigns for users (see infra § 98). Customer promotions are a common feature of platforms like Mytaxi; Gett, another platform that has been operating in various countries for some time (but not in Italy), also offers promotional campaigns to its clientele82.</w:t>
      </w:r>
    </w:p>
    <w:p>
      <w:r>
        <w:t>77. On the side of taxi drivers, however, there are significant differences between the service offered by radiotaxis and that offered by Mytaxi.</w:t>
      </w:r>
    </w:p>
    <w:p>
      <w:r>
        <w:t>78. First of all, to use Mytaxi, taxi drivers do not need to purchase the hardware equipment required by the radiotaxi Parties of the proceeding, but it is sufficient to install the appropriate software (the dedicated app) on any personal mobile device or tablet.</w:t>
      </w:r>
    </w:p>
    <w:p>
      <w:r>
        <w:t>79. Furthermore, unlike radiotaxis, the productive capacity that taxi drivers make available to Mytaxi can vary, even daily, depending on the choices of the taxi drivers. Taxi drivers who join Mytaxi and download the app (so-called affiliated taxi drivers) can indeed use multiple demand collection channels and multiple intermediation platforms simultaneously; each taxi driver thus freely decides, every day, whether and how often to acquire rides from the Mytaxi app during their shift. Essentially, not all taxi drivers affiliated with Mytaxi use the app with the same frequency.</w:t>
      </w:r>
    </w:p>
    <w:p>
      <w:r>
        <w:t>80. In this sense, Mytaxi has the characteristics of an "open platform," and for this reason, it is necessary to introduce a distinction between "affiliated taxi drivers" to Mytaxi and "active taxi drivers" with Mytaxi. The former include all "taxi drivers who are registered on the Mytaxi app but who use it only occasionally"; the latter include "taxi drivers who use the Mytaxi app regularly (i.e., at least once per work shift)"83. In other words, among the affiliated taxi drivers, there are operators who use the app with varying frequencies, less than once per work shift (e.g., once a week, or once every two days, or once a month); the taxi drivers defined as "active," on the other hand, use Mytaxi with a higher frequency, daily. The frequency of app usage is decided by individual taxi drivers, who can use the app integrating requests from other demand collection channels, in order to increase work opportunities and optimize their productivity.</w:t>
      </w:r>
    </w:p>
    <w:p>
      <w:r>
        <w:t>c) Open platforms vs closed platforms</w:t>
      </w:r>
    </w:p>
    <w:p>
      <w:r>
        <w:t>81. Ultimately, compared to a model of "closed platforms" - such as that adopted by the radiotaxi Parties of the proceeding - in which each radiotaxi dispatch center, to match demand and supply of taxi service in the territory, relies solely on its own network of taxi drivers, of substantially fixed size84 and bound (by specific statutory clauses) to satisfy all rides coming from the radiotaxi, in an "open platform" model - like that adopted by Mytaxi - adhering taxi drivers can decide, at any moment, based on the conjunctural trend and the localization of demand, when to turn on the app and make available to the platform a variable share of their productive capacity (in terms of rides).</w:t>
      </w:r>
    </w:p>
    <w:p>
      <w:r>
        <w:t>82. However, a necessary condition for the functioning of an open platform is that each taxi driver is free to affiliate with it to be concretely able to offer, in the ways and times freely chosen, a share of their capacity, integrating the offer coming from other collection channels.</w:t>
      </w:r>
    </w:p>
    <w:p>
      <w:r>
        <w:t>82 See the company's website (https://gojuno.com); for example, for the UK market (https://gett.com/uk/gett-for-business/) Gett advertises significant savings for so-called "black cabs" (which in the UK represent the highest quality segment of the taxi market), doc. 129c.</w:t>
      </w:r>
    </w:p>
    <w:p>
      <w:r>
        <w:t>83 Doc. 97, response to information request Mytaxi.</w:t>
      </w:r>
    </w:p>
    <w:p>
      <w:r>
        <w:t>84 This also considering the content turnover among radiotaxi platforms.</w:t>
      </w:r>
    </w:p>
    <w:p>
      <w:r>
        <w:rPr>
          <w:b/>
        </w:rPr>
        <w:t>[Pages 100–102]</w:t>
      </w:r>
    </w:p>
    <w:p>
      <w:r>
        <w:t>102 BULLETIN NO. 26 OF JULY 9, 2018</w:t>
      </w:r>
    </w:p>
    <w:p>
      <w:r>
        <w:t>83. The circumstance that in the market for the provision of taxi service demand collection and dispatch services, both open platforms and closed platforms may coexist presents significant consequences for both taxi drivers and consumers.</w:t>
      </w:r>
    </w:p>
    <w:p>
      <w:r>
        <w:t>84. An organization of the taxi service that sees only the presence of closed platforms indeed increases the likelihood that a taxi driver does not optimize their productivity in terms of capacity used85; users, for their part, may suffer from higher average waiting times and pay prices for rides that are generally higher (in the sense that the average distance between individual taxi drivers and the end consumer increases). The coexistence of open and closed demand collection platforms allows the taxi driver to optimize the use of their productive capacity. For the end consumer, the advantage derived from this coexistence is twofold: (i) an increase in the probability that a taxi driver is near the point where a potential user is located; (ii) an incentive for competition among platforms (also in terms of discounts from the maximum fare).</w:t>
      </w:r>
    </w:p>
    <w:p>
      <w:r>
        <w:t>d) The municipal single number</w:t>
      </w:r>
    </w:p>
    <w:p>
      <w:r>
        <w:t>85. The municipal single number operates both through the phone (02.7777), through the dedicated app MiT MilanoinTaxi, and finally, through the website www.taxi.comune.milano.it. It was developed by the Municipality of Milan to replace the telephone booths at the taxi ranks. Furthermore, in the case of the single number, geo-localization only searches for operators located in the area near the rank closest to the place of the call, extending the search to adjacent areas only if there are no available operators in the first86. Membership is free, and the taxi driver only needs to download the dedicated application for the service 027777 on their smartphone.</w:t>
      </w:r>
    </w:p>
    <w:p>
      <w:r>
        <w:t>5.4 The supply dimension in Milan and the position of the parties</w:t>
      </w:r>
    </w:p>
    <w:p>
      <w:r>
        <w:t>86. In Milan, there are a total of 4,855 taxi licenses, with a density of taxis per inhabitant equal to 3.61 per 1,000 inhabitants and a density per surface area equal to 26.7 per square kilometer. The overall supply of taxis has remained unchanged since 2006 and is not set to increase. The Municipality of Milan provides for working shifts that last on average 10 hours87.</w:t>
      </w:r>
    </w:p>
    <w:p>
      <w:r>
        <w:t>87. The company Taxiblu in 2017 had a network of [1,700-1,800] taxi drivers, all users of Taxiblu88. In the last 3 years (January 2015-October 2017), the number of taxi drivers adhering to the radiotaxi has remained substantially unchanged, decreasing by [50-100] units89; therefore, the entry of Mytaxi, which occurred in April 2015, has not had a significant impact. On average, during 2017, taxi drivers adhering to Taxiblu completed almost [300-310] thousand rides per month, with an average pick-up capacity per taxi driver of [170-180] rides per month.</w:t>
      </w:r>
    </w:p>
    <w:p>
      <w:r>
        <w:t>88. Taxiblu also operates rides based on agreements signed with various types of business clients: of [300-400] agreements in 2017, [60-65]% were signed with companies, including transport companies, [35-40]% with professionals and professional firms90. In the business client segment, in addition to the services under agreement, Taxiblu provides some hotels and restaurants, free of charge, with a POS device for calling. Taxiblu offers a wide range of services to business clients, including ride invoicing, the provision of automated calling systems, commercial promotions, as well as a commitment to send vehicles within a maximum time from the moment of the call, as required by public participation companies91.</w:t>
      </w:r>
    </w:p>
    <w:p>
      <w:r>
        <w:t>89. Autoradiotassì in 2017 had a network of [1,400-1,500] taxi drivers, of which [95-100]% were members and the rest were second drivers92. In the last 3 years, the network of taxi drivers of Autoradiotassì has slightly decreased, by [1-50] units93; therefore, in this case as well, the entry of Mytaxi has not had a significant impact. During 2017, taxi drivers adhering to Autoradiotassì completed on average [260-270] thousand rides per month, with an average pick-up capacity per taxi driver of [170-180] rides per month.</w:t>
      </w:r>
    </w:p>
    <w:p>
      <w:r>
        <w:t>90. About [25-30]% of the rides completed by taxi drivers adhering to Autoradiotassì come from agreements. The company has signed numerous agreements with various types of clients. The predominant part of its activity in the business segment is represented by the installation of modems in hotels/restaurants, from which [70-75]% of the rides completed from agreements originate. Contracts with companies represent about [25-30]% of the rides related to agreements. The remaining part concerns professionals and professional firms.</w:t>
      </w:r>
    </w:p>
    <w:p>
      <w:r>
        <w:t>91. As for Yellow Tax, the only company party to this proceeding that does not have a cooperative form, in 2017 it relied on a network of [1,200-1,300] taxi drivers, all users94. The size of the network of taxi drivers has increased since January 2015, by as much as [100-150] taxi drivers; therefore, the entry of Mytaxi in Milan has not produced repercussions on the company's network. On average in 2017, taxi drivers adhering to Yellow Tax completed [200-210] thousand rides per month, corresponding to an average pick-up capacity per taxi driver of [170-180] rides per month.</w:t>
      </w:r>
    </w:p>
    <w:p>
      <w:r>
        <w:t>92. Rides carried out based on agreements represent [10-15]% of the total rides completed by Yellow Tax; the company primarily operates with businesses ([80-85]% of the rides under agreement come from this type of client). The rest is divided among professionals and, to a lesser extent, among hotels/restaurants and public entities.</w:t>
      </w:r>
    </w:p>
    <w:p>
      <w:r>
        <w:t>93. Table 1 below summarizes the number of taxi drivers adhering to each radiotaxi and the total number of taxi licenses available in Milan95; this latter data indicates the overall size of the taxi network that the intermediation platforms have at their disposal to carry out their activities.</w:t>
      </w:r>
    </w:p>
    <w:p>
      <w:r>
        <w:t>Table 1: Taxi drivers adhering to the radiotaxi parties of the proceeding (average monthly data)</w:t>
      </w:r>
    </w:p>
    <w:p>
      <w:r>
        <w:t>Total</w:t>
        <w:br/>
        <w:t>Taxiblu Autoradiotassì Yellow Tax Total Parties</w:t>
        <w:br/>
        <w:t>Market</w:t>
        <w:br/>
        <w:t>2015 [1,700-1,800] [1,400-1,500] [1,100-1,200] [4,200-4,500] 4,855</w:t>
        <w:br/>
        <w:t>2016 [1,700-1,800] [1,400-1,500] [1,100-1,200] [4,200-4,500] 4,855</w:t>
        <w:br/>
        <w:t>2017 [1,700-1,800] [1,400-1,500] [1,200-1,300] [4,300-4,600] 4,855</w:t>
      </w:r>
    </w:p>
    <w:p>
      <w:r>
        <w:t>Source: elaborations based on data provided by the parties and the Municipality of Milan</w:t>
      </w:r>
    </w:p>
    <w:p>
      <w:r>
        <w:t>94. In 2017, therefore, the average number of taxi drivers adhering to the radiotaxi parties of the proceeding was [4,300-4,600]; on average, there were [about 400-450] taxi drivers adhering to other radiotaxis or who do not use the radiotaxi channel to work96. In the three-year period considered, the total number of licenses not burdened by non-competition clauses did not undergo substantial changes.</w:t>
      </w:r>
    </w:p>
    <w:p>
      <w:r>
        <w:t>95. Below is the share of taxi drivers adhering to each radiotaxi party of the proceeding out of the total number of licensed taxi drivers in Milan97. As can be seen from Table 2, the aforementioned shares have shown a substantially stable trend in the three-year period 2015-17, demonstrating the low turnover between one platform and another.</w:t>
      </w:r>
    </w:p>
    <w:p>
      <w:r>
        <w:t>Table 2: Shares of the parties (%)</w:t>
      </w:r>
    </w:p>
    <w:p>
      <w:r>
        <w:t>Taxiblu Autoradiotassì Yellow Tax Total Parties</w:t>
        <w:br/>
        <w:t>2015 [35-40] [30-35] [20-25] [85-100]</w:t>
        <w:br/>
        <w:t>2016 [35-40] [30-35] [20-25] [85-100]</w:t>
        <w:br/>
        <w:t>2017 [35-40] [30-35] [20-25] [85-100]</w:t>
      </w:r>
    </w:p>
    <w:p>
      <w:r>
        <w:t>Source: elaboration based on data provided by the parties and the Municipality of Milan</w:t>
      </w:r>
    </w:p>
    <w:p>
      <w:r>
        <w:t>96. Nor have there been any significant changes after the entry of Mytaxi, as from the period immediately following the entry of Mytaxi (July 2015) to October 2017, the balance between exiting and entering taxi drivers of Taxiblu was negative and equal to - [50-100] taxi drivers, as was that of Autoradiotassì equal to - [1-50]; Yellow Tax, on the other hand, expanded its network by [100-150] units.</w:t>
      </w:r>
    </w:p>
    <w:p>
      <w:r>
        <w:t>95 Monthly data on the number of taxi drivers for 2017 refers to the period January-October; data for 2016 refers to the period January-December, while for 2015 it refers to the months of January and July.</w:t>
      </w:r>
    </w:p>
    <w:p>
      <w:r>
        <w:t>96 Data for 2017 refers to the period January-October.</w:t>
      </w:r>
    </w:p>
    <w:p>
      <w:r>
        <w:t>97 The shares have been calculated as the ratio between the number of taxi drivers adhering to each radiotaxi in the various years (average of monthly data) and the total number of taxi licenses available in Milan; for 2017, the data was collected up to October. It is neither necessary nor appropriate to calculate market shares in value, as the revenue of the radiotaxi companies is essentially represented by the proceeds from the radiotaxi services provided to taxi drivers.</w:t>
      </w:r>
    </w:p>
    <w:p>
      <w:r>
        <w:rPr>
          <w:b/>
        </w:rPr>
        <w:t>[Pages 103–105]</w:t>
      </w:r>
    </w:p>
    <w:p>
      <w:r>
        <w:t>BULLETIN NO. 26 OF JULY 9, 2018 105</w:t>
      </w:r>
    </w:p>
    <w:p>
      <w:r>
        <w:t>5.5 Mytaxi's activity compared to that of the incumbents98</w:t>
      </w:r>
    </w:p>
    <w:p>
      <w:r>
        <w:t>97. Since its entry into Milan, Mytaxi has launched an intense marketing campaign to promote its app, both to customers and to taxi drivers. Regarding customers, the company has highlighted the benefits associated with using the app, such as the ability to pay by credit card, access to the rating system, and view the arriving taxi on their mobile device; additionally, Mytaxi has offered promotions on fares, especially during the initial phase of the service.</w:t>
      </w:r>
    </w:p>
    <w:p>
      <w:r>
        <w:t>98. At the launch of the app in Milan, Mytaxi promoted a 50% discount campaign lasting 3 months (April 13, 2015 - July 19, 2015), applicable to all routes and at any time/day of the week. Subsequently, the company has promoted other discount campaigns, without a fixed frequency, for limited periods of time and/or for specific routes99.</w:t>
      </w:r>
    </w:p>
    <w:p>
      <w:r>
        <w:t>99. Over the months, there has been a gradual increase in the use of the app by users. This phenomenon is evident by examining the evolution in the number of ride requests received by Mytaxi100. In the first month of operation (April 2015), Mytaxi received just over [2,000-2,500] requests; by December of the same year, the number of requests was already close to [10,000-20,000], reaching [60,000-70,000] requests by December 2016. This value further increased to [110,000-120,000] requests in October 2017. The number of calls received by radiotaxis also increased due to an overall increase in market demand for taxi services in Milan during the considered period. However, the increase in calls to radiotaxi companies was significantly more contained, as shown in the following Graph 1, which reports the number of requests received from January 2016 (after the launch phase of Mytaxi) to October 2017101. In the considered interval, requests received by Mytaxi increased from [10,000-20,000] (January 2016) to [110,000-120,000] (October 2017).</w:t>
      </w:r>
    </w:p>
    <w:p>
      <w:r>
        <w:t>98 The data reported in this section (5.5) are provided by the Parties or constitute elaborations based on data provided by the parties. Docs. 116, 117, 118, and 111, responses to information requests.</w:t>
      </w:r>
    </w:p>
    <w:p>
      <w:r>
        <w:t>99 For example, on routes to/from airports, or for AV Trenitalia customers heading to Milan, or on certain days and times, etc. The only ongoing promotion consists of a €5 discount granted to each new customer referred by another customer. Doc. 128.</w:t>
      </w:r>
    </w:p>
    <w:p>
      <w:r>
        <w:t>100 It is believed that the data on the evolution of ride requests is a more precise measure than the number of downloads for assessing the development of the Mytaxi app; this is because it is possible to download an app without using it. In 2016, in Italy, downloads amounted to approximately 300,000. However, this number does not indicate the number of consumers who actually used the app and how frequently.</w:t>
      </w:r>
    </w:p>
    <w:p>
      <w:r>
        <w:t>101 Taxiblu received [300-310] thousand calls in January 2016 and [460-470] thousand in October 2017; Autoradiotassì [270-280] thousand in January 2016 and [350-360] thousand in October 2017; finally, Yellow Tax [200-210] thousand in January 2016 and [290-300] thousand in October 2017. Taxiblu did not provide the number of rides for October 2017; the reported figure is an estimate obtained by assuming that the rate of change in the number of calls received from September to October 2017 was equal to the rate of increase recorded between September and October 2016 (approximately [1-5]%).</w:t>
      </w:r>
    </w:p>
    <w:p>
      <w:r>
        <w:t>106 BULLETIN NO. 26 OF JULY 9, 2018</w:t>
      </w:r>
    </w:p>
    <w:p>
      <w:r>
        <w:t>Graph 1: Taxi calls received by the platforms</w:t>
      </w:r>
    </w:p>
    <w:p>
      <w:r>
        <w:t>Source: elaborations based on data provided by the Parties</w:t>
      </w:r>
    </w:p>
    <w:p>
      <w:r>
        <w:t>100. During the same period, the number of taxi drivers affiliated with Mytaxi also increased, rising from [50-100] (April 2015) to [450-500] (October 2017), corresponding respectively to [50-100] and [250-300] active taxi drivers (i.e., those who have used Mytaxi at least once a day)102. Nevertheless, Mytaxi has stated that it is unable to operate fully in the territory of Milan and, in particular, is unable to adequately respond to the taxi service requests it receives.</w:t>
      </w:r>
    </w:p>
    <w:p>
      <w:r>
        <w:t>101. In fact, Mytaxi has failed to satisfy many of the service requests it has received: from the start of the service (April 2015) to October 2017, the rate of unfulfilled rides was on average [55-60]%, with peaks of [75-80]%; the lowest value recorded so far was [40-45]%103.</w:t>
      </w:r>
    </w:p>
    <w:p>
      <w:r>
        <w:t>102. As shown in the following Graph 2, Mytaxi's ability to meet requests has progressively decreased over the months precisely because, in light of the increasing number of users using the Mytaxi app, the company has not been able to adequately strengthen its network of taxi drivers to have a proportionate capacity in terms of rides.</w:t>
      </w:r>
    </w:p>
    <w:p>
      <w:r>
        <w:t>102 The difference between affiliated taxi drivers and active taxi drivers is illustrated above in section I5.3 letter b). From the data provided by Mytaxi, it appears that from August 2017 to October 2017, the number of taxi drivers affiliated with Mytaxi was slightly higher than the number of unbound taxi drivers. It is therefore possible that there is an extremely limited number ([1-50]) of bound taxi drivers who have downloaded the Mytaxi app.</w:t>
      </w:r>
    </w:p>
    <w:p>
      <w:r>
        <w:t>103 In 2016, the company fulfilled an average of [10,000-20,000] rides per month, corresponding to an average monthly capacity per taxi driver of [80-90] rides; in 2017, the average number of rides fulfilled per month was [20,000-30,000], corresponding to an average capacity per taxi driver of [90-100] rides.</w:t>
      </w:r>
    </w:p>
    <w:p>
      <w:r>
        <w:t>BULLETIN NO. 26 OF JULY 9, 2018 107</w:t>
      </w:r>
    </w:p>
    <w:p>
      <w:r>
        <w:t>Graph 2: Number of rides requested and fulfilled by Mytaxi</w:t>
      </w:r>
    </w:p>
    <w:p>
      <w:r>
        <w:t>Source: elaborations based on data provided by Mytaxi</w:t>
      </w:r>
    </w:p>
    <w:p>
      <w:r>
        <w:t>103. All intermediation platforms (closed or open) register a certain percentage of unfulfilled rides104, which is partly structural and depends on phenomena such as supply rationing, weather conditions, and any anomalies in market demand, which affect both closed platforms like radiotaxis and open platforms like Mytaxi.</w:t>
      </w:r>
    </w:p>
    <w:p>
      <w:r>
        <w:t>104. From the examination of the following Graph 3, it is evident that these structural factors are responsible for the fact that all four rates of unfulfilled demand shown by the Parties and by Mytaxi have the same trend. However, as seen from the same graph, Mytaxi presents systematically and significantly higher rates of unfulfilled rides than those of radiotaxis. On average, during the considered time frame, the rate of unfulfilled calls for Taxiblu was [5-10]%, that of Autoradiotassì was [10-15]%, and that of Yellow Tax was [10-15]%; during the same period, the rate of unfulfilled rides for Mytaxi was on average [60-65]%, reaching [75-80]% in some months105.</w:t>
      </w:r>
    </w:p>
    <w:p>
      <w:r>
        <w:t>104 The rate of fulfilled rides is given by the formula CE=(number of fulfilled rides/number of rides received)*100. The rate of unfulfilled rides is equal to 100-CE.</w:t>
      </w:r>
    </w:p>
    <w:p>
      <w:r>
        <w:t>105 The aforementioned KPMG study indicates an even lower percentage of unfulfilled rides in the market, equal to 6.5% (value calculated as the average of unfulfilled rides in Rome and Milan in 2016) and decreasing (-2.2 percentage points compared to 2007).</w:t>
      </w:r>
    </w:p>
    <w:p>
      <w:r>
        <w:rPr>
          <w:b/>
        </w:rPr>
        <w:t>[Pages 106–108]</w:t>
      </w:r>
    </w:p>
    <w:p>
      <w:r>
        <w:t>108 BULLETIN NO. 26 OF JULY 9, 2018</w:t>
      </w:r>
    </w:p>
    <w:p>
      <w:r>
        <w:t>Graph 3: Rate of Unfulfilled Rides (%)</w:t>
      </w:r>
    </w:p>
    <w:p>
      <w:r>
        <w:t>Source: elaborations based on data provided by the Parties</w:t>
      </w:r>
    </w:p>
    <w:p>
      <w:r>
        <w:t>105. Radiotaxis thus have much lower rates of unfulfilled rides compared to Mytaxi, essentially attributable to structural factors common to all platforms. On average, the rate of unfulfilled rides for incumbent operators during the reference period was about [10-15]%106.</w:t>
      </w:r>
    </w:p>
    <w:p>
      <w:r>
        <w:t>106. In contrast, Mytaxi recorded a much higher rate of unfulfilled rides, ([60-65]%) than that of the incumbents, which does not seem to be solely attributable to the structural factors common to all platforms or to any differences in the operational modalities of the open platform compared to radiotaxis, but rather to Mytaxi's inability to have an adequate amount of productive capacity from its affiliated taxi drivers, in terms of the number of dedicated rides per shift, sufficient to meet the requests it received (which have progressively increased over the months).</w:t>
      </w:r>
    </w:p>
    <w:p>
      <w:r>
        <w:t>107. In other words, Mytaxi is able to express a level of effective supply far below its demand; all radiotaxis, on the other hand, while maintaining a structural percentage of unfulfilled demand, express an offer of dimensions consistent with the breadth of their respective demand.</w:t>
      </w:r>
    </w:p>
    <w:p>
      <w:r>
        <w:t>108. This is confirmed by Table 3 below, which compares two percentage indicators: 1) the "Supply" indicator, constructed as the ratio between the number of rides fulfilled by each platform and the total number of rides fulfilled by the four operators, monthly, in the period January 2016-October 2017; this indicator shows the supply (the actual productive capacity) of each platform compared to the total production carried out by the 4 operators; 2) the "Demand" indicator, constructed as the ratio between the number of calls/requests received by each platform and the total number of calls/requests received by the four operators, monthly, in the period January 2016-October 2017, indicating the specific demand of each platform compared to the total demand directed overall to the 4 operators.</w:t>
      </w:r>
    </w:p>
    <w:p>
      <w:r>
        <w:t>106 The data refers to the period January 2016-October 2017.</w:t>
      </w:r>
    </w:p>
    <w:p>
      <w:r>
        <w:t>BULLETIN NO. 26 OF JULY 9, 2018 109</w:t>
      </w:r>
    </w:p>
    <w:p>
      <w:r>
        <w:t>109. As shown in the table, Mytaxi in October 2017, despite having received [5-10]% of the taxi service requests directed to the 4 platforms, fulfilled only [1-5]% of the offer expressed by the set of platforms. In contrast, all radiotaxis managed to express an offer during the observed period that was consistent with the breadth of their respective demand. Taxiblu often expressed a capacity of offer even exceeding its own demand.</w:t>
      </w:r>
    </w:p>
    <w:p>
      <w:r>
        <w:t>Table 3: Supply and Demand of Each Platform (%)</w:t>
      </w:r>
    </w:p>
    <w:p>
      <w:r>
        <w:t>SUPPLY DEMAND</w:t>
      </w:r>
    </w:p>
    <w:p>
      <w:r>
        <w:t>Yellow Taxiblu Autoradiotassì Yellow Tax Mytaxi Taxiblu Autoradiotassì Mytaxi Tax</w:t>
      </w:r>
    </w:p>
    <w:p>
      <w:r>
        <w:t>Jan-16 [40-45] [30-35] [25-30] [1-5] [35-40] [30-35] [25-30] [1-5]</w:t>
      </w:r>
    </w:p>
    <w:p>
      <w:r>
        <w:t>Feb-16 [40-45] [30-35] [25-30] [1-5] [35-40] [30-35] [25-30] [1-5]</w:t>
      </w:r>
    </w:p>
    <w:p>
      <w:r>
        <w:t>Mar-16 [40-45] [30-35] [25-30] [1-5] [35-40] [30-35] [25-30] [1-5]</w:t>
      </w:r>
    </w:p>
    <w:p>
      <w:r>
        <w:t>Apr-16 [40-45] [30-35] [25-30] [1-5] [35-40] [30-35] [25-30] [1-5]</w:t>
      </w:r>
    </w:p>
    <w:p>
      <w:r>
        <w:t>May-16 [40-45] [30-35] [20-25] [1-5] [40-45] [30-35] [25-30] [1-5]</w:t>
      </w:r>
    </w:p>
    <w:p>
      <w:r>
        <w:t>Jun-16 [40-45] [30-35] [25-30] [1-5] [35-40] [30-35] [25-30] [1-5]</w:t>
      </w:r>
    </w:p>
    <w:p>
      <w:r>
        <w:t>Jul-16 [40-45] [30-35] [25-30] [1-5] [35-40] [30-35] [25-30] [1-5]</w:t>
      </w:r>
    </w:p>
    <w:p>
      <w:r>
        <w:t>Aug-16 [40-45] [30-35] [25-30] [1-5] [40-45] [30-35] [25-30] [1-5]</w:t>
      </w:r>
    </w:p>
    <w:p>
      <w:r>
        <w:t>Sep-16 [40-45] [30-35] [25-30] [1-5] [35-40] [30-35] [25-30] [1-5]</w:t>
      </w:r>
    </w:p>
    <w:p>
      <w:r>
        <w:t>Oct-16 [40-45] [30-35] [20-25] [1-5] [35-40] [30-35] [25-30] [5-10]</w:t>
      </w:r>
    </w:p>
    <w:p>
      <w:r>
        <w:t>Nov-16 [40-45] [30-35] [20-25] [1-5] [35-40] [30-35] [20-25] [5-10]</w:t>
      </w:r>
    </w:p>
    <w:p>
      <w:r>
        <w:t>Dec-16 [40-45] [30-35] [20-25] [1-5] [40-45] [30-35] [25-30] [5-10]</w:t>
      </w:r>
    </w:p>
    <w:p>
      <w:r>
        <w:t>Jan-17 [40-45] [30-35] [25-30] [1-5] [35-40] [30-35] [25-30] [5-10]</w:t>
      </w:r>
    </w:p>
    <w:p>
      <w:r>
        <w:t>Feb-17 [45-50] [30-35] [20-25] [1-5] [40-45] [25-30] [20-25] [5-10]</w:t>
      </w:r>
    </w:p>
    <w:p>
      <w:r>
        <w:t>Mar-17 [40-45] [30-35] [25-30] [1-5] [35-40] [30-35] [25-30] [5-10]</w:t>
      </w:r>
    </w:p>
    <w:p>
      <w:r>
        <w:t>Apr-17 [40-45] [30-35] [25-30] [1-5] [35-40] [30-35] [25-30] [5-10]</w:t>
      </w:r>
    </w:p>
    <w:p>
      <w:r>
        <w:t>May-17 [40-45] [30-35] [25-30] [1-5] [35-40] [30-35] [25-30] [5-10]</w:t>
      </w:r>
    </w:p>
    <w:p>
      <w:r>
        <w:t>Jun-17 [40-45] [30-35] [25-30] [1-5] [35-40] [30-35] [20-25] [5-10]</w:t>
      </w:r>
    </w:p>
    <w:p>
      <w:r>
        <w:t>Jul-17 [40-45] [30-35] [25-30] [1-5] [35-40] [30-35] [20-25] [5-10]</w:t>
      </w:r>
    </w:p>
    <w:p>
      <w:r>
        <w:t>Aug-17 [40-45] [30-35] [25-30] [1-5] [40-45] [25-30] [20-25] [5-10]</w:t>
      </w:r>
    </w:p>
    <w:p>
      <w:r>
        <w:t>Sep-17 [40-45] [30-35] [25-30] [1-5] [35-40] [30-35] [25-30] [5-10]</w:t>
      </w:r>
    </w:p>
    <w:p>
      <w:r>
        <w:t>Oct-17 [40-45] [30-35] [20-25] [1-5] [35-40] [25-30] [20-25] [5-10]</w:t>
      </w:r>
    </w:p>
    <w:p>
      <w:r>
        <w:t>Source: elaborations based on data from the Parties</w:t>
      </w:r>
    </w:p>
    <w:p>
      <w:r>
        <w:t>110. The company Mytaxi during the investigation provided the necessary data to estimate the number of active taxi drivers (defined as those who have performed at least one service per day for Mytaxi) that it would have needed to meet all the demand for rides received in the territory of the Municipality of Milan107.</w:t>
      </w:r>
    </w:p>
    <w:p>
      <w:r>
        <w:t>111. Since active taxi drivers constitute only a variable share - depending on the individual decisions of the taxi drivers themselves - of the pool of taxi drivers affiliated with Mytaxi, an estimate was also made of the need for Mytaxi taxi drivers, that is, the number of affiliated taxi drivers, given the definition of active taxi drivers just mentioned, that Mytaxi would have needed monthly to fulfill the calls received, in the period from April 2015 (when the company entered) to October 2017.</w:t>
      </w:r>
    </w:p>
    <w:p>
      <w:r>
        <w:t>112. To estimate this need, first, the number of active taxi drivers that would have been needed by the company to satisfy all the demand for rides received monthly ("active need") was calculated; this number was obtained as the ratio between the number of taxi service requests received during the period and the average number of rides performed in that month by a taxi driver on behalf of Mytaxi (so-called average pick-up capacity).</w:t>
      </w:r>
    </w:p>
    <w:p>
      <w:r>
        <w:t>113. Subsequently, the "active share" was calculated, that is, the ratio between active taxi drivers and affiliated taxi drivers of Mytaxi, for each month. In the months following Mytaxi's entry into Milan, the percentage of affiliated taxi drivers who operated as active taxi drivers gradually decreased, as shown in Graph 4, the widening gap between the number of affiliated taxi drivers and the number of active taxi drivers.</w:t>
      </w:r>
    </w:p>
    <w:p>
      <w:r>
        <w:t>Graph 4: Affiliated and Active Taxi Drivers of Mytaxi</w:t>
      </w:r>
    </w:p>
    <w:p>
      <w:r>
        <w:t>Source: elaboration based on Mytaxi data</w:t>
      </w:r>
    </w:p>
    <w:p>
      <w:r>
        <w:t>114. Finally, the "need for Mytaxi taxi drivers" was calculated as the ratio between the "active need" and the "active share"108: for example, if in January 2017 [60-65]% of affiliated taxi drivers used the app at least once a day, it was estimated that, to have a capacity in terms of</w:t>
      </w:r>
    </w:p>
    <w:p>
      <w:r>
        <w:t>107 Doc. 111. For the methodology, see also doc. 97.</w:t>
      </w:r>
    </w:p>
    <w:p>
      <w:r>
        <w:t>108 In other words, denoting by FAff. the need for affiliated taxi drivers to Mytaxi necessary to satisfy the requests for rides received by the platform monthly, this value was calculated using the following formula: FAff.=FAtt./R, with FAtt.=CR/CPM and R=number of active/number of affiliated. FAtt. is the estimate of the active taxi drivers needed to satisfy all requests, calculated as the ratio between the number of requests for rides received (CR) and the average pick-up capacity of taxi drivers (CPM). CPM, in turn, is given by the ratio between the number of rides fulfilled (CE) by Mytaxi and the number of active taxi drivers for each month (CPM=CE/n. active). R is, finally, the share of affiliated taxi drivers who operate as active taxi drivers, that is, who perform at least one ride per day with Mytaxi.</w:t>
      </w:r>
    </w:p>
    <w:p>
      <w:r>
        <w:rPr>
          <w:b/>
        </w:rPr>
        <w:t>[Pages 109–111]</w:t>
      </w:r>
    </w:p>
    <w:p>
      <w:r>
        <w:t>BULLETIN NO. 26 OF JULY 9, 2018 111</w:t>
      </w:r>
    </w:p>
    <w:p>
      <w:r>
        <w:t>rides capable of satisfying the demand received by Mytaxi in that month would have required a number of affiliated taxi drivers such that [60-65]% could be active.</w:t>
      </w:r>
    </w:p>
    <w:p>
      <w:r>
        <w:t>115. From the results of the estimates, reported in the third column of table 4 ("Hypothesis 1"), it emerges that, except for the first months of launching the activity (summer-autumn 2015)109, the number of taxi drivers that Mytaxi would have needed to have adequate capacity to satisfy all its demand, from 2016 until October 2017, was always very high compared to the number of independent taxi drivers in Milan, that is, not bound by non-competition clauses with any of the three radiotaxi Parties of the proceeding (see last column of table 4, "Not bound").</w:t>
      </w:r>
    </w:p>
    <w:p>
      <w:r>
        <w:t>116. In particular, at least from April-May 2016, as shown by the bold data, the demand for taxi drivers from Mytaxi has been systematically higher than the number of taxi drivers not bound by non-competition clauses with the radiotaxi centers. Even in the previous months of 2016, the company still encountered substantial limits to its operations, as the number of taxi drivers it would have needed was very close to the number of unbound taxi drivers.</w:t>
      </w:r>
    </w:p>
    <w:p>
      <w:r>
        <w:t>117. In this regard, it should also be noted that not all independent taxi drivers present in Milan represent a pool from which new entrants like Mytaxi can draw to increase their affiliates. These are, in fact, taxi drivers who: i) prefer different methods of demand procurement (parking located near major traffic attractors such as airports, stations, large hotels); ii) do not want to adhere to particular quality standards (now required by all platforms); iii) are not willing to bear any access or usage costs of the platforms. This is evidenced by the fact that, despite the presence of radiotaxi rooted in the territory for many years, these independent taxi drivers have chosen not to associate with any radiotaxi. Furthermore, even if they decided to affiliate with the Mytaxi platform, they are not necessarily interested in being intermediated by it for all their rides, choosing from time to time when to become "active" based on the context (e.g., if they are at a parking area near an airport or a station, they may prefer not to turn on the Mytaxi app to avoid being bound to accept a presumably less profitable ride). This means that, even in the highly unlikely scenario where Mytaxi had contracted all the Milanese taxi drivers not burdened by non-competition obligations with the radiotaxi centers ([about 400-450]), the company would not have been able to have sufficient capacity to satisfy all its demand.</w:t>
      </w:r>
    </w:p>
    <w:p>
      <w:r>
        <w:t>118. Similar conclusions can be drawn even assuming that Mytaxi must still account for a certain rate of unfulfilled rides, because it is structural and dependent on exogenous factors to the platform. Table 4 therefore also reports the results of an estimate made by making a conservative assumption about the rate of unfulfilled rides of the new entrant: a value of [10-15]%, aligned with the average of the values recorded for the three incumbent operators ("Hypothesis 2" in table 4)110.</w:t>
      </w:r>
    </w:p>
    <w:p>
      <w:r>
        <w:t>119. As can be seen from the column related to "Hypothesis 2," starting from April 2016111 (bold data), the demand for taxi drivers necessary for Mytaxi to have sufficient capacity to satisfy [85-90]% of its demand was found to be higher than the total number of unbound taxi drivers.</w:t>
      </w:r>
    </w:p>
    <w:p>
      <w:r>
        <w:t>Table 4: Estimate of the demand for taxi drivers for Mytaxi</w:t>
      </w:r>
    </w:p>
    <w:p>
      <w:r>
        <w:t>Affiliated Scenario 1 Scenario 2</w:t>
        <w:br/>
        <w:t>R (%) Actual unbound (D fulfilled=100%) (D fulfilled=[85-90]%)</w:t>
        <w:br/>
        <w:t>Jul-15 [100-150] [85-90] [200-250] [150-200] [400-450]</w:t>
        <w:br/>
        <w:t>Jan-16 [150-200] [75-80] [300-350] [300-350] [400-450]</w:t>
        <w:br/>
        <w:t>Feb-16 [150-200] [75-80] [350-400] [300-350] [400-450]</w:t>
        <w:br/>
        <w:t>Mar-16 [150-200] [75-80] [400-450] [350-400] [400-450]</w:t>
        <w:br/>
        <w:t>Apr-16 [200-250] [75-80] [450-500] [400-450] [400-450]</w:t>
        <w:br/>
        <w:t>May-16 [200-250] [75-80] [500-600] [450-500] [400-450]</w:t>
        <w:br/>
        <w:t>Jun-16 [200-250] [70-75] [450-500] [400-450] [400-450]</w:t>
        <w:br/>
        <w:t>Jul-16 [200-250] [70-75] [500-600] [450-500] [400-450]</w:t>
        <w:br/>
        <w:t>Aug-16 [200-250] [55-60] [500-600] [450-500] [400-450]</w:t>
        <w:br/>
        <w:t>Sep-16 [200-250] [70-75] [600-700] [500-600] [400-450]</w:t>
        <w:br/>
        <w:t>Oct-16 [250-300] [70-75] [700-800] [600-700] [400-450]</w:t>
        <w:br/>
        <w:t>Nov-16 [250-300] [70-75] [1,000-1,100] [900-1,000] [400-450]</w:t>
        <w:br/>
        <w:t>Dec-16 [300-350] [65-70] [1,100-1,200] [900-1,000] [400-450]</w:t>
        <w:br/>
        <w:t>Jan-17 [300-350] [60-65] [700-800] [600-700] [400-450]</w:t>
        <w:br/>
        <w:t>Feb-17 [350-400] [60-65] [1,100-1,200] [1,000-1,100] [400-450]</w:t>
        <w:br/>
        <w:t>Mar-17 [350-400] [60-65] [800-900] [700-800] [400-450]</w:t>
        <w:br/>
        <w:t>Apr-17 [350-400] [55-60] [1,200-1,300] [1,000-1,100] [400-450]</w:t>
        <w:br/>
        <w:t>May-17 [350-400] [55-60] [900-1,000] [800-900] [400-450]</w:t>
        <w:br/>
        <w:t>Jun-17 [400-450] [55-60] [1,200-1,300] [1,100-1,200] [400-450]</w:t>
        <w:br/>
        <w:t>Jul-17 [400-450] [55-60] [1,200-1,300] [1,000-1,100] [400-450]</w:t>
        <w:br/>
        <w:t>Aug-17 [400-450] [45-50] [1,200-1,300] [1,000-1,100] [400-450]</w:t>
        <w:br/>
        <w:t>Sep-17 [400-450] [55-60] [1,900-2,000] [1,600-1,700] [400-450]</w:t>
        <w:br/>
        <w:t>Oct-17 [450-500] [55-60] [1,800-1,900] [1,600-1,700] [400-450]</w:t>
      </w:r>
    </w:p>
    <w:p>
      <w:r>
        <w:t>Source: elaborations on Mytaxi data</w:t>
      </w:r>
    </w:p>
    <w:p>
      <w:r>
        <w:t>120. Considering that the demand for rides received by the platform has increased so far at high and growing rates, and that the gap between the number of active taxi drivers and affiliated taxi drivers has progressively widened, the demand for taxi drivers from Mytaxi could have further increased since October 2017.</w:t>
      </w:r>
    </w:p>
    <w:p>
      <w:r>
        <w:t>IV. THE ARGUMENTS OF THE PARTIES</w:t>
      </w:r>
    </w:p>
    <w:p>
      <w:r>
        <w:t>121. The Parties of the proceeding have had the opportunity to present their positions both during the hearings and by submitting written memoranda; they also had the opportunity to represent their defenses during the final hearing held before the Board and by filing further memoranda in view of the latter. The following will summarize the arguments of the Parties, grouping them by themes.</w:t>
      </w:r>
    </w:p>
    <w:p>
      <w:r>
        <w:t>1. Preliminary issues: violation of the right to defense and investigative gaps</w:t>
      </w:r>
    </w:p>
    <w:p>
      <w:r>
        <w:t>122. Taxiblu, Autoradiotassì, and Yellow Tax have complained of violations of the right to defense and the principle of contradiction during the proceeding, as well as investigative gaps, which, if not remedied during the investigative phase, would taint the final provision.</w:t>
      </w:r>
    </w:p>
    <w:p>
      <w:r>
        <w:t>123. Taxiblu and Autoradiotassì have primarily contested the late knowledge of allegations, arguments, and data from Mytaxi, which were for a long time unduly unavailable or available in a heavily omitted form, but relevant as they contained, according to the complainant, evidence against the Parties or otherwise requested by the Parties themselves for defensive use in their favor112. This situation arose because the Parties had access to the aforementioned documentation only after receiving the CRI, on March 15, 2018113. Yellow Tax, specifically, contested the lack of motivation for the concluding statements contained in the CRI, as they were not supported by any economic and legal theory114. As a result, all Parties highlighted the impossibility of fully expressing their point of view and defenses on relevant investigative elements during the investigative phase.</w:t>
      </w:r>
    </w:p>
    <w:p>
      <w:r>
        <w:t>124. Furthermore, Taxiblu and Autoradiotassì contested the failure to establish an investigative dialogue with the Offices on crucial aspects of the analysis and the introduction of new elements and considerations in the CRI without prior discussion or prior knowledge of them115. Specifically, the Parties argued that the lack of confrontation with the Offices should have particularly concerned the profiles related to: (a) the nature and activity of Mytaxi, also regarding the supposed distinction between affiliated and active taxi drivers; (b) the definition of the relevant market; (c) the qualification of non-competition clauses; (d) the content and scope of the notion of foreclosure.</w:t>
      </w:r>
    </w:p>
    <w:p>
      <w:r>
        <w:t>125. Taxiblu and Autoradiotassì also emphasized that full respect for the principle of contradiction and the right to defense assumes, now more than ever, relevance - and must therefore be applied with particular rigor - since, pursuant to Article 7 of Legislative Decree No. 3/2017116, the</w:t>
      </w:r>
    </w:p>
    <w:p>
      <w:r>
        <w:t>112 Reference is made in particular to the contents of the hearing minutes of Mytaxi of May 23, 2017, and the responses of Mytaxi to information requests of July 11, October 10, and November 16, 2017.</w:t>
        <w:br/>
        <w:t>113 Docs. 179 and 181 (respectively, final memoranda of Taxiblu and Autoradiotassì); doc. 196 (minutes of the final hearing).</w:t>
        <w:br/>
        <w:t>114 Docs. 182 (final memorandum of Yellow Tax) and 196 (minutes of the final hearing).</w:t>
        <w:br/>
        <w:t>115 Docs. 179 and 181 (respectively, final memoranda of Taxiblu and Autoradiotassì); doc. 196 (minutes of the final hearing).</w:t>
        <w:br/>
        <w:t>116 Article 7 of Legislative Decree No. 3/2017 ("Implementation of Directive 2014/104/EU of the European Parliament and of the Council, of November 26, 2014, concerning certain rules governing actions for damages under national law for violations of the provisions of competition law of the Member States and the European Union") establishes that: "For the purposes of the action for damages, a violation of competition law established by a decision of the competition and market authority pursuant to Article 10 of Law No. 287 of October 10, 1990, is deemed definitively established against the author, no longer subject to appeal before the court of appeal, or by a judgment of the court of appeal that has become final. The review by the court of appeal...</w:t>
      </w:r>
    </w:p>
    <w:p>
      <w:r>
        <w:rPr>
          <w:b/>
        </w:rPr>
        <w:t>[Pages 112–114]</w:t>
      </w:r>
    </w:p>
    <w:p>
      <w:r>
        <w:t>114 BULLETIN NO. 26 OF JULY 9, 2018</w:t>
      </w:r>
    </w:p>
    <w:p>
      <w:r>
        <w:t>the decision taken by the Authority, if confirmed by the administrative judge, now acquires binding effect in the context of private enforcement.</w:t>
      </w:r>
    </w:p>
    <w:p>
      <w:r>
        <w:t>126. During the final hearing, all Parties therefore requested the return of the proceeding to the investigative phase "to allow for a perfect completion of the investigative dialogue between the Authority and private parties."</w:t>
      </w:r>
    </w:p>
    <w:p>
      <w:r>
        <w:t>2. On the relevant market</w:t>
      </w:r>
    </w:p>
    <w:p>
      <w:r>
        <w:t>127. During the proceeding, Taxiblu and Autoradiotassì contested the definition of the relevant market adopted by the Authority at the start of the investigation and then taken up by the Offices in the CRI, with particular reference to the product market117.</w:t>
      </w:r>
    </w:p>
    <w:p>
      <w:r>
        <w:t>128. According to the Parties, this definition would not be in line with recent European application practices118. First of all, since these are two-sided markets, the existing interrelations between the two sides (users and taxi drivers) should have been adequately considered. Furthermore, radiotaxis and app-based platforms would present objective differences119, in addition to satisfying different needs of the users120, such as to configure distinct markets.</w:t>
      </w:r>
    </w:p>
    <w:p>
      <w:r>
        <w:t>129. The notifying party Mytaxi, on the other hand, criticized the Parties' thesis, arguing that the European precedents cited would be irrelevant and that the relevant market must necessarily include all channels, since the investigation concerns conduct potentially capable of preventing taxi drivers from accessing multiple supply channels simultaneously121. Regarding the geographical extension, for Mytaxi, the market would necessarily have a local scope (Municipality of Milan) since the taxi transport service, to which the ride dispatching activity is directed, is necessarily confined to the Municipality to which the license pertains.</w:t>
      </w:r>
    </w:p>
    <w:p>
      <w:r>
        <w:t>130. From another perspective, according to Yellow Tax, there would be no prejudice to intra-community trade, since Mytaxi is a company under Italian law122.</w:t>
      </w:r>
    </w:p>
    <w:p>
      <w:r>
        <w:t>3. On the nature of the restriction, on Article 2527 of the Civil Code and on Article 1567 of the Civil Code</w:t>
      </w:r>
    </w:p>
    <w:p>
      <w:r>
        <w:t>131. Taxiblu and Autoradiotassì highlighted that the non-competition prohibition contained in their Statutes, Regulations, and contracts would find justification in Article 2527, second paragraph, of the Civil Code, which would operate in such a way as to exclude the participation of those who, due to the activity carried out, could harm the realization of the mutualistic purpose123.</w:t>
      </w:r>
    </w:p>
    <w:p>
      <w:r>
        <w:t>The review by the judge of the appeal involves a direct verification of the facts underlying the contested decision and extends also to the technical aspects that do not present an objective margin of debate, the examination of which is necessary to judge the legitimacy of the decision itself. What is provided for in the first sentence concerns the nature of the violation and its material, personal, temporal, and territorial scope, but not the causal link and the existence of damage.</w:t>
      </w:r>
    </w:p>
    <w:p>
      <w:r>
        <w:t>117 Doc. 179 Final memorandum Taxiblu, doc. 181 Final memorandum Autoradiotassì, doc. 196 Minutes of the final hearing.</w:t>
      </w:r>
    </w:p>
    <w:p>
      <w:r>
        <w:t>118 See, among others, doc. 181 annex 6 Autoritat Catalana de la Compètencia Ref. No. CE 11/2016 – HAILO- MYTAXI Subject: Assessment of the potential impact of the concentration operation between HAILO and MYTAXI in Catalonia.</w:t>
      </w:r>
    </w:p>
    <w:p>
      <w:r>
        <w:t>119 Regarding the objective differences, according to Taxiblu and Autoradiotassì, only the dispatching system provided by radiotaxi cooperatives is characterized by absolute completeness, guaranteeing the taxi driver and the end customer services that are not provided at all by Mytaxi (e.g., the use of multiple technologies, the availability of multiple payment channels, the possibility of monitoring the actions of taxi drivers in real time, etc.). Doc. 179 and doc. 181 cited; on the monitoring activity of taxi drivers carried out by radiotaxis see also among others doc. 64 Minutes of the Yellow Tax hearing.</w:t>
      </w:r>
    </w:p>
    <w:p>
      <w:r>
        <w:t>120 According to the Parties, the definition of the market should have considered the existing differences on the demand side, with particular regard to booking habits. For example, it should have taken into account the fact that a significant portion of the population does not use apps to call a taxi. The Parties also referred to the results of a recent study on the use of internet services via smartphones and tablets, which shows that among those who call a taxi via smartphone, about 40% do not use apps. Global Mobile consumer survey 2016, at https://www2.deloitte.com/content/dam/Deloitte/it/Documents/technology-media-telecommunications/GMCS_2016.pdf.</w:t>
      </w:r>
    </w:p>
    <w:p>
      <w:r>
        <w:t>121 Doc. 180 Final memorandum Mytaxi.</w:t>
      </w:r>
    </w:p>
    <w:p>
      <w:r>
        <w:t>122 Doc. 182 Final memorandum Yellow Tax.</w:t>
      </w:r>
    </w:p>
    <w:p>
      <w:r>
        <w:t>123 See, among others, docs. 60 and 179 for Taxiblu, docs. 62 and 181 for Autoradiotassì, doc. 196 for Taxiblu and Autoradiotassì.</w:t>
      </w:r>
    </w:p>
    <w:p>
      <w:r>
        <w:t>BULLETIN NO. 26 OF JULY 9, 2018 115</w:t>
      </w:r>
    </w:p>
    <w:p>
      <w:r>
        <w:t>132. According to the Parties, the statutory or regulatory non-competition clauses subject to the proceeding would constitute a mere reproduction of the non-competition prohibition provided for in Article 2527, paragraph 2, of the Civil Code, an imperative norm, applicable even in the absence of an express statutory provision124. It would therefore not be correct to argue, with a formal interpretation of the norm, that the taxi driver member and the cooperative are two distinct entities and that the member who acquires services from a competing entity of the cooperative is not violating the non-competition obligation. "The 'symbiosis' between the member and the cooperative creates a mutualistic relationship that leads to the assimilation between member and company, without which the cooperative would not be distinguishable from a normal service company"125. It was also clarified that the sporadic disciplinary sanctions imposed by some cooperatives against individual taxi drivers did not punish the violation outright of the non-competition obligation, but rather the violation of the service obligations provided for by Law 21/92, since the taxi drivers in question had "taken" a ride from the radiotaxi but then had not executed it126.</w:t>
      </w:r>
    </w:p>
    <w:p>
      <w:r>
        <w:t>133. The same Parties Taxiblu and Autoradiotassì also recalled the reasons why the cooperative system has established itself in the taxi transport service sector, highlighting in particular that the market in question is highly fragmented and that mutualistic aggregation has allowed for joint investments to facilitate the meeting between supply and demand and provide additional services to members127.</w:t>
      </w:r>
    </w:p>
    <w:p>
      <w:r>
        <w:t>134. The Parties also observed that, based on European Union jurisprudence, the non-competition obligations established within vertical relationships between companies do not in themselves aim to restrict competition and would therefore not be considered as violations by object of antitrust legislation. With specific regard to the statutory exclusive clauses of cooperative societies, in the Gøttrup-Klim case128, the Court of Justice would have noted that such clauses are consistent with the need to ensure their mutualistic function, so that it would not be possible to assess them as restrictive by object129.</w:t>
      </w:r>
    </w:p>
    <w:p>
      <w:r>
        <w:t>135. Yellow Tax, which is not a cooperative, instead highlighted that the relationship between the company and the taxi drivers is concretely configured as a service supply contract and that Article 1567 of the Civil Code "expressly provides for the possibility of agreeing within the supply contract the exclusivity clause"; jurisprudence has repeatedly interpreted this clause in the sense of a bilateral exclusivity, due to the principle of the natural tendency of commercial relationships to achieve an economic balance of the counter-performances130.</w:t>
      </w:r>
    </w:p>
    <w:p>
      <w:r>
        <w:t>136. Regarding the notifying party Mytaxi, it highlighted that the reference made by the two Parties to Article 2527, paragraph 2, of the Civil Code, would be unfounded, since the prohibition contained in the norm would only apply to the upstream activity of dispatching rides and not to the downstream activity of providing the taxi service. This is because the activity carried out by the taxi driver is only the transport activity and the taxi driver does not acquire the status of a member of Mytaxi, limiting himself to using its services. The company also emphasized that "the competitive nature of the activity should be assessed in concrete terms and not abstractly"131 and, in this specific case, it would not be understood how adherence to Mytaxi, not requiring according to Mytaxi the necessary exit from the cooperative, could jeopardize the pursuit of the mutualistic purpose of the same132.</w:t>
      </w:r>
    </w:p>
    <w:p>
      <w:r>
        <w:t>137. Furthermore, Mytaxi contested the reconstruction of the judgment concerning the Gøttrup-Klim case provided by the Parties, noting that the European judge would have limited itself to ruling that, in that specific market context, the exclusivity clause did not necessarily represent a competitive restriction, also stating that exclusivity clauses can have restrictive effects on competition and that therefore they must always be limited to what is necessary to ensure the proper functioning of the cooperative133.</w:t>
      </w:r>
    </w:p>
    <w:p>
      <w:r>
        <w:t>138. Regarding the provision of Article 1567 of the Civil Code, concerning exclusivity recognized in favor of the supplier (argument advanced by Yellow Tax), Mytaxi noted that the applicability of this provision is always subject to its compatibility with Article 101 TFEU, which, in this case, would be absolutely excluded.</w:t>
      </w:r>
    </w:p>
    <w:p>
      <w:r>
        <w:t>4. On the absence of restrictive effects of the non-competition clauses</w:t>
      </w:r>
    </w:p>
    <w:p>
      <w:r>
        <w:t>139. In light of the principles established by European Union jurisprudence regarding bundles of vertical agreements, resumable in the so-called "Delimitis test"134, the contested clauses, according to the Parties, would not even have anti-competitive effects135.</w:t>
      </w:r>
    </w:p>
    <w:p>
      <w:r>
        <w:t>4.1 On the new and prejudicial theory of damage</w:t>
      </w:r>
    </w:p>
    <w:p>
      <w:r>
        <w:t>140. The Parties argued that the competitive assessment of the effects of the contested clauses contained in the CRI would have been based on a new, erroneous, and prejudicial theory of damage.</w:t>
      </w:r>
    </w:p>
    <w:p>
      <w:r>
        <w:t>141. The Parties observed that the CRI did not limit itself to ascertaining, as required by the "Delimitis test," whether the exclusives have prevented or hindered the entry of a new operator (foreclosure effect), but went so far as to evaluate whether the exclusives have hindered an efficiency objective, defined as the possibility of introducing more efficient matching technologies, capable of reducing those obstacles to the optimal meeting between user demand and taxi service supply that determine a reduction in overall welfare (both on the taxi driver side and the user side).</w:t>
      </w:r>
    </w:p>
    <w:p>
      <w:r>
        <w:t>142. According to the CRI's approach, the harm to competition would not be due to the reduction in the number of actual competitors but "to the spread of a theorized model that is</w:t>
      </w:r>
    </w:p>
    <w:p>
      <w:r>
        <w:rPr>
          <w:b/>
        </w:rPr>
        <w:t>[Pages 115–117]</w:t>
      </w:r>
    </w:p>
    <w:p>
      <w:r>
        <w:t>BULLETIN NO. 26 OF JULY 9, 2018 117</w:t>
      </w:r>
    </w:p>
    <w:p>
      <w:r>
        <w:t>is based on an "open platform"136. This is based on an "evident prejudice, whereby the radiotaxi dispatch system would be obsolete and therefore inefficient, while the app developed by Mytaxi is presumed to be an innovative system and thus efficient and suitable for reducing the mismatch between supply and demand"137. On the contrary, according to the Parties, radiotaxis are advanced systems, technologically sophisticated and capable of offering multiple services to their members138, and in particular, in Milan, there would be an efficient and competitive market structure; Mytaxi "constitutes merely an additional intermediation system" which, moreover, would have various operational issues139.</w:t>
      </w:r>
    </w:p>
    <w:p>
      <w:r>
        <w:t>143. In any case, by making only efficiency considerations, the market in question could lead to a monopolistic structure, which is undesirable140. Moreover, in the CRI it would be stated that exclusives have restrictive effects not because they have prevented Mytaxi's entry, but because they would have prevented it from "organizing a network compatible with a scale of activities consistent with its business model"141.</w:t>
      </w:r>
    </w:p>
    <w:p>
      <w:r>
        <w:t>4.2 On the contestability of the market</w:t>
      </w:r>
    </w:p>
    <w:p>
      <w:r>
        <w:t>144. The Parties focused on the nature of the new entrant, emphasizing that it is an operator with undeniable market power, which derives from its affiliation with the Daimler group, whose financial strength would allow Mytaxi to make promotions that are not within the reach of competitors142.</w:t>
      </w:r>
    </w:p>
    <w:p>
      <w:r>
        <w:t>145. Contrary to what is stated in the CRI, a series of elements would highlight that the market for the collection and dispatching of taxi service demand in Milan would be contestable143.</w:t>
      </w:r>
    </w:p>
    <w:p>
      <w:r>
        <w:t>146. First of all, there would be a significant number (about 15%) of independent taxi drivers who are fully contestable, as they are not bound by non-competition clauses144.</w:t>
      </w:r>
    </w:p>
    <w:p>
      <w:r>
        <w:t>147. Secondly, even taxi drivers formally bound by non-competition clauses would actually be contestable. This would be evident first of all from the fact that, if, as stated in the CRI, a significant portion of unbound taxi drivers are not contestable, necessarily Mytaxi must have at least partially already tapped into the bound taxi drivers. Furthermore, both Taxiblu and Autoradiotassi would allow the exercise of the right of withdrawal in reasonable times and without significant costs or losses145. Even Yellow Tax, which does not have a cooperative form, provides for the possibility of freely withdrawing from the service and rental contract, whether in written or verbal form146.</w:t>
      </w:r>
    </w:p>
    <w:p>
      <w:r>
        <w:t xml:space="preserve">136 Doc. 208, annex 2C for Taxiblu and Autoradiotassì.  </w:t>
        <w:br/>
        <w:t xml:space="preserve">137 Doc. 196, annex 2C, cited.  </w:t>
        <w:br/>
        <w:t xml:space="preserve">138 Doc. 179 for Taxiblu and doc. 181 for Autoradiotassì, cited; doc. 182 for Yellow Tax, which, in addition to comparing the services offered by the company to taxi drivers, also compares the services offered by Mytaxi with those of the itTaxi app, or the Uritaxi app widespread in many Italian cities to which Yellow Tax also adheres.  </w:t>
        <w:br/>
        <w:t xml:space="preserve">139 Doc. 196, annex 3 economic presentation Taxiblu and Autoradiotassi.  </w:t>
        <w:br/>
        <w:t xml:space="preserve">140 Doc. 196, annex 3 economic presentation Taxiblu and Autoradiotassi.  </w:t>
        <w:br/>
        <w:t xml:space="preserve">141 Doc. 196, annex 2C, cited.  </w:t>
        <w:br/>
        <w:t xml:space="preserve">142 Ex multis doc. 196, annex 2C, cited.  </w:t>
        <w:br/>
        <w:t xml:space="preserve">143 Doc. 179, doc. 181, doc. 182.  </w:t>
        <w:br/>
        <w:t xml:space="preserve">144 The full contestability of this share of taxi drivers would also be inferred from the fact that the market share achieved by Mytaxi practically overlaps with the market share held by independent taxi drivers. Doc. 179 for Taxiblu and doc. 181 for Autoradiotassì, cited.  </w:t>
        <w:br/>
        <w:t xml:space="preserve">145 Ex multis doc. 179 for Taxiblu and doc. 181 for Autoradiotassì, cited.  </w:t>
        <w:br/>
        <w:t>146 Doc. 182 cited.</w:t>
      </w:r>
    </w:p>
    <w:p>
      <w:r>
        <w:t>118 BULLETIN NO. 26 OF JULY 9, 2018</w:t>
      </w:r>
    </w:p>
    <w:p>
      <w:r>
        <w:t>148. Furthermore, there would be no evidence of the actual application of non-competition clauses by incumbent operators; this would demonstrate the absence of any deterrent effect on the use of competing platforms arising from the clauses themselves, as required by the "Delimitis test." In fact, the actual application of the clauses would be sporadic and, in any case, motivated by needs other than the enforcement of the non-competition obligation, such as the guarantee of public service147 or serious breaches by taxi drivers148.</w:t>
      </w:r>
    </w:p>
    <w:p>
      <w:r>
        <w:t>149. Finally, there would be no technical-economic obstacles to switching from one radiotaxi cooperative to another platform. In fact, in the market in question, there would be no significant exit costs, and the investments necessary for joining a radiotaxi would have a limited impact on the total costs of taxi drivers149.</w:t>
      </w:r>
    </w:p>
    <w:p>
      <w:r>
        <w:t>150. As further evidence of the absence of anti-competitive effects, Taxiblu and Autoradiotassì also referred to a case from the Austrian competition authority, which had initiated a procedure for an alleged abuse of dominant position against the two radiotaxis present in Vienna, which had applied exclusivity clauses to expel affiliated taxi drivers who had used the apps. Subsequently, however, the Austrian Supreme Court had affirmed the legality of the aforementioned clauses, essentially based on the possibility of exercising, in very short times (one month), the right of withdrawal150.</w:t>
      </w:r>
    </w:p>
    <w:p>
      <w:r>
        <w:t>151. Finally, Yellow Tax highlighted how the company, active since 2002, "has grown in a market situation that is entirely identical to the current one" and has then consolidated, with positive economic results, as evidenced by the financial statements of recent years151. This circumstance would prove the absence of any link between the presence of non-competition clauses and the possibility of entry by new operators.</w:t>
      </w:r>
    </w:p>
    <w:p>
      <w:r>
        <w:t>152. Contrary to what was argued by the radiotaxi Parties, Mytaxi stated that the spread of exclusives in Milan would have prevented it, precisely at the start of its activity, from offering a high-quality service (available vehicles and low waiting times), as well as from entering into agreements with large corporate clients, who require compliance with certain arrival times, under penalty of payment of penalties (in addition to the risk of reputational loss)152.</w:t>
      </w:r>
    </w:p>
    <w:p>
      <w:r>
        <w:t>4.3 On the flaws of the economic analysis and the absence of a link between exclusivity and foreclosure</w:t>
      </w:r>
    </w:p>
    <w:p>
      <w:r>
        <w:t>153. According to the Parties, moreover, the economic analysis carried out in the CRI would be flawed by errors of various kinds153, which would have particularly led to interpreting the high rate of unmet demand for Mytaxi as an indicator of the new operator's lack of growth and to erroneously conclude that the presence of exclusives would have produced a foreclosure effect.</w:t>
      </w:r>
    </w:p>
    <w:p>
      <w:r>
        <w:t>154. First of all, the distinction between "open platforms" and "closed platforms" contained in the CRI would be erroneous, as radiotaxis would not be "closed systems," as evidenced by a) the "substantial failure to apply exclusivity clauses," and b) the presence of turnover among the various radiotaxis, as evidenced by data on the inflows and outflows of affiliated taxi drivers.</w:t>
      </w:r>
    </w:p>
    <w:p>
      <w:r>
        <w:t xml:space="preserve">155. Furthermore, the rate of unmet calls would not be a suitable parameter to measure the productive capacity of the platforms (i.e., the lack of growth of Mytaxi), as this, for the reasons summarized below, would depend on factors entirely different from the exclusives:  </w:t>
        <w:br/>
        <w:t xml:space="preserve">i) the entirely arbitrary distinction between "affiliated taxi drivers" and "active taxi drivers" of Mytaxi contained in the CRI;  </w:t>
        <w:br/>
        <w:t xml:space="preserve">ii) the comparison between not entirely homogeneous data (those of radiotaxis and those of Mytaxi), which would have led to not correctly computing some decisive variables, such as the number of calls received and the number of calls fulfilled, necessary to calculate Mytaxi's need for taxi drivers. This would particularly stem from the fact that, considering the considerable ease of use of the app (it is sufficient to click on the app and there is no risk of being put on hold, as happens with call centers), among the requests received, apparent requests could be recorded154;  </w:t>
        <w:br/>
        <w:t xml:space="preserve">iii) the failure to consider that the data on the number of rides received and fulfilled are influenced by Mytaxi's pricing policy; in particular, coinciding with the launch of promotions, a reduction in the rate of unmet rides would have been recorded155;  </w:t>
        <w:br/>
        <w:t>iv) the erroneous assertion contained in the CRI, that the rate of unmet rides for Mytaxi depends on the size of its network; in fact, during the period considered in the investigation, the breadth of Mytaxi's network increased, without this leading to a decrease in the rate of unmet rides. There would be, instead, no correlation between fleet size and the rate of unmet calls.</w:t>
      </w:r>
    </w:p>
    <w:p>
      <w:r>
        <w:t>156. Essentially, the CRI would not have considered that the high rate of unmet rides for Mytaxi might not depend on the exclusives, but rather on the low willingness of taxi drivers to put their productive capacity at the service of Mytaxi (i.e., to turn on the app and take rides from the platform). In fact, in the analysis carried out in the CRI, Mytaxi's "affiliate need" depends on the number of taxi drivers who have downloaded the Mytaxi app (actual affiliates) multiplied by the ratio of the number of fulfilled calls to the number of received calls. This implies that Mytaxi, to reduce the "affiliate need," could have acted through more attractive pricing policies for taxi drivers in order to increase the number of fulfilled rides. The main reason why taxi drivers continue to prefer radiotaxis over Mytaxi would thus lie in the level of commissions required of them by the new entrant (now equal to 7%).</w:t>
      </w:r>
    </w:p>
    <w:p>
      <w:r>
        <w:t>157. Regarding its pricing policy, the reporting party Mytaxi highlighted that a large portion of independent taxi drivers would have no interest in using the services of intermediation platforms, regardless of the proposed rates; this would be evident, in particular, from the fact that over time the number of independent taxi drivers has remained substantially unchanged156.</w:t>
      </w:r>
    </w:p>
    <w:p>
      <w:r>
        <w:t xml:space="preserve">158. Regarding the distinction between "affiliated" and "active" taxi drivers, Mytaxi highlighted its relevance, insofar as, to become "affiliated," it is sufficient to download the app and register: "affiliates" have no obligation to use it (since there are no exclusives) nor economic incentives (because they have no fixed membership costs to amortize). Consequently, while in the case of Mytaxi, the user could search for a taxi using multiple tools simultaneously (radiotaxi, app, web, etc.), which could lead to an overestimation of the demand for Mytaxi rides. The reporting party Mytaxi, however, denied the existence of differences in the methods of detecting calls, highlighting in particular that the Mytaxi system registers as received calls "only those related to rides actually requested." Doc. 196.  </w:t>
        <w:br/>
        <w:t xml:space="preserve">155 Doc. 179, for Taxiblu; doc. 181 for Autoradiotassì.  </w:t>
        <w:br/>
        <w:t>156 Doc. 180.</w:t>
      </w:r>
    </w:p>
    <w:p>
      <w:r>
        <w:rPr>
          <w:b/>
        </w:rPr>
        <w:t>[Pages 118–120]</w:t>
      </w:r>
    </w:p>
    <w:p>
      <w:r>
        <w:t>120 BULLETIN NO. 26 OF JULY 9, 2018</w:t>
      </w:r>
    </w:p>
    <w:p>
      <w:r>
        <w:t>in the case of radiotaxis "there is a substantial identity between registered taxi drivers and active taxi drivers," while in the case of Mytaxi "the number of active taxi drivers is absolutely variable from day to day and without Mytaxi being able to predict it." This is why "the number of affiliated taxi drivers is not at all representative of the actual market presence of Mytaxi"157. As for the definition of "active taxi driver" as a "taxi driver who uses the Mytaxi app at least once per work shift," the reporting party noted that a taxi driver who does not use the app even once per shift cannot be considered active and that this definition "probably underestimates the demand for Mytaxi taxi drivers"158.</w:t>
      </w:r>
    </w:p>
    <w:p>
      <w:r>
        <w:t>159. Mytaxi then noted that the breadth of its network should be considered taking into account active taxi drivers and not those affiliated, and that it would be the exclusives that prevent radiotaxi drivers from also joining Mytaxi159.</w:t>
      </w:r>
    </w:p>
    <w:p>
      <w:r>
        <w:t>5. On the justifications for non-competition clauses</w:t>
      </w:r>
    </w:p>
    <w:p>
      <w:r>
        <w:t>5.1 Economic Justifications</w:t>
      </w:r>
    </w:p>
    <w:p>
      <w:r>
        <w:t>160. All Parties argued that there would be valid economic justifications that make the non-competition clauses in question necessary160.</w:t>
      </w:r>
    </w:p>
    <w:p>
      <w:r>
        <w:t>161. First of all, such clauses would be functional to protect the investments of radiotaxis, aimed at improving the quality of services (technologies, promotions, agreements, etc.), an important variable since the taxi service market is regulated (maximum fares, fixed licenses). For example, for Autoradiotassì, the exclusivity "serves to guarantee investments in cutting-edge technologies that allow the radiotaxi to acquire new taxi drivers and new customers, resulting in generating liquidity for new investments and increasing the value of the shares of those already present"161. Yellow Tax explained that it cannot allow the simultaneous use of multiple tools, particularly platforms, as it is a company that "as such, needs to preserve the goodwill and value of its activities, as well as to protect the investments made." Furthermore, according to the Parties, a competition model that provides for the simultaneous use of demand collection tools would expose the company to the risk of not being able to guarantee the service and of paying the penalties provided for in contracts with large clients162.</w:t>
      </w:r>
    </w:p>
    <w:p>
      <w:r>
        <w:t>162. According to the Parties, moreover, the assertion contained in the CRI that there are valid and sustainable incentive systems for radiotaxis that could be used instead of exclusives would not be convincing; nor would the CRI have provided estimates on the "average number of rides that would be sufficient for the radiotaxi to define itself as 'efficient.'"</w:t>
      </w:r>
    </w:p>
    <w:p>
      <w:r>
        <w:t>163. According to the reporting party Mytaxi, on the other hand, there would be no economic justification supporting the non-competition clauses, as all services offered by the cooperative to the affiliated taxi drivers, both the radiotaxi and secondary services such as the management of garages or advertising campaigns, are fully paid for by the affiliated taxi drivers and could not be improperly exploited by those taxi drivers who also use Mytaxi. Nor would the waiver of the non-competition clauses have an impact on the economic sustainability of the cooperatives or on the quality of the service offered, because the latter would continue to receive the amounts of the fees. In the absence of such clauses, however, radiotaxis "could probably have to reduce the amounts requested from taxi drivers; be more competitive in the services offered to taxi drivers and users"163.</w:t>
      </w:r>
    </w:p>
    <w:p>
      <w:r>
        <w:t>5.2 Other Justifications</w:t>
      </w:r>
    </w:p>
    <w:p>
      <w:r>
        <w:t>164. During the proceeding, the Parties highlighted that radiotaxis would perform a monitoring function of compliance with the current regulations by the affiliated taxi drivers (particularly regarding shifts and the prohibition of reservations), as the technology of the radiotaxi would allow monitoring the actions of taxi drivers in real-time, from the radio center, for the entire duration of the shift. In contrast, taxi drivers who join Mytaxi could more easily evade such regulation164.</w:t>
      </w:r>
    </w:p>
    <w:p>
      <w:r>
        <w:t>6. On the absence of prerequisites for the application of sanctions</w:t>
      </w:r>
    </w:p>
    <w:p>
      <w:r>
        <w:t>165. The Parties finally represented that the prerequisites for characterizing the contested conduct as "very serious" or "serious" are lacking, as it does not involve a secret horizontal agreement on price fixing, market allocation, and production limitation165. Furthermore, the non-competition obligations, under community law and in particular Reg. 330/2010 on vertical restrictions, do not constitute fundamental restrictions of competition law, such as price restrictions.</w:t>
      </w:r>
    </w:p>
    <w:p>
      <w:r>
        <w:t>166. As for Taxiblu and Autoradiotassì, the circumstance that the non-competition obligations were introduced in the Statutes of the cooperatives in compliance with a legal obligation, incorporating the provisions established by the codicistic regulations, would also be decisive. Therefore, the application of a sanction to the subject complying with such an obligation, also pursuant to Article 4 of Law No. 689/81, applicable by virtue of the reference provided by Article 31 of Law No. 287/90, would be illegitimate. "This appears to be the case at hand, where we are still dealing with the application and interpretation of Article 2527, paragraph 2, of the Civil Code, with the related non-competition clause included in the statutes of the radiotaxi cooperatives (in the more distant cases) for over 40 years"166.</w:t>
      </w:r>
    </w:p>
    <w:p>
      <w:r>
        <w:t>167. In any case, should the Authority deem it necessary to impose a monetary sanction, according to Taxiblu and Autoradiotassì, the prerequisites for imposing a merely symbolic sanction would be present, particularly considering the non-seriousness of the alleged infringement, as well as the absence of prejudicial effects on the market. Taxiblu and Autoradiotassì also recalled the monoproduced nature of the enterprise. In general, the Parties hope that "the Authority will derogate from the Guidelines on the quantification of sanctions, considering point 34 of the same and, in any case, based on the established principles of proportionality and gradation of the penalty in relation to the subjective and objective elements of the violation."</w:t>
      </w:r>
    </w:p>
    <w:p>
      <w:r>
        <w:t>168. Yellow Tax also highlighted that the company had to adapt to the exclusivity-based model prevalent in Milan and that it would have, at most, contributed marginally to the cumulative effect. Yellow Tax therefore invoked the criteria of reasonableness and proportionality necessary in sanctioning activity, requesting that account be taken of those economic factors that "would irreparably prejudice the economic profitability of the enterprise, potentially determining its exit from the market."</w:t>
      </w:r>
    </w:p>
    <w:p>
      <w:r>
        <w:t xml:space="preserve">163 Doc. 196 Final hearing minutes.  </w:t>
        <w:br/>
        <w:t xml:space="preserve">164 Ex multis doc. 64 Yellow Tax hearing minutes and doc. 83a Taxiblu hearing minutes.  </w:t>
        <w:br/>
        <w:t xml:space="preserve">165 Doc. 179, doc. 181, doc. 182, doc. 196.  </w:t>
        <w:br/>
        <w:t>166 Doc. 196, annex 2B.</w:t>
      </w:r>
    </w:p>
    <w:p>
      <w:r>
        <w:t>122 BULLETIN NO. 26 OF JULY 9, 2018</w:t>
      </w:r>
    </w:p>
    <w:p>
      <w:r>
        <w:t>V. EVALUATIONS</w:t>
      </w:r>
    </w:p>
    <w:p>
      <w:r>
        <w:t>1. Full respect for the right of defense and the correctness of the investigative analysis</w:t>
      </w:r>
    </w:p>
    <w:p>
      <w:r>
        <w:t>169. With reference to the objections raised by the Parties regarding an alleged violation during the proceeding of the right of defense and the principle of contradiction, the following is observed.</w:t>
      </w:r>
    </w:p>
    <w:p>
      <w:r>
        <w:t>170. During the proceeding, all Parties had ample access to the investigative file, submitted briefs, documents, and arguments, and were heard in hearings, both before the Offices and before the College, thus having the opportunity to extensively illustrate and argue - and within reasonable timeframes - their position regarding the alleged conduct167.</w:t>
      </w:r>
    </w:p>
    <w:p>
      <w:r>
        <w:t>171. Specifically, the Parties exercised their right of access to the documents of the file multiple times, and all documents underlying the CRI were made accessible to the Parties within the deadline prescribed by Article 13, paragraph 10, of Presidential Decree No. 217/98168, including documents containing sensitive numerical data, and visible in ranges of agreed minimum and maximum values. Yellow Tax thus had access to the declassified documents on March 6, 2018, while Taxiblu and Autoradiotassì accessed the documents on March 15, 2018.</w:t>
      </w:r>
    </w:p>
    <w:p>
      <w:r>
        <w:t>172. In order to allow the Parties to have a reasonable time to fully articulate their defenses, the requests for extensions of the deadlines of the proceeding and, in particular, the infra-procedural deadline for the submission of defensive briefs, presented by Taxiblu and Autoradiotassì on March 16, 2018, after receiving the CRI, were accepted. Therefore, on March 28, 2018, the Authority decided on a further extension to May 31, 2018, of the deadline for concluding the proceeding, setting May 9, 2018, as the new infra-procedural deadline for acquiring evidence. The Parties thus had 60 days to exercise their defense prerogatives, from the receipt of the CRI (March 9, 2018) to the closure of the investigative phase (May 9, 2018). The Parties were also heard in the final hearing before the College on May 9, 2018.</w:t>
      </w:r>
    </w:p>
    <w:p>
      <w:r>
        <w:t>173. As for the failure to establish an investigative dialogue with the Offices, contested for the first time in the final briefs and in the final hearing, and the consequent request to revert the proceeding to the investigative phase, it is noted that the conduct of the proceeding in question appears to be in line with the principles of due process (and in particular of a full and effective contradiction) and good administration, because the Parties had extensive access to the documents and the investigative file, all evidence against and in favor was communicated to them through the sending of the CRI, and the Parties themselves, in light of the charges made against them, had the concrete opportunity to defend themselves during an oral hearing before the College.</w:t>
      </w:r>
    </w:p>
    <w:p>
      <w:r>
        <w:t>2. The definition of the relevant market</w:t>
      </w:r>
    </w:p>
    <w:p>
      <w:r>
        <w:t>2.1 The product market</w:t>
      </w:r>
    </w:p>
    <w:p>
      <w:r>
        <w:t>174. For the purposes of evaluating the case at hand, the relevant product market is that of the provision of demand collection and dispatch services for the taxi service. Such services consist of the activities necessary to connect users of the taxi transport service with the providers of such service, the taxi drivers, and include all the different available channels, that is to say, the</w:t>
        <w:br/>
        <w:t xml:space="preserve">167 See above Section II.3.  </w:t>
        <w:br/>
        <w:t>168 Moreover, in the proceeding in question, the investigative phase aimed at collecting and analyzing evidence and formulating charges was preceded by a long phase that instead concerned the presentation and evaluation of commitments, rejected by resolution of June 7, 2017, as well as a request to reopen the deadlines of the proceeding for the presentation of further commitments, also rejected by letter of November 6, 2017.</w:t>
      </w:r>
    </w:p>
    <w:p>
      <w:r>
        <w:rPr>
          <w:b/>
        </w:rPr>
        <w:t>[Pages 121–123]</w:t>
      </w:r>
    </w:p>
    <w:p>
      <w:r>
        <w:t>BULLETIN NO. 26 OF JULY 9, 2018 123</w:t>
      </w:r>
    </w:p>
    <w:p>
      <w:r>
        <w:t>traditional direct channels (parking lots and columns) and intermediary platforms (radiotaxi, platforms like Mytaxi, municipal single number).</w:t>
      </w:r>
    </w:p>
    <w:p>
      <w:r>
        <w:t>175. The competitive dynamics that occur in this market also have repercussions on the competitive conditions of the distinct downstream market for taxi transport service provision, a service of economic relevance subject to public service obligations and characterized by the presence of a number of licenses set by the municipal administration. Operators active in the relevant market, both incumbents and new entrants, must necessarily draw from this market.</w:t>
      </w:r>
    </w:p>
    <w:p>
      <w:r>
        <w:t>176. With particular reference to the demand collection activity carried out by intermediary platforms, it is a two-sided system that presents high substitutability relationships on each side, regardless of the type of technology used: taxi drivers, from the supply side, use different procurement channels to increase customer pickup opportunities; consumers, from the demand side, choose the desired channel based on their preferences, given the reference context in which they find themselves making the choice. The platform, therefore, makes its strategic decisions considering the dual interaction, with taxi drivers on one side and passengers on the other, and the dynamics, including competitive ones, that occur in the relationships between platforms and taxi drivers also have effects on the relationships between platforms and end users of the service and vice versa.</w:t>
      </w:r>
    </w:p>
    <w:p>
      <w:r>
        <w:t>177. Specifically, for the taxi driver, each dispatch channel represents indiscriminately a source of supply to obtain an increase in work opportunities: the availability of multiple sources of supply can indeed lead to an expansion of their work activity and income. In particular, by intercepting all types of demand, both private users and business clients, across all available channels, the taxi driver can see an increase in the number of rides completed in each shift and optimize the use of their productive capacity.</w:t>
      </w:r>
    </w:p>
    <w:p>
      <w:r>
        <w:t>178. From the consumer's perspective, on the other hand, the ability to satisfy the need for transport using the most appropriate mode based on their preferences and specific circumstances is significant: for example, a user near a parking lot will find it more advantageous to approach the waiting taxis, a user who prefers to use the phone will contact a radiotaxi call center, while some users, depending on location, language, etc., may prefer to use apps (both those managed by radiotaxis and those managed by operators specialized in internationally distributed apps). A simultaneous use of multiple modes is not excluded (the most typical scenario being that of a consumer who, while on the street, looks for a taxi and at the same time calls a radiotaxi center or contacts an app online). Therefore, even if there are some stickiness in the use of different demand procurement modes, because some categories of users more frequently use one collection mode, the various channels can be considered substantially substitutable among themselves by the end users as they are alternatively used to satisfy the same need.</w:t>
      </w:r>
    </w:p>
    <w:p>
      <w:r>
        <w:t>179. The argument raised by Taxiblu and Autoradiotassì regarding the possibility of identifying a market for taxi service intermediation offered through apps distinct from other channels based on a series of characteristics that would distinguish, from the perspective of the end consumer, the first market from the second, such as: geolocation, the possibility of payment via app, the ability for the customer to store information related to calls and rides taken as well as to benefit from (and participate in) a quality rating system for the taxi driver, does not appear relevant in this regard.</w:t>
      </w:r>
    </w:p>
    <w:p>
      <w:r>
        <w:t>180. Firstly, it is noted that the case at hand concerns foreclosure effects arising from networks of vertical agreements involving non-competition clauses that affect the freedom of taxi drivers to offer their services in favor of a new open platform entering the market. The subject of this proceeding, therefore, are behaviors that primarily affect the taxi drivers (and not the end consumers) who use the platforms for demand procurement; for them - since what matters is the possibility of increasing the opportunities for acquiring a ride - the various dispatch systems, regardless of the technology used, are all aimed at satisfying the same objective (and therefore substitutable among themselves).</w:t>
      </w:r>
    </w:p>
    <w:p>
      <w:r>
        <w:t>181. Secondly, while it is true that for intermediary platforms, as two-sided systems, consumer choices in turn influence taxi drivers' choices, potentially affecting their decisions to use the services offered by each platform, this does not represent an obstacle to the configurability of a single market for demand collection and dispatching services for taxi services that includes both apps and radiotaxis. In fact, both types of platforms present characteristics and qualitative aspects capable of stimulating final demand and thus inducing, indirectly, the taxi driver to choose either dispatch channel based on the network effects connected to the use by end consumers of the same channels. In this regard, during the proceeding, the Parties themselves have extensively claimed the particularly high quality level of the services offered by radiotaxis, which would have: more demand dispatch technologies, more payment methods, 24/7 assistance for end customers and taxi drivers, etc.169. Additionally, as also emphasized by the Parties, there is still a significant share of consumers who use non-app calling methods, which the taxi driver would not be able to reach if they renounced membership in their radiotaxi.</w:t>
      </w:r>
    </w:p>
    <w:p>
      <w:r>
        <w:t>182. In this sense, the reference made by the Parties to the Spanish case Mytaxi/Hailo170 in order to configure the app-based intermediation market and that of traditional intermediation services as two distinct markets, as it is entirely decontextualized from the case at hand, appears irrelevant. This is a case, in fact, where the definition of the relevant market was strictly aimed at assessing the effects of a concentration operation and for which, in any case, the Spanish Authority deemed it appropriate to leave the definition of the market open.</w:t>
      </w:r>
    </w:p>
    <w:p>
      <w:r>
        <w:t>2.2 The geographical market</w:t>
      </w:r>
    </w:p>
    <w:p>
      <w:r>
        <w:t>183. The geographical dimension of the affected market is local and corresponds to the territorial scope of the Municipality of Milan, which has issued taxi licenses and from which the traffic of taxi drivers using the radiotaxis of the Parties to the proceeding originates. The local nature of the geographical market is evident from the fact that the activity of collecting and dispatching rides is functional to ensuring the meeting between demand and supply in the market for taxi transport service provision, which is characterized by the intrinsic necessity of physically bringing together the taxi driver with the user in a given space; the dispatching activity with geolocation serves precisely to facilitate the probabilities of such a meeting in each local geographical area.</w:t>
      </w:r>
    </w:p>
    <w:p>
      <w:r>
        <w:t>184. Furthermore, Mytaxi is an app developed to operate in multiple cities, whose use in a given city allows end users to locate exclusively taxi drivers operating in the area where they are located; correspondingly, taxi drivers using Mytaxi can serve exclusively passengers located in the surrounding area from which the demand originates. Moreover, Mytaxi currently operates in only three Italian cities.</w:t>
      </w:r>
    </w:p>
    <w:p>
      <w:r>
        <w:t>3. The restriction of competition</w:t>
      </w:r>
    </w:p>
    <w:p>
      <w:r>
        <w:t>185. The investigative analysis aimed to verify whether the networks of vertical agreements involving non-competition clauses governing the relationships between the radiotaxi Parties to the proceeding and the adhering taxi drivers, evaluated within the context of the economic and legal framework, are capable of producing a cumulative foreclosure effect, hindering or precluding access to the market for competing businesses and, in particular, for the new operator Mytaxi.</w:t>
      </w:r>
    </w:p>
    <w:p>
      <w:r>
        <w:t>3.1 The nature of the case</w:t>
      </w:r>
    </w:p>
    <w:p>
      <w:r>
        <w:t>186. As will be illustrated below, the outcome of this analysis is that the non-competition clauses described in the Facts and contained in the acts - Statutes, Regulations, and Supply Contracts - governing the relationships between the radiotaxi companies Parties to the proceeding and their respective adhering taxi drivers, both members and users, are configured as vertical agreements between these platforms and the individual taxi drivers adhering under Article 101 TFEU.</w:t>
      </w:r>
    </w:p>
    <w:p>
      <w:r>
        <w:t>187. In particular, these clauses, with various formulations, impose an obligation on the members and users of each individual radiotaxi not to engage in activities competing with the cooperative, an obligation that, in the event of violation, is sanctioned with the exclusion of the member or user171.</w:t>
      </w:r>
    </w:p>
    <w:p>
      <w:r>
        <w:t>3.2 The restrictiveness of the case and Articles 2527 and 1567 of the Civil Code</w:t>
      </w:r>
    </w:p>
    <w:p>
      <w:r>
        <w:t>188. For the purposes of assessing the restrictiveness of the vertical agreements in question, it should first be noted that the statutory, regulatory, and contractual clauses that impose non-competition obligations on the members and users of the Parties, and the exclusion from the cooperative societies for members who purchase services even outside the society, and in competition with it, may in principle be aimed at ensuring the proper functioning of the cooperative itself. In this sense, the clauses in question do not appear to be characterized by an anti-competitive "object," being in abstract consistent with the objective of ensuring the functionality of the cooperative.</w:t>
      </w:r>
    </w:p>
    <w:p>
      <w:r>
        <w:t>189. However, contrary to what is claimed by Taxiblu and Autoradiotassì, Article 2527, second paragraph, of the Civil Code, and its alleged non-derogable nature, do not prevent an assessment of compatibility of the clauses in question with Article 101 TFEU, where the clauses in question, taking into account the concrete economic and market context in which they operate, are found to be capable of producing restrictive "effects" on competition in the common market172.</w:t>
      </w:r>
    </w:p>
    <w:p>
      <w:r>
        <w:rPr>
          <w:b/>
        </w:rPr>
        <w:t>[Pages 124–126]</w:t>
      </w:r>
    </w:p>
    <w:p>
      <w:r>
        <w:t>126 BULLETIN NO. 26 OF JULY 9, 2018</w:t>
      </w:r>
    </w:p>
    <w:p>
      <w:r>
        <w:t>190. First of all, Article 2527, paragraph 2 - which prohibits members from engaging in activities in direct competition with that of the cooperative - does not appear to be violated by a taxi driver who is a member of a cooperative who, by affiliating with Mytaxi, does not become a member but merely provides transportation services.</w:t>
      </w:r>
    </w:p>
    <w:p>
      <w:r>
        <w:t>191. Even if one were to attribute a substantial and thus broader interpretation to the aforementioned provision of the civil code, the prohibition - in order to harmonize with antitrust regulations - could only apply and operate insofar as it is essential to ensure the functionality of the cooperative, and in any case proportionate to achieving that goal, a circumstance that, as argued better below, cannot be said to occur in this case.</w:t>
      </w:r>
    </w:p>
    <w:p>
      <w:r>
        <w:t>192. The interpretation of Article 2527, paragraph 2, proposed during the proceeding by the radiotaxi companies, in fact, does not take into account the circumstance that the codified norm must be interpreted in light of, and within the framework of, the regulatory system and thus in a manner harmonious with antitrust principles173.</w:t>
      </w:r>
    </w:p>
    <w:p>
      <w:r>
        <w:t>193. Nor does Article 1567 of the civil code, contrary to what Yellow Tax claims, prevent an assessment of the compatibility of the clause in question with Article 101 TFEU. Article 1567 of the civil code, which provides for the possibility of contractually establishing an exclusivity in favor of the supplier, cannot apply and operate in a way that exempts this clause from the application of antitrust regulations, given that the public law discipline of Article 101 TFEU represents, in any case, the upper limit of any restrictive agreement on competition, including that named and regulated by Article 1567 of the civil code, which is intended to favor a private and unilateral interest, that of the supplier, in securing an economic advantage derived from the possibility of continuing to supply customers.</w:t>
      </w:r>
    </w:p>
    <w:p>
      <w:r>
        <w:t>194. In any case, even applying the proportionality test to the exclusivity in question, it could only apply and operate insofar as it is necessary and in any case proportionate to achieving the economic function of the supply contract, a circumstance that, as argued better below, cannot be said to occur in this case.</w:t>
      </w:r>
    </w:p>
    <w:p>
      <w:r>
        <w:t>195. The investigation has highlighted that the non-competition obligations in question bind all taxi drivers adhering to each radiotaxi Party of the proceeding. In fact, these obligations are binding both for the members of each company, by virtue of their respective Statutes, and for any other category of taxi driver adhering to the radiotaxi (user taxi driver), since both the regulations and the user contracts contain an express reference to the statutory obligations, including the non-competition obligations. These obligations are also binding for all users who are linked to Yellow Tax by a supply contract, whether written or oral.</w:t>
      </w:r>
    </w:p>
    <w:p>
      <w:r>
        <w:t>196. Furthermore, these obligations have an indefinite duration and thus theoretically unlimited, since the clauses containing these obligations are included within the Statutes, Regulations, and contracts174. Therefore, these clauses are applicable as long as the relationship between the taxi driver and the radiotaxi persists.</w:t>
      </w:r>
    </w:p>
    <w:p>
      <w:r>
        <w:t>197. Therefore, these are restrictions excluded from the application of the exemption provided for in the Community Regulation on vertical agreements, according to which "the exemption referred to in Article 2 does not apply to what is necessary to ensure the proper functioning of the cooperative and strengthen its bargaining power with respect to producers" (§ 35).</w:t>
      </w:r>
    </w:p>
    <w:p>
      <w:r>
        <w:t>173 Moreover, the judgment of non-derogability of a norm must be the result not of a mere grammatical and literal interpretation, but of a systematic and axiological interpretation, which takes into account both the interests protected by the norm itself and the value they assume within the overall legal system and in light of fundamental principles.</w:t>
      </w:r>
    </w:p>
    <w:p>
      <w:r>
        <w:t>174 Communication from the Commission Guidelines on vertical restrictions, §§ 129 to 150.</w:t>
      </w:r>
    </w:p>
    <w:p>
      <w:r>
        <w:t>BULLETIN NO. 26 OF JULY 9, 2018 127</w:t>
      </w:r>
    </w:p>
    <w:p>
      <w:r>
        <w:t>to the following obligations contained in vertical agreements: "a) a non-competition obligation, direct or indirect, whose duration is indefinite or exceeds five years; [...]".</w:t>
      </w:r>
    </w:p>
    <w:p>
      <w:r>
        <w:t>198. In this case, as argued below, it is believed that the clauses in question fall within the prohibition of restrictive agreements on competition, as they are capable of significantly hindering the access and development of other suppliers in the market for taxi service collection and dispatch in the Municipality of Milan. In particular, the investigation has highlighted that the set of non-competition clauses described above, evaluated within the context of the economic and legal framework as it has evolved, produces the effect of hindering or precluding access to the relevant market for competing businesses and in particular for the new operator Mytaxi, resulting in a cumulative blocking effect.</w:t>
      </w:r>
    </w:p>
    <w:p>
      <w:r>
        <w:t>3.3 The restrictive effects of the agreements</w:t>
      </w:r>
    </w:p>
    <w:p>
      <w:r>
        <w:t>199. The assessment regarding the compatibility with the competition protection norms of networks of vertical agreements concerning the described non-competition clauses has been carried out based on the principles established by EU jurisprudence regarding networks of vertical agreements175, which can be summarized in the so-called "Delimitis test"176.</w:t>
      </w:r>
    </w:p>
    <w:p>
      <w:r>
        <w:t>200. To this end, the following analysis, after a preliminary examination of the "theory of competitive harm" adopted for the purposes of this proceeding (see below Section 3.4), first focuses on the non-contestability of the market (see below Section 3.5.1), analyzing the deterrent effect of the non-competition clauses and the existence of disincentives for taxi drivers to abandon the radiotaxis, also taking into account the provision of the right of withdrawal in the Statutes and in the contracts they have entered into with their radiotaxis. The economic hypotheses aimed at investigating the causes of the high rate of unfulfilled calls of Mytaxi compared to incumbent radiotaxis are then verified (see below 3.5.b); it will finally be demonstrated that there is a direct link between the foreclosure effect and the non-competition clauses, and that the latter lack any economic justification (see below Section 3.5. c) and d)).</w:t>
      </w:r>
    </w:p>
    <w:p>
      <w:r>
        <w:t>3.4 The theory of harm</w:t>
      </w:r>
    </w:p>
    <w:p>
      <w:r>
        <w:t>201. Prior to the competitive assessment of the effects of the conduct under examination, some considerations are intended to be expressed to respond to the defensive argument of the Parties concerning the adoption, in the CRI, of a prejudicial and erroneous "theory of competitive harm." In particular, according to the Parties, the CRI would not have proceeded to ascertain, as required by the "Delimitis test," whether the non-competition clauses have determined a foreclosure effect against new entrants, but would instead have assessed whether these clauses have prevented Mytaxi from achieving the desired growth rate, taking into account a pre-defined efficiency objective, consisting of the possibility of substantially introducing more efficient matching technologies between demand and supply of taxi services into the relevant market.</w:t>
      </w:r>
    </w:p>
    <w:p>
      <w:r>
        <w:t>175 Regulation on vertical agreements (Regulation (EU) No. 330/2010 of the Commission, of April 20, 2010, concerning the application of Article 101, paragraph 3, of the Treaty on the Functioning of the European Union to categories of vertical agreements and concerted practices); among the jurisprudence see, inter alia, Judgment of the Court of Justice of February 28, 1991, case Delimitis v. Henninger Brau; judgment of the Court of First Instance of June 8, 1995, case Langnese.</w:t>
      </w:r>
    </w:p>
    <w:p>
      <w:r>
        <w:t>176 The application of the test requires verification of the degree of contestability of the market, particularly deducible from: the percentage incidence of exclusives in the relevant market, the presence of subjects not bound by the exclusivity/non-competition clauses, the deterrent effect of exclusivity constraints on bound subjects, the existence of technical-economic disincentives to abandon the network, and the suitability of the right of withdrawal to mitigate any restrictive effects of exclusives.</w:t>
      </w:r>
    </w:p>
    <w:p>
      <w:r>
        <w:t>128 BULLETIN NO. 26 OF JULY 9, 2018</w:t>
      </w:r>
    </w:p>
    <w:p>
      <w:r>
        <w:t>202. With reference to this exception, it is reiterated that the sole purpose of this investigative proceeding is to assess the competitive impact of the non-competition clauses provided by the radiotaxis against the adhering taxi drivers, with particular regard to the foreclosure effects that such clauses have determined in the relevant market, preventing new entrants using open platforms from exerting effective competitive pressure on incumbent operators, who instead use closed platforms. In other words, the harm that is sought to be ascertained is not the lack of growth of the new entrant, but the impediment to operating in the market according to its business model, which is that of an open platform.</w:t>
      </w:r>
    </w:p>
    <w:p>
      <w:r>
        <w:t>203. The recent entry of open platforms into the market, which utilize the opportunities offered by new technologies differently than radiotaxis, has certainly made it necessary, precisely for the purpose of assessing the competitive impact of the non-competition clauses provided by radiotaxis, to examine the functioning methods of the different supply channels, also through a comparison of the efficiency characteristics of each channel. However, this examination of the relative efficiency of the various channels, which - it is reiterated - is not the purpose of this proceeding, appears necessary considering that some of the main competitive variables of the relevant market, such as the number of available taxi drivers and the maximum applicable fares, are set administratively. In this context, "non-price competition" - and thus the possibility of offering innovative services of increasingly higher quality - plays a very important role for the consumer.</w:t>
      </w:r>
    </w:p>
    <w:p>
      <w:r>
        <w:t>204. The analysis of the market context carried out during the proceeding indicates that this effect of "non-price competition" depends on the competitive pressure that new open platforms are able to exert on traditional demand collection and dispatch platforms, with effects both on the side of taxi drivers and the end users.</w:t>
      </w:r>
    </w:p>
    <w:p>
      <w:r>
        <w:t>205. From the perspective of taxi drivers, the coexistence of different demand procurement models - open and closed - tends to optimize the use of productive capacity within the service shift. Furthermore, open platforms rely on technological innovations that make it no longer essential for taxi drivers to incur investments in hardware and equipment, which are still required to take advantage of radio technology; it is true, as stated by the Parties, that radiotaxis also use new technologies, including geolocation, but taxi drivers who join them must equip themselves with the equipment required by all radiotaxi technologies. The methods of using new technologies by open platforms, on the one hand, make it very easy for taxi drivers to affiliate with the open platform, although very often for a limited part of their productive capacity; on the other hand, they open up spaces for competition between intermediary platforms that have not been observed until now, both in terms of reducing access fees and monthly fees of radiotaxis, and in terms of diversifying and improving the services offered to their members.</w:t>
      </w:r>
    </w:p>
    <w:p>
      <w:r>
        <w:t>206. The competitive comparison between platforms can also stimulate alternative forms of promotional policies towards the end consumer, not only through discounts compared to the regulated fare directly practiced by taxi drivers, but also through discounts borne by the platform. All this can in turn reverberate in an increase in the absolute demand for taxis, thanks to the possibility of reaching segments of the population with different preferences or habits: for example, consumers who do not use taxis because they are too expensive or who do not use (or use very little) traditional procurement means (for example, young people).</w:t>
      </w:r>
    </w:p>
    <w:p>
      <w:r>
        <w:t>207. Also from the perspective of end consumers, a multiplicity of channels for procuring taxi services has the effect of reducing cases of dissatisfied users, with a</w:t>
      </w:r>
    </w:p>
    <w:p>
      <w:r>
        <w:rPr>
          <w:b/>
        </w:rPr>
        <w:t>[Pages 127–129]</w:t>
      </w:r>
    </w:p>
    <w:p>
      <w:r>
        <w:t>BULLETIN NO. 26 OF JULY 9, 2018 129</w:t>
      </w:r>
    </w:p>
    <w:p>
      <w:r>
        <w:t>improvement in service quality in terms of both reduced waiting times and the price of the ride. This is not only due, as just highlighted, to the possible repercussions on the tariff profile of increased competition among platforms, but also because the overall cost of the ride is affected by the time period between the acceptance of the call and the arrival at the customer.</w:t>
      </w:r>
    </w:p>
    <w:p>
      <w:r>
        <w:t>208. In addition to the advantages highlighted so far, it should be added that open platforms, due to the way they operate, tend to personalize the relationship between the consumer and the service provider, activating a virtuous circle between consumer expectations/needs and incentives for the operator to improve service quality: the ability to exercise a quality rating of the service by the user of the platform indeed works in the direction of increasing incentives for the service provider to invest in perceived quality (vehicle, courtesy, language skills, payment methods, etc.).</w:t>
      </w:r>
    </w:p>
    <w:p>
      <w:r>
        <w:t>209. It is worth noting, in this regard, that the ART, in an opinion rendered on the taxi booking services subject to this proceeding, observed “[…] that the spread of web connectivity systems and, in general, the use of new technologies together with the principle that the license holder should be able to freely acquire services in different ways even if in competition with each other, leads to an actual increase in the level of service of the system” with benefits for both operators and consumers. “Without such freedom to acquire services, on the other hand, technological tools are reduced to mere innovation of the radiotaxi system, without expanding the market to the potential demand for transportation and the actual supply of services in their entirety. The system of mobile applications compared to the traditional one also presents some significant advantages and opportunities for the user, such as the certainty of being able to pay with debit or credit card, as well as cash, the dematerialization of the receipt, which arrives directly via email or in the App after payment, the use of discounts and promotions on fares, and the possibility of evaluating the service received in real time (taxi driver and vehicle)”177.</w:t>
      </w:r>
    </w:p>
    <w:p>
      <w:r>
        <w:t>3.5. The Delimitis Test</w:t>
      </w:r>
    </w:p>
    <w:p>
      <w:r>
        <w:t>a) The non-contestability of the market</w:t>
      </w:r>
    </w:p>
    <w:p>
      <w:r>
        <w:t>210. To assess what the actual possibilities are for current and potential competitors of the Parties to access the relevant market and/or expand their share, it is necessary first to examine what share of the market is blocked due to the non-competition clauses under consideration and the suitability of that share to prevent the entry or growth of competitors, taking into account the characteristics of the relevant market.</w:t>
      </w:r>
    </w:p>
    <w:p>
      <w:r>
        <w:t>211. In the relevant market, the supply has an oligopolistic and relatively symmetric structure: the radiotaxi Parties of the proceeding are the top 3 operators and hold market shares that are not very different: out of a total of 4,855 taxi drivers in Milan (whose number is fixed and is not expected to increase in the medium term), in 2017 [4,300-4,500] joined the three radiotaxis in question, so the share of bound taxi drivers is approximately [85-100]%. The first operator, Taxiblu, has a network of taxi drivers amounting to [1,700-1,800], representing a share of [35-40]%; the second operator, Autoradiotassì, has [1,400-1,500] taxi drivers, corresponding to a share of [30-35]%; the third operator, Yellow Tax, can count on [1,200-1,300] taxi drivers, representing [20-25]% of the market. As for the other taxi drivers (on average [400-450]), some join other small radiotaxis that do not have non-competition clauses, such as Radiotaxi Freccia 4000 (which has about 120 members) and Etaxi 5353. There are, therefore, [about 300-350] taxi drivers who have historically never associated with any demand intermediation platform.</w:t>
      </w:r>
    </w:p>
    <w:p>
      <w:r>
        <w:t>212. In the last three years, the share of taxi drivers adhering to each Party has remained essentially stable, highlighting a low degree of horizontal competition among the platforms of the incumbent operators. Furthermore, the number of taxi drivers adhering to each platform has remained substantially unchanged even after the entry of Mytaxi into the market.</w:t>
      </w:r>
    </w:p>
    <w:p>
      <w:r>
        <w:t>213. Each of the three incumbents is able to offer a wide range of services and, although with different weights, covers all types of demand, including various segments of business demand, such as large companies and public entities, which also require a commitment to arrive within a certain deadline, under penalty of paying penalties.</w:t>
      </w:r>
    </w:p>
    <w:p>
      <w:r>
        <w:t>214. It is worth highlighting, however, that the peculiarities of the market in question are such that, for the purposes of assessing the foreclosure effect against Mytaxi, and more generally against an open platform, the parameter of the bound market share cannot be limited to the mere consideration of the number of taxi drivers adhering to one or another intermediation platform, but must rather refer to the productive capacity (in terms of rides per shift) that each taxi driver is able to make available to each platform. Only in this way, in fact, does it seem possible to compare market operators that adopt different business models, such as radiotaxis and open platforms like Mytaxi.</w:t>
      </w:r>
    </w:p>
    <w:p>
      <w:r>
        <w:t>215. While radiotaxis have the entire productive capacity of their taxi drivers, there are multiple factors that intervene to limit the productive capacity that Mytaxi or any open platform that decides to enter the relevant market can have.</w:t>
      </w:r>
    </w:p>
    <w:p>
      <w:r>
        <w:t>216. First of all, not only is there a reduced number of independent taxi drivers in Milan (about [400-450]), but a portion of these taxi drivers cannot be considered contestable by Mytaxi (or any other platform), regardless of the fact that they are not bound by non-competition clauses to any radiotaxi. These are, in fact, taxi drivers who, despite the presence of radiotaxis established in the area for years, have chosen not to associate with any of them because they prefer different demand procurement methods (they mainly work in parking lots near major traffic attractors such as airports, stations, large hotels), do not want to adhere to specific quality standards, or are not willing to bear any access or usage costs of the platforms. This category of taxi drivers, therefore, has no interest in operating steadily through the platform channels.</w:t>
      </w:r>
    </w:p>
    <w:p>
      <w:r>
        <w:t>217. The characteristic of "independence" inherent to unbound taxi drivers also means that, even when affiliated with Mytaxi, they may not necessarily be interested in having their entire productive capacity intermediated by the platform, deciding whether and when to become "active" based on specific contingent conditions (for example, if they are at a parking lot near an airport or station, they may prefer not to turn on the Mytaxi app to avoid being bound to accept a presumably less profitable ride).</w:t>
      </w:r>
    </w:p>
    <w:p>
      <w:r>
        <w:t>218. Secondly, the pool of [85-100]% of taxi drivers adhering to the three radiotaxi companies involved in this proceeding cannot in any case be considered a pool from which Mytaxi can freely draw to meet the demand of its end users. On the one hand, in fact, taxi drivers adhering to a radiotaxi have an objective interest in affiliating with Mytaxi in order to optimize the use of their productive capacity; on the other hand, the investigation has clearly shown that mere affiliation with Mytaxi by a taxi driver does not provide any information about the actual use of the app. In particular, in the case of a taxi driver affiliated with Mytaxi who is a member of one of the three companies Parties to the proceeding, the deterrent effect arising from the statutory/regulatory non-competition obligation plays a decisive role in the choices of taxi drivers, as the non-competition clauses lend themselves to contesting even a limited use of the open platform, even when it is not possible to attribute to the taxi driver a failure to fulfill cooperative duties. A similar reasoning applies to the non-competition clause contained in the supply contracts of Yellow Tax.</w:t>
      </w:r>
    </w:p>
    <w:p>
      <w:r>
        <w:t>219. In particular, the allocation of a share of productive capacity (rides per shift) to the Mytaxi platform rather than to their own radiotaxi - which would otherwise be based on a comparison between the services offered and the fees/commissions applied, also in relation to the specific contextual situation in which the taxi driver operates - encounters an objective obstacle in the risk for the taxi driver of having their contract with the radiotaxi terminated, forcing them to incur very high costs.</w:t>
      </w:r>
    </w:p>
    <w:p>
      <w:r>
        <w:t>220. In addition to the "sunk" costs resulting from leaving the radiotaxi - at least a portion of the amounts incurred for joining the radiotaxi and for purchasing hardware equipment are not refunded by the radiotaxi in the event of the taxi driver's withdrawal - the taxi driver who leaves a radiotaxi indeed faces much more significant costs arising from the lost benefits from "network economies," that is, the costs associated with the loss of the ability to access the loyal demand of the radiotaxi to which they belong, resulting in a significant reduction in their income. This is even more relevant considering, as argued by the Parties in their defense writings, that there is still a significant share of demand that turns to taxi drivers through the traditional telephone channel and therefore cannot be reached through the app178.</w:t>
      </w:r>
    </w:p>
    <w:p>
      <w:r>
        <w:t>221. Furthermore, if the taxi driver decides to reconsider their decision to rejoin the radiotaxi from which they exited, they would still have to redo the entire admission procedure and incur the initial unrecoverable fixed costs once again.</w:t>
      </w:r>
    </w:p>
    <w:p>
      <w:r>
        <w:t>222. Nor does the argument of the Parties regarding the fact that only in sporadic or exceptional cases have the companies applied the non-competition obligation to their taxi drivers who would have affiliated with Mytaxi appear relevant. The relevance that each company attributes to the non-competition clause and the consequent deterrent effect that arises for its associates is indeed inherent in the very existence of the clause (regardless of the actual enforcement of the clause). If this were not the case, there would be no need for radiotaxis to keep it alive, allowing each member taxi driver to freely offer a share of their capacity to the Mytaxi platform.</w:t>
      </w:r>
    </w:p>
    <w:p>
      <w:r>
        <w:t>223. Neither does the presence in the Statutes and/or contracts of a formal right of withdrawal, variably regulated, seem capable of limiting the scope of the non-competition clause, where the taxi driver who decides to withdraw, in order to access an additional procurement channel, is forced to give up the entire demand for taxi service guaranteed by the originating radiotaxi. The significant negative network externalities in the event of leaving the radiotaxi, widely highlighted, make withdrawal unappealing and, in any case, risky for the individual taxi driver. This risk is even higher where the incumbents intermediate a significant number of rides179. Furthermore, it typically takes 60 days to examine the withdrawal, and the withdrawal does not have immediate effect, particularly concerning the mutualistic relationships of cooperative societies; in the case of Yellow Tax, a notice period may also be required, depending on the seniority of the members operating based on verbal contracts.</w:t>
      </w:r>
    </w:p>
    <w:p>
      <w:r>
        <w:t>224. The Austrian precedent cited by the Parties also does not appear relevant in this case, as it presents different factual and legal elements. The Austrian judge, in fact, stated that</w:t>
      </w:r>
    </w:p>
    <w:p>
      <w:r>
        <w:t>178 See supra arguments of the Parties § 118.</w:t>
        <w:br/>
        <w:t>179 Additionally, the registration fee and equipment costs are sunk costs, and the amounts refunded by the radiotaxis (such as the share of the social capital) are not typically liquidated immediately.</w:t>
      </w:r>
    </w:p>
    <w:p>
      <w:r>
        <w:rPr>
          <w:b/>
        </w:rPr>
        <w:t>[Pages 130–132]</w:t>
      </w:r>
    </w:p>
    <w:p>
      <w:r>
        <w:t>132 BULLETIN NO. 26 OF JULY 9, 2018</w:t>
      </w:r>
    </w:p>
    <w:p>
      <w:r>
        <w:t>the assessment regarding the absence of an excluding effect of the non-competition clauses, although accompanied by the right of withdrawal within one month, depended on "the circumstances of the specific case" - circumstances not present in the case at hand - such as, among others, that the exclusivity burdened the individual vehicle (and not the taxi driver), so that taxi drivers with a fleet of multiple vehicles (a situation possible in Austria but not in Italy) were not necessarily bound to a radiotaxi company for their entire capacity; that it had not been demonstrated that in practice the exclusivity constraints, given the right of withdrawal with a short notice and without limits, were suitable to make it difficult or impossible for a taxi driver to turn to a competitor; that a considerable number of taxis in Vienna are not bound. It is noted, on this last point, that in Vienna there is a very high number of taxis, both in absolute terms and relative to the size of the city (4,500 licenses, for about 9,000 vehicles) and that there are taxi drivers who have a fleet of vehicles and are bound by exclusivity only with one vehicle.</w:t>
      </w:r>
    </w:p>
    <w:p>
      <w:r>
        <w:t>225. Ultimately, the non-contestability of the relevant market is inferred, in addition to the significantly high share of taxi drivers bound by non-competition obligations, from the fact that the number of rides that taxi drivers can make available to the new entrant is limited, both for independent taxi drivers and for those bound. A new entrant that has the characteristics of an open platform will therefore face a significant scarcity of the essential productive input to operate.</w:t>
      </w:r>
    </w:p>
    <w:p>
      <w:r>
        <w:t>b) The impossibility for Mytaxi to meet its requests</w:t>
      </w:r>
    </w:p>
    <w:p>
      <w:r>
        <w:t>226. In this case, the evidence on record provides a clear indication of the suitability of the set of non-competition obligations to prevent entry into the market or the growth of competitors of the Parties' companies. In fact, as evidenced by the factual elements collected, since the start of its activity Mytaxi has been unable to meet a large part of the service requests it has received, recording an average unfulfilled ride rate of [60-65]% (see Graph 3). Furthermore, Mytaxi has not been able to offer its services to all segments of the business clientele due to insufficient potential ride capacity to meet its demand.</w:t>
      </w:r>
    </w:p>
    <w:p>
      <w:r>
        <w:t>227. As highlighted above, as the demand for rides received by Mytaxi increased, the gap between affiliated taxi drivers and active taxi drivers widened. In particular, in the face of an increase in demand, Mytaxi has not been able to have adequate productive capacity because: i) the number of contestable independent taxi drivers is limited, and even those who have decided to affiliate with Mytaxi are not necessarily available to offer all their capacity to that platform; ii) the new taxi drivers who have gradually affiliated, even if they are members of a radiotaxi, while having an interest in performing rides on behalf of the open platform, are in fact blocked in the use of their capacity due to the non-competition clauses. Given the limited capacity made available by each taxi driver, an open platform like Mytaxi, to operate effectively in the market, therefore needs a number of affiliates, given the same demand, far greater than that of taxi drivers adhering to a radiotaxi.</w:t>
      </w:r>
    </w:p>
    <w:p>
      <w:r>
        <w:t>228. The economic analysis conducted during the proceeding provides results that are entirely consistent with these assessments. As can be seen from the estimates of the need for taxi drivers by Mytaxi (see above Table 4), since spring 2016 the number of taxi drivers that the company would have needed to operate effectively has been systematically and significantly higher than the total number of taxi drivers not bound by non-competition clauses (including taxi drivers who have no interest in using an intermediation platform, whether radiotaxi or otherwise).</w:t>
      </w:r>
    </w:p>
    <w:p>
      <w:r>
        <w:t>229. Conversely, each of the radiotaxis that are part of the proceeding operates stably based on its own business model and the characteristics and dimensions of its respective demand. More precisely, the three incumbents show positive but much lower unfulfilled ride rates than Mytaxi180. These rates are structural in nature, as they do not depend on increases in demand and predominantly depend on a series of factors, some exogenous and common to all platforms, both open and closed, others endogenous.</w:t>
      </w:r>
    </w:p>
    <w:p>
      <w:r>
        <w:t>230. Nor can the argument of Taxiblu and Autoradiotassì be considered acceptable, which claims that the data on the unfulfilled rides by Mytaxi is flawed by the fact that the number of ride requests received by Mytaxi is structurally overestimated, determined by a series of technical characteristics of the app181. In fact, both radiotaxis and Mytaxi use substantially similar ride detection systems182; moreover, any estimation difficulties are common to both systems183.</w:t>
      </w:r>
    </w:p>
    <w:p>
      <w:r>
        <w:t>231. Similarly, the argument that the unfulfilled ride rate of Mytaxi would not depend on the size of its network appears to lack merit, as during the period considered the breadth of Mytaxi's network has increased, without this leading to a decrease in the unfulfilled ride rate, since, although the number of affiliated taxi drivers has increased, the gap between active and affiliated has widened. The new affiliates, which Mytaxi can rely on, in fact, as they are already bound to radiotaxis, can only offer the new entrant platform - given the presence of non-competition clauses - a very modest productive capacity. For this reason, the expansion of the network in terms of affiliated taxi drivers does not correspond to a similar expansion in terms of productive capacity, not allowing Mytaxi, despite an increase in the number of affiliates, to reduce the gap between received calls and fulfilled calls.</w:t>
      </w:r>
    </w:p>
    <w:p>
      <w:r>
        <w:t>232. In a two-sided system, where there is a close relationship between the available capacity of taxi drivers to operate with the platform and the demand from users that the platform receives, the ratio between requests received and requests fulfilled constitutes a particularly useful parameter, as it already provides an indication of the effects of the restriction determined by the non-competition clauses. In fact, for an open platform, the ratio of received/fulfilled calls can only decrease (tending to that "structural" level attributable exclusively to exogenous factors) by significantly increasing the number of affiliated taxi drivers, as the capacity that each of them can make available to the platform - becoming "active" - is limited.</w:t>
      </w:r>
    </w:p>
    <w:p>
      <w:r>
        <w:t>233. In this sense, the criticism of the Parties regarding the arbitrariness of the distinction between "affiliated" and "active" taxi drivers of Mytaxi does not appear to be acceptable. The investigation has clearly clarified that the operating methods of open platforms - as well as the constraints imposed by the non-competition clauses on taxi drivers adhering to closed platforms - impose a distinction between taxi drivers who have only downloaded the app and taxi drivers who actually use it, whereas, in the case of closed platforms, the number of taxi drivers necessarily tends to perform all rides on behalf of their radiotaxi, both because they must recover the fixed costs of entry and membership and because, as widely highlighted, they are contractually bound by the non-competition clauses.</w:t>
      </w:r>
    </w:p>
    <w:p>
      <w:r>
        <w:t>180 See above §§ 103-106.</w:t>
      </w:r>
    </w:p>
    <w:p>
      <w:r>
        <w:t>181 See above § 155.</w:t>
      </w:r>
    </w:p>
    <w:p>
      <w:r>
        <w:t>182 The system on which the Mytaxi platform is based considers the call as "received" at the moment it starts the search, exactly like radiotaxis, while it does not register calls for "information/service requests" because the estimated arrival time and cost are visible upon simply opening the app, which is not recorded as a call. Also, the so-called risk of call multiplication mentioned by the Parties, linked to the possibility that users use multiple calling channels simultaneously, is common to both radiotaxis and open platforms.</w:t>
      </w:r>
    </w:p>
    <w:p>
      <w:r>
        <w:t>183 Linked, for example, to any inaccuracies in geolocation. Furthermore, the Mytaxi system does not register as received calls also the "apparent" calls, nor the calls that the customer renounces (i.e., the cases in which the customer does not proceed to search for the taxi because the estimated arrival time is too high or the internet connection is not functioning adequately). This type of call, moreover, is comparable to a busy signal and the absence of operators in radiotaxis.</w:t>
      </w:r>
    </w:p>
    <w:p>
      <w:r>
        <w:t>134 BULLETIN NO. 26 OF JULY 9, 2018</w:t>
      </w:r>
    </w:p>
    <w:p>
      <w:r>
        <w:t>c) The existence of a clear link between non-competition clauses and foreclosure</w:t>
      </w:r>
    </w:p>
    <w:p>
      <w:r>
        <w:t>234. There is therefore a clear causal link between the presence of non-competition clauses in the Statutes, Regulations, and Contracts of the Parties' companies and the restrictive foreclosure effect on the market: the significant difference between the unfulfilled ride rate of Mytaxi and that of the radiotaxis arises from the impediments that Mytaxi encounters in affiliating taxi drivers bound to the radiotaxi Parties due to the aforementioned clauses.</w:t>
      </w:r>
    </w:p>
    <w:p>
      <w:r>
        <w:t>235. The objection of the Parties that the choice by a taxi driver to allocate to the Mytaxi platform only a minority share of their capacity - keeping their "activity rate" low - is a reflection of the (erroneous) policies of taxi driver agreements applied by Mytaxi cannot be accepted in this regard.</w:t>
      </w:r>
    </w:p>
    <w:p>
      <w:r>
        <w:t>First, the choice of taxi drivers to allocate a share of their capacity to an open platform like Mytaxi - a choice that should be determined solely by economic variables and the contingent conditions of demand, also considering the localization in the territory and the attitudes of each taxi driver (proximity between taxi driver and user, traffic, availability of a ride in a parking space, weather conditions, etc.) - is necessarily influenced by the constraint arising from the presence of non-competition obligations in the statutes and regulations of the Parties.</w:t>
      </w:r>
    </w:p>
    <w:p>
      <w:r>
        <w:t>236. Nor, on the other hand, do Mytaxi's commercial policies appear capable of influencing the supply capacity of affiliated taxi drivers. In fact, any downward variations in the level of the commission paid by the taxi driver for each mediated ride - currently equal to 7% - could lead to a significant increase in the capacity made available to Mytaxi only in the presence of a particularly high elasticity of supply of the latter to the value of the requested commission.</w:t>
      </w:r>
    </w:p>
    <w:p>
      <w:r>
        <w:t>237. In this sense, the consideration of the Parties regarding the fact that when Mytaxi has implemented particularly advantageous consumer-side promotional policies, these have led to a reduction in the ride fulfillment rate appears entirely misleading. These were indeed limited-time promotions - with the sole purpose of launching the app on the market and of such magnitude as to be unsustainable in the long term - which have led to an "extraordinary" reaction from taxi drivers (even those bound), inducing them to activate the app (as the probability of receiving a ride in a given time frame increased atypically).</w:t>
      </w:r>
    </w:p>
    <w:p>
      <w:r>
        <w:t>238. Moreover, if indeed the low ride fulfillment rate of Mytaxi depended, as the Parties claim, on the lack of interest from taxi drivers due to the excessively high value of the commission requested on each ride, it is highlighted how this thesis presents a strong contradiction with another defensive thesis supported by the same Parties, namely that a potential removal of the non-competition clauses would harm the activities of the incumbents (due to the risk that significant flows of activity would be diverted to the new entrant platform). It is one or the other: either Mytaxi is making wrong commercial policies, and thus the ride fulfillment rate is very low because it is not convenient for taxi drivers to be intermediated by that platform, or the reason for a high unfulfilled demand rate is the statutory/regulatory non-competition constraint.</w:t>
      </w:r>
    </w:p>
    <w:p>
      <w:r>
        <w:t>d) The absence of economic justifications</w:t>
      </w:r>
    </w:p>
    <w:p>
      <w:r>
        <w:t>239. Nor can the considerations of Taxiblu and Autoradiotassì that would like to link the non-competition clauses to the very existence of the cooperative-type associative model, as necessary to protect the recoverability of investments (advertising, marketing, efficiency standards of the vehicle fleet, etc.) be accepted. In fact, if there is a need to guarantee each</w:t>
      </w:r>
    </w:p>
    <w:p>
      <w:r>
        <w:rPr>
          <w:b/>
        </w:rPr>
        <w:t>[Pages 133–135]</w:t>
      </w:r>
    </w:p>
    <w:p>
      <w:r>
        <w:t>BULLETIN NO. 26 OF JULY 9, 2018 135</w:t>
      </w:r>
    </w:p>
    <w:p>
      <w:r>
        <w:t>a radiotaxi a share of capacity adequate to ensure the proper conduct of its activity - satisfying high qualitative standards and realizing its business model - this cannot exceed the limits of mere fulfillment of the mutualistic purpose, for the achievement of which the cooperative was created, leaving taxi drivers free to offer at least a portion of their capacity to an open platform, benefiting both taxi drivers and consumers. The possibilities offered by new technologies in terms of cost reduction in equipment and hardware, as well as the ability to offer new services to their members (including demand procurement apps competing with Mytaxi) appear to be tools capable of providing a radiotaxi with adequate incentives for its members, in addition to the already emphasized circumstance that there is a significant share of demand that still prefers the traditional phone call system184. These considerations are even more valid in the case of Yellow Tax, a for-profit company, since investments are nonetheless paid for by the contributions made by taxi drivers and the effective conduct of its activity is not prejudiced when taxi drivers are allowed to divert a portion of their capacity, in terms of number of rides, from the radiotaxi.</w:t>
      </w:r>
    </w:p>
    <w:p>
      <w:r>
        <w:t>240. Finally, the argument of some Parties that the prohibition of simultaneous use of multiple platforms would be functional to allow radiotaxis effective monitoring of compliance with regulations on shifts and fares by taxi drivers appears to be without merit. In fact, the ability to carry out such control does not depend on exclusivity, but on the availability of appropriate technologies; Mytaxi itself, in any case, monitors the actions of taxi drivers, albeit in different ways. On the other hand, the oversight of taxi drivers' actions falls to the municipal administration and there is no provision in the regulations for any control function on the part of radiotaxis.</w:t>
      </w:r>
    </w:p>
    <w:p>
      <w:r>
        <w:t>e) Conclusions on the restrictive effects of non-competition clauses</w:t>
      </w:r>
    </w:p>
    <w:p>
      <w:r>
        <w:t>241. In conclusion, it is believed that all the conditions set forth by EU jurisprudence regarding vertical agreements are met for the purpose of proving the foreclosure effect of the non-competition clauses in question, highlighting the unique link that ties these clauses to the impossibility for Mytaxi to have a sufficient share of capacity to operate competitively in the relevant market.</w:t>
      </w:r>
    </w:p>
    <w:p>
      <w:r>
        <w:t>242. The peculiarities of the market in question have highlighted, first of all, that for the purpose of assessing the foreclosure effect against Mytaxi, and more generally against an open platform, the parameter of the market share bound by the non-competition clauses should refer, rather than to the number of taxi drivers adhering to one platform or another, to the productive capacity (in terms of rides/shift) that each taxi driver is able to make available to each platform.</w:t>
      </w:r>
    </w:p>
    <w:p>
      <w:r>
        <w:t>243. In this sense, the investigative analysis has shown that not only does the relevant market present an oligopolistic structure with a particularly high share of bound taxi drivers amounting to [85-100]% of the market, but there is also a significant share of unbound taxi drivers that is not contestable, regardless of the non-competition clauses, as they are not interested in being intermediated by a platform. On the other hand, mere affiliation with Mytaxi (even by bound taxi drivers) implies nothing regarding the actual use of the app, as the deterrent effect resulting from the contractual constraint of these clauses has a decisive weight on the choices of taxi drivers, confining the use of the app to a marginal role.</w:t>
      </w:r>
    </w:p>
    <w:p>
      <w:r>
        <w:t>244. In particular, the allocation by the individual taxi driver of a share of capacity to the Mytaxi platform instead of to their own radiotaxi faces an obstacle in the risk for the taxi driver of having the contract that binds them to the latter terminated, forcing them to bear very high costs resulting from the lost benefits from network economies enjoyed within the radiotaxi. In this context, even the presence in contracts of a formal right of withdrawal proves inadequate to limit the scope of the non-competition clause where the taxi driver who decides to withdraw, in order to access an additional procurement channel, is forced to give up the entire demand for taxi service guaranteed by the originating radiotaxi.</w:t>
      </w:r>
    </w:p>
    <w:p>
      <w:r>
        <w:t>245. Precisely because the new taxi drivers who gradually affiliate have available capacity (for the open platform) that is marginal compared to the activity carried out with their own radiotaxi and therefore activate the app on a residual basis, an open platform like Mytaxi, to operate effectively in the market, needs a number of affiliated taxi drivers, given the same demand, much greater than that of taxi drivers adhering to a radiotaxi.</w:t>
      </w:r>
    </w:p>
    <w:p>
      <w:r>
        <w:t>246. However, the widespread presence of non-competition clauses in Milan has prevented and continues to prevent a new operator, using an open platform, from having a capacity in terms of rides compatible with a scale of activity consistent with its business model.</w:t>
      </w:r>
    </w:p>
    <w:p>
      <w:r>
        <w:t>247. To remove the blocking effect caused by the aforementioned clauses and allow both closed platform and open platform demand procurement models to coexist in the relevant market, non-competition obligations should not extend to all the productive capacity (in terms of rides) of taxi drivers bound to radiotaxis, but should leave taxi drivers free to use a share in favor of open platforms. The non-competition constraint, in fact, cannot go beyond what is necessary to ensure the proper functioning of cooperatives; even more so, in the case of Yellow Tax, such clauses cannot in any way act as an obstacle to competition, and extend to the entire capacity of the adhering taxi drivers.</w:t>
      </w:r>
    </w:p>
    <w:p>
      <w:r>
        <w:t>248. As evidence that it is not necessary to bind taxi drivers to a non-competition obligation on all their capacity to ensure compliance with quality standards, it is highlighted that both in Italy, particularly in Milan, and abroad, there are various platforms, including radiotaxis, that operate without exclusivity.</w:t>
      </w:r>
    </w:p>
    <w:p>
      <w:r>
        <w:t>249. In Milan, neither Radio Taxi Freccia 4000 nor Etaxi 5353 nor Mytaxi provide for non-competition clauses, that is, neither the smaller radiotaxis nor an operator representing an important platform active internationally. Even the municipal single number, which - if used more widely could expand the range of collection channels available to taxi drivers - does not provide for such clauses.</w:t>
      </w:r>
    </w:p>
    <w:p>
      <w:r>
        <w:t>250. It is worth noting that the cumulative blocking effect on the market induced by exclusives has manifested itself since the moment of the entry of the new operator Mytaxi into the Milanese market. This is evidenced, first of all, by the systematic inability of the new operator to satisfy [60-65]% of the ride requests it receives, precisely due to the difficulties, as a result of the non-competition clauses, in being able to affiliate a number of taxi drivers sufficient to guarantee the platform a capacity, in terms of rides, consistent with its business model.</w:t>
      </w:r>
    </w:p>
    <w:p>
      <w:r>
        <w:t>251. The investigation has also highlighted that the cumulative blocking effect has manifested itself with increasing intensity over the months, as once the number of actually contestable independent taxi drivers has been exhausted, the affiliation by Mytaxi of taxi drivers already adhering to a radiotaxi (a phenomenon of which sporadic evidence has emerged in this proceeding) faced a limit to the availability of capacity in terms of rides that was very compelling.</w:t>
      </w:r>
    </w:p>
    <w:p>
      <w:r>
        <w:t>BULLETIN NO. 26 OF JULY 9, 2018 137</w:t>
      </w:r>
    </w:p>
    <w:p>
      <w:r>
        <w:t>252. In the affected market, the presence of clauses that bind taxi drivers to make all their capacity available (with the sole exception of rides acquired through direct channels) to closed platforms reduces competition, with effects on both the side of taxi drivers and users.</w:t>
      </w:r>
    </w:p>
    <w:p>
      <w:r>
        <w:t>253. In fact, on the side of taxi drivers, incumbents have less incentive to attract operators with advantageous economic and service conditions. The entry of a new operator into the market, on the contrary, fuels competition between closed and open platforms capable of stimulating innovative services for taxi drivers and also favoring lower pricing policies compared to regulated fares.</w:t>
      </w:r>
    </w:p>
    <w:p>
      <w:r>
        <w:t>254. On the side of final consumers, the allocation of a share of capacity to open platforms allows, in addition to an improvement in competition on service quality, the activation of forms of competition between platforms in terms of promotions to customers and/or discounts compared to the maximum fare. This could also lead to an overall increase in demand for taxi service (compatible with the rationed nature of the overall supply).</w:t>
      </w:r>
    </w:p>
    <w:p>
      <w:r>
        <w:t>255. Finally, the absence of economic and legal justifications supporting non-competition clauses capable of binding all the capacity of adhering taxi drivers to radiotaxis has emerged. Regarding efficiency profiles, there are no sufficient needs to protect specific investments nor the economic solidity of the companies nor, finally, to operate effectively, as confirmed by the existence of intermediation platforms that operate without exclusivity, or with partial exclusivity, both in Italy and abroad.</w:t>
      </w:r>
    </w:p>
    <w:p>
      <w:r>
        <w:t>256. With reference to legal profiles, it is believed, consistently with the EU orientation, that the cooperative nature of the companies does not preclude an assessment of restrictiveness due to the aforementioned clauses. In particular, the compatibility of the provision dictated by Article 2527 of the Civil Code with Article 101 TFEU should be assessed, in light of the analysis of the effects of the clauses seen above. Considering the specific characteristics of the cooperative Parties of the proceeding, the nature of the non-competition clauses in question, and the technical-economic evaluations carried out, the compatibility of the clauses in question with Article 101 cannot in any case exceed what is strictly necessary for the mere achievement of the mutualistic purpose. In the case of for-profit enterprises and particularly Yellow Tax, the contractual exclusivity referred to in Article 1567 of the Civil Code can operate only within the limits of compliance with the public law discipline referred to in Article 101 TFEU.</w:t>
      </w:r>
    </w:p>
    <w:p>
      <w:r>
        <w:t>257. All things considered, it is believed that the non-competition clauses contained in the acts governing the relationships between radiotaxis and adhering taxi drivers, to the extent that they bind each taxi driver to allocate all their capacity (in terms of rides) to a single closed platform, are restrictive of competition in violation of Article 101, paragraph 1 of the TFEU, as they are capable of determining a significant and lasting cumulative blocking effect in the market for the collection and dispatch of taxi service demand in Milan, hindering effective and potential competition, the development of more efficient and competitive market structures, and reducing competition between closed and open platforms, to the detriment of taxi drivers and final consumers.</w:t>
      </w:r>
    </w:p>
    <w:p>
      <w:r>
        <w:t>VI. THE CONTRIBUTION OF EACH AGREEMENT TO THE CUMULATIVE EFFECT</w:t>
      </w:r>
    </w:p>
    <w:p>
      <w:r>
        <w:t>258. From the conducted examination, it has emerged that the vertical agreement between Taxiblu and the adhering taxi drivers contributes the most significant share to the blocking effect and thus to the restriction of competition produced by the non-competition obligations in the market for the collection and dispatch of taxi service demand in Milan. In fact, Taxiblu can rely on the largest network of taxi drivers, with [1,700-1,800] adhering taxi drivers and binds [35-40]% of the total number of taxi drivers present in Milan.</w:t>
      </w:r>
    </w:p>
    <w:p>
      <w:r>
        <w:rPr>
          <w:b/>
        </w:rPr>
        <w:t>[Pages 136–138]</w:t>
      </w:r>
    </w:p>
    <w:p>
      <w:r>
        <w:t>138 BULLETIN NO. 26 OF JULY 9, 2018</w:t>
      </w:r>
    </w:p>
    <w:p>
      <w:r>
        <w:t>259. Autoradiotassì, on the other hand, has a network of [1,400-1,500] taxi drivers and binds [30-35]% of the taxi drivers in Milan; this company also contributes significantly to the cumulative blocking effect, slightly less than that of Taxiblu.</w:t>
      </w:r>
    </w:p>
    <w:p>
      <w:r>
        <w:t>260. As for Yellow Tax, the company has [1,200-1,300] taxi drivers and binds [20-25]% of the total taxi drivers in Milan. Therefore, the third operator also contributes substantially to the cumulative blocking effect, although less than that of the first two operators.</w:t>
      </w:r>
    </w:p>
    <w:p>
      <w:r>
        <w:t>VII. ABSENCE OF THE CONDITIONS FOR THE APPLICATION OF THE EXEMPTION</w:t>
      </w:r>
    </w:p>
    <w:p>
      <w:r>
        <w:t>261. During the proceeding, the restrictive nature of the non-compete clauses included in the acts governing the relationships between the radiotaxi Parties of the proceeding and the affiliated taxi drivers was established. As already noted, such restrictions are excluded from the application of the category exemption provided for in the EU Regulation on vertical agreements no. 330/2010, due to the duration of the obligation; moreover, the overall market share held by the Parties is far above 50%, and that of the first operator is higher than 30%.</w:t>
      </w:r>
    </w:p>
    <w:p>
      <w:r>
        <w:t>262. Based on the findings of the investigation, it is also noted that, in this case, the four cumulative conditions to which the application of the exemption under Article 101, § 3, TFEU is subject do not exist.</w:t>
      </w:r>
    </w:p>
    <w:p>
      <w:r>
        <w:t>263. In fact, the non-compete clauses subject to the proceeding, for all the reasons stated above, do not contribute to improving the production or distribution of services nor, even less, to promoting technical or economic progress. On the contrary, the investigation revealed that these clauses create a cumulative market closure effect that hinders the development of open platforms that utilize innovative technologies and are potentially capable of improving overall welfare.</w:t>
      </w:r>
    </w:p>
    <w:p>
      <w:r>
        <w:t>264. Nor does the presence of such clauses seem likely to bring benefits to final consumers, as, in addition to not improving the conditions for accessing services, they indeed discourage competition between platforms, not only from the side of taxi drivers but also from the perspective of service users.</w:t>
      </w:r>
    </w:p>
    <w:p>
      <w:r>
        <w:t>265. Furthermore, this restriction does not appear to be indispensable in any way. In fact, the need to guarantee each radiotaxi a share of capacity sufficient to allow the proper conduct of its activity cannot, as highlighted, exceed the limits of mere satisfaction of mutualistic purposes or the needs of proper functioning, in the case of profit-oriented companies. The reduction in costs for equipment and hardware allowed by new technologies, as well as the possibility for radiotaxis to expand the service offerings to their members—together with the fact that there is a share of demand that still prefers the telephone call system—seem capable of providing adequate incentives for their affiliates.</w:t>
      </w:r>
    </w:p>
    <w:p>
      <w:r>
        <w:t>266. Finally, the fourth and final cumulative condition is also not met, as the non-compete clauses, as used by the main incumbent operators, eliminate competition for a substantial part of the services.</w:t>
      </w:r>
    </w:p>
    <w:p>
      <w:r>
        <w:t>267. In conclusion, since none of the aforementioned conditions are satisfied, the negative effects of the competitive restrictions induced by the non-compete clauses are not offset by any benefit for the market and for consumers.</w:t>
      </w:r>
    </w:p>
    <w:p>
      <w:r>
        <w:t>VIII. HARM TO INTRA-COMMUNITY TRADE</w:t>
      </w:r>
    </w:p>
    <w:p>
      <w:r>
        <w:t>268. According to the consistent orientation of EU jurisprudence, an agreement is likely to harm intra-community trade when, based on a series of objective legal and factual elements, it can exert a direct or indirect, actual or potential influence on the flows of trade between Member States, to an extent that could harm the achievement of the objectives of a single market185. Mytaxi belongs to a German group, active in several European countries, and the conduct subject to the proceeding is likely to hinder its entry into Italian markets. It is therefore believed that the agreements in question, as they are likely to restrict trade between Member States, constitute a type of agreement under Article 101 of the TFEU.</w:t>
      </w:r>
    </w:p>
    <w:p>
      <w:r>
        <w:t>IX. GRAVITY AND DURATION</w:t>
      </w:r>
    </w:p>
    <w:p>
      <w:r>
        <w:t>1. On the non-gravity of the agreements</w:t>
      </w:r>
    </w:p>
    <w:p>
      <w:r>
        <w:t>269. The vertical agreements represented by the non-compete clauses in question constitute cases of non-serious agreements under Article 101 of the TFEU. According to established EU and national jurisprudence, to assess the seriousness of the infringement, numerous factors must be taken into account, the nature and importance of which vary depending on the type of infringement and its particular circumstances. In this case, the Authority, in light of the nature of the conduct, the context in which it was carried out and its effects, as well as the defensive arguments of the Parties, finds that the established agreements do not have the character of seriousness.</w:t>
      </w:r>
    </w:p>
    <w:p>
      <w:r>
        <w:t>270. In this regard, it is noted that the restrictive scope of such clauses has emerged and become evident only with the development of new technologies that have allowed the emergence of open platforms. In this context, the agreements under evaluation present an absolutely peculiar character that cannot be classified as "serious" and therefore does not justify the application of the sanctioning treatment provided for by Article 15 of Law no. 287/90.</w:t>
      </w:r>
    </w:p>
    <w:p>
      <w:r>
        <w:t>2. On the duration of the agreements</w:t>
      </w:r>
    </w:p>
    <w:p>
      <w:r>
        <w:t>271. Regarding the duration of the conduct in question, the non-compete clauses, as included in the Statutes, Regulations, or contracts, have an indefinite duration in the sense that they apply as long as the relationship between the taxi driver and the radiotaxi lasts and, therefore, are likely to constitute a permanent infringement. In the market in question, these clauses have acquired a particularly restrictive scope following the recent development of open platforms that utilize, in innovative ways, new geolocation technologies, and whose entry into the market appears capable of increasing competitive conditions among operators, benefiting both taxi drivers and final consumers. For this reason, it is believed that the restrictive effects of the violation have manifested at least since the entry date (April 2015) of a new operator that uses innovative methods of demand collection and dispatch, such as Mytaxi, and are still ongoing.</w:t>
      </w:r>
    </w:p>
    <w:p>
      <w:r>
        <w:t>CONSIDERING, therefore, that the conduct of the companies Taxiblu Consorzio Radiotaxi Satellitare Società Cooperativa, hereinafter Taxiblu S.c., Yellow Tax Multiservice S.r.l., and Autoradiotassì Società Cooperativa represents networks of restrictive agreements on competition, in violation of Article 101 of the TFEU;</w:t>
      </w:r>
    </w:p>
    <w:p>
      <w:r>
        <w:t>CONSIDERING, furthermore, in light of the above considerations, not to proceed in this case with the application of administrative monetary sanctions, as the agreements here in question, given the nature of the conduct, the context in which they were carried out and their effects, as well as in light of the arguments of the Parties, do not have the character of seriousness.</w:t>
      </w:r>
    </w:p>
    <w:p>
      <w:r>
        <w:t>All of the above having been stated and considered;</w:t>
      </w:r>
    </w:p>
    <w:p>
      <w:r>
        <w:t>DECIDES</w:t>
      </w:r>
    </w:p>
    <w:p>
      <w:r>
        <w:t>a) that the companies Taxiblu Consorzio Radiotaxi Satellitare Società Cooperativa, hereinafter Taxiblu S.c., Yellow Tax Multiservice S.r.l., and Autoradiotassì Società Cooperativa have engaged in restrictive agreements on competition with reference to the provision, in the acts governing the relationships between the aforementioned companies and the affiliated taxi drivers, of clauses that identify specific non-compete obligations, which, taken together, for the reasons indicated in the motivation, are likely to produce anti-competitive effects by preventing or hindering the entry of new operators into the market;</w:t>
      </w:r>
    </w:p>
    <w:p>
      <w:r>
        <w:t>b) that the companies Taxiblu Consorzio Radiotaxi Satellitare Società Cooperativa, hereinafter Taxiblu S.c., Yellow Tax Multiservice S.r.l., and Autoradiotassì Società Cooperativa adopt, within one hundred and twenty days from the notification of this provision, appropriate measures to eliminate the infringement referred to in letter a) and refrain in the future from engaging in similar behaviors to those subject to the infringement established in the previous letter;</w:t>
      </w:r>
    </w:p>
    <w:p>
      <w:r>
        <w:t>c) that the companies Taxiblu Consorzio Radiotaxi Satellitare Società Cooperativa, hereinafter Taxiblu S.c., Yellow Tax Multiservice S.r.l., and Autoradiotassì Società Cooperativa, within one hundred and twenty days from the notification of this provision, communicate to the Authority, transmitting a specific written report, the initiatives taken to comply with what is required in the previous letter b).</w:t>
      </w:r>
    </w:p>
    <w:p>
      <w:r>
        <w:t>This provision will be notified to the interested parties and published in the Bulletin of the Competition and Market Authority.</w:t>
      </w:r>
    </w:p>
    <w:p>
      <w:r>
        <w:rPr>
          <w:b/>
        </w:rPr>
        <w:t>[Pages 139–141]</w:t>
      </w:r>
    </w:p>
    <w:p>
      <w:r>
        <w:t>BULLETIN NO. 26 OF JULY 9, 2018 141</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THE DEPUTY SECRETARY GENERAL f.f. THE PRESIDENT</w:t>
      </w:r>
    </w:p>
    <w:p>
      <w:r>
        <w:t>Annalisa Rocchietti March Gabriella Muscolo</w:t>
      </w:r>
    </w:p>
    <w:p>
      <w:r>
        <w:t>142 BULLETIN NO. 26 OF JULY 9, 2018</w:t>
      </w:r>
    </w:p>
    <w:p>
      <w:r>
        <w:t>ACTIVITY OF REPORTING AND CONSULTATION</w:t>
      </w:r>
    </w:p>
    <w:p>
      <w:r>
        <w:t>AS1519 – LIGURIA REGION – SERVICE CONTRACT FOR RAIL TRANSPORT OF REGIONAL AND LOCAL INTEREST BETWEEN THE LIGURIA REGION AND TRENITALIA FOR THE PERIOD 2018-2032</w:t>
      </w:r>
    </w:p>
    <w:p>
      <w:r>
        <w:t>Rome, March 16, 2018</w:t>
      </w:r>
    </w:p>
    <w:p>
      <w:r>
        <w:t>Ligurian Region</w:t>
      </w:r>
    </w:p>
    <w:p>
      <w:r>
        <w:t>The Authority for the Guarantee of Competition and the Market, in its meeting of March 14, 2018, resolved to express an opinion pursuant to Article 21-bis of Law October 10, 1990, no. 287, regarding the content of the Resolution of the Regional Council no. 11 of January 10, 2018 (hereinafter DGR no. 11/2018), with which the Liguria Region's Council proceeded to directly award to Trenitalia S.p.A. (hereinafter also Trenitalia) the public service contract for rail transport of regional and local interest pursuant to Article 5, paragraph 6, of Regulation (EC) 1370/2007 (hereinafter also the Regulation)1, based on a draft of the Service Contract for the period 2018-2032 (10+5 years), pursuant to Articles 5, par. 6, and 4, par. 4, of the Regulation, approved simultaneously.</w:t>
      </w:r>
    </w:p>
    <w:p>
      <w:r>
        <w:t>This act was preceded by the resolution of the Council no. 1130 of December 6, 2016, with which the Region had approved the renewal of the service contract with Trenitalia for the three-year period 2015-2017 (so-called bridge contract) and initiated the procedure for the direct award to Trenitalia of the new contract of fifteen years, defining its objectives, based on the report approved pursuant to Article 34, paragraph 20, of Decree Law no. 179/2012, converted with Law no. 221/2012. At the same time, the obligation of publicity provided for by Article 7, paragraph 2, of the Regulation was fulfilled, through the publication of the pre-information notice2.</w:t>
      </w:r>
    </w:p>
    <w:p>
      <w:r>
        <w:t>In the preamble to DGR no. 11/2018, the Council retraced the process that led to the choice to directly award the regional and local rail service to Trenitalia, recalling numerous acts and steps characterizing the conduct of the proceeding, including in particular: i. the commercial proposal presented by Trenitalia on November 29, 2016, consisting of a series of commitments, in terms of investments in new rolling stock and improvement of service quality, structured over a fifteen-year time horizon, and the subsequent DGR no. 1130/2016, which initiated the procedure for the direct award of the service; ii. the litigation with the company Arriva Italia Rail S.r.l. (hereinafter also, Arriva) which, following the publication of the pre-information notice (which took place on December 23, 2016), expressed its interest in the direct award of the service contract, submitting two requests for access to documents to the Region, one on January 26, 2017, and a subsequent one on June 5, 2017, concerning a "set of information regarding the technical, managerial, and economic elements characterizing the service to be awarded"3; iii. the ruling no. 831 of November 14, 2017, with which the TAR Liguria rejected the appeal presented by Arriva against the denial opposed by the Liguria Region to its requests for access to documents; iv. the requests for clarification sent by the Liguria Region, during the pending direct award procedure, both to the Transport Regulation Authority (hereinafter also ART) and to this Authority (on August 21, 2017, and November 9, 2017), regarding the correctness of the procedural obligations to be adopted in the event that one or more railway companies other than Trenitalia expressed their interest in providing the service4, and the responses provided by both Authorities; v. the contents of the report AS1441 "Procedures for the direct award of regional rail transport services," jointly adopted by this Authority with ART and the National Anti-Corruption Authority (hereinafter ANAC) on October 25, 2017, and the position taken by the Council, according to which the interpretative indications provided by the three Authorities would not have binding character, expressing a mere hope directed towards the competent Entities.</w:t>
      </w:r>
    </w:p>
    <w:p>
      <w:r>
        <w:t>Finally, still in DGR no. 11/2018, the Liguria Region noted that it had availed itself, in the analysis of the contents of the Service Contract with Trenitalia and the Economic Financial Plan (PEF), of a specific Working Group and the consultancy of an independent expert, who conducted the technical investigation in contradiction with Trenitalia with positive outcome, "leading to the definition of a draft contract and the related attached documents that are, in addition to being consistent with the objectives already identified by DGR no. 1130 of December 6, 2016, adequate to meet, from an economic and managerial perspective, the quality standards of the service in question through suitable performance and management methods, also in comparative terms, to ensure the</w:t>
      </w:r>
    </w:p>
    <w:p>
      <w:r>
        <w:t>3 The administrative litigation between the Region and Arriva concerned the accessibility by the company, a potential new entrant, of information related to the performance of the service by the incumbent Trenitalia. In particular, Arriva, after expressing interest in the direct award of the services, on January 26, 2017, submitted a first request for access concerning a minimum information set on the technical, managerial, and economic elements characterizing the service to be awarded, in order to present a competitive offer (such communication was also sent for knowledge to this Authority and to the Transport Regulation Authority). The Region transmitted, within 30 days, on February 22, 2017, a copy of DGR 1130/2016 and the attachments (i. draft of the renewal act of the service contract for regional and local rail transport for the period 2015-2017, between Liguria Region and Trenitalia S.p.A. and the related attachments, ii. report regarding the award of public rail transport services pursuant to Article 34, paragraph 20, of Decree Law 17972012; iii. draft of the memorandum of understanding regarding the mutual commitments of the parties concerning the service contract to be entered into starting from January 1, 2018) excluding the Three-Year Prospectus (attachment no. 2 to the renewal act of the service contract for the period 2015/2017) as Trenitalia, when consulted for this purpose, had opposed reasons of industrial confidentiality. In March 2017, Arriva challenged before the TAR Liguria the resolution 1130/2016, which provided for the stipulation of the bridge contract and the memorandum of understanding with Trenitalia. In the context of this appeal, Arriva also submitted a request pursuant to Article 116 of the Code of Administrative Procedure, with the aim of having its request for access to documents fulfilled. The Judge, with order no. 126 of May 29, 2017, declared the request for access to documents inadmissible, considering it excessively generic. Arriva, therefore, on June 5, 2017, formulated a new request for access to documents, this time detailing the data and information requested (such request was sent to this Authority for knowledge). The Region, with a note of July 7, 2017, again rejected the request for access, reiterating that it was only obliged to provide the information that according to Article 7, par. 2 of the Regulation must be indicated in the pre-information notice to the market. In response to a new appeal by Arriva to the TAR Liguria, both the Region and Trenitalia appeared in court.</w:t>
      </w:r>
    </w:p>
    <w:p>
      <w:r>
        <w:t>4 With communication of August 21, 2017, the Transport Councillor of the Liguria Region, after summarizing the state of play regarding the negotiations with Trenitalia, asked for "clarifications" from the Authority precisely regarding the "competitively oriented" interpretation of the regulations governing the procedures for the direct award of the regional rail transport service, in particular how to behave following the receipt of an expression of interest from Arriva for the award of such service. With subsequent communication on November 9, 2017, the Region, still through its Transport Councillor, requested, following the joint report adopted on October 25, 2017, by AGCM, ART, and ANAC (see AS1441), "clarifications" regarding the existence of an "obligation" or a mere "discretion" for the awarding administrations to carry out a competitive comparison among the subjects that have expressed interest in the direct award of regional rail services.</w:t>
      </w:r>
    </w:p>
    <w:p>
      <w:r>
        <w:rPr>
          <w:b/>
        </w:rPr>
        <w:t>[Pages 142–144]</w:t>
      </w:r>
    </w:p>
    <w:p>
      <w:r>
        <w:t>144 BULLETIN NO. 26 OF JULY 9, 2018</w:t>
      </w:r>
    </w:p>
    <w:p>
      <w:r>
        <w:t>achievement of the overall improvement of the methods of operation of public railway transport of regional and local interest.”</w:t>
      </w:r>
    </w:p>
    <w:p>
      <w:r>
        <w:t>In this regard, it must be preliminarily highlighted that already in the first discussions with the Liguria Region, this Authority, with notes dated October 3, 2017, and December 13, 2017, stated the preference for a “substantial interpretation” of the applicable rules regarding direct railway assignments, which can be inferred from the joint reading of Articles 7, paragraphs 2 and 3, of the Regulation, in light of recitals 29 and 30 as well as the European Commission Communication 2014/C92/01 regarding the direct assignment of public transport services by road and rail. By virtue of this interpretation, the Authority emphasized to the Liguria Region that the Local Authority must put all parties that have expressed interest in the assignment of the service in a position to submit an offer. In the second communication dated December 13, 2017, in particular, the Authority informed the Liguria Region about the possibility of “evaluating pursuant to Article 21-bis of Law No. 287/90 any formalization of the choice by this Region to proceed with the direct assignment of the regional railway transport service without the prior conduct of a competitive comparison of the offers received.”</w:t>
      </w:r>
    </w:p>
    <w:p>
      <w:r>
        <w:t>That said, the Authority believes that the position taken by the Liguria Region during the proceeding initiated in December 2016 for the direct assignment of the regional railway transport service to Trenitalia, as expressed in the text of DGR No. 11 of January 10, 2018, is in contrast with the obligations of transparency and equal treatment provided for by Regulation (EC) No. 1370/2007 and, in particular, by Article 7, paragraphs 2 and 4. The Authority reiterates, in this context, what has already been expressed to the Liguria Region in the communications sent to it in October and December 2017, recalling the principles outlined by the recent joint report of the Authority with ART and ANAC5:</w:t>
      </w:r>
    </w:p>
    <w:p>
      <w:r>
        <w:t>- in the case of direct assignment of regional railway services, a substantial interpretation of the reference rules contained in Regulation (EC) No. 1370/2007 (paragraphs 2 and 4 of Article 7, read in light of recitals 29 and 30 and the interpretative Communication of the European Commission 2014/C92/01 of the Regulation) identifies an obligation for the assigning entities to conduct a competitive comparison between the offers received from other interested operators and that of the entity to which the service is intended to be directly assigned;</w:t>
      </w:r>
    </w:p>
    <w:p>
      <w:r>
        <w:t>- when the competent Authorities decide to proceed with a direct assignment, they are subject to a stricter obligation of motivation, both regarding the choice of the procedure to be followed and regarding the choice of the concessionaire. This implies that in the event that alternative expressions of interest have been submitted, the motivational obligation, as per Article 7, paragraph 4, of the Regulation and Article 34 of Decree Law No. 179/2012, must necessarily include the reasons underlying the choice of one entity over another;</w:t>
      </w:r>
    </w:p>
    <w:p>
      <w:r>
        <w:t>- in the case where multiple expressions of interest for the assignment are present, the assigning entities must make available to any interested third parties the necessary information to formulate a commercial offer and proceed with a comparative evaluation between the various offers received. Although the current regulations do not establish a specific methodology for how this competitive comparison should take place, indications can be drawn from the best practices adopted by some territorial entities (such as Piedmont) that, during direct railway assignment procedures, have adopted the general application regulatory references contained in Legislative Decree No. 50 of April 18, 2016, known as the Public Contracts Code (see Article 62 - competitive procedure with negotiation - and Article 64 - competitive dialogue -)6;</w:t>
      </w:r>
    </w:p>
    <w:p>
      <w:r>
        <w:t>- in the event of a request from an interested party to be put in a position to submit a binding offer on par with the company identified as a potential direct assignor, the assigning Administrations cannot limit themselves to providing only the informational elements explicitly required by Article 7, paragraph 2, of the Regulation (pre-information notice), but must take action to make available and accessible, in compliance with the transparency obligation referred to in the aforementioned recital 30 of the Regulation, the data and information related to the configuration of the service, at least in terms of levels and dynamics of demand, instrumental goods for the execution of the service, rolling stock, and personnel directly allocated to the service, using as a reference the Prospectus 1 of ART Resolution No. 49/2015.</w:t>
      </w:r>
    </w:p>
    <w:p>
      <w:r>
        <w:t>In light of this interpretative framework of the rules of Regulation (EC) No. 1370/2007, it is believed that, in the case at hand, in light of the repeated requests made by the company Arriva to access a minimum informational set concerning the technical, managerial, and economic elements characterizing the service to be assigned, the Liguria Region should not have limited itself to recalling the contents of the pre-information notice published in December 2017 pursuant to Article 7, paragraph 2 of the Regulation, and to providing the documentation in its possession, represented by DGR No. 1130/2016 and its attachments. In compliance with the principles of transparency and equal treatment provided for by the referenced community provisions, the Local Authority should, on the contrary, have taken action - also through the submission of specific requests to the incumbent - to make available and accessible a series of additional information and data related to the configuration of the service - demand levels, personnel size, rolling stock, etc. - necessary to enable the interested operator to formulate an alternative offer to that of Trenitalia7.</w:t>
      </w:r>
    </w:p>
    <w:p>
      <w:r>
        <w:t>Nor does the position expressed by the TAR Liguria in judgment No. 831/2017 appear to be a decisive element to justify the conduct of the Liguria Region. It should be noted, in fact, that the Authority has formulated its position regarding the procedures for the direct assignment of regional public railway transport services in the joint report with ART and ANAC, adopted subsequently8 to the aforementioned decision of the TAR Liguria, taken in the council chamber on October 27, 2017, and, moreover, concerning a specific case of access to documents.</w:t>
      </w:r>
    </w:p>
    <w:p>
      <w:r>
        <w:t>From the perspective of informational obligations, it is recalled that recital 29 of the Regulation has been interpreted by the European Commission in the aforementioned interpretative Communication to mean that the pre-information notice must “allow potential public service operators to participate,” or that it must provide interested parties with the opportunity to formulate questions well in advance of the award of the contract9. The European Commission, therefore, precisely in implementation of the aforementioned general principles of impartiality, equal treatment, transparency, and publicity, configures the pre-information notice, not as a mere act of publicity in itself, but makes it functional to the procedural participation of third parties potentially interested in the award procedure. This procedural participation, however, is not limited to the mere possibility of requesting and obtaining from the competent authority information about the characteristics of the service; the possession of technical and economic information by the assigning entity for the benefit of third parties cannot, in fact, be considered an end in itself: it is evident that there is a functional link between the knowledge of such data and the willingness of third parties to submit offers. The interest of third parties necessarily extends to the ability to present alternative offers to those of the historical operator (or initially chosen by the Entity) and is satisfied with the timely, as well as complete and exhaustive provision of the information useful for this purpose.</w:t>
      </w:r>
    </w:p>
    <w:p>
      <w:r>
        <w:t>Finally, regarding the motivational burdens on the granting Administration, it is observed that in the text of DGR No. 11/2018 (in particular, the paragraph relating to the technical investigation carried out by the consultant in contradiction with Trenitalia), there is only a generic reference to a hypothetical comparative evaluation (“also in comparative terms”), but this indication is not detailed or specified in any way. This circumstance leads to the conclusion that the resolution is also subject to criticism from this further perspective, resulting in a complete lack of any comparative evaluation that could justify the choice of direct assignment to Trenitalia, in terms of cost-effectiveness and efficiency, in compliance with the principles of impartiality and equal treatment.</w:t>
      </w:r>
    </w:p>
    <w:p>
      <w:r>
        <w:t>It is therefore believed that DGR No. 11 of January 10, 2018, with which the Liguria Region's Council proceeded to approve the direct assignment to Trenitalia of the public service contract for regional and local railway transport, simultaneously approving the attached draft, is in violation of the obligations of transparency and motivation existing for the entities granting regional railway services as per Article 7, paragraphs 2 and 4, of Regulation (EC) No. 1370/2007, read together with recitals 29 and 30 of the same Regulation, and more generally, in violation of the principles of transparency and equal treatment underlying the Treaty on the Functioning of the European Union.</w:t>
      </w:r>
    </w:p>
    <w:p>
      <w:r>
        <w:t>9 See paragraph 2.5.3 of the Communication.</w:t>
      </w:r>
    </w:p>
    <w:p>
      <w:r>
        <w:rPr>
          <w:b/>
        </w:rPr>
        <w:t>[Pages 145–147]</w:t>
      </w:r>
    </w:p>
    <w:p>
      <w:r>
        <w:t>BULLETIN NO. 26 OF JULY 9, 2018 147</w:t>
      </w:r>
    </w:p>
    <w:p>
      <w:r>
        <w:t>Pursuant to Article 21-bis, paragraph 2, of Law No. 287/90, the Liguria Region must communicate to the Authority, within sixty days from the receipt of this opinion, the initiatives adopted to remove the above-mentioned competition violation. If within the aforementioned period such initiatives do not comply with the competition principles expressed above, the Authority may file an appeal within the subsequent thirty days.</w:t>
      </w:r>
    </w:p>
    <w:p>
      <w:r>
        <w:t>THE PRESIDENT</w:t>
        <w:br/>
        <w:t>Giovanni Pitruzzella</w:t>
      </w:r>
    </w:p>
    <w:p>
      <w:r>
        <w:t>___________________________________________________________</w:t>
      </w:r>
    </w:p>
    <w:p>
      <w:r>
        <w:t>Communication regarding the failure of the Liguria Region to comply with the reasoned opinion expressed by the Authority pursuant to Article 21-bis of Law No. 287/1990 against Resolution of the Regional Council of Liguria No. 11 of January 10, 2018, concerning: “Service contract for regional and local railway transport between the Liguria Region and Trenitalia S.p.A. for the period 2018-2032. Commitment of €1,531,090,000.00.”</w:t>
      </w:r>
    </w:p>
    <w:p>
      <w:r>
        <w:t>In its meeting of March 14, 2018, the Authority decided to send a reasoned opinion pursuant to Article 21-bis of Law No. 287 of October 10, 1990, published at the end of this communication, regarding the content of the Resolution of the Regional Council of Liguria No. 11 of January 10, 2018, which provided for the direct assignment of the regional and local public railway transport service to Trenitalia S.p.A.</w:t>
      </w:r>
    </w:p>
    <w:p>
      <w:r>
        <w:t>Following the receipt of said reasoned opinion, the Liguria Region, with communication dated May 14, 2018, informed the Authority that, in its opinion, the direct assignment procedure for the public railway transport service adopted by it is entirely consistent with the applicable community regulations, represented by Regulation (EC) 1370/2007; the Liguria Region believes, in particular, that it has fulfilled all transparency, informational, and motivational obligations required by the aforementioned legislation, highlighting that it has provided adequate feedback to a request for access to documents made during the procedure and that it has not received any offers from potentially interested competing operators for the direct assignment of the service.</w:t>
      </w:r>
    </w:p>
    <w:p>
      <w:r>
        <w:t>Noting the failure of the administration to comply with the reasoned opinion pursuant to Article 21-bis of Law No. 287/1990, the Italian Competition Authority, in its meeting of May 29, 2018, therefore decided to appeal to the TAR Liguria against the Resolution of the Regional Council of Liguria No. 11 of January 10, 2018, as well as against any other related, connected, and consequential acts.</w:t>
      </w:r>
    </w:p>
    <w:p>
      <w:r>
        <w:t>148 BULLETIN NO. 26 OF JULY 9, 2018</w:t>
      </w:r>
    </w:p>
    <w:p>
      <w:r>
        <w:t>AS1520 - MUNICIPALITY OF CASTELLANZA (VA) - EXTENSION OF MANAGEMENT ASSIGNMENT FOR FOOTBALL FIELDS</w:t>
      </w:r>
    </w:p>
    <w:p>
      <w:r>
        <w:t>Rome, June 4, 2018</w:t>
      </w:r>
    </w:p>
    <w:p>
      <w:r>
        <w:t>Municipality of Castellanza</w:t>
      </w:r>
    </w:p>
    <w:p>
      <w:r>
        <w:t>With reference to the request for an opinion made by this municipal administration regarding the possibility of granting the association U.S.D. Castellanzese 1921 A.S.D. (hereinafter also "the manager") an extension of the service concession concerning the management of 3 municipal sports facilities for football, assigned for the period January 1, 2016 – June 30, 2020, for a duration equal to the ten-year amortization period of the loan necessary for the realization of the investments borne by the manager, the Italian Competition Authority, in its meeting of May 29, 2018, examined the request and intends to make, pursuant to Article 22 of Law No. 287 of October 10, 1990, the following considerations.</w:t>
      </w:r>
    </w:p>
    <w:p>
      <w:r>
        <w:t>On the merits of the request, the Authority observes that the assignment in question falls within the paradigm of service concessions, as it involves the management of a service of economic relevance. In this regard, it notes: the circumstance that there is a market (at least potential) for the service in question and that any management at a loss – even in light of the public compensation, formally intended to cover management costs – falls within the normal risk associated with conducting an economic activity in a market context. The contract-agreement, moreover, while providing for public service obligations, leaves the manager margins of profitability in the management of the service, as well as partly the determination of the tariff level.</w:t>
      </w:r>
    </w:p>
    <w:p>
      <w:r>
        <w:t>Therefore, in this case, it appears necessary to apply the regulations contained in Part III of Legislative Decree No. 50/2016 bearing the "Public Contracts Code" (hereinafter also "PCC"), relating to concession contracts. In particular, as is known, Article 164, paragraph 2, of the PCC establishes that: "The procedures for awarding public works or service concession contracts shall apply, as far as compatible, the provisions contained in Part I and Part II of this code, regarding general principles [...] the methods of publication and drafting of notices and announcements [...] the methods of execution."</w:t>
      </w:r>
    </w:p>
    <w:p>
      <w:r>
        <w:t>Part I of the PCC also includes Article 30, which, for the purposes of this case, is relevant in that it establishes that: "In the awarding of contracts and concessions, contracting authorities also respect the principles of free competition, non-discrimination, transparency, proportionality, as well as publicity in the manner indicated in this code." The combined provisions of Articles 30 and 164 of the PCC entail the application of community-based principles, such as those of competition, equal treatment, and non-discrimination, also to service concessions.</w:t>
      </w:r>
    </w:p>
    <w:p>
      <w:r>
        <w:t>Regarding the possibility of granting an extension of the assignment beyond the terms set in the original awarding procedure, the Authority observes that such a choice should represent a completely exceptional and temporally limited circumstance, due to its potentially contrary impact on the principles mentioned above.</w:t>
      </w:r>
    </w:p>
    <w:p>
      <w:r>
        <w:t>In this case, the provision for a ten-year extension does not appear proportionate to the original duration of the assignment, as it is granted for a time frame much longer than the original.</w:t>
      </w:r>
    </w:p>
    <w:p>
      <w:r>
        <w:t>On this point, the Authority recalls that the application of public evidence procedures is primarily aimed at ensuring full contestability of the market and equal treatment of all interested economic operators. Therefore, an excessive extension of a public service concession produces, in any case, the effect of closing the market to competition and thus frustrates one of the objectives pursued by the community-based regulations dictated by the PCC.</w:t>
      </w:r>
    </w:p>
    <w:p>
      <w:r>
        <w:t>The Authority invites to communicate, within a period of forty-five days from the receipt of this opinion, the determinations made regarding what has been highlighted in this opinion. This opinion will be published in the Authority's Bulletin pursuant to Article 26 of Law No. 287/90. Any confidentiality needs must be expressed to the Authority within thirty days from the receipt of this opinion, specifying the reasons.</w:t>
      </w:r>
    </w:p>
    <w:p>
      <w:r>
        <w:t>THE PRESIDENT</w:t>
        <w:br/>
        <w:t>Giovanni Pitruzzella</w:t>
      </w:r>
    </w:p>
    <w:p>
      <w:r>
        <w:rPr>
          <w:b/>
        </w:rPr>
        <w:t>[Pages 148–150]</w:t>
      </w:r>
    </w:p>
    <w:p>
      <w:r>
        <w:t>150 BULLETIN NO. 26 OF JULY 9, 2018</w:t>
      </w:r>
    </w:p>
    <w:p>
      <w:r>
        <w:t>AS1521 - OPERATIONAL REQUIREMENTS FOR PARTICIPATION IN THE CALLS FOR SUPPORT FOR THE COMPETITIVENESS OF ENTERPRISES AND FOR THE ECONOMIC DEVELOPMENT OF THE TERRITORY</w:t>
      </w:r>
    </w:p>
    <w:p>
      <w:r>
        <w:t>Rome, June 26, 2018</w:t>
      </w:r>
    </w:p>
    <w:p>
      <w:r>
        <w:t>Chamber of Commerce of Rome</w:t>
      </w:r>
    </w:p>
    <w:p>
      <w:r>
        <w:t>The Competition and Market Authority, following the receipt of two reports regarding the "calls for support for the competitiveness of enterprises and for the economic development of the territory" (I and II Edition 2017 and I Edition 2018) issued by the Chamber of Commerce of Rome, in the exercise of its powers under Article 21 of Law No. 287 of October 10, 1990, during the meeting of June 20, deemed it appropriate to make some observations regarding the participation criteria for the aforementioned calls.</w:t>
      </w:r>
    </w:p>
    <w:p>
      <w:r>
        <w:t>In particular, with the resolutions of the Board No. 56 of April 5, 2017 (I Edition 2017), No. 150 of September 18, 2017 (II Edition 2017), and No. 14 of February 5, 2018 (I Edition 2018), the calls for support for the competitiveness of enterprises and for the economic development of the territory were approved, aimed at financing projects for the benefit of enterprises in Lazio, with a total value of contributions amounting to 4 million euros.</w:t>
      </w:r>
    </w:p>
    <w:p>
      <w:r>
        <w:t>Article 3 of the aforementioned calls provides that "applications for contributions to support the implementation of projects for the benefit of enterprises in the territory may be submitted by subjects who do not exclusively or predominantly carry out business activities [...], belonging to one of the following categories:</w:t>
      </w:r>
    </w:p>
    <w:p>
      <w:r>
        <w:t>a) trade associations or consumer associations:</w:t>
        <w:br/>
        <w:t>• Provincial entrepreneurial organizations adhering to national organizations represented in CNEL, operating in the territory for at least 5 (five) years;</w:t>
        <w:br/>
        <w:t>• Entrepreneurial organizations operating in the territory for at least 5 (five) years: in this case, the organizations must attach suitable documentation demonstrating the conduct of activities in the territory for the requested period and the number of associated enterprises;</w:t>
        <w:br/>
        <w:t>• Consumer associations registered with the National Council of Consumers and Users (CNCU) or the Regional Committee of Users and Consumers (CRUC) of the Lazio Region, operating in the territory for at least (five) years;</w:t>
      </w:r>
    </w:p>
    <w:p>
      <w:r>
        <w:t>b) Private subjects (associations, foundations, and other private institutions) established pursuant to Articles 36 et seq. of the Civil Code or according to the methods provided for by Presidential Decree No. 361 of February 10, 200, and subsequent amendments, non-profit, which, at the time of submission of the request, have been registered for at least 3 (three) years in the Economic Administrative Register of the Chamber for the exercise of the activity for which they request the contribution."</w:t>
      </w:r>
    </w:p>
    <w:p>
      <w:r>
        <w:t>The participation requirements indicated above could lead to unjustified competitive restrictions, preventing access to contributions for associations that have not been active in the reference territory for at least five years and for private subjects, as identified in the call, not registered in the Economic Administrative Register of the Chamber of Commerce of Rome for at least three years.</w:t>
      </w:r>
    </w:p>
    <w:p>
      <w:r>
        <w:t>The Authority has already pointed out that requirements such as those under examination lead to an unjustified compartmentalization of markets in the reference territories and hinder access to contributions for new potentially efficient operators, unjustifiably prejudicing their competitiveness1. On the one hand, it is entirely justifiable and proportionate that the Chamber of Commerce of Rome reserves the funded projects for enterprises active in its territory (as provided for by Article 4 of the calls), but it does not seem equally justifiable to require that the authors of such projects, namely the associations that must design and then manage the project, must also be territorially present in the province of Rome, and moreover for at least five years.</w:t>
      </w:r>
    </w:p>
    <w:p>
      <w:r>
        <w:t>Similarly, such unjustified restriction is found for private subjects who, in order to be admitted to the contributions, must be registered in the Economic Administrative Register of the Chamber for at least three years.</w:t>
      </w:r>
    </w:p>
    <w:p>
      <w:r>
        <w:t>It could well be the case, for example, of an efficient and competitive association, active in a neighboring province, with various enterprises from Lazio as members, which would be excluded from accessing the funds made available by the Chamber of Commerce of Rome. Similarly, a new association, active in the territory of the province, would not be able to access the contributions.</w:t>
      </w:r>
    </w:p>
    <w:p>
      <w:r>
        <w:t>Such provisions, therefore, have the effect of reserving contributions always to the same associations (or private subjects), without allowing the participation of "new" subjects, either because they are newly established or because they are active in a different territory.</w:t>
      </w:r>
    </w:p>
    <w:p>
      <w:r>
        <w:t>In conclusion, it is believed that the calls for I and II Edition 2017 and I Edition 2018 for support for the competitiveness of enterprises and for the development of the territory are restrictive of competition where they impose unjustified limits on access to contributions for subjects (public or private) that must prepare the projects to be financed.</w:t>
      </w:r>
    </w:p>
    <w:p>
      <w:r>
        <w:t>In this perspective, it is, instead, desirable that such funding occurs through methods that ensure the widest possible participation, thus allowing a distribution of funds based on the actual merits of the recipient and not on other elements, such as historical presence in the territory, which may not, in themselves, be indicators of seriousness and competence.</w:t>
      </w:r>
    </w:p>
    <w:p>
      <w:r>
        <w:t>In conclusion, based on the above, the Authority hopes that the restrictions on access based on historical presence in the territory, such as those provided for by Article 3 mentioned above, will be eliminated from the calls of the Chamber of Commerce of Rome.</w:t>
      </w:r>
    </w:p>
    <w:p>
      <w:r>
        <w:t>It is also noted that any inclusion of the aforementioned restrictions in future calls may be evaluated within the exercise of the powers under Article 21-bis of Law No. 287/90.</w:t>
      </w:r>
    </w:p>
    <w:p>
      <w:r>
        <w:t>1 See reports AS732, CRITERIA FOR THE ALLOCATION OF CONTRIBUTIONS FOR GUARANTEE FUNDS of July 14, 2010, in bulletin No. 28/2010 and AS920, ABRUZZO REGION - IMPLEMENTING PROVISIONS FOR THE GRANTING OF INTEREST CONTRIBUTIONS FOR RISK FUNDS INTEGRATION, of March 14, 2012, in bulletin No. 11/2012.</w:t>
      </w:r>
    </w:p>
    <w:p>
      <w:r>
        <w:t>152 BULLETIN NO. 26 OF JULY 9, 2018</w:t>
      </w:r>
    </w:p>
    <w:p>
      <w:r>
        <w:t>The Authority invites the Chamber of Commerce of Rome to communicate, within thirty days from the receipt of this report, the determinations taken regarding the competitive issues highlighted above.</w:t>
      </w:r>
    </w:p>
    <w:p>
      <w:r>
        <w:t>This report will be published in the Bulletin referred to in Article 26 of Law No. 287/90.</w:t>
      </w:r>
    </w:p>
    <w:p>
      <w:r>
        <w:t>f.f. THE PRESIDENT</w:t>
      </w:r>
    </w:p>
    <w:p>
      <w:r>
        <w:t>Gabriella Muscolo</w:t>
      </w:r>
    </w:p>
    <w:p>
      <w:r>
        <w:rPr>
          <w:b/>
        </w:rPr>
        <w:t>[Pages 151–153]</w:t>
      </w:r>
    </w:p>
    <w:p>
      <w:r>
        <w:t>BULLETIN NO. 26 OF JULY 9, 2018 153</w:t>
      </w:r>
    </w:p>
    <w:p>
      <w:r>
        <w:t>UNFAIR COMMERCIAL PRACTICES</w:t>
      </w:r>
    </w:p>
    <w:p>
      <w:r>
        <w:t>PS11012 - TISCALI FIBER OFFERS</w:t>
      </w:r>
    </w:p>
    <w:p>
      <w:r>
        <w:t>Provision No. 27237</w:t>
      </w:r>
    </w:p>
    <w:p>
      <w:r>
        <w:t>THE ANTITRUST AUTHORITY</w:t>
      </w:r>
    </w:p>
    <w:p>
      <w:r>
        <w:t>IN ITS MEETING of June 19, 2018;</w:t>
      </w:r>
    </w:p>
    <w:p>
      <w:r>
        <w:t>HEARD the Rapporteur Professor Michele Ainis;</w:t>
      </w:r>
    </w:p>
    <w:p>
      <w:r>
        <w:t>VIEWED Part II, Title III, of Legislative Decree September 6, 2005, no. 206, bearing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April 18, 2018, with which, pursuant to Article 7, paragraph 3, of the Regulation, the deadline for concluding the proceeding was extended for specific investigative needs;</w:t>
      </w:r>
    </w:p>
    <w:p>
      <w:r>
        <w:t>VIEWED the acts of the proceeding;</w:t>
      </w:r>
    </w:p>
    <w:p>
      <w:r>
        <w:t>I. THE PARTIES</w:t>
      </w:r>
    </w:p>
    <w:p>
      <w:r>
        <w:t>1. Tiscali S.p.A. and Tiscali Italia S.p.A. (hereinafter respectively 'Tiscali' and 'Tiscali Italia', together the 'Companies' or also the 'Tiscali Group'), as Professionals, pursuant to Article 18, letter b), of the Consumer Code. In particular, Tiscali S.p.A. is the holding company of the Group and, through its subsidiary Tiscali Italia S.p.A, is active in fixed and mobile telephony services, broadband Internet access both fixed and mobile, as well as in the collection of advertising space on the Group's web portal www.tiscali.it. The consolidated revenue achieved in the fiscal year ending December 31, 2016, for Tiscali S.p.A., was approximately 207 million euros, while Tiscali Italia S.p.A. recorded revenue of approximately 180 million euros1.</w:t>
      </w:r>
    </w:p>
    <w:p>
      <w:r>
        <w:t>II. THE COMMERCIAL PRACTICE</w:t>
      </w:r>
    </w:p>
    <w:p>
      <w:r>
        <w:t>2. The proceeding concerns the behavior exhibited by Tiscali Italia, consisting of conducting advertising campaigns through the main communication channels - the internet (address http://www.tiscali.it/) and the television channel - aimed at promoting - with emphatic statements such as, for example, the expression "Ultra Fiber Up To 1 Giga Finally", intended to emphasize the maximum performance of browsing - the fiber optic Internet connectivity services, without providing, or providing with insufficient clarity, warnings about the actual functionality and the concrete performance quality of the services available to users, as well as about any technological and geographical coverage limits of the service, and without a clear invitation to verify its relevance for the consumer's locality of interest.</w:t>
      </w:r>
    </w:p>
    <w:p>
      <w:r>
        <w:t>1 Infocamere data.</w:t>
      </w:r>
    </w:p>
    <w:p>
      <w:r>
        <w:t>154 BULLETIN NO. 26 OF JULY 9, 2018</w:t>
      </w:r>
    </w:p>
    <w:p>
      <w:r>
        <w:t>III. FINDINGS OF THE PROCEEDING</w:t>
      </w:r>
    </w:p>
    <w:p>
      <w:r>
        <w:t>1) The course of the proceeding</w:t>
      </w:r>
    </w:p>
    <w:p>
      <w:r>
        <w:t>3. In relation to the conduct described above, with an act dated December 21, 2017 (prot. 93751), transmitted to Tiscali S.p.A., and with an act dated February 14, 2018 (prot. no. 20544 and no. 20547), transmitted to Tiscali Italia S.p.A., the initiation and subjective extension of an investigative proceeding (PS/11012) were communicated, respectively, to verify the existence of an alleged unfair commercial practice in violation of Articles 20, 21, and 22 of Legislative Decree September 6, 2005, no. 206, bearing the "Consumer Code" (hereinafter, Consumer Code).</w:t>
      </w:r>
    </w:p>
    <w:p>
      <w:r>
        <w:t>4. At the initiation stage, the deceptiveness of the conduct described in subsection II) was particularly hypothesized as the advertising of Tiscali Italia's fiber offer, as formulated mainly on the website and through television broadcasters - as in the exemplary described advertisement - and, in general, in the advertising campaigns disseminated during the year 2017, contained informational omissions regarding the technological characteristics of the offer, the geographical coverage limits of the network, and the performance actually achievable. This was in contrast to advertising claims aimed at emphasizing maximum freedom and speed of browsing.</w:t>
      </w:r>
    </w:p>
    <w:p>
      <w:r>
        <w:t>5. With communication dated January 31, 2018, and subsequent integrations on February 6, 9, and lastly on February 15, 2018, Tiscali submitted its defensive memoranda2.</w:t>
      </w:r>
    </w:p>
    <w:p>
      <w:r>
        <w:t>6. On April 19, 2018, and subsequent act of April 24, 2018, with which the request for an extension of the conclusion of the investigation made by the aforementioned companies was partially accepted, the date of conclusion of the investigative phase was communicated to the Parties pursuant to Article 16, paragraph 1, of the Regulation, subsequently extended with an act of April 24, 2018, which partially accepted the request for extension made by the aforementioned companies.</w:t>
      </w:r>
    </w:p>
    <w:p>
      <w:r>
        <w:t>7. On May 11, 2018, the Parties submitted the final memorandum.</w:t>
      </w:r>
    </w:p>
    <w:p>
      <w:r>
        <w:t>8. On May 14, 2018, a request for an opinion was sent to the Authority for Guarantees in Communications (hereinafter AGCOM), pursuant to Article 27, paragraphs 1-bis and 6, of the Consumer Code.</w:t>
      </w:r>
    </w:p>
    <w:p>
      <w:r>
        <w:t>9. On June 11, 2018, the opinion expressed by AGCOM was received.</w:t>
      </w:r>
    </w:p>
    <w:p>
      <w:r>
        <w:t>2) The evidence acquired</w:t>
      </w:r>
    </w:p>
    <w:p>
      <w:r>
        <w:t>10. During the investigative proceeding, documentary evidence was acquired that confirms the allegations regarding the conduct exhibited by Tiscali Italia. In addition to the official acquisition of documents in the acts of the proceeding (in particular advertisements and web pages)3, further factual elements supporting the final assessment were provided by the Companies themselves4. In particular, they indicated the methods by which, during the observed period, Tiscali Italia advertised its fiber connectivity offers through the main communication channels and the duration of each promotional campaign; limitations affecting the performance of the connection based on the technology used were also indicated. From this perspective, in contrast to the emphasis on achieving peak performance that characterizes the promotional campaigns in question, the predominant use by Tiscali Italia of FTTC technology compared to FTTH5 emerges: the customer base of clients holding contracts for ultra-broadband internet services (FTTH+FTTC) sees approximately [10-50%]6 of clients holding contracts for FTTH services, while the remaining [50-100%] have activated FTTC services. Furthermore, the percentage of residential Tiscali Italia customers potentially reached by FTTH technology (FTTH - Fiber to the home), at the time of the contested conduct (February 2018), was approximately [10%-50%] of the total customers. Conversely, during the same period, the percentage of active residential Tiscali Italia customers potentially reached by FTTC technology (FTTC - Fiber to the Cabinet) was [50-100%] of the total customers7.</w:t>
      </w:r>
    </w:p>
    <w:p>
      <w:r>
        <w:t>The Advertising Campaigns</w:t>
      </w:r>
    </w:p>
    <w:p>
      <w:r>
        <w:t>11. In light of the evidence acquired during the investigation, the following describes, distinguished by communication channel, some of the advertising messages disseminated by Tiscali Italia at least since June 2017.</w:t>
      </w:r>
    </w:p>
    <w:p>
      <w:r>
        <w:t>i. The website</w:t>
      </w:r>
    </w:p>
    <w:p>
      <w:r>
        <w:t>12. Regarding the professional's website (address http://www.tiscali.it/), it is noted that the version observed on December 18, 20178 in the section dedicated, for example, to "Tiscali home" services, contained the main claim "ULTRA FIBER UP TO 1 GIGA FINALLY", accompanied by the price indicated in a box "19.95€ per month for 1 true month", followed by the link "discover more", which allowed landing on the next page where Tiscali Italia's fiber optic service was described.</w:t>
      </w:r>
    </w:p>
    <w:p>
      <w:r>
        <w:t>13. In correspondence with the main menu and through the link "Fiber", a dropdown menu opened with the list of various types of fiber services offered by the company: "Ultra fiber giga" ("Unlimited internet up to 1 giga"), "Ultra fiber" ("Unlimited internet up to 500 Mega"), "Ultra fiber easy" ("Unlimited internet up to 100 Mega") and "Open fiber" ("Unlimited internet up to 20 Mega"). The current version of the site - acquired in April 2018 - regarding the details of the fiber offers has remained substantially unchanged compared to the versions acquired in November and December 20179.</w:t>
      </w:r>
    </w:p>
    <w:p>
      <w:r>
        <w:t>14. As for the characteristics and economic conditions of the usability of the advertised fiber optic services, in correspondence with the "Advantages and promotions" section of each product sheet, a dropdown menu opened indicating the benefits of the commercial offer, during the validity period of any promotion ("Offer valid until 21/12/2017" for "Ultra fiber easy"), among which appeared, in addition to the price, the type of services available with the offer. Specifically, it was reported for "Ultra fiber giga": "Fee 19.95 euros per month for one year, then 34.95 euros per month forever. Save 15 euros per month and 180 euros per year"; "Free activation of the service, instead of 99 euros"; "Free UltraFiber Modem, on promotion. Save 36 euros per year or 60 euros one-time"; "Free a web space of 100 MB" and regarding the services "Online streaming and on-demand high-definition content (Infinity, Mediaset Premium, Netflix, Now TV, Sky Go, Chily TV); Data transfer and online backup; Download digital files (programs, multimedia, etc.); Online games; Online trading; E-5 Doc. nn. 10 and 11– Memoranda received on January 31, 2018, February 6 and 9, 2018, p. 18.</w:t>
      </w:r>
    </w:p>
    <w:p>
      <w:r>
        <w:t>6 In this version, some data are omitted, as elements of confidentiality or secrecy of the information were deemed to exist.</w:t>
      </w:r>
    </w:p>
    <w:p>
      <w:r>
        <w:t>7 Doc. 13, supplementary memorandum of February 9, 2018.</w:t>
      </w:r>
    </w:p>
    <w:p>
      <w:r>
        <w:t>8 Doc. n. 4, observation of December 18, 2017.</w:t>
      </w:r>
    </w:p>
    <w:p>
      <w:r>
        <w:t>9 Doc. 19.</w:t>
      </w:r>
    </w:p>
    <w:p>
      <w:r>
        <w:rPr>
          <w:b/>
        </w:rPr>
        <w:t>[Pages 154–156]</w:t>
      </w:r>
    </w:p>
    <w:p>
      <w:r>
        <w:t>156 BULLETIN NO. 26 OF JULY 9, 2018</w:t>
      </w:r>
    </w:p>
    <w:p>
      <w:r>
        <w:t>learning; Home Automation; Relations with the Public Administration; Virtual Reality.” For “Ultra Fiber Easy” it was stated: “Fee €19.95 per month for one year, then €29.95 per month forever, instead of €49.95. Save €360 in the first year and €180 in subsequent years”; “Free activation of the service, instead of €99”; “Free Tiscali Voice Wi-Fi Modem, on promotion. Save €60”; “Free a 100 MB web space” while nothing was indicated about what services were available for this offer.</w:t>
      </w:r>
    </w:p>
    <w:p>
      <w:r>
        <w:t>14. In the “Things to Know” section of each fiber service, the professional indicated the technological characteristics of the offer. Specifically, the professional provided descriptions of FTTH and FTTC technology. Furthermore, it was specified only in that section that “the use of the UltraFiber Voice Modem with enhanced and ultra-fast Super Wi-Fi signal included in the offer is essential.”</w:t>
      </w:r>
    </w:p>
    <w:p>
      <w:r>
        <w:t>15. By way of example, for the “Ultra Fiber Giga” service, it was reported that the offer was provided in FTTH technology and that: “Thanks to the partnership with Open Fiber (Enel Group), Tiscali brings fiber optics directly to homes, offices, businesses, and the PA, ensuring access to the most advanced internet services, with an efficiency and stability of connection never experienced before,” without providing information regarding the geographical limitations of the offer. For “Ultra Fiber Easy,” on the other hand: “The next-generation fiber optic network allows for downloading and sending data much faster than traditional DSL technologies. The performance of ultrabroadband connections improves significantly, ensuring greater speed in downloading and uploading data, as well as the ability to connect multiple devices simultaneously without affecting the quality of the connection”; the offer was in FTTH and FTTC technology, and from the interactive link “Discover all the municipalities covered by fiber, click here,” one would land on a page showing the list of all the cities covered by Tiscali Fiber from the offer. The sections dedicated to detailing the other Tiscali “fiber” offers available, such as: “UltraFiber” and “Open Fiber,” did not report the municipalities covered by each.</w:t>
      </w:r>
    </w:p>
    <w:p>
      <w:r>
        <w:t>16. In summary, on the initial page of the “Tiscali Home” offers and in the detail sheets of the fiber services offered by Tiscali Italia, the maximum achievable speed in download (up to 1 Giga for the “Ultra Fiber Giga” offer; up to 100 Mega for the “Ultra Fiber Easy” offer) and in upload (up to 300 Mega for the “Ultra Fiber Giga” offer; up to 20 Mega for the “Ultra Fiber Easy” offer) was indicated. The professional described the technical characteristics of the fiber offers and distinguished the performances available through each service based on the different potential in terms of speed and quality of navigation. However, on the initial page dedicated to the fiber services “Tiscali Home,” where the offer “Ultra Fiber Giga” promising maximum performance was prominently presented, the absence of any indication (or alert) regarding the existence of geographical limits associated with the network development that could qualify the main claim “Ultra Fiber Up To 1 Giga Finally” was noted. Nor did the invitation to check the “service availability” by entering the address clarify for consumers potentially interested in Tiscali Italia's Fiber services the existence of geographical limitations of the proposed offer. A similar deficiency was found on the page dedicated to “Ultra Fiber Giga” where there was no mention of territorial limitations nor any list of the municipalities covered by the offer, again the presence of the service availability verification tool was not sufficient to remedy the gap.</w:t>
      </w:r>
    </w:p>
    <w:p>
      <w:r>
        <w:t>17. From the documentation produced by the professional during the proceeding, it appears that the current version of the website has been modified with the inclusion, for example, for the fiber optic service “Ultra Fiber Giga,” of the specification that it is an offer provided “On FTTHome network”10, while, regarding the “Ultra Fiber Easy” service, it was added that the service is provided “On FTTCab network” and, with mouse-over mode, a window appears indicating that for the geographical area of interest the service reaches the speed of “100 Mbps”11. From the same documentation submitted by the Group companies, it appears that on the Home page of “Tiscali Home,” next to the claim “Ultra fiber up to 1 Giga,” in the section intended to verify the “service availability” concerning a specific address, it was added that it is a “service available in the main Italian cities and subject to technological limits”12.</w:t>
      </w:r>
    </w:p>
    <w:p>
      <w:r>
        <w:t>ii. Television commercials</w:t>
      </w:r>
    </w:p>
    <w:p>
      <w:r>
        <w:t>18. The television advertising campaigns resulting in acts, including the spots produced by the same professional, contain content aimed at highlighting the peak internet browsing speeds with fiber optic technology, accompanied by claims that evoke maximum freedom of navigation13.</w:t>
      </w:r>
    </w:p>
    <w:p>
      <w:r>
        <w:t>19. This last decoding is supported, by way of example, by the sequences of a motorcycle driven by a young girl on a deserted road in a suggestive geographical context immersed in unspoiled nature with the chirping of birds in the background. At the end of the motorcycle journey, the girl hands the Tiscali decoder to a middle-aged man, who waits at home in eager anticipation, who with a beaming expression states “Finally the new Tiscali has arrived!”. On the screen, the characteristics of the service “Ultrafiber up to 1 gigabit per second” appear, accompanied by the price “€19.95,” with significant graphic prominence. A voiceover states: “and it brings you the new fiber up to 1 Giga at €19.95 per month with no constraints, penalties, or ties.”</w:t>
      </w:r>
    </w:p>
    <w:p>
      <w:r>
        <w:t>20. At the bottom of the TV screen, it is reported, for a few seconds and in small print: “Speed up to 1 Gigabit available in Milan, Cagliari, Turin, Bologna, and Perugia on the Ultra Fiber Giga offer at €19.95 per month for one year then €34.95 forever. Promotion reserved for new activations. To check coverage and learn details call 130 or go to Tiscali.it.” The spot concludes with the company logo “Tiscali” and the statement: “Freedom is not denied to anyone,” followed by the assistance number “130,” and the website “Tiscali.it.”</w:t>
      </w:r>
    </w:p>
    <w:p>
      <w:r>
        <w:t>21. In this regard, it is worth noting that the sequences of these television spots did not contain clear references or alerts regarding the limitations on the performances obtainable and the services available resulting from the transmission technology used, as well as the geographical limits associated with the network development. The overlay banner that appears at the end of the spots merely reported, in reduced characters, the invitation to consumers to visit Tiscali sales points or, alternatively, to call customer service at 130, or to consult the website www.tiscali.it, in order to verify coverage and the conditions of the offer.</w:t>
      </w:r>
    </w:p>
    <w:p>
      <w:r>
        <w:t>3) The defensive arguments of the Parties</w:t>
      </w:r>
    </w:p>
    <w:p>
      <w:r>
        <w:t>Preliminary considerations</w:t>
      </w:r>
    </w:p>
    <w:p>
      <w:r>
        <w:t>22. As a preliminary matter, the professional raised the passive legitimacy of the company Tiscali S.p.A.</w:t>
      </w:r>
    </w:p>
    <w:p>
      <w:r>
        <w:t>23. Also as a preliminary matter, the professional made some considerations on the regulatory framework, highlighting the recent intervention of the legislator who, with law no. 172/201714, amended Article 71 of Legislative Decree no. 259/2003, bearing the Electronic Communications Code, with the insertion of paragraph 1-bis which imposes specific informational obligations on companies operating in the electronic communications sector regarding the characteristics of the physical infrastructure used for the provision of services.15 The company believes, in particular, that in the uncertainty of the legal framework, the disputes concerning the informative conduct regarding commercial communications on fiber optic connectivity services are “non-existent.”</w:t>
      </w:r>
    </w:p>
    <w:p>
      <w:r>
        <w:t>24. The professional, in fact, recalling the legislation referred to in Law no. 172/2017, argued that “with the amendment made by Decree Law no. 148/2017, a power of this Authority to qualify as an unfair commercial practice - and consequently sanction - the communication to the public concerning fiber optic services has indeed been legislated, but on the express condition that such communications are not consistent with the provisions that will be (in the future!) issued by AGCom. Therefore, it is evident that the Authority does not have any sanctioning power regarding the marketing methods of fiber services as long as the sector Authority does not decline at the regulatory level the indications contained in the amended Article 71 of the Electronic Communications Code….”</w:t>
      </w:r>
    </w:p>
    <w:p>
      <w:r>
        <w:t>On the conduct subject to investigation</w:t>
      </w:r>
    </w:p>
    <w:p>
      <w:r>
        <w:t>25. On the merits of the allegations raised at the initiation and subsequent subjective extension, the professional represented the following:</w:t>
        <w:br/>
        <w:t>- from a lexical perspective, the contested nomenclature “UltraFiber” concerns the name of the Tiscali offer package related to internet connectivity services provided with FTTHome (also FTTH) and FTTCab (also FTTC);</w:t>
        <w:br/>
        <w:t>- the adjective “ultra” would not be aimed at emphasizing the performance of the service, but would simply be borrowed from the definition of ultrabroadband or ultra-wideband connectivity services (including FTTH and FTTC fiber), in which the adjective “ultra” serves as a distinguishing element from broadband or wideband services (e.g., ADSL). The English term “ultrabroadband,” or the literal translation “ultra-wideband,” would not otherwise have been immediately understood by the average user to identify the fiber technologies subject to the offer;</w:t>
        <w:br/>
        <w:t>- from the perspective of the technology used, the allegation regarding informational omissions must be rejected, as the advertising spaces used would not have been sufficient to provide all the information needed to clarify the different transmission technologies, given that even the simple reference to technical acronyms such as FTTHome and FTTCab would not have been immediately perceived;</w:t>
      </w:r>
    </w:p>
    <w:p>
      <w:r>
        <w:t>14 Official Gazette of December 5, 2017, no. 284: Decree Law of October 16, 2017, no. 148 – as converted by Law of December 4, 2017, no. 172 - bearing “Urgent provisions on financial matters.”</w:t>
      </w:r>
    </w:p>
    <w:p>
      <w:r>
        <w:t>15 Electronic Communications Code, Article 71, paragraph 1-bis: “Companies providing public electronic communication networks or publicly accessible electronic communication services provide clear and transparent information regarding the characteristics of the physical infrastructure used for the provision of services. To this end, within sixty days from the date of entry into force of this provision, the Authority for Communications Guarantees shall define the technical characteristics and corresponding names of the different types of physical infrastructure, identifying as complete fiber optic infrastructure the infrastructure that ensures the fiber connection up to the customer's real estate unit. Any communication to the public of the offer of electronic communication services that does not comply with the technical characteristics defined by the Authority for Communications Guarantees constitutes an unfair commercial practice, pursuant to the Consumer Code, as per Legislative Decree September 6, 2005, no. 206.”</w:t>
      </w:r>
    </w:p>
    <w:p>
      <w:r>
        <w:rPr>
          <w:b/>
        </w:rPr>
        <w:t>[Pages 157–159]</w:t>
      </w:r>
    </w:p>
    <w:p>
      <w:r>
        <w:t>BULLETIN NO. 26 OF JULY 9, 2018 159</w:t>
      </w:r>
    </w:p>
    <w:p>
      <w:r>
        <w:t>- the contested television advertisement at the outset concerns an advertising campaign disseminated locally, in the province of Cagliari only, in December 2015 and, therefore, the objections would be deemed irrelevant with respect to the time period considered by the Authority in the current proceeding;</w:t>
        <w:br/>
        <w:t>- the television advertising campaign disseminated in 2017 is limited to promoting the repositioning of the Tiscali brand and generically a set of offers, whose maximum connection speed reaches up to 1 Gigabit, starting from €19.95 per month, without referring to a specific service provided on FTTH or FTTC infrastructure;</w:t>
        <w:br/>
        <w:t>- the advertisements would have specified, both through the voiceover and through banners in overlay, displayed in large characters and with sufficient graphic prominence, that connectivity up to 1 Gigabit was available only with reference to the UltraFibra Giga offer in specific cities (Milan, Cagliari, Perugia in the campaign aired in June 2017 and Milan, Cagliari, Perugia, Bologna, and Turin in the campaign aired in November 2017), a similar purpose of specification was served by the invitation to call the number 130 or visit the portal tiscali.it to verify coverage, technology, and details of the various offers;</w:t>
        <w:br/>
        <w:t>- the advertising disseminated on the web that emphasized maximum performance, according to a geolocation system that made it viewable only in the territorial areas where FTTH infrastructure is available, would have allowed reaching only the recipients who could benefit from the offer with the best performance, without being distorted in their economic choices;</w:t>
        <w:br/>
        <w:t>- regarding the presentation of Tiscali's offers, the professional would have implemented their website by including on the main page casa.tiscali.it indications about the existence of coverage and technological limits, including the reference to "main Italian cities" whose link allows landing on the page containing the list of cities covered by the different infrastructures (FTTH/FTTC), periodically updated with the indication of new cities in current and upcoming coverage.</w:t>
      </w:r>
    </w:p>
    <w:p>
      <w:r>
        <w:t>On the quantification of the sanction</w:t>
      </w:r>
    </w:p>
    <w:p>
      <w:r>
        <w:t>26. The professional requests that in light of the uncertainty of the legal-regulatory framework of reference "any sanction be imposed at the minimum level provided by law," also considering the current difficult economic and operational conditions of the company.</w:t>
      </w:r>
    </w:p>
    <w:p>
      <w:r>
        <w:t>IV. OPINION OF THE AUTHORITY FOR GUARANTEES IN COMMUNICATIONS</w:t>
      </w:r>
    </w:p>
    <w:p>
      <w:r>
        <w:t>27. Since the commercial practice subject to this provision involved an operator in the telecommunications sector and was disseminated via television and through the internet, on May 14, 2018, the opinion was requested from the Authority for Guarantees in Communications, pursuant to Article 27, paragraphs 1-bis and 6, of the Consumer Code.</w:t>
      </w:r>
    </w:p>
    <w:p>
      <w:r>
        <w:t>28. In an opinion received on June 11, 2018, AGCOM noted that the conduct in question "seems to concern possible informational deficiencies towards consumers regarding the real possibility of accessing, through the physical infrastructure currently available to them, a high-reliability and maximum-speed Internet connection as conveyed through fiber optics at the advertised price, deficiencies occurring in the advertising campaign disseminated on the Internet and through television spots." In particular, the Authority considers that the consumer "may have been influenced to purchase the products by the presence of online advertising messages and that the effectiveness of such messages may have been amplified by the simultaneous dissemination on television networks, which are by their nature means of communication with immediate perception and impact."</w:t>
      </w:r>
    </w:p>
    <w:p>
      <w:r>
        <w:t>160 BULLETIN NO. 26 OF JULY 9, 2018</w:t>
      </w:r>
    </w:p>
    <w:p>
      <w:r>
        <w:t>The Authority also deemed that the conduct subject to the opinion "concerns the deceptiveness of the information offered to users within advertising campaigns for the provision of Internet connection services and does not appear to be directly attributable to the regulatory framework of the electronic communications sector."</w:t>
      </w:r>
    </w:p>
    <w:p>
      <w:r>
        <w:t>V. CONCLUDING EVALUATIONS</w:t>
      </w:r>
    </w:p>
    <w:p>
      <w:r>
        <w:t>29. As a preliminary matter, it is noted that based on the findings of the investigation, the conduct subject to this proceeding is attributable to the company Tiscali Italia S.p.A.</w:t>
      </w:r>
    </w:p>
    <w:p>
      <w:r>
        <w:t>30. Also as a preliminary matter, it is deemed appropriate to clarify the following, in light of the considerations made by Tiscali regarding the compliance of its commercial communications with the current regulatory framework and the uncertainty created by the introduction of paragraph 1-bis in the text of Article 71 of the Electronic Communications Code.</w:t>
      </w:r>
    </w:p>
    <w:p>
      <w:r>
        <w:t>31. As specified in point II, this provision concerns the ascertainment of the deceptiveness and omission of the information provided by Tiscali Italia in the advertising campaigns related to the commercial offer of fiber optic connectivity; this in light of the professional's use of claims aimed at emphasizing the achievement of maximum performance in terms of speed and reliability of the connection.</w:t>
      </w:r>
    </w:p>
    <w:p>
      <w:r>
        <w:t>32. This ascertainment - aimed at verifying the completeness and correctness of the information provided regarding the characteristics and limits of the offers and the suitability to alter the behavior of the average consumer - completely disregards the amendment of the electronic communications code.</w:t>
      </w:r>
    </w:p>
    <w:p>
      <w:r>
        <w:t>33. Given that the provisions of the Consumer Code regarding the completeness, clarity, and correctness of advertising communications have not been modified by the legislator, it is believed that following the entry into force of Article 71, paragraph 1-bis, of the Electronic Communications Code, no situation of regulatory uncertainty has been created. Conversely, the legislator has entrusted the Regulatory Authority with the task of defining the technical characteristics and corresponding names of the different types of physical infrastructure, "identifying as complete fiber optic infrastructure the infrastructure that ensures the fiber connection up to the customer's property," in order to guarantee greater protection for users of telephone services, television networks, and electronic communications, in terms of clarity and transparency of information. The norm, moreover, reiterates that "[c]onstitutes an unfair commercial practice, pursuant to the Consumer Code, as per Legislative Decree September 6, 2005, no. 206, any communication to the public of the offer of electronic communication services that does not comply with the technical characteristics defined by the Authority for Guarantees in Communications."</w:t>
      </w:r>
    </w:p>
    <w:p>
      <w:r>
        <w:t>34. That clarified, in light of the investigative evidence, the unfairness of the commercial practice described in point II must be confirmed, as illustrated below.</w:t>
      </w:r>
    </w:p>
    <w:p>
      <w:r>
        <w:t>16 Article 19-quinquiesdecies, paragraph 3, of Decree-Law October 17, 2017, no. 148, converted, with modifications, by Law December 4, 2017, no. 172.</w:t>
      </w:r>
    </w:p>
    <w:p>
      <w:r>
        <w:t>17 On February 26, 2018, the Authority for Guarantees in Communications (AGCOM) put out for public consultation the draft provision for defining the technical characteristics and corresponding names of the different types of physical infrastructure used for the provision of telephone services, television networks, and electronic communications, pursuant to Article 19-quinquiesdecies of Decree-Law October 16, 2017, no. 148 (Resolution no. 33/18/CONS of January 30, 2018).</w:t>
      </w:r>
    </w:p>
    <w:p>
      <w:r>
        <w:t>BULLETIN NO. 26 OF JULY 9, 2018 161</w:t>
      </w:r>
    </w:p>
    <w:p>
      <w:r>
        <w:t>i. Operator's website</w:t>
      </w:r>
    </w:p>
    <w:p>
      <w:r>
        <w:t>35. With reference to the promotional campaigns related to Internet services with fiber optic technology, Tiscali Italia, after capturing the attention of consumers, using specific claims aimed at highlighting the maximum performance of fiber optics, implying that they are achievable throughout the national territory, provided potential customers with only partial indications regarding the technical limits of the offers through, moreover, barely visible annotations and paragraphs not easily traceable.</w:t>
      </w:r>
    </w:p>
    <w:p>
      <w:r>
        <w:t>36. The information on the characteristics of the offer and its related limitations was placed in sections accessible only through several links and steps starting from the home page. In fact, only in the description of each offer were indications provided about its characteristics, but even here there was no direct reference to verification tools for the possibility of activating the offer at maximum speed at the user's address of interest. Only in a separate section of the site dedicated to the general description of fiber optics were the different technological solutions adopted by the Professional described with their respective browsing speeds, but in this case without distinguishing the services available through each of them.</w:t>
      </w:r>
    </w:p>
    <w:p>
      <w:r>
        <w:t>37. Tiscali Italia thus did not adequately inform the user regarding the characteristics and limitations of its fiber offers, providing, in this regard, incomplete and unclear indications. To remedy this deficiency, the invitation to verify the "availability of the service" is not sufficient, considering that it does not clearly and directly indicate the existence of the aforementioned limitations.</w:t>
      </w:r>
    </w:p>
    <w:p>
      <w:r>
        <w:t>ii. Television spots</w:t>
      </w:r>
    </w:p>
    <w:p>
      <w:r>
        <w:t>38. The television advertising campaign, in the messages described previously, exhibited the same informational deficiencies found in the advertising disseminated on the professional's platform. In this regard, it is worth noting that, in light of the main claims that implied the achievement of peak speed performance, the television spots lacked a clear and immediate reference to the existing limitations.</w:t>
      </w:r>
    </w:p>
    <w:p>
      <w:r>
        <w:t>39. Contrary to what was claimed by the professional, the reference to the operator's website was not only poorly visible - as it was represented in tiny characters, in texts that scrolled very quickly in overlay or in notes that appeared on the screen for a few seconds - but also quite generic, not constituting an alert that would induce the user to verify the type of service, the related technical limitations, and therefore the actual potential/functionality of the connection in their area of interest, but merely an invitation to obtain complementary clarifications regarding the main claims.</w:t>
      </w:r>
    </w:p>
    <w:p>
      <w:r>
        <w:t>Conclusions</w:t>
      </w:r>
    </w:p>
    <w:p>
      <w:r>
        <w:t>40. In light of the factual evidence presented, it is thus evident that Tiscali Italia has engaged in conduct in violation of Articles 21 and 22 of the Consumer Code. It has, in fact, omitted or not adequately highlighted the information regarding the characteristics of the fiber offer, the geographical coverage limits of the various network solutions, the differences in available services and performance based on the infrastructure used to provide the fiber connection. As a consequence of this omissive and deceptive conduct, the consumer, in light of the use of the all-encompassing term "fiber," was not placed in a position to identify the elements that characterize, in concrete terms, the offer, particularly from the perspective of the different types of performance associated with the technology underlying the various types of offers; that is, the end user was not enabled to know essential elements in order to make an informed choice.</w:t>
      </w:r>
    </w:p>
    <w:p>
      <w:r>
        <w:rPr>
          <w:b/>
        </w:rPr>
        <w:t>[Pages 160–162]</w:t>
      </w:r>
    </w:p>
    <w:p>
      <w:r>
        <w:t>162 BULLETIN NO. 26 OF JULY 9, 2018</w:t>
      </w:r>
    </w:p>
    <w:p>
      <w:r>
        <w:t>41. Furthermore, on the communication channels used, the professional omitted an adequate and immediate reference to the need to verify the actual functionalities of the offer in the user's area of interest.</w:t>
      </w:r>
    </w:p>
    <w:p>
      <w:r>
        <w:t>42. The misleading and omissive conduct described above assumes particular relevance considering the economic sector involved, characterized by consumption models and user needs that are changing radically and rapidly in the face of an increasing offer of digital services (for example, cloud computing, internet of things, virtual and augmented reality, artificial intelligence, as well as social networks, games, video and audio streaming, voice and IP-based messaging applications, high-definition videoconferencing, various online public and private services). As confirmed in the community strategy of the "Gigabit Society," the use of such services requires an ever-increasing quality and speed of network response18, of which the consumer must be adequately informed, along with the types of services they can benefit from for each advertised internet connectivity offer by operators. The absence of clear and comprehensive information on these aspects prevents the consumer from making an informed commercial decision regarding the purchase of the fiber offer and induces or is likely to induce them to make a commercial decision that they would not have otherwise made.</w:t>
      </w:r>
    </w:p>
    <w:p>
      <w:r>
        <w:t>43. The commercial practice in question also contrasts with the professional diligence that can legitimately be expected from an operator in the relevant sector. In particular, it should be noted that Tiscali Italia did not demonstrate the normal degree of correctness, competence, and attention that could reasonably be expected in the conduct under examination, considering the characteristics of the activity carried out and the fact that the professional represents an important operator in the context, having recorded a growing market position in recent times19.</w:t>
      </w:r>
    </w:p>
    <w:p>
      <w:r>
        <w:t>44. In conclusion, in the advertising campaigns related to the commercial offer of fiber optic connectivity, Tiscali Italia, in light of claims aimed at emphasizing the achievement of maximum performance in terms of speed and reliability of the connection, failed to adequately inform consumers about the actual characteristics of the service offered and the related limitations.</w:t>
      </w:r>
    </w:p>
    <w:p>
      <w:r>
        <w:t>45. In light of the investigative findings and the considerations that precede, therefore, the commercial practice under examination is deemed unfair pursuant to Articles 20, paragraph 2, 21, and 22 of the Consumer Code.</w:t>
      </w:r>
    </w:p>
    <w:p>
      <w:r>
        <w:t>VI. QUANTIFICATION OF THE SANCTION</w:t>
      </w:r>
    </w:p>
    <w:p>
      <w:r>
        <w:t>46.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18 See Proposal for a directive establishing the code of electronic communications – COM (2016) 590 final of October 12, 2016; Communications from the Commission "Connectivity for a competitive digital single market: towards a European Gigabit society" – COM (2016) 587 final of September 14, 2016 and "On the mid-term review of the implementation of the strategy for the digital single market – A connected digital single market for all" – COM (2017) 228 final of May 10, 2017. The Commission, in particular, identifies, in addition to the transmission speed in downstream and upstream, further parameters capable of characterizing the performance of the internet connection provided to the user, including resilience (the ability to recover a connection), latency (the time taken to transmit a unit of information), and indicators related to the transmission error rate.</w:t>
      </w:r>
    </w:p>
    <w:p>
      <w:r>
        <w:t>19 As certified by Agcom in the latest Communications Observatory no. 1/2018, p. 5.</w:t>
      </w:r>
    </w:p>
    <w:p>
      <w:r>
        <w:t>47.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48. With regard to the severity of the violation, it is noted, in the case at hand, the particular nature of the unfairness profile characterized by particularly significant and deeply deceptive informational deficiencies regarding innovative and highly technological services (of ultra-broadband internet connectivity).</w:t>
      </w:r>
    </w:p>
    <w:p>
      <w:r>
        <w:t>49. The severity also derives from the position of severe informational asymmetry in which the consumer finds themselves when purchasing services whose characteristics, of a complex nature, are not of clear and immediate understanding for the user.</w:t>
      </w:r>
    </w:p>
    <w:p>
      <w:r>
        <w:t>50. Always considering the severity of the conduct, the economic dimension of the professional is taken into account. Finally, the extent of the practice's dissemination, widespread through the internet and television advertisements, across the entire national territory is relevant.</w:t>
      </w:r>
    </w:p>
    <w:p>
      <w:r>
        <w:t>51. As for the duration of the violation, from the available elements in the records, it is evident that the commercial practice subject to this proceeding has been carried out since June 2017, through the advertising campaign disseminated during that period20, and is still ongoing21. Based on these elements, it is deemed appropriate to set the base amount of the administrative pecuniary sanction applicable to Tiscali Italia S.p.A. at €300,000 (three hundred thousand euros).</w:t>
      </w:r>
    </w:p>
    <w:p>
      <w:r>
        <w:t>52. Considering that there are, in this case, the following circumstances: an aggravating factor related to recidivism, as the professional has already been the recipient of measures confirming violations of the consumer code22; the other, mitigating, as the professional, although not removing all aspects of misleadingness, has made some improvements to the information on fiber offers, it is deemed appropriate to determine the amount of the sanction at €300,000 (three hundred thousand euros).</w:t>
      </w:r>
    </w:p>
    <w:p>
      <w:r>
        <w:t>THEREFORE, CONSIDERING the opinion of the Authority for Communications Guarantees, based on and within the limits of the aforementioned considerations, that the commercial practice subject to this proceeding is deemed unfair pursuant to Articles 20, paragraph 2, 21, and 22 of the Consumer Code, as it is contrary to professional diligence and likely to appreciably distort the economic behavior of the average consumer, in relation to the services offered by the professional;</w:t>
      </w:r>
    </w:p>
    <w:p>
      <w:r>
        <w:t>RESOLVES</w:t>
      </w:r>
    </w:p>
    <w:p>
      <w:r>
        <w:t>a) that the commercial practice described in point II of this provision, carried out by Tiscali Italia S.p.A., constitutes, for the reasons and within the limits stated in the motivation, an unfair commercial practice pursuant to Articles 20, paragraph 2, 21, and 22 of the Consumer Code, and prohibits its continuation;</w:t>
      </w:r>
    </w:p>
    <w:p>
      <w:r>
        <w:t>20 Doc. no. 11 attachments nos. 6, 7, and 11, relating to the documentation of the entire advertising campaign produced by the professional and disseminated since June 2017.</w:t>
      </w:r>
    </w:p>
    <w:p>
      <w:r>
        <w:t>21 Doc. 19 regarding the advertising currently being disseminated on the Internet.</w:t>
      </w:r>
    </w:p>
    <w:p>
      <w:r>
        <w:t>22 Lastly PS10027, Provision no. 26636 of 07/06/2017.</w:t>
      </w:r>
    </w:p>
    <w:p>
      <w:r>
        <w:t>164 BULLETIN NO. 26 OF JULY 9, 2018</w:t>
      </w:r>
    </w:p>
    <w:p>
      <w:r>
        <w:t>b) to impose on Tiscali Italia S.p.A. an administrative pecuniary sanction of €300,000 (three hundred thousand euros);</w:t>
      </w:r>
    </w:p>
    <w:p>
      <w:r>
        <w:t>c) that the professional communicates to the Authority, within one hundred twenty days from the notification of this provision, the initiatives taken in compliance with the warning referred to in point a).</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163–165]</w:t>
      </w:r>
    </w:p>
    <w:p>
      <w:r>
        <w:t>BULLETIN NO. 26 OF JULY 9, 2018 165</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DEPUTY SECRETARY GENERAL f.f. THE PRESIDENT</w:t>
      </w:r>
    </w:p>
    <w:p>
      <w:r>
        <w:t>Annalisa Rocchietti Gabriella Muscolo</w:t>
      </w:r>
    </w:p>
    <w:p>
      <w:r>
        <w:t>166 BULLETIN NO. 26 OF JULY 9, 2018</w:t>
      </w:r>
    </w:p>
    <w:p>
      <w:r>
        <w:t>PS10832 - ACQUISTABENE.COM - LEGAL WARRANTY OF CONFORMITY</w:t>
      </w:r>
    </w:p>
    <w:p>
      <w:r>
        <w:t>Provision no. 27238</w:t>
      </w:r>
    </w:p>
    <w:p>
      <w:r>
        <w:t>THE ANTITRUST AUTHORITY</w:t>
      </w:r>
    </w:p>
    <w:p>
      <w:r>
        <w:t>IN ITS MEETING of June 20, 2018;</w:t>
      </w:r>
    </w:p>
    <w:p>
      <w:r>
        <w:t>HEARD the Rapporteur Professor Michele Ainis;</w:t>
      </w:r>
    </w:p>
    <w:p>
      <w:r>
        <w:t>VIEWED Part II, Title III, and Part III, Title III, of Legislative Decree of September 6, 2005, no. 206, bearing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resolution of February 28, 2018, with which, pursuant to Article 7, paragraph 3, of the Regulation, a sixty-day extension of the conclusion deadline of the proceeding was ordered, for specific investigative needs, considering the necessity to allow the Party to provide the requested elements regarding the case subject to the proceeding and to fully exercise its right to defense;</w:t>
      </w:r>
    </w:p>
    <w:p>
      <w:r>
        <w:t>VIEWED the acts of the proceeding;</w:t>
      </w:r>
    </w:p>
    <w:p>
      <w:r>
        <w:t>I. THE PARTY</w:t>
      </w:r>
    </w:p>
    <w:p>
      <w:r>
        <w:t>1. The company Tecnoshop S.r.l. (VAT no. 13119811001 - hereinafter, Tecnoshop), in its capacity as a professional pursuant to Article 18, paragraph 1, letter b), of the Consumer Code, is the distributor for Italy of the brand "Acquistabene.com" owned by TIME IN HOME PORTUGAL1 and has as its main activity, among others, the wholesale and retail trade of consumer electronics, TVs, LCDs and LEDs, both fixed and mobile telephony with all related accessories. The professional, at least until February 21, 2018, operated through the website identified by the domain https://www.acquistabene.com/it2. From the latest surveys conducted on the database of the Business Register, Official Archive of the Chambers of Commerce, the company - which is currently active - recorded, for the year 2016, a turnover of € 1,132,667.</w:t>
      </w:r>
    </w:p>
    <w:p>
      <w:r>
        <w:t>II. THE CONDUCTS ALLEGED</w:t>
      </w:r>
    </w:p>
    <w:p>
      <w:r>
        <w:t>2. The proceeding concerns the unfairness of the commercial conducts carried out by the professional to promote and sell various products through the company website https://www.acquistabene.com/it (hereinafter, also the "Site") and originates from some reports received from consumers during the period February - May 2017, as well as from the official surveys conducted on the professional's Site.</w:t>
      </w:r>
    </w:p>
    <w:p>
      <w:r>
        <w:t>3. In particular, the conducts carried out by Tecnoshop, in the online product offering, consist of:</w:t>
      </w:r>
    </w:p>
    <w:p>
      <w:r>
        <w:t>A) in failing to provide the legal warranty of conformity required by Articles 128 et seq. of the Consumer Code requested by consumers, also not responding to their legitimate requests, as well as omitting information - or providing information in entirely generic, incomplete, and confusing terms - regarding its application and the related exercise3;</w:t>
      </w:r>
    </w:p>
    <w:p>
      <w:r>
        <w:t>B) in failing to provide correctly, clearly, and understandably - on its online purchase Site - certain mandatory pre-contractual information in the case of distance contracts compared to what is indicated in Section II of Chapter I of Title III of Part III of the Consumer Code, entitled: Pre-contractual information for the consumer and right of withdrawal in distance contracts and contracts negotiated outside commercial premises4, including those related to the right of withdrawal and specifically:</w:t>
      </w:r>
    </w:p>
    <w:p>
      <w:r>
        <w:t>i. the website of the Party did not report, at the time of the initiation of the proceeding (November 22, 2017), an electronic address through which consumers could contact it quickly5. Moreover, the only phone number present on the site appeared to be designated solely for assisting users in using the site and not also for assisting buyers of the products sold there6;</w:t>
      </w:r>
    </w:p>
    <w:p>
      <w:r>
        <w:t>ii. the professional would have unjustifiably made the exercise of the right of withdrawal burdensome for consumers who wished to resort to it since: 1) there was no standard form on the site through which consumers could communicate their intention to withdraw from a purchase contract; furthermore, the concrete modalities for exercising the withdrawal required the buyer to communicate their intention by sending two separate registered letters, one addressed to the seller and the other to a different company*7 with the order identification number8; moreover, Tecnoshop provided that the 14-day term within which consumers were required to send the products to the professional did not start from the date of communication but "from the acceptance of the withdrawal by Tecnoshop S.r.l."9; 2) the professional on its site, on the Guarantee and Returns web page, also indicated the following: "The company will refund all payments received from the consumer (...) without undue delay and</w:t>
      </w:r>
    </w:p>
    <w:p>
      <w:r>
        <w:t>3 the professional would have provided consumers - through the section of the website specifically dedicated (https://acquistabene.com/it/content/13-garanzia-e-resi) ambiguous and/or lacking information regarding their rights concerning the legal warranty of conformity and specifically regarding the content, its exercise, and the related coverage terms, containing numerous omissions and not adequately informing buyers about the rights to which they are entitled. The only legal reference mentioned on the site - Legislative Decree 01/02/2002 no. 24 - would now be outdated as the articles added to the civil code as a result of that provision have been repealed by Article 146 of the Code.</w:t>
      </w:r>
    </w:p>
    <w:p>
      <w:r>
        <w:t>4 As of June 13, 2014, Legislative Decree 21 February 2014, no. 21, bearing "Implementation of Directive 2011/83/EU on consumer rights, amending Directives 93/13/EEC and 1999/44/EC and repealing Directives 85/577/EEC and 97/7/EC," so-called Consumer Rights, came into force, which replaced Chapter I of the Consumer Code, limited to Articles 45 to 67, pursuant to the provisions of Article 2, paragraph 1, of the same Legislative Decree no. 21/2014.</w:t>
      </w:r>
    </w:p>
    <w:p>
      <w:r>
        <w:t>5 Subsequent official surveys, conducted on January 5, 2018, found the inclusion on the homepage of the Site of the email address info@acquistabene.com.</w:t>
      </w:r>
    </w:p>
    <w:p>
      <w:r>
        <w:t>6 See documents no. 1, 2, and 4 in the index of the file.</w:t>
      </w:r>
    </w:p>
    <w:p>
      <w:r>
        <w:t>* In this version, some data are omitted, as elements of confidentiality or secrecy of the information were deemed to exist.</w:t>
      </w:r>
    </w:p>
    <w:p>
      <w:r>
        <w:t>7 The company [omitted] was presented as the company "appointed by Tecnoshop S.r.l. to manage shipments on its behalf."</w:t>
      </w:r>
    </w:p>
    <w:p>
      <w:r>
        <w:t>8 After receiving the letters, it was expected that the Party would contact the customer to "accept the request and confirm the possible shipment of the package" - See web page https://acquistabene.com/it/content/13-garanzia-e-resi - document no. 5 in the index of the file.</w:t>
      </w:r>
    </w:p>
    <w:p>
      <w:r>
        <w:t>9 See web page surveyed on November 17, 2017, at the address https://acquistabene.com/it/content/13-garanzia-e-resi where it is possible to read the following: "Within 14 days from the acceptance of the withdrawal by Tecnoshop S.r.l, the customer must send the product via courier to (...)". See web page https://acquistabene.com/it/content/13-garanzia-e-resi. - document no. 5 in the index of the file.</w:t>
      </w:r>
    </w:p>
    <w:p>
      <w:r>
        <w:rPr>
          <w:b/>
        </w:rPr>
        <w:t>[Pages 166–168]</w:t>
      </w:r>
    </w:p>
    <w:p>
      <w:r>
        <w:t>168 BULLETIN NO. 26 OF JULY 9, 2018</w:t>
      </w:r>
    </w:p>
    <w:p>
      <w:r>
        <w:t>"within 14 days from the day he received the products subject to the withdrawal request";</w:t>
      </w:r>
    </w:p>
    <w:p>
      <w:r>
        <w:t>iii. on the professional's website, a hyperlink to the ODR (Online Dispute Resolution) platform was not provided, as required by Article 14 of Regulation (EU) No. 524/2013, concerning the online resolution of consumer disputes10.</w:t>
      </w:r>
    </w:p>
    <w:p>
      <w:r>
        <w:t>iv. the Party indicated that "for any dispute, the court of Rome has jurisdiction," contrary to what is stated in Article 66-bis of the Consumer Code, which provides that for civil disputes concerning the application of Sections I to IV of Chapter I "On the rights of consumers in contracts," the mandatory territorial jurisdiction is that of the judge of the place of residence or domicile of the consumer, if located within the territory of the State.</w:t>
      </w:r>
    </w:p>
    <w:p>
      <w:r>
        <w:t>III. FINDINGS OF THE PROCEEDING</w:t>
      </w:r>
    </w:p>
    <w:p>
      <w:r>
        <w:t>1) The course of the proceeding</w:t>
      </w:r>
    </w:p>
    <w:p>
      <w:r>
        <w:t>4. In relation to the conduct described above, with an act dated November 22, 2017, prot. no. 0086628, the investigative proceeding PS/10832 was initiated, pursuant to Article 27, paragraph 3, of the Consumer Code, as well as pursuant to Article 6 of the Regulation, for possible violations, also as unfair commercial practices, of Articles 20, paragraph 2, 21, paragraph 1 letters b) and g), 22, paragraph 2, 49, paragraph 1, letters c), h) and v), 52 and 54, paragraph 1, letters a) and b), 56, paragraph 1, 57, paragraph 1, and 66-bis of the Consumer Code, as well as Article 14 of Regulation (EU) 524/2013 of May 21, 2013, as contrary to professional diligence and capable of appreciably distorting the freedom of choice of consumers in relation to the professional's offer. The communication of the initiation of the investigative proceeding was duly delivered to the company's PEC address tecnoshopsocieta@pec.it on the same date (November 22, 2017)11.</w:t>
      </w:r>
    </w:p>
    <w:p>
      <w:r>
        <w:t>5. Also on November 22, 2017, some web pages were acquired for the PS10832 file starting from the homepage of the professional's website. Further subsequent acquisitions were made on January 5, February 21, and April 20, 201812.</w:t>
      </w:r>
    </w:p>
    <w:p>
      <w:r>
        <w:t>6. On January 9, 2018, a request for a response to the information request contained in the communication of the initiation of the proceeding was sent to Tecnoshop - both by registered mail to the legal address of the company and to the company's PEC address tecnoshopsocieta@pec.it. The reminder was duly delivered through both methods of transmission (PEC, on the same date; ordinary mail, on January 10, 2018)13.</w:t>
      </w:r>
    </w:p>
    <w:p>
      <w:r>
        <w:t>7. On January 31, 2018, collaboration was requested from the Guardia di Finanza - Special Antitrust Unit - in order to obtain the necessary information for assessing the unfairness of the commercial practice carried out by Tecnoshop, the holder of the domain https://www.acquistabene.com/it14. The request for collaboration was responded to by the Guardia di Finanza on the following February 22, 201815.</w:t>
      </w:r>
    </w:p>
    <w:p>
      <w:r>
        <w:t>8. On March 5 and 23, 2018, based on the information provided by the Guardia di Finanza, the communication of the initiation of the investigative proceeding was resent to the professional and his legal representative16.</w:t>
      </w:r>
    </w:p>
    <w:p>
      <w:r>
        <w:t>9. On March 5, 2018, the Party was informed of the extension of the deadline for concluding the proceeding, setting it for June 20, 201817.</w:t>
      </w:r>
    </w:p>
    <w:p>
      <w:r>
        <w:t>10. On April 23, 2018, the Party was informed of the conclusion date of the investigative phase pursuant to Article 16, paragraph 1, of the Regulation18.</w:t>
      </w:r>
    </w:p>
    <w:p>
      <w:r>
        <w:t>11. On May 15, 2018, a request for an opinion was sent to the Authority for Guarantees in Communications, pursuant to Article 27, paragraph 6, of the Consumer Code, which was subsequently received on June 11, 201819.</w:t>
      </w:r>
    </w:p>
    <w:p>
      <w:r>
        <w:t>2) The evidence acquired</w:t>
      </w:r>
    </w:p>
    <w:p>
      <w:r>
        <w:t>A) The legal guarantee of conformity</w:t>
      </w:r>
    </w:p>
    <w:p>
      <w:r>
        <w:t>Consumer reports</w:t>
      </w:r>
    </w:p>
    <w:p>
      <w:r>
        <w:t>12. The reports on file highlighted difficulties both in contacting the assistance center (at the phone number indicated on the site) and in receiving the post-sale assistance required by law through the online form present on the Site or even managing to exercise their right to warranty due to discrepancies related to the purchased products (see below).</w:t>
      </w:r>
    </w:p>
    <w:p>
      <w:r>
        <w:t>13. By way of example, below are some excerpts from the reports received from consumers:</w:t>
      </w:r>
    </w:p>
    <w:p>
      <w:r>
        <w:t>1) "I purchased a phone on the site acquistabene.com (...) in January 2017 it stopped working (...) I then tried to contact the site acquistabene at the phone number 0692939029, which never answered (...)”20;</w:t>
      </w:r>
    </w:p>
    <w:p>
      <w:r>
        <w:t>2) "I ordered a smartphone on 02/05/2016, on 29/04/2017, I contacted the assistance asking for the repair of the product, the assistance initially responded to me but then stopped responding, I tried to contact the manufacturer's assistance who told me that the product is not intended for the Italian market and that I must contact the supplier. After 25 days the supplier has not yet responded to me, for this reason I would like to report it as on their site they indicate 2 years of warranty from the seller”21;</w:t>
      </w:r>
    </w:p>
    <w:p>
      <w:r>
        <w:t>3) “On 16-05-2016 I purchased a smartphone on the site "Acquistabene.com" worth €443.90. I encountered the first problems with the smartphone in October 2017. I sent a message on Messenger to the company, which replied to contact the site directly. So I sent an email to the site, but received no response. I followed the same procedure after a week, but still nothing. I called customer service and, after three attempts, they finally answered: they cannot help me because the procedure can only be carried out via email. To date, I have not received a response”22.</w:t>
      </w:r>
    </w:p>
    <w:p>
      <w:r>
        <w:t>4) “I purchased a Huawei smartphone from their site (...). The device had a problem regarding WI-FI connectivity, Bluetooth, and GPS. (...) Now, being still under warranty, I went to an official Huawei authorized service center and here, to my surprise and dismay, a much bigger problem came to light. The technician indeed pointed out a discrepancy between the IMEI code printed on the box and inside the phone, and the IMEI code printed on the tray where the microsim is housed. This discrepancy, which has been reported multiple times according to the technician, especially on phones purchased online, effectively invalidates the warranty from Huawei as they do not recognize the phone and do not accept it for assistance since it is most likely a refurbished phone. (...) I want to emphasize that by selling me this phone, probably refurbished, they have engaged in misleading advertising, as it is not an original phone as you write on your site”23;</w:t>
      </w:r>
    </w:p>
    <w:p>
      <w:r>
        <w:t>5) “(...) I purchased an iPhone 6 on the site www.acquistabene.com. In mid-May 2017 the phone started having problems: I turned to two Apple centers (...) and was also informed that the phone had been purchased in Germany and consequently direct assistance (...) in the second year, was the responsibility of the seller, (...). I tried to contact the Customer Assistance number (...) for several days without ever getting a response and on May 22, 2017, I sent a message to Customer Service through the form on the site (...) to report the problem (...). On May 29, I finally managed to speak with Customer Service at the indicated number, to which I explained the problem. I was told “we are not acquistabene.com” as the number is intended solely to provide assistance in using the site. (…). When I asked how I should behave since Customer Assistance claimed to be incompetent and the Customer Service contacted through the form provided no response, the phone was hung up on me”24.</w:t>
      </w:r>
    </w:p>
    <w:p>
      <w:r>
        <w:t>14. In relation to the last two reports mentioned above, it is noted that, in the "About Us" section of the Site, the professional claims to sell absolutely new products (see subsequent image no. 1).</w:t>
      </w:r>
    </w:p>
    <w:p>
      <w:r>
        <w:rPr>
          <w:b/>
        </w:rPr>
        <w:t>[Pages 169–171]</w:t>
      </w:r>
    </w:p>
    <w:p>
      <w:r>
        <w:t>BULLETIN NO. 26 OF JULY 9, 2018 171</w:t>
      </w:r>
    </w:p>
    <w:p>
      <w:r>
        <w:t>Image No. 1</w:t>
      </w:r>
    </w:p>
    <w:p>
      <w:r>
        <w:t>The information available on the site</w:t>
      </w:r>
    </w:p>
    <w:p>
      <w:r>
        <w:t>15. With regard to the information concerning the legal warranty of conformity, the evidence on file shows that the Site contains entirely insufficient and inadequate information to inform consumers of their rights and the ways in which these can be asserted. Moreover, the only legal reference mentioned - Legislative Decree February 2, 2002, no. 24 - is now outdated as the articles added to the civil code as a result of this provision have been repealed by Article 146 of the Code (see subsequent Image No. 2).</w:t>
      </w:r>
    </w:p>
    <w:p>
      <w:r>
        <w:t>Image No. 2</w:t>
      </w:r>
    </w:p>
    <w:p>
      <w:r>
        <w:t>172 BULLETIN NO. 26 OF JULY 9, 2018</w:t>
      </w:r>
    </w:p>
    <w:p>
      <w:r>
        <w:t>B) Violations of the Consumer Rights Directive</w:t>
      </w:r>
    </w:p>
    <w:p>
      <w:r>
        <w:t>The information available on the site</w:t>
      </w:r>
    </w:p>
    <w:p>
      <w:r>
        <w:t>16. From the checks carried out on the internet site of the Party25, some omissions of the pre-contractual information obligations, which burden the professional in the case of distance negotiated contracts, were detected, potentially capable of inducing consumers to make commercial decisions that they would not have otherwise made, in particular:</w:t>
      </w:r>
    </w:p>
    <w:p>
      <w:r>
        <w:t>1) The professional, at the time of the initiation of the investigative proceeding, failed to indicate an electronic address where they could be quickly contacted by consumers. In fact, at the bottom of the home page and on the web pages of the various sections of the Site (about us, warranty and returns, payments and refunds, etc.), under the heading Contact Us, only a telephone number was indicated (see subsequent Image No. 3).</w:t>
      </w:r>
    </w:p>
    <w:p>
      <w:r>
        <w:t>Image No. 3</w:t>
      </w:r>
    </w:p>
    <w:p>
      <w:r>
        <w:t>As mentioned, only from the detection carried out on the Site on January 5, 2018, was an email address finally indicated (see subsequent Image No. 4).</w:t>
      </w:r>
    </w:p>
    <w:p>
      <w:r>
        <w:t>Image No. 4</w:t>
      </w:r>
    </w:p>
    <w:p>
      <w:r>
        <w:t>The specific section "Contact Us" of the Site, available at the address https://acquistabene.com/it/contattaci, contained only a web form which, according to one of the reports received (see supra), issued a confirmation of the successful sending of the communication by the consumer to which, however, the professional did not provide any feedback26.</w:t>
      </w:r>
    </w:p>
    <w:p>
      <w:r>
        <w:t>2) The information concerning the exercise of the right of withdrawal (available on the "Guarantees and Returns" page) contained incomplete and inaccurate data. There was no form for exercising the right of withdrawal; on the contrary, the methods of communicating the intention to exercise it imposed unjustified burdens on consumers, as well as the necessity of acceptance by the professional: it was indeed indicated that those withdrawing were required to send two separate registered letters with return receipt, one addressed to the professional and the other to a different company. Following the receipt of the letters, it was expected that the Party would contact the customer in order to "accept the request and confirm the possible shipment of the package." Furthermore, the 14-day period within which consumers would be required to send the products to the professional did not start from the date of communication but "from the acceptance of the withdrawal by Tecnoshop S.r.l." (emphasis added - see subsequent Image No. 5).</w:t>
      </w:r>
    </w:p>
    <w:p>
      <w:r>
        <w:t>Image No. 5</w:t>
      </w:r>
    </w:p>
    <w:p>
      <w:r>
        <w:t>26 See documents no. 4 in the index of the file.</w:t>
      </w:r>
    </w:p>
    <w:p>
      <w:r>
        <w:rPr>
          <w:b/>
        </w:rPr>
        <w:t>[Pages 172–174]</w:t>
      </w:r>
    </w:p>
    <w:p>
      <w:r>
        <w:t>174 BULLETIN NO. 26 OF JULY 9, 2018</w:t>
      </w:r>
    </w:p>
    <w:p>
      <w:r>
        <w:t>Finally, on the same webpage Guarantee and Returns, it was indicated that "The company will refund all payments received from the consumer (...) without undue delay and in any case within 14 days from the day it received the products subject to the withdrawal request" and that "Return requests will not be accepted if not properly submitted as indicated in the above contractual clauses" (underline added - see subsequent image no. 6).</w:t>
      </w:r>
    </w:p>
    <w:p>
      <w:r>
        <w:t>3) there was no reference to the possibility of using an extrajudicial complaint and appeal mechanism;</w:t>
      </w:r>
    </w:p>
    <w:p>
      <w:r>
        <w:t>4) the professional, finally, provided that the competent court would be exclusively that of Rome (see subsequent image no. 7).</w:t>
      </w:r>
    </w:p>
    <w:p>
      <w:r>
        <w:t>3) The defensive arguments of the Party</w:t>
      </w:r>
    </w:p>
    <w:p>
      <w:r>
        <w:t>17. Although it appears that the professional has regularly received all communications addressed to it27 - specifically to its certified email address indicated both on the webpage of the Ministry of Economic Development dedicated to https://www.inipec.gov.it/cerca-pec/-</w:t>
      </w:r>
    </w:p>
    <w:p>
      <w:r>
        <w:t>27 Including the various reminders to respond to the request for information referred to in the communication initiating the investigative proceeding.</w:t>
      </w:r>
    </w:p>
    <w:p>
      <w:r>
        <w:t>BULLETIN NO. 26 OF JULY 9, 2018 175</w:t>
      </w:r>
    </w:p>
    <w:p>
      <w:r>
        <w:t>/pecs/companies28 as well as to the legal address of the company via registered mail - Tecnoshop has never appeared during the proceeding nor has it produced any documentation or specific memorandum.</w:t>
      </w:r>
    </w:p>
    <w:p>
      <w:r>
        <w:t>IV. OPINION OF THE AUTHORITY FOR GUARANTEES IN COMMUNICATIONS</w:t>
      </w:r>
    </w:p>
    <w:p>
      <w:r>
        <w:t>18. Since the commercial practice subject to this provision was disseminated via the internet, on May 15, 2018, an opinion was requested from the Authority for Guarantees in Communications, pursuant to Article 27, paragraph 6, of the Consumer Code.</w:t>
      </w:r>
    </w:p>
    <w:p>
      <w:r>
        <w:t>19. With an opinion received on June 11, 2018, the aforementioned Authority, limiting its evaluations to the suitability of the specific means of communication used to disseminate the commercial practice to impact and amplify any deceptiveness and/or unfairness of the same practice, expressed its opinion that the consumer, as a result of the omissions and inaccuracies in the information present on the website through which the professional sells its products, could then proceed to purchase online the same, thus concretely developing the full promotional potential of online communication.</w:t>
      </w:r>
    </w:p>
    <w:p>
      <w:r>
        <w:t>20. Therefore, the Authority for Guarantees in Communications deemed that, in this case, the internet is a suitable tool to significantly influence the realization of the commercial practice subject to the request for opinion.</w:t>
      </w:r>
    </w:p>
    <w:p>
      <w:r>
        <w:t>V. CONCLUDING EVALUATIONS</w:t>
      </w:r>
    </w:p>
    <w:p>
      <w:r>
        <w:t>21. This provision concerns the behavior carried out by Tecnoshop S.r.l. which consists of: A) the unfairness of the commercial conduct carried out by the professional in relation to the failure to provide the legal guarantee of conformity and post-sale assistance for the products marketed and sold through the website https://www.acquistabene.com/it, as well as the lacking and omitted information regarding consumers' rights to exercise the guarantee itself; B) the omissions regarding the pre-contractual information obligations, incumbent on the professional in the case of distance negotiated contracts, potentially capable of inducing consumers to make commercial decisions that they would not have otherwise made.</w:t>
      </w:r>
    </w:p>
    <w:p>
      <w:r>
        <w:t>22. In the following, the violations found of the rules set forth by the Consumer Code will be distinctly accounted for.</w:t>
      </w:r>
    </w:p>
    <w:p>
      <w:r>
        <w:t>A) The unfair commercial practice</w:t>
      </w:r>
    </w:p>
    <w:p>
      <w:r>
        <w:t>23. As a preliminary matter, it is noted that, in this case, consumer reports highlighted a substantial "absence" of the professional to their complaints - specifically regarding the recognition of the legal guarantee of conformity of the products purchased on the Site - since the customer service of Tecnoshop either did not respond to the phone number indicated on the homepage or claimed to be competent only to resolve issues related to the use of the Site29.</w:t>
      </w:r>
    </w:p>
    <w:p>
      <w:r>
        <w:t>28 See doc. no. 5 in the index of the file.</w:t>
      </w:r>
    </w:p>
    <w:p>
      <w:r>
        <w:t>29 See docs. nos. 1, 2, 3, 4, and 13.</w:t>
      </w:r>
    </w:p>
    <w:p>
      <w:r>
        <w:t>176 BULLETIN NO. 26 OF JULY 9, 2018</w:t>
      </w:r>
    </w:p>
    <w:p>
      <w:r>
        <w:t>24. In this regard, the reports highlighted, in addition to the difficulty in contacting the assistance center at the aforementioned phone number, also in receiving the post-sale assistance required by law through the online form specifically prepared on the Site30.</w:t>
      </w:r>
    </w:p>
    <w:p>
      <w:r>
        <w:t>25. The absence of responses just highlighted is therefore incompatible with a diligent online sales activity by an operator in the e-commerce sector whose behavior reveals a substantial deficiency of the professional in assisting consumers in the subsequent, fundamental, and delicate phase of post-sale assistance which, particularly regarding the legal guarantee of conformity, has been completely disregarded by Tecnoshop, as evidenced by the requests for intervention received.</w:t>
      </w:r>
    </w:p>
    <w:p>
      <w:r>
        <w:t>26. The conduct of the professional is then characterized and aggravated by elements of deceptiveness in communication since the products sold, as demonstrated by the reports received, were not new as expressly stated and implied on the Site31, but refurbished, a circumstance that then effectively prevented the exercise of the right to the legal guarantee by the reporters.</w:t>
      </w:r>
    </w:p>
    <w:p>
      <w:r>
        <w:t>27. Furthermore, the investigative findings have objectively highlighted a substantial deficiency of the professional regarding the information on the legal guarantee of conformity.</w:t>
      </w:r>
    </w:p>
    <w:p>
      <w:r>
        <w:t>28. Tecnoshop, in fact, provided consumers - through the section of the website specifically dedicated32, lacking information regarding the guarantee concerning its content, its nature, and, in particular, its exercise, containing numerous omissions and not adequately informing buyers about the rights to which they are entitled under Articles 128 et seq. of the Code.</w:t>
      </w:r>
    </w:p>
    <w:p>
      <w:r>
        <w:t>29. Moreover, the only regulatory reference mentioned - Legislative Decree 01/02/2002 no. 24 - is now outdated as the articles added to the civil code as a result of this provision have been repealed by Article 146 of the Code.</w:t>
      </w:r>
    </w:p>
    <w:p>
      <w:r>
        <w:t>30. In light of the above, the conduct of Tecnoshop is in violation of Articles 20, paragraph 2, 21, paragraph 1, letters b) and g), and 22 of the Code, as it is contrary to the professional diligence required of an operator in the sector, as well as deceptive and omissive with regard to the characteristics of the marketed products, post-sale assistance, and the ways in which the seller commits to providing and allowing the exercise of the legal guarantee of conformity provided by law. Consumers, in fact, base their commercial choice not only on price but also on the possibility of a concrete provision of the assistance provided by law regarding the legal guarantee of conformity.</w:t>
      </w:r>
    </w:p>
    <w:p>
      <w:r>
        <w:t>B) Violations of consumer rights in contracts (Consumer Rights)</w:t>
      </w:r>
    </w:p>
    <w:p>
      <w:r>
        <w:t>31. As already mentioned, the investigation in question concerns the e-commerce sector, a rapidly growing area characterized by very intense competition, in which the depersonalization of the purchasing relationship effectively weakens the purchasing consumer and places them in a position of inevitable informational asymmetry compared to the professional.</w:t>
      </w:r>
    </w:p>
    <w:p>
      <w:r>
        <w:t>32. Hence the need to offer the user, in a clear and understandable manner, in the preliminary phase to the purchasing choice,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statements of the professional. Moreover,</w:t>
      </w:r>
    </w:p>
    <w:p>
      <w:r>
        <w:t>30 See reports prot. no. 19716 received on February 14, 2017, prot. 35791 received on April 24, 2017, prot. 43415 received on May 24, 2017, docs. nos. 1, 2, and 3 in the index of the file.</w:t>
      </w:r>
    </w:p>
    <w:p>
      <w:r>
        <w:t>31 See previous image no. 1 and note no. 23.</w:t>
      </w:r>
    </w:p>
    <w:p>
      <w:r>
        <w:t>32 https://acquistabene.com/it/content/13-garanzia-e-resi</w:t>
      </w:r>
    </w:p>
    <w:p>
      <w:r>
        <w:rPr>
          <w:b/>
        </w:rPr>
        <w:t>[Pages 175–177]</w:t>
      </w:r>
    </w:p>
    <w:p>
      <w:r>
        <w:t>BULLETIN NO. 26 OF JULY 9, 2018 177</w:t>
      </w:r>
    </w:p>
    <w:p>
      <w:r>
        <w:t>considering the characteristics and structure of the Internet medium, a greater detail in providing complete and exhaustive information, in a clear and understandable manner, from the first contact with the consumer, regarding a commercial transaction, does not impose any additional burden on the professional33.</w:t>
      </w:r>
    </w:p>
    <w:p>
      <w:r>
        <w:t>33. In the e-commerce sector, therefore, the informational obligations on the professional are very stringent, particularly in the pre-contractual phase. This is also because, given the high competition in the sector, if the consumer is not promptly and adequately informed about essential aspects of the contractual relationship such as, for example, the period indicated as useful for exercising the right of withdrawal or the management of complaints, he can easily choose to replace the non-compliant professional with a direct competitor.</w:t>
      </w:r>
    </w:p>
    <w:p>
      <w:r>
        <w:t>34. In this case, it is noted that, from the evidence collected during the investigation, the behaviors described in paragraph II, letter b), of this provision concern the erroneous and unclear information regarding the different phases of the contractual relationship (pre, during, and post) included in the commercial communication of Tecnoshop aimed at selling the products marketed online on its website https://acquistabene.com/it/content/13-garanzia-e-resi.</w:t>
      </w:r>
    </w:p>
    <w:p>
      <w:r>
        <w:t>35. The behaviors in question, insofar as they do not provide – or provide ambiguously and/or incorrectly – the consumer, before he is bound by the contract, with certain mandatory information required by law – particularly regarding the information about the right of withdrawal, the incorrect indication of the competent forum for any disputes, as well as the failure to indicate an electronic address and a hyperlink to the ODR platform – constitute distinct violations committed by Tecnoshop S.r.l.</w:t>
      </w:r>
    </w:p>
    <w:p>
      <w:r>
        <w:t>36. With regard to the informational aspect, it is first noted that, at the time of the initiation of the proceeding (November 22, 2017), the Party's Site did not report, as indicated by Article 49, paragraph 1, letter c), of the Code, either a fax number or an electronic address through which consumers could quickly contact it. Moreover, the only phone number present on the site provided assistance to users in using the site itself and not also to the issues reported by the purchasers of the products sold there.</w:t>
      </w:r>
    </w:p>
    <w:p>
      <w:r>
        <w:t>37. The lacking and misleading information regarding the right of withdrawal and the conditions, terms, and procedures useful for its exercise (with respect to which the Party also failed to make available to consumers the form referred to in Article 54, paragraph 1, letter a), of the Consumer Code), configure significant discrepancies with respect to consumer protection regulations since it was provided that the buyer communicate his intention by sending two separate registered letters with return receipt, one addressed to the seller and the other to a different company, and that after receiving the letters, it was the Party that reserved the right to contact the customer in order to "accept the request and confirm the possible shipment of the package." Furthermore, Tecnoshop provided that the 14-day period within which consumers were required to send the products to the Professional did not start from the date of communication but "from the acceptance of the withdrawal by Tecnoshop S.r.l."34. Such behaviors appear to be in violation of Articles 49, paragraph 1, letter h), 52 and 54, paragraph 1, letters a) and b), and 57, paragraph 1, of the Consumer Code.</w:t>
      </w:r>
    </w:p>
    <w:p>
      <w:r>
        <w:t>33 See, inter alia, PS/9192 Marco Polo Expert – Online Sales - PS10035 - PC Italia-Sweep Legal/Commercial Guarantee.</w:t>
      </w:r>
    </w:p>
    <w:p>
      <w:r>
        <w:t>34 See web page retrieved on November 17, 2017 at https://acquistabene.com/it/content/13-garanzia-e-resi where it is possible to read the following: "Within 14 days from the acceptance of the withdrawal by Tecnoshop S.r.l., the customer must send the product via courier to..... (…) – see previous image no. 5.</w:t>
      </w:r>
    </w:p>
    <w:p>
      <w:r>
        <w:t>178 BULLETIN NO. 26 OF JULY 9, 2018</w:t>
      </w:r>
    </w:p>
    <w:p>
      <w:r>
        <w:t>38. Furthermore, the Professional on its Site, on the Guarantee and Returns web page, indicated that "The company will refund all payments received from the consumer (…) without undue delay and in any case within 14 days from the day it received the products subject to the withdrawal request"35, contrary to what is provided for in Article 56, paragraph 1, of the Consumer Code, which states that "The professional refunds all payments received from the consumer, possibly including delivery charges, without undue delay and in any case within fourteen days from the day he is informed of the consumer's decision to withdraw from the contract."</w:t>
      </w:r>
    </w:p>
    <w:p>
      <w:r>
        <w:t>39. The informational deficit is further exacerbated by the absence, on the professional's site, of a reference to an extrajudicial complaint and appeal mechanism to which consumers can turn, as provided for by the aforementioned Article 14 of Regulation (EU) No. 524/2013, in violation of Article 49, paragraph 1, letter v), of the Code, as well as by the incorrect indication of the forum of Rome as competent "for any dispute," contrary to what is indicated in Article 66-bis of the Code which provides that for civil disputes concerning the application of Sections I to IV of Chapter I "On the rights of consumers in contracts," the mandatory territorial jurisdiction is that of the judge of the place of residence or domicile of the consumer, if located within the territory of the State.</w:t>
      </w:r>
    </w:p>
    <w:p>
      <w:r>
        <w:t>40. In conclusion, the omissions and inaccuracies found in the information present on the website of Tecnoshop S.r.l. are suitable to configure the violation of the norms underlying the rights of consumers in distance selling contracts, as well as to mislead them in such a way as to lead them to make a commercial decision that they would otherwise have avoided.</w:t>
      </w:r>
    </w:p>
    <w:p>
      <w:r>
        <w:t>41. Consumers, in fact, base their commercial choice, in addition to price, also on the possibility of easily obtaining information regarding the contacts through which to reach the professional, on the right of withdrawal, on the extrajudicial complaint mechanism, and on the indication of the competent forum.</w:t>
      </w:r>
    </w:p>
    <w:p>
      <w:r>
        <w:t>42. In light of the above, the aforementioned behaviors are in violation of Articles 49, paragraph 1, letters c), h) and v), 52 and 54, paragraph 1, letters a) and b), 56, paragraph 1, 57, paragraph 1, and 66-bis of the Consumer Code, as they are contrary to professional diligence and capable of appreciably distorting the freedom of choice of consumers in relation to the offer of the professional.</w:t>
      </w:r>
    </w:p>
    <w:p>
      <w:r>
        <w:t>VI. QUANTIFICATION OF THE SANCTION</w:t>
      </w:r>
    </w:p>
    <w:p>
      <w:r>
        <w:t>43. Pursuant to Article 27, paragraph 9, of the Consumer Code, as referred to in Article 66 of the same Code, with the provision that prohibits the unfair commercial practice, the Authority orders the application of an administrative pecuniary sanction from €5,000 to €5,000,000, taking into account the seriousness and duration of the violation.</w:t>
      </w:r>
    </w:p>
    <w:p>
      <w:r>
        <w:t>44. Regarding the quantification of the sanction,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r>
    </w:p>
    <w:p>
      <w:r>
        <w:t>45. With regard to the seriousness of the violation, account is taken of the size of the professional, who has been operating since November 2014,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r>
    </w:p>
    <w:p>
      <w:r>
        <w:t>46. As for the duration of the violation, from the elements available in the records, it appears that the unlawful behaviors were carried out by Tecnoshop S.r.l. from February 2017 (date of the first report in the records) and at least until February 21, 2018, the date on which, based on the findings made on the website https://www.acquistabene.com/it, it still appears to be managed by Tecnoshop S.r.l.36.</w:t>
      </w:r>
    </w:p>
    <w:p>
      <w:r>
        <w:t>47. Taking into account the seriousness and duration of the described behaviors, in light of the above, for the unfair commercial practice carried out in violation of Articles 20, paragraph 2, 21, paragraph 1, letters b) and g), and 22, paragraph 2, of letter A) of paragraph II, it is deemed appropriate to determine the amount of the sanction to be imposed on the company Tecnoshop S.r.l., in the amount of €30,000 (thirty thousand euros).</w:t>
      </w:r>
    </w:p>
    <w:p>
      <w:r>
        <w:t>48. With regard to the violation of consumer rights in contracts referred to in letter B) of paragraph II, for the violation of Article 49, paragraph 1, letters c), h) and v), 52, 54, paragraph 1, letters a) and b), 56, paragraph 1, 57, paragraph 1, and 66-bis of the Consumer Code, it is deemed appropriate to determine the amount of the administrative pecuniary sanction applicable to the company Tecnoshop S.r.l., in the amount of €20,000 (twenty thousand euros).</w:t>
      </w:r>
    </w:p>
    <w:p>
      <w:r>
        <w:t>THEREFORE, based on the considerations set forth above, it is found that the conduct described in the previous letter A), is unfair pursuant to Articles 20, paragraph 2, 21, paragraph 1, letters b) and g), and 22, paragraph 2, of the Consumer Code, as it is contrary to professional diligence and capable, through misleading indications and omissive conduct, of deceiving the average consumer regarding the exercise of contractual rights;</w:t>
      </w:r>
    </w:p>
    <w:p>
      <w:r>
        <w:t>IT IS FOUND based on the considerations set forth above, that the behaviors described in the previous letter B), constitute distinct violations of Articles 49, paragraph 1, letters c), h) and v), 52, 54, paragraph 1, letters a) and b), 56 paragraph 1, 57, paragraph 1, and 66-bis of the Consumer Code, regarding the absence and/or incompleteness of the publication of the legally required information, on the Tecnoshop Site, about the contacts through which to reach the professional, the right of withdrawal, the extrajudicial complaint mechanism, and the correct indication of the competent forum;</w:t>
      </w:r>
    </w:p>
    <w:p>
      <w:r>
        <w:t>RESOLVES</w:t>
      </w:r>
    </w:p>
    <w:p>
      <w:r>
        <w:t>a) that the commercial practice described in letter A) of paragraph II of this provision, carried out by the company Tecnoshop S.r.l., constitutes, for the reasons and within the limits set forth in the motivation, an unfair commercial practice pursuant to Articles 20, paragraph 2, 21, paragraph 1, letters b) and g), and 22, paragraph 2, of the Consumer Code, and prohibits its dissemination or continuation;</w:t>
      </w:r>
    </w:p>
    <w:p>
      <w:r>
        <w:t>b) that the behaviors described in letter B) of paragraph II of this provision, carried out in relation to the absence and/or incompleteness of the publication of the legally required information on consumer rights in contracts constitute, for the reasons and within the limits set forth in the motivation, distinct violations of Articles 49, paragraph 1, letters c), h) and v), 52, 54, paragraph 1, letters a) and b), 56, paragraph 1, 57 paragraph 1, and 66-bis of the Consumer Code, and prohibits their dissemination or continuation;</w:t>
      </w:r>
    </w:p>
    <w:p>
      <w:r>
        <w:t>36 From further findings made on the website https://www.acquistabene.com/it on April 16, 2018, it appears that the site is managed by a different company.</w:t>
      </w:r>
    </w:p>
    <w:p>
      <w:r>
        <w:rPr>
          <w:b/>
        </w:rPr>
        <w:t>[Pages 178–180]</w:t>
      </w:r>
    </w:p>
    <w:p>
      <w:r>
        <w:t>180 BULLETIN NO. 26 OF JULY 9, 2018</w:t>
      </w:r>
    </w:p>
    <w:p>
      <w:r>
        <w:t>c) that, with reference to the commercial practice described in subsection a), an administrative pecuniary sanction of €30,000 (thirty thousand euros) be imposed on the company Tecnoshop S.r.l.;</w:t>
      </w:r>
    </w:p>
    <w:p>
      <w:r>
        <w:t>d) that, with reference to the conduct described in subsection b), an administrative pecuniary sanction of €20,000 (twenty thousand euros) be imposed on the company Tecnoshop S.r.l.;</w:t>
      </w:r>
    </w:p>
    <w:p>
      <w:r>
        <w:t>e) that the professional communicates to the Authority, within sixty days from the notification of this provision, the initiatives taken in compliance with the injunction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26 OF JULY 9, 2018 181</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DEPUTY SECRETARY GENERAL f.f. THE PRESIDENT</w:t>
      </w:r>
    </w:p>
    <w:p>
      <w:r>
        <w:t>Annalisa Rocchietti Gabriella Muscolo</w:t>
      </w:r>
    </w:p>
    <w:p>
      <w:r>
        <w:t>182 BULLETIN NO. 26 OF JULY 9, 2018</w:t>
      </w:r>
    </w:p>
    <w:p>
      <w:r>
        <w:t>PS10967 - WIND TRE - CONTRACTUAL VARIATIONS ALL-IN</w:t>
      </w:r>
    </w:p>
    <w:p>
      <w:r>
        <w:t>Provision no. 27239</w:t>
      </w:r>
    </w:p>
    <w:p>
      <w:r>
        <w:t>THE AUTHORITY FOR THE PROTECTION OF COMPETITION AND THE MARKET</w:t>
      </w:r>
    </w:p>
    <w:p>
      <w:r>
        <w:t>IN ITS MEETING of June 20, 2018;</w:t>
      </w:r>
    </w:p>
    <w:p>
      <w:r>
        <w:t>HEARD the Rapporteur Dr. Gabriella Muscolo;</w:t>
      </w:r>
    </w:p>
    <w:p>
      <w:r>
        <w:t>SEEN Part II, Title III, of Legislative Decree September 6, 2005, no. 206, bearing the "Consumer Code" and subsequent amendments (hereinafter, Consumer Code);</w:t>
      </w:r>
    </w:p>
    <w:p>
      <w:r>
        <w:t>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SEEN its provision of January 25, 2018, with which, pursuant to Article 7, paragraph 3, of the Regulation, the deadline for concluding the proceeding was extended, for specific investigative needs;</w:t>
      </w:r>
    </w:p>
    <w:p>
      <w:r>
        <w:t>SEEN its provision of May 3, 2018, with which, pursuant to Article 7, paragraph 3, of the Regulation, the deadline for concluding the proceeding was extended, considering the need to examine the findings in the records for the purpose of evaluating the case subject to the proceeding;</w:t>
      </w:r>
    </w:p>
    <w:p>
      <w:r>
        <w:t>SEEN the acts of the proceeding;</w:t>
      </w:r>
    </w:p>
    <w:p>
      <w:r>
        <w:t>I. THE PARTIES</w:t>
      </w:r>
    </w:p>
    <w:p>
      <w:r>
        <w:t>1. Wind Tre S.p.A. (hereinafter Wind Tre), as a Professional, pursuant to Article 18, letter b), of the Consumer Code, having its registered office in Trezzano sul Naviglio in the province of Milan and operating in the telecommunications sector. The consolidated financial statements of the Wind Tre Group as of December 31, 20161, show a production value of approximately €6 billion and 490 million.</w:t>
      </w:r>
    </w:p>
    <w:p>
      <w:r>
        <w:t>2. Codici Onlus – Association for Citizens' Rights, as a representative association of consumers and a consumer, as a private interest holder, pursuant to Article 10 of the Regulation on investigative procedures.</w:t>
      </w:r>
    </w:p>
    <w:p>
      <w:r>
        <w:t>II. THE PRACTICE SUBJECT TO THE PROCEEDING</w:t>
      </w:r>
    </w:p>
    <w:p>
      <w:r>
        <w:t>3. The proceeding concerns the practice carried out by the Company Wind Tre, related to the promotion of All in Small offers during the period 2013-2017, guaranteed in the respective advertising messages "forever" by the Professional, and of All in offers proposed in the respective advertising messages during the period 2015-2017 under certain favorable economic conditions (e.g., discounts on rates) in exchange for a minimum contractual duration (30 months). These offers were subsequently modified by the operator.</w:t>
      </w:r>
    </w:p>
    <w:p>
      <w:r>
        <w:t>1 Accessible at the link http://www.windtre.it/Assets/M09/458/C_3_M09_22_0_0_file_it.pdf.</w:t>
      </w:r>
    </w:p>
    <w:p>
      <w:r>
        <w:rPr>
          <w:b/>
        </w:rPr>
        <w:t>[Pages 181–183]</w:t>
      </w:r>
    </w:p>
    <w:p>
      <w:r>
        <w:t>BULLETIN NO. 26 OF JULY 9, 2018 183</w:t>
      </w:r>
    </w:p>
    <w:p>
      <w:r>
        <w:t>III. FINDINGS OF THE PROCEEDING</w:t>
      </w:r>
    </w:p>
    <w:p>
      <w:r>
        <w:t>1) The course of the proceeding</w:t>
      </w:r>
    </w:p>
    <w:p>
      <w:r>
        <w:t>4. On October 11, 2017, the initiation of the investigative proceeding PS10967 was communicated to Wind Tre, among other things, for the possible violation of the Consumer Code pursuant to Articles 20 and 21 letters c) and d) regarding the promotion of "forever" guaranteed All in Small offers and All in offers under certain favorable economic conditions with a minimum duration commitment, subsequently subjected to changes in the offer conditions.</w:t>
      </w:r>
    </w:p>
    <w:p>
      <w:r>
        <w:t>5. On November 17, 2017, and on December 5, 2017, two requests for participation in the proceeding were received, respectively from the Association Codici Onlus – Center for Citizen Rights and from a consumer, accepted respectively on November 21, 2017, and on December 14, 2017.</w:t>
      </w:r>
    </w:p>
    <w:p>
      <w:r>
        <w:t>6. Wind Tre provided a response to the request for information made concurrently with the initiation and the defense memorandum on November 13, 2017; the attachments to the memorandum were received on November 16, 2017.</w:t>
      </w:r>
    </w:p>
    <w:p>
      <w:r>
        <w:t>7. On November 27, 2017, the hearing requested by the company took place, followed by a communication sent by the Company on December 6, 2017, to supplement and clarify the information provided during the hearing.</w:t>
      </w:r>
    </w:p>
    <w:p>
      <w:r>
        <w:t>8. On December 13, 2017, a new request for information was sent to the Company Wind Tre, to which a response was provided on December 22, 2017.</w:t>
      </w:r>
    </w:p>
    <w:p>
      <w:r>
        <w:t>9. On February 9, 2018, the date of conclusion of the investigative phase was communicated to the Parties pursuant to Article 16, paragraph 1 of the Regulation.</w:t>
      </w:r>
    </w:p>
    <w:p>
      <w:r>
        <w:t>10. On March 1, 2018, Wind Tre submitted its final memorandum.</w:t>
      </w:r>
    </w:p>
    <w:p>
      <w:r>
        <w:t>11. On March 6, 2018, pursuant to and for the effects of Article 27, paragraph 1-bis, of the Consumer Code, as well as pursuant to and for the effects of Article 27, paragraph 6 of the Code, a request for an opinion was sent to the Authority for Communications Guarantees, which transmitted it on April 4, 2018.</w:t>
      </w:r>
    </w:p>
    <w:p>
      <w:r>
        <w:t>2) The evidence acquired</w:t>
      </w:r>
    </w:p>
    <w:p>
      <w:r>
        <w:t>12. In relation to the practice subject to contestation, approximately 40 reports from consumers were received.</w:t>
      </w:r>
    </w:p>
    <w:p>
      <w:r>
        <w:t>13. In particular, the complainants reported the misleading nature of the promotion contained in the advertising messages related to the service they purchased, as the All in small offers during the period 2013-2017 were guaranteed "forever" and, instead, were modified starting from 2014 and again subjected to further changes in 2017. The All in offers (in particular All-In Pack Home Edition, ALL in Vip Smart, All in One, and All in Vip) were advertised during the period 2015-2017 with favorable contractual conditions, subject to a minimum contractual duration (24/30 months); however, starting from April 2017, they were modified during the established time commitment and, in some cases, even after a few months from the signing of the contract.</w:t>
      </w:r>
    </w:p>
    <w:p>
      <w:r>
        <w:t>13. The practice subject to the proceeding is represented by the promotion of the "All in Small" offer promoted and activated during the period February 2013-April 2014 and the offers with a minimum duration commitment (30 months), promoted and activated during the period 2015-2017, through misleading advertising claims.</w:t>
      </w:r>
    </w:p>
    <w:p>
      <w:r>
        <w:t>14. With reference to the offers advertised "forever," an example of the message disseminated via the web is reported:</w:t>
      </w:r>
    </w:p>
    <w:p>
      <w:r>
        <w:t>15. The Company indicated that the number of "All in Small" users activated during the period February 2013/April 2014, advertised as "forever" but then subjected to changes during the period 2014-2017 was [100,000-300,000]* for the changes of 2014 and [10,000-45,000] for those of 2017.</w:t>
      </w:r>
    </w:p>
    <w:p>
      <w:r>
        <w:t>16. With reference to the offers advertised with a duration commitment, examples of the messages related to two ALL-IN ONE offers disseminated respectively via the web or through material distributed at the point of sale are reported:</w:t>
      </w:r>
    </w:p>
    <w:p>
      <w:r>
        <w:t>* In this version, some data are omitted, as elements of confidentiality or secrecy of the information were deemed to exist.</w:t>
      </w:r>
    </w:p>
    <w:p>
      <w:r>
        <w:rPr>
          <w:b/>
        </w:rPr>
        <w:t>[Pages 184–186]</w:t>
      </w:r>
    </w:p>
    <w:p>
      <w:r>
        <w:t>186 BULLETIN NO. 26 OF JULY 9, 2018</w:t>
      </w:r>
    </w:p>
    <w:p>
      <w:r>
        <w:t>Ex. 2</w:t>
      </w:r>
    </w:p>
    <w:p>
      <w:r>
        <w:t>17. Wind Tre, which had promoted offers under favorable conditions with a minimum duration constraint (30 months)21, subsequently modified them before the expiration of the established time constraint. Based on the data provided by the Company itself, the offers activated during the period 2015-2017 with a 30-month constraint22, which were subject to contractual modifications during 2017 and thus during the period of the established time constraint, amount to [1,000,000-2,000,000]23.</w:t>
      </w:r>
    </w:p>
    <w:p>
      <w:r>
        <w:t>3) The defensive arguments of the professional</w:t>
      </w:r>
    </w:p>
    <w:p>
      <w:r>
        <w:t>a. Preliminary exceptions</w:t>
      </w:r>
    </w:p>
    <w:p>
      <w:r>
        <w:t>18. In its defensive memorandum dated November 13, 201724 and concluding memorandum dated February 26, 201825, Wind Tre raised exceptions regarding the Authority's jurisdiction, arguing that “[...] the ruling of the Plenary Assembly no. 4/2016, in defining the limits of application of Article 27, paragraph 1-bis of the Consumer Code, confirmed that the relationship between general regulation (unfair practices) and sector-specific regulation (for example, electronic communications) for the protection of consumers is governed by 'specialty for specific cases.' [...] AGCM intervenes on conduct that essentially concerns aspects – informational obligations and methods of exercising the so-called ius variandi in electronic communications contracts – already fully regulated by special regulations, which find their source in EU law. In this case, reference is made to the rules of the Electronic Communications Code (with particular regard to Articles 70 et seq., of community rank and the regulatory provisions adopted and applied by AGCom, in particular, Articles 6 and Annex 1 of resolution 519/15/CONS). [...] the conduct described above cannot be configured as an 'unfair commercial practice,' as it is a conduct sanctioned by community-level regulations as well as recognized by jurisprudence [...] the issue regarding the division of competences between this Authority and AGCom, in the regulated sector of electronic communications, is currently subject to preliminary examination by the Court of Justice of the EU. [...], the aforementioned sector-specific regulations [...] prevail over the general norms of unfair practices, determining the incompetence of this Authority26.</w:t>
      </w:r>
    </w:p>
    <w:p>
      <w:r>
        <w:t>b. Exceptions on the merits of the contested conduct</w:t>
      </w:r>
    </w:p>
    <w:p>
      <w:r>
        <w:t>19. With reference to the All in offers marketed using the commercial claim “forever,” Wind Tre highlighted that, in its opinion, “the case at hand has already been scrutinized by AGCom, following which a sanctioning measure was issued against the undersigned. For this reason, it is believed that the same conduct cannot lead to an additional sanctioning measure”27 in compliance with the principle of ne bis in idem. In this regard, AGCom Resolution 628/15/CONS is cited, according to which the company H3G was subject to an assessment by AGCom for having applied contractual modifications to customers activated from February 2013 to April 2014 with All In offers guaranteed “forever”28.</w:t>
      </w:r>
    </w:p>
    <w:p>
      <w:r>
        <w:t>20. Wind Tre also argues that All in customers “activated from April 2014 onwards did not purchase an offer that provided for certain characteristics 'forever' and therefore the subsequent reconfigurations were legitimately implemented as they complied with the legislative guarantees recognized in favor of the users”29.</w:t>
      </w:r>
    </w:p>
    <w:p>
      <w:r>
        <w:t>21. The All in offers with a duration constraint involved a minimum contractual duration of 30 months and for many of them, according to Wind Tre, the contractual constraint would, in fact, have expired today30. Furthermore, the reconfigurations of the LTE and Ti Ho Cercato options, carried out in April-May 2017, are, in the professional's opinion, “irrelevant with respect to the objective scope of the Initiation Communication. In fact, the changes concerning the LTE and Ti Ho Cercato options are actually transversal to the offers and do not specifically concern the All In options”31.</w:t>
      </w:r>
    </w:p>
    <w:p>
      <w:r>
        <w:t>IV. OPINION OF THE AUTHORITY FOR GUARANTEES IN COMMUNICATIONS</w:t>
      </w:r>
    </w:p>
    <w:p>
      <w:r>
        <w:t>22. On March 6, 2018, a request for an opinion was sent to the Authority for Guarantees in Communications, pursuant to Article 27, paragraph 6, of the Consumer Code since the conduct subject to this measure was carried out through communication means, and pursuant to Article 27, paragraph 1-bis of the Consumer Code, and concerns an operator active in the communications sector.</w:t>
        <w:br/>
        <w:t>- On April 4, 2018, the opinion32 of the Authority for Guarantees in Communications was received. The Authority deemed it necessary to highlight “with reference to the sector regulations mentioned in the request for an opinion pursuant to Article 27 paragraph 1-bis of the Consumer Code, that:</w:t>
        <w:br/>
        <w:t>- the conduct is attributable to the current regulatory framework for the electronic communications sector and, specifically, to what is provided ..... by Article 71 of the Electronic Communications Code, which stipulates that companies provide transparent, adequate, and comprehensive information regarding the economic conditions of the services offered in order to ensure that the user's choice is consciously made based on a comparison of the offers available on the market;</w:t>
        <w:br/>
        <w:t>- the aforementioned conduct is also attributable to the regulation contained in Annex A to resolution no. 519/15/CONS of this Authority, particularly to the articles relating to the freedom of choice of users, the informational obligations imposed on operators, the necessary conditions for changes to contractual conditions, and the duration of contracts concluded between operators and consumers concerning the provision of electronic communications services.”</w:t>
      </w:r>
    </w:p>
    <w:p>
      <w:r>
        <w:t>23. Having said that, the Authority for Guarantees in Communications pointed out that:</w:t>
        <w:br/>
        <w:t>- “[...] within the scope of its competencies, it has proceeded to sanction the company H3G S.p.A. with resolution no. 628/15/CONS of November 18, 2015, following the ascertainment of the violation of Articles 70 and 71 of Legislative Decree August 1, 2003, no. 259, in conjunction with Articles 4, paragraphs 2 and 3, letter a) and 5, paragraph 3, of Annex A, of resolution no. 179/03/CSP, for having the same Company, during the year 2015, unilaterally modified the contractual conditions of mobile phone offers belonging to the range called All In even though they had been presented “forever,” as well as for the lack of transparency of the information provided to users regarding the costs expected upon exceeding the thresholds as well as the terms and methods for exercising the right of withdrawal;</w:t>
        <w:br/>
        <w:t>- [...] within the scope of its competencies, it has proceeded to sanction the company Wind Tre with resolution no. 494/17/CONS of December 19, 2017, following the ascertainment of the violation of Articles 70 and 71 of Legislative Decree August 1, 2003, no. 259, in conjunction with Articles 3 and 6 of Annex A, of resolution no. 519/15/CONS and Article 4 of resolution no. 252/16/CONS, for having the same Company, starting from May 2017, unilaterally modified the contractual conditions of mobile phone offers belonging to the range called All In, without ensuring the necessary informational and tariff transparency obligations, limiting the users' right of withdrawal and improperly attributing early termination costs.”</w:t>
      </w:r>
    </w:p>
    <w:p>
      <w:r>
        <w:t>V. CONCLUDING EVALUATIONS</w:t>
      </w:r>
    </w:p>
    <w:p>
      <w:r>
        <w:t>1) Preliminary evaluations</w:t>
      </w:r>
    </w:p>
    <w:p>
      <w:r>
        <w:t>24. As a preliminary matter, it should be noted that this proceeding concerns conduct that is configured, as will be seen later, as an unfair commercial practice as it pertains to the deceptiveness of the promotional activity carried out through advertising messages by the professional. The information regarding the offered conditions and especially regarding the existence of a specific advantage for the consumer, represented by the maintenance of the price of the offers “forever” in the case of All in Small or for a predetermined period (30 months) in the case of All in with a minimum duration constraint, has not been found to be true.</w:t>
      </w:r>
    </w:p>
    <w:p>
      <w:r>
        <w:t>25. The Authority's intervention specifically pertains to its area of competence, not interfering in any way with the supervisory functions of AGCom. In fact, AGCom has highlighted that it has proceeded to sanction, “within the scope of its competencies,” the conduct related to the unilateral modification of contractual conditions, while the Authority, intervening in this instance on the aspects related to advertising messages, acts based on its specific competencies regarding unfair commercial practices, proceeding to ascertain the related violations.</w:t>
      </w:r>
    </w:p>
    <w:p>
      <w:r>
        <w:t>26. In any case, it is stated that Article 27, paragraph 1-bis, of the Consumer Code exclusively assigns to the Antitrust Authority the enforcement regarding the</w:t>
      </w:r>
    </w:p>
    <w:p>
      <w:r>
        <w:rPr>
          <w:b/>
        </w:rPr>
        <w:t>[Pages 187–189]</w:t>
      </w:r>
    </w:p>
    <w:p>
      <w:r>
        <w:t>BULLETIN NO. 26 OF JULY 9, 2018 189</w:t>
      </w:r>
    </w:p>
    <w:p>
      <w:r>
        <w:t>conducts that give rise to an unfair commercial practice, including those carried out in the context of 'regulated sectors'. The competence of the sector Authorities remains firm in cases where the behavior contrary to sector regulations does not constitute an unfair commercial practice.</w:t>
      </w:r>
    </w:p>
    <w:p>
      <w:r>
        <w:t>2) Assessments on the merits of the contested conduct</w:t>
      </w:r>
    </w:p>
    <w:p>
      <w:r>
        <w:t>27. The Company Wind Tre highlighted that the case concerning the All in offers marketed by the company H3G during the period from February 2013 to April 2014, for which the commercial claim "forever" was used in advertising messages, had already been addressed by AGCom, with sanctioning measure 628/15/CONS relating to the subsequent unilateral modification.</w:t>
      </w:r>
    </w:p>
    <w:p>
      <w:r>
        <w:t>28. In this specific case, however, it is noted that an unfair commercial practice is contested regarding the advertising claims with which the offers were promoted, namely the deceptiveness of the messages of the All in Small offers, guaranteed "forever" during the period from February 2013 to April 2014, and those guaranteed with favorable economic conditions and a minimum duration constraint of 30 months, promoted during the period 2015-2017.</w:t>
      </w:r>
    </w:p>
    <w:p>
      <w:r>
        <w:t>29. The deceptiveness of this promotional activity arises from the fact that the commercial claims presented a specific advantage for the consumer, emphasized through the "commitment" declared by the professional in the various messages, as reported above, to maintain the price of the offers "forever" in the case of "All in Small" or for a predetermined period (30 months) in the case of "All in" with a minimum duration constraint. In this way, the professional conditioned the commercial choice of the consumer at the time of signing the offer as it led the consumer to believe that the economic conditions of the offer would remain unchanged for the indicated period (forever or 30 months). Instead, during the duration of the commitment provided for maintaining the promised conditions, these were modified.</w:t>
      </w:r>
    </w:p>
    <w:p>
      <w:r>
        <w:t>30. The operator's conduct thus consisted of conveying in the advertising messages information about the validity period of the economic conditions of the offers, respectively "forever" and for the minimum contractual period, which turned out to be untrue and therefore misleading in violation of Article 21, letters c) and d), of the Consumer Code, as they induced or were likely to induce the consumer into error regarding the price and advantages of the offers, leading them to make a commercial decision they would not have otherwise made.</w:t>
      </w:r>
    </w:p>
    <w:p>
      <w:r>
        <w:t>V. QUANTIFICATION OF THE SANCTION</w:t>
      </w:r>
    </w:p>
    <w:p>
      <w:r>
        <w:t>31. Pursuant to Article 27, paragraph 9, with the measure that prohibits practices carried out in violation of Articles 20 et seq. of the Consumer Code, the Authority imposes an administrative pecuniary sanction from €5,000 to €5,000,000, taking into account the severity and duration of the violation.</w:t>
      </w:r>
    </w:p>
    <w:p>
      <w:r>
        <w:t>32.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33. With regard to the severity of the violation, account is taken, in the case at hand, of the profile of deceptiveness that characterized Wind Tre's advertising activity concerning the All in Small offers and the All in offers with a minimum duration constraint.</w:t>
      </w:r>
    </w:p>
    <w:p>
      <w:r>
        <w:t>190 BULLETIN NO. 26 OF JULY 9, 2018</w:t>
      </w:r>
    </w:p>
    <w:p>
      <w:r>
        <w:t>34. Furthermore, account is taken of the economic size of the Company (in 2016, the production value was approximately €6 billion and €490 million) and its level of notoriety at the national level, and the extent of dissemination of the practice carried out through various means of communication.</w:t>
      </w:r>
    </w:p>
    <w:p>
      <w:r>
        <w:t>35. As for the duration of the violation, from the available elements in the records, it appears that the practice was carried out from February 2013 to April 2014 concerning the All in small offers with the claim "forever"33 and from January 2015 to April 2017 concerning the All in contracts with a minimum duration constraint34.</w:t>
      </w:r>
    </w:p>
    <w:p>
      <w:r>
        <w:t>36. Based on these elements, it is deemed appropriate to determine the amount of the applicable administrative pecuniary sanction at €700,000 (seven hundred thousand euros).</w:t>
      </w:r>
    </w:p>
    <w:p>
      <w:r>
        <w:t>37. Considering the fact that there are, in this case, an aggravating circumstance related to recidivism as the professional has already been the recipient of ascertainment measures for violations of the Consumer Code35 and a mitigating circumstance, as the professional is in loss, it is deemed appropriate to determine the amount of the sanction at €600,000 (six hundred thousand euros).</w:t>
      </w:r>
    </w:p>
    <w:p>
      <w:r>
        <w:t>THEREFORE, it is deemed, in accordance with the opinion of the Authority for Communications Guarantees and based on and within the limits of the considerations set forth above, that the practice described in section II constitutes a violation of Article 21, letters c) and d), of the Consumer Code for the deceptiveness of the promotion of the All in Small offers, advertised "forever" between February 2013 and April 2014, and the All in offers, advertised under favorable economic conditions with a minimum duration constraint during the period 2015-2017, both subsequently subjected to modifications of the proposed conditions, particularly for the second type when the minimum duration constraint presented in the promotional phase was still in effect;</w:t>
      </w:r>
    </w:p>
    <w:p>
      <w:r>
        <w:t>RESOLVES</w:t>
      </w:r>
    </w:p>
    <w:p>
      <w:r>
        <w:t>a) that the practice described in paragraph II of this measure, carried out by Wind Tre constitutes, for the reasons and within the limits set forth in the motivation, a violation of Article 21, letters c) and d), of the Consumer Code, and prohibits its dissemination or repetition;</w:t>
      </w:r>
    </w:p>
    <w:p>
      <w:r>
        <w:t>b) to impose on the company Wind Tre with reference to the practice described in point II an administrative pecuniary sanction of €600,000 (six hundred thousand euros);</w:t>
      </w:r>
    </w:p>
    <w:p>
      <w:r>
        <w:t>The imposed administrative sanction must be paid within thirty days from the notification of this measure, using the attached model F24 with identifying elements, pursuant to Legislative Decree No. 241/1997.</w:t>
      </w:r>
    </w:p>
    <w:p>
      <w:r>
        <w:t>Payment must be made electronically with a debit on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and until the date of payment. In case of further delay in compliance, pursuant to Article 27, paragraph 6, of Law No. 689/81, the amount due for the imposed sanction is increased by one-tenth for each semester starting from the day after the payment deadline and until the role is transmitted to the collection agent; in this case, the increase absorbs the late interest accrued during the same period.</w:t>
      </w:r>
    </w:p>
    <w:p>
      <w:r>
        <w:t>Immediate communication of the payment must be given to the Authority by sending a copy of the model certifying the payment made.</w:t>
      </w:r>
    </w:p>
    <w:p>
      <w:r>
        <w:t>This measure will be notified to the interested parties and published in the Bulletin of the Authority for the Guarantee of Competition and the Market.</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w:t>
      </w:r>
    </w:p>
    <w:p>
      <w:r>
        <w:t>THE DEPUTY SECRETARY GENERAL f.f. THE PRESIDENT</w:t>
      </w:r>
    </w:p>
    <w:p>
      <w:r>
        <w:t>Annalisa Rocchietti Gabriella Muscolo</w:t>
      </w:r>
    </w:p>
    <w:p>
      <w:r>
        <w:rPr>
          <w:b/>
        </w:rPr>
        <w:t>[Pages 190–192]</w:t>
      </w:r>
    </w:p>
    <w:p>
      <w:r>
        <w:t>192 BULLETIN NO. 26 OF JULY 9, 2018</w:t>
      </w:r>
    </w:p>
    <w:p>
      <w:r>
        <w:t>PS10985 - AUTOVIA - ARBITRARY CHARGES</w:t>
      </w:r>
    </w:p>
    <w:p>
      <w:r>
        <w:t>Provision No. 27240</w:t>
      </w:r>
    </w:p>
    <w:p>
      <w:r>
        <w:t>THE ANTITRUST AUTHORITY</w:t>
      </w:r>
    </w:p>
    <w:p>
      <w:r>
        <w:t>IN ITS MEETING of June 20, 2018;</w:t>
      </w:r>
    </w:p>
    <w:p>
      <w:r>
        <w:t>HEARD the Rapporteur Dr. Gabriella Muscolo;</w:t>
      </w:r>
    </w:p>
    <w:p>
      <w:r>
        <w:t>VIEWED Part II, Title III of Legislative Decree September 6, 2005, No. 206, bearing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November 29, 2017, which ordered the inspection, pursuant to Article 27, paragraphs 2 and 3, of the Consumer Code, at the premises, locations, and offices of Autovia S.r.l.;</w:t>
      </w:r>
    </w:p>
    <w:p>
      <w:r>
        <w:t>VIEWED its provision of February 14, 2018, which, pursuant to Article 7, paragraph 3, of the Regulation, ordered the extension of the deadline for concluding the proceeding, for specific investigative needs;</w:t>
      </w:r>
    </w:p>
    <w:p>
      <w:r>
        <w:t>VIEWED its provision of May 15, 2018, which, pursuant to Article 7, paragraph 3, of the Regulation, ordered the extension of the deadline for concluding the proceeding, for specific investigative needs;</w:t>
      </w:r>
    </w:p>
    <w:p>
      <w:r>
        <w:t>VIEWED the documents of the proceeding;</w:t>
      </w:r>
    </w:p>
    <w:p>
      <w:r>
        <w:t>I. THE PARTY</w:t>
      </w:r>
    </w:p>
    <w:p>
      <w:r>
        <w:t>1. Autovia S.r.l. (VAT No. 01779501202), as a professional, pursuant to Article 18, letter b), of the Consumer Code (hereinafter also, Autovia). The professional primarily engages in the activity of renting vehicles without a driver and, in light of the accounting documentation related to the fiscal year ending December 31, 2016, reports a turnover of approximately 14 million euros and is profitable.</w:t>
      </w:r>
    </w:p>
    <w:p>
      <w:r>
        <w:t>II. COMMERCIAL PRACTICES</w:t>
      </w:r>
    </w:p>
    <w:p>
      <w:r>
        <w:t>2. The proceeding concerns the behaviors carried out by the professional, consisting of:</w:t>
      </w:r>
    </w:p>
    <w:p>
      <w:r>
        <w:t>PRACTICE A</w:t>
      </w:r>
    </w:p>
    <w:p>
      <w:r>
        <w:t>- urging consumers about to pick up the rented and booked vehicle to purchase ancillary services aimed at limiting liability for damage or theft of the vehicle by exploiting and presenting the reduction of the high security deposit - autonomously identified by the professional - required on the credit card provided as a guarantee for the rental; in particular, the blocking of a significant amount on the credit card limit induces the consumer to make a commercial decision that they would not have otherwise made, the purchase of an ancillary product from the professional that indeed allows for the reduction of the security deposit amount.</w:t>
      </w:r>
    </w:p>
    <w:p>
      <w:r>
        <w:t>BULLETIN NO. 26 OF JULY 9, 2018 193</w:t>
      </w:r>
    </w:p>
    <w:p>
      <w:r>
        <w:t>PRACTICE B</w:t>
      </w:r>
    </w:p>
    <w:p>
      <w:r>
        <w:t>- charging certain customers for pre-existing damages on the rented vehicles, allegedly verified based on the procedures applied at the time of the return of the vehicles with automatic charges through the credit card provided as a guarantee: the methods of identifying, quantifying, and automatically charging for pre-existing damages appear to unduly condition the consumer's freedom of choice.</w:t>
      </w:r>
    </w:p>
    <w:p>
      <w:r>
        <w:t>III. FINDINGS OF THE PROCEEDING</w:t>
      </w:r>
    </w:p>
    <w:p>
      <w:r>
        <w:t>1) The course of the proceeding</w:t>
      </w:r>
    </w:p>
    <w:p>
      <w:r>
        <w:t>3. In relation to the conduct described above, on December 6, 2017, the initiation of investigative proceeding No. PS10985 for possible violation of Articles 20, 24, and 25 of the Consumer Code was communicated to the Party.</w:t>
      </w:r>
    </w:p>
    <w:p>
      <w:r>
        <w:t>4. The company, on January 10, January 30, and February 7, 2018, provided the requested information, simultaneously providing its defensive arguments.</w:t>
      </w:r>
    </w:p>
    <w:p>
      <w:r>
        <w:t>5. On January 19, 2018, pursuant to Article 27, paragraph 7, of the Consumer Code, the professional presented commitments aimed at removing the profiles of unfairness of the contested commercial practice, proposing, mainly, to reduce the amount of the deposits requested and to provide, with reference to the second contested conduct, a set of measures aimed at ensuring greater information to all customers.</w:t>
      </w:r>
    </w:p>
    <w:p>
      <w:r>
        <w:t>6. Such commitments were rejected by the Authority in its meeting of February 14, 2018, and communicated to the professional on February 16, 2018, as they related to conduct that, if established, could constitute cases of "manifestly unfair and serious" commercial practices, for which Article 27, paragraph 7, of the Consumer Code cannot be applied.</w:t>
      </w:r>
    </w:p>
    <w:p>
      <w:r>
        <w:t>7. On April 4, 2018, the Party was informed of the conclusion date of the investigative phase pursuant to Article 16, paragraph 1, of the Regulation.</w:t>
      </w:r>
    </w:p>
    <w:p>
      <w:r>
        <w:t>8. On April 24, 2018, the company submitted its final statements.</w:t>
      </w:r>
    </w:p>
    <w:p>
      <w:r>
        <w:t>9. On May 9, 2018, the Party was informed of the reinstatement of the deadlines and the new conclusion date of the investigative phase pursuant to Article 16, paragraph 1, of the Regulation.</w:t>
      </w:r>
    </w:p>
    <w:p>
      <w:r>
        <w:t>10. On May 25, 2018, the company submitted its final statements.</w:t>
      </w:r>
    </w:p>
    <w:p>
      <w:r>
        <w:t>2) The evidence acquired</w:t>
      </w:r>
    </w:p>
    <w:p>
      <w:r>
        <w:t>11. From the documentation on file1, the following is noted:</w:t>
      </w:r>
    </w:p>
    <w:p>
      <w:r>
        <w:t>a) The rental activity carried out by the professional</w:t>
      </w:r>
    </w:p>
    <w:p>
      <w:r>
        <w:t>12. The rental service is provided by the professional through a network of branches (approximately fifty) spread nationwide.</w:t>
      </w:r>
    </w:p>
    <w:p>
      <w:r>
        <w:t>13. Regardless of the methods of purchasing or booking the service, at the time of picking up the vehicle, the customer signs the rental contract, also known as Rental Agreement or RA, which governs the relationship with the consumer. The rental contract is governed by general contract conditions - available on the website and an integral part of all rental contracts - which provide, as far as relevant to our purposes, that the Customer is obliged to pay the Lessor, upon delivery of the vehicle, the rate provided in the rental contract and the security deposit, in a reduced form in case of purchase of insurance coverage, and, upon return of the vehicle, in addition to any extras used, any damages suffered by the Lessor, which can be limited by purchasing insurance coverage.</w:t>
      </w:r>
    </w:p>
    <w:p>
      <w:r>
        <w:t>1 Specifically, from the documentation acquired during the inspection and from the party's statements.</w:t>
      </w:r>
    </w:p>
    <w:p>
      <w:r>
        <w:t>194 BULLETIN NO. 26 OF JULY 9, 2018</w:t>
      </w:r>
    </w:p>
    <w:p>
      <w:r>
        <w:t>14. The following table represents the revenues derived from the rental service, from the sale of coverages, and the revenues derived from the charging of damages for the last year: in particular, it shows the significance of the turnover from ancillary products and damages, which account for approximately 10%:</w:t>
      </w:r>
    </w:p>
    <w:p>
      <w:r>
        <w:t>2017 REVENUES</w:t>
      </w:r>
    </w:p>
    <w:p>
      <w:r>
        <w:t>Number of rentals 75,000 approx.</w:t>
        <w:br/>
        <w:t>(amounts collected from rentals) 11,600,000</w:t>
        <w:br/>
        <w:t>Rentals with insurance 15,000</w:t>
        <w:br/>
        <w:t>(amounts collected from coverages) 1,200,000</w:t>
        <w:br/>
        <w:t>Rentals with damages 4,500</w:t>
        <w:br/>
        <w:t>(amounts collected from damage charges) 1,100,000</w:t>
      </w:r>
    </w:p>
    <w:p>
      <w:r>
        <w:t>PRACTICE A</w:t>
      </w:r>
    </w:p>
    <w:p>
      <w:r>
        <w:t>b) The rental contract, insurance, and deductibles</w:t>
      </w:r>
    </w:p>
    <w:p>
      <w:r>
        <w:t>15. The rental agent, when the customer presents themselves at the desk for the rental of the vehicle, outlines the details of the service (reporting what is required, in case of rental, on the front page of the contract), specifying that the customer participates in the economic damage suffered for damages caused within the limits of the deductibles and that if they wish to limit their participation in such risks, they may purchase suitable ancillary coverages.</w:t>
      </w:r>
    </w:p>
    <w:p>
      <w:r>
        <w:t>16. The rented vehicles are regularly insured for mandatory third-party liability, while the professional does not insure them for other risks, particularly damages caused by customers.</w:t>
      </w:r>
    </w:p>
    <w:p>
      <w:r>
        <w:t>17. Such risks, typical of the rental activity, are therefore managed and borne by the rental company and regulated in the relationship with the consumer precisely within the rental contract, providing for deductibles that define the maximum liability of the consumer, a necessary element to encourage customers to pay attention and not cause damage to the vehicle.</w:t>
      </w:r>
    </w:p>
    <w:p>
      <w:r>
        <w:t>18. The amounts of the damage and theft deductibles, proportionate to the different groups of vehicles, are autonomously defined by the professional:</w:t>
      </w:r>
    </w:p>
    <w:p>
      <w:r>
        <w:rPr>
          <w:b/>
        </w:rPr>
        <w:t>[Pages 193–195]</w:t>
      </w:r>
    </w:p>
    <w:p>
      <w:r>
        <w:t>BULLETIN NO. 26 OF JULY 9, 2018 195</w:t>
      </w:r>
    </w:p>
    <w:p>
      <w:r>
        <w:t>Before and after March 2017</w:t>
      </w:r>
    </w:p>
    <w:p>
      <w:r>
        <w:t>damage deductibles</w:t>
        <w:br/>
        <w:t>With basic, partial, total coverage</w:t>
        <w:br/>
        <w:t>a-b-c 1390/480/0</w:t>
        <w:br/>
        <w:t>d-e-s 2000/480/0</w:t>
        <w:br/>
        <w:t>v 2000/480/480</w:t>
        <w:br/>
        <w:t>h-j 2500/480/480</w:t>
      </w:r>
    </w:p>
    <w:p>
      <w:r>
        <w:t>Before and after March 2017</w:t>
      </w:r>
    </w:p>
    <w:p>
      <w:r>
        <w:t>theft deductibles</w:t>
        <w:br/>
        <w:t>With basic, partial, total coverage</w:t>
        <w:br/>
        <w:t>a-b-c 1500/600/0</w:t>
        <w:br/>
        <w:t>d-e-s 3000/600/0</w:t>
        <w:br/>
        <w:t>v 3000/600/600</w:t>
        <w:br/>
        <w:t>h-j 3500/600/600</w:t>
      </w:r>
    </w:p>
    <w:p>
      <w:r>
        <w:t>c) The credit card as a guarantee: the delayed charge and the security deposit</w:t>
      </w:r>
    </w:p>
    <w:p>
      <w:r>
        <w:t>19. At the time of renting the vehicle, the professional requests the customer’s credit card as a guarantee for the car that has been entrusted to them, and, in particular, on one hand, an authorization for a possible subsequent charge (so-called delayed charge) for damages within the limits of the deductibles is requested, and on the other hand, the professional proceeds to block an amount as a security deposit.</w:t>
      </w:r>
    </w:p>
    <w:p>
      <w:r>
        <w:t>20. The amount of the security deposit, which impacts the credit/available limit on the various credit cards of the customers, is autonomously defined by the professional and varies in relation to the different groups of vehicles based on the basic coverage or the additional products purchased (partial or total coverage) as represented in the following table:</w:t>
      </w:r>
    </w:p>
    <w:p>
      <w:r>
        <w:t>Before March 2017 After March 2017</w:t>
        <w:br/>
        <w:t>Deposits</w:t>
        <w:br/>
        <w:t>With basic, partial, total coverage With basic, partial, total coverage</w:t>
        <w:br/>
        <w:t>a-b-c 1390/600/600 1000/500/400</w:t>
        <w:br/>
        <w:t>d-e 2000/600/600 1500/500/500</w:t>
        <w:br/>
        <w:t>s-v 2000/600/600 1500/750/750</w:t>
        <w:br/>
        <w:t>H 2500/750/750 2500/750/750</w:t>
        <w:br/>
        <w:t>J 2500/750/750 3500/750/750</w:t>
      </w:r>
    </w:p>
    <w:p>
      <w:r>
        <w:t>d) The additional products offered</w:t>
      </w:r>
    </w:p>
    <w:p>
      <w:r>
        <w:t>21. The professional offers some "additional" products aimed at further limiting the liability of customers specifically concerning those risks for which a deductible has been identified.</w:t>
      </w:r>
    </w:p>
    <w:p>
      <w:r>
        <w:t>22. The coverages have a daily cost and the purchase also entails, always based on what is autonomously defined by the professional, a reduction of the required security deposit: specifically, the coverage aimed at reducing the damage and theft deductibles costs €25 per day and that aimed at eliminating them costs €30.</w:t>
      </w:r>
    </w:p>
    <w:p>
      <w:r>
        <w:t>23. The general rental conditions, in this regard, provide that “the Customer can limit or eliminate the amount of the compensation penalty for damages for which they are responsible up to a predetermined value in the rate, included with the CDW (Collision Damage Waiver) service. The SCDW (Super Collision Damage Waiver) service that cancels the compensation penalty charged to the Customer, the SLDW (Super Lowering Damage Waiver) service reduces the compensation penalty for the damage caused.”</w:t>
      </w:r>
    </w:p>
    <w:p>
      <w:r>
        <w:t>24. From the inspection documentation (see infra letter n), it emerges that the sale of additional products is assisted by specific economic incentives on sales expressed by specific percentages but also by revenue targets for each station.</w:t>
      </w:r>
    </w:p>
    <w:p>
      <w:r>
        <w:t>e) The critical issues found in the methods of offering additional products</w:t>
      </w:r>
    </w:p>
    <w:p>
      <w:r>
        <w:t>25. From the acquired documentation, it emerges that the professional in the offer to purchase additional products has presented and used the reduction of the high security deposit otherwise required. In particular, this emerges from the operational manual, adopted in April 2017, containing indeed the indications for the branch staff. With reference to the “EXPLANATION OF DEDUCTIBLES,” the following clear instruction is found: “Immediately explain to the customer the concept of security block (…). Clearly and without beating around the bush, illustrate the responsibilities that the customer has on the vehicle they want to rent and consequently the blocks that we must make on their card. (…) This phase constitutes the best moment to propose the purchase of insurance and therefore the reduction of the deductible, (…). ALWAYS PREPARE IMMEDIATELY THE COST OF THE TWO INSURANCES. IF THE FULL-COVER SEEMS HIGH AND THE CUSTOMER HESITATES, THEN PRESS THEM WITH THE COST OF THE HALF-COVER. “INFLATE” the price a bit if necessary and communicate that you are willing to give a small discount just for them2” (doc 2.2 defensive memories). Essentially, it clearly emerges how the reduction of the security deposit is used to induce consumers to subscribe to additional products.</w:t>
      </w:r>
    </w:p>
    <w:p>
      <w:r>
        <w:t>26. In an email from the network controller sent to the branches in August 2017, it is specified that “we have updated the Commercial Manual specifying not to use the strategy of lowering the security block by purchasing insurance coverage. You must carefully explain to the customer what you are offering, first trying to propose the reduction of deductibles. It is absolutely forbidden to use commercial strategies; explain what is included and what is not covered by the coverage” (doc. 2.4 defensive memories).</w:t>
      </w:r>
    </w:p>
    <w:p>
      <w:r>
        <w:t>PRACTICE B</w:t>
      </w:r>
    </w:p>
    <w:p>
      <w:r>
        <w:t>f) The verification of damages: analysis of the vehicle at check-out and check-in</w:t>
      </w:r>
    </w:p>
    <w:p>
      <w:r>
        <w:t>27. The vehicle is delivered to the customer in the presence of a company representative. The contract lists the pre-existing damages and the customer is asked to verify in contradiction that what is reported corresponds to the actual conditions of the vehicle and, in the event of detecting any unreported damages, the conditions of the vehicle are updated in contradiction. The contract itself, in particular, provides, requiring explicit signature, “verify that the conditions of the vehicle correspond to what is indicated in this contract. Any damages that differ from what is reported in the check-out frame and not contested before leaving the parking lot will be charged exclusively to me with a charge on the credit card.”</w:t>
      </w:r>
    </w:p>
    <w:p>
      <w:r>
        <w:t>28. At the time of returning the vehicle, the contract is closed and the conditions of the vehicle are checked. This is the phase, the check-in, in which the internal and external conditions of the vehicle are verified in contradiction with the customer to check for any damages.</w:t>
      </w:r>
    </w:p>
    <w:p>
      <w:r>
        <w:t>BULLETIN NO. 26 OF JULY 9, 2018 197</w:t>
      </w:r>
    </w:p>
    <w:p>
      <w:r>
        <w:t>29. The general rental conditions provide, in this regard, in particular, the following:</w:t>
        <w:br/>
        <w:t>a) “The Customer declares that, before taking custody, they have examined the vehicle subject to the rental contract” and that “The Customer is obliged to promptly report, and in any case before using the vehicle, any anomalies, damages, and defects found on the vehicle to the Lessor, having them noted in writing on the original contract in the box called _check out_. All damages and/or defects and/or anomalies that the Lessor will find upon return of the vehicle, excluding those noted on the contract at the time of delivery of the vehicle, will be charged to the customer who will be obliged to compensate for the restoration costs. Damages, defects, and anomalies not reported at the time of delivery of the vehicle and found at the time of its return will be noted in the box called _check in_. At the end of the rental contract and in particular at the return of the vehicle, the customer is obliged to wait for the Autovia staff to carry out a verification of the conditions of use and maintenance of the vehicle which may last up to 60 minutes. If the customer fails to fulfill this obligation, or is not present at the time of the return of the vehicle, it will be their responsibility by signing the box _check _in / key box_ to accept the damages found in their absence, therefore, all damages not noted in the check-out box, signed at the delivery of the vehicle by the lessor. At the moment of the return of the vehicle, should disputes arise between the parties regarding the presence of defects, damages, and anomalies, only those noted in the box called "check out" will not be charged to the customer”;</w:t>
        <w:br/>
        <w:t>b) “in cases where the return occurs during the closing hours of the rental station to the public, the determinations documented by Autovia will be valid and tacitly accepted.”</w:t>
      </w:r>
    </w:p>
    <w:p>
      <w:r>
        <w:t>g) (Continued) the verification of damages: procedures for quantifying damages and charging consumers</w:t>
      </w:r>
    </w:p>
    <w:p>
      <w:r>
        <w:t>30. The company, on December 27, 2017, adopted a “Guide to damage detection and assessment,” providing to “equip itself with a methodological tool to objectively decode all matters concerning the identification, detection, and classification of damages recorded upon the return of vehicles. The main tool that the operator must use is the Measurer, that is, a plastic card measuring 15x6 cm that must be applied to the damaged part facilitating the determination of the severity of the damage” and that “There is a minimum tolerance for small marks detected on the bodywork. In most cases, these are micro lesions, micro scratches, and micro abrasions mostly due to normal road use of the vehicle and with dimensions equal to or less than 0.5 cm. The detection of this type of damage must also be entered into the system, but quantification is not required, nor does it generate a charge for the customer. (…) Single and isolated micro scratches, not very noticeable and that do not cause dents or breaks, of dimensions less than 0.5 cm, do not give rise to the quantification request procedure and therefore to a charge to the customer. For this type, there is always the obligation to report the damage with a photo and enter it into the system in the check sheet.”</w:t>
      </w:r>
    </w:p>
    <w:p>
      <w:r>
        <w:t>h) (Continued) the verification of damages: procedures for quantifying damages and charging consumers</w:t>
      </w:r>
    </w:p>
    <w:p>
      <w:r>
        <w:t>31. In the event of damages found by the branch, a control procedure is initiated and, if necessary, a dispute managed directly by the National Directorate, always in contradiction with the customer.</w:t>
      </w:r>
    </w:p>
    <w:p>
      <w:r>
        <w:t>32. The estimate of any damages is not carried out by internal bodies but is assigned to a third party and is based on updated repair price lists approved by Ania (National Association of Insurance Companies). The company, in fact, has entered into a specific contract with a company</w:t>
      </w:r>
    </w:p>
    <w:p>
      <w:r>
        <w:rPr>
          <w:b/>
        </w:rPr>
        <w:t>[Pages 196–198]</w:t>
      </w:r>
    </w:p>
    <w:p>
      <w:r>
        <w:t>198 BULLETIN NO. 26 OF JULY 9, 2018</w:t>
      </w:r>
    </w:p>
    <w:p>
      <w:r>
        <w:t>active in the field of automotive appraisals, which is tasked with carrying out all necessary evaluations independently.</w:t>
      </w:r>
    </w:p>
    <w:p>
      <w:r>
        <w:t>33. The branch, in the event of damage detection, then transmits the relevant photographic documentation to the company in question, which, after conducting the necessary checks, sends the customer a detailed report of the damage and the appraisal. The customer can respond to the disputes and charges, and the outcomes of this process vary widely, ranging from confirmation of the charge to partial or full reversal.</w:t>
      </w:r>
    </w:p>
    <w:p>
      <w:r>
        <w:t>34. The general rental conditions provide, in this regard, in particular, the following:</w:t>
        <w:br/>
        <w:t>a) "the costs to restore the defects, anomalies, and damages found at the time of the vehicle's return will be communicated to the customer within a non-mandatory term of 30 days from the return of the vehicle to the customer at the email address indicated by the customer at the time of vehicle delivery";</w:t>
        <w:br/>
        <w:t>b) "if damages are found on the vehicle at the time of return, Autovia will inform the customer by sending via email the photos and the relevant appraisal issued by an independent certification body. If the customer does not respond within 3 (three) days from the receipt of the email, Autovia will charge the compensatory penalties (damage estimate, claim management, technical downtime, depreciation of the vehicle) and the repair costs of the vehicle through the customer's credit card."</w:t>
      </w:r>
    </w:p>
    <w:p>
      <w:r>
        <w:t>i) Follow-up: the critical issues found in the damage verification</w:t>
      </w:r>
    </w:p>
    <w:p>
      <w:r>
        <w:t>35. From the documentation acquired, it is noted, however, that the professional often appears to have unjustifiably contested or charged certain customers amounts as reimbursement for alleged damages found on the rented vehicles, which were actually pre-existing. This particularly refers to the following findings:</w:t>
        <w:br/>
        <w:t>1) the forwarding of an email by customer service to all branches in March 2017, stating that "we ask you before requesting the estimate, to verify if the damages were already existing. We have already made too many reversals for this reason" (doc 4.4 defensive memories);</w:t>
        <w:br/>
        <w:t>2) the forwarding of an email from customer service to all branches in November 2017, acknowledging that "recently there have been too many reversals for the request for estimates for already existing damages, which are then appraised and erroneously charged as you later confirmed following the complaint. We would therefore like to ask you to pay more attention in detecting damages to avoid unnecessary work and expenses" (doc. 41 of the list of documents acquired during the inspection in Trento – hereinafter, Trento list; original emphasis);</w:t>
        <w:br/>
        <w:t>3) the forwarding of an email from commercial assistance in November 2017, recognizing the unjustified request for damages (doc. 22 of the list of documents acquired during the inspection in Bologna – hereinafter, Bologna list); an exchange of emails between the complaints office, the Bergamo branch, and the rental manager in November 2017 (doc. 13 Bologna list) and between the complaints office, the Genoa branch, and the rental manager in December 2017 (doc. 10 Bologna list), in which the unjustified request for damages is again acknowledged, as they were already existing; an exchange of emails between the complaints office and the Ancona branch in November 2017, recognizing the charge for an already existing damage that escaped a previous check (doc. 6 Bologna list);</w:t>
        <w:br/>
        <w:t>4) in one of the aforementioned email exchanges, it is also noted that the rental manager highlights that "it is always like this in Bergamo. We send forward practices and then realize that they should not be charged" (doc. 13 Bologna list).</w:t>
      </w:r>
    </w:p>
    <w:p>
      <w:r>
        <w:t>BULLETIN NO. 26 OF JULY 9, 2018 199</w:t>
      </w:r>
    </w:p>
    <w:p>
      <w:r>
        <w:t>l) (Follow-up) the critical issues found in the damage verification</w:t>
      </w:r>
    </w:p>
    <w:p>
      <w:r>
        <w:t>36. The confirmation of the contested modus operandi also appears to be supported by some technical issues that emerged regarding damage monitoring, which suggest the failure to properly update the documentation related to damages concerning the outgoing vehicles – noting, in this regard, that the damage detection system proposed by the professional, to function correctly, presupposes that the checkouts accurately report the damages of each vehicle to which they refer – and, in particular, from the following findings:</w:t>
        <w:br/>
        <w:t>1) the forwarding of an email by the network controller to the branches in April 2017, noting the need to make "some clarifications regarding the damage procedure" and, in particular, to "USE THE CAR PROSPECTUS WITH ENGLISH / ITALIAN TERMINOLOGY FOUND IN THE SHARED DATA (…) IT IS OFTEN WRITTEN BUMPERS (in Italian) / FENDER (in English)" (doc. 4.5 defensive memories), indirectly confirming previous incorrect descriptive specifications;</w:t>
        <w:br/>
        <w:t>2) the forwarding of an email from the network controller to the involved branches in June 2017, acknowledging the failure to enter a detected damage into the system (doc. 31 Trento list);</w:t>
        <w:br/>
        <w:t>3) the forwarding of an email from the network controller to the branches in June 2017, acknowledging that it happens that one cannot "update the vehicle status" as the system "does not recognize new damages" (doc. 6 Trento list);</w:t>
        <w:br/>
        <w:t>4) the forwarding of an email from the network controller to the branches in July 2017, acknowledging that "some branches do not think at all about monitoring their damages" (doc. 8 Trento list).</w:t>
      </w:r>
    </w:p>
    <w:p>
      <w:r>
        <w:t>m) (Follow-up) the critical issues found regarding the charging procedure</w:t>
      </w:r>
    </w:p>
    <w:p>
      <w:r>
        <w:t>37. Regarding the charging procedures, the general rental conditions provide, as already mentioned above, that "if damages are found on the vehicle at the time of return, Autovia will inform the customer by sending via email the photos and the relevant appraisal issued by an independent certification body. If the customer does not respond within 3 (three) days from the receipt of the email, Autovia will charge the compensatory penalties (damage estimate, claim management, technical downtime, depreciation of the vehicle) and the repair costs of the vehicle through the customer's credit card."</w:t>
      </w:r>
    </w:p>
    <w:p>
      <w:r>
        <w:t>38. From the acquired documentation, it is expressly provided to proceed with the collection of the pre-authorized amount before the 3 days indicated therein, and therefore without establishing a proper contradiction. In some cases, even before the damage estimate and the consumer's feedback.</w:t>
      </w:r>
    </w:p>
    <w:p>
      <w:r>
        <w:t>39. Specifically, it was found:</w:t>
        <w:br/>
        <w:t>1) that the general rental rules, in the version adopted in May 2017, provide that "in the event that the customer does not accept the damage found at check-in or is not present at the time of the damage verification (…) fill in the check-in part of the contract with the damages found both with checkmarks on the drawing of the car and descriptively (with foreign customers in English). (…) a) Subsequently, they must send via email to the dedicated address (…) the photographic documentation of the detected damage (VEHICLE LICENSE PLATE, DAMAGED PART OF THE VEHICLE, where possible photograph the license plate and damage together), the contract number, and accurately describe the damaged part; b) wait for confirmation (…) for the collection of damages; c) once the ok is received, invoice the economic part and send the invoice to the customer" (doc. 2.1 defensive memories), that the operational manual provides, in full compliance, to "Send email (…) with (…) the description of the damage, indicating if necessary the expiration of the pre-authorization to avoid it expiring without being able to charge. Wait for the communication (…) to proceed with the charge on the account, if the customer has not expressed the desire to pay by bank transfer" and, in particular, the forwarding of an email from customer service to a customer in November 2017, stating "Dear Customer, We would like to inform you that the car you rented was returned with: FRONT RIGHT WHEEL DAMAGED, caused during the rental. In attached you can see the pictures. The contract that you signed was with a damage excess of € 2000. In attached you can find also the estimation of the damage. (…) The total amount that you have to pay is € (…). We kindly ask how you would like to pay the obliged amount. If you want to pay with a bank transfer let us know otherwise we will charge your credit card in 2 working days (till (…) ). In case you would like to make a claim please use complaints@autovia.it mail. Don’t forget to put your rental agreement number in the object of the mail" (doc. 4.6 defensive memories; original emphasis);</w:t>
        <w:br/>
        <w:t>2) the forwarding of an email from the quality and control manager to the involved branches, reporting a circular from November 2017, inviting them to adopt, with the subject "Procedure for protecting charges from pre-authorizations for damages," highlighting that "given the significant problem arising from the chronic lack of charges for damages, mainly due to expired pre-authorizations, I invite you to strictly follow the procedure to be applied in these cases: 1) At check-in, the operator who detects the damage must photograph it according to procedure and attach the relevant photos to the system. 2) The branch manager must immediately send an email communication and verification of the damage to the sectors that manage the quantification process: (…). 4) If 7 (seven) days have passed since the request email and there has been no news regarding it, send a new reminder email, (…). 5) If by the 19th day for physical POS and the 29th day for online POS, there has been no response to the primary request, proceed with a new pre-authorization of the same amount as the one expiring. If this is not possible, due to card blocking by the customer and/or lack of necessary credit, IT IS MANDATORY TO PROCEED WITH THE TOTAL COLLECTION OF THE FIRST AUTHORIZATION, pending the definition of the quantification" (doc. 3 Trento list; original emphasis);</w:t>
        <w:br/>
        <w:t>3) the forwarding of some emails from customer service to the interested branches in August 2017, noting that "the pre-authorization is about to expire. We ask you to try to charge and send the customer THE NOTICE OF THE CHARGE WITH APPRAISAL, PHOTO, AND INVOICE." (doc. 10 and 12 Trento list).</w:t>
      </w:r>
    </w:p>
    <w:p>
      <w:r>
        <w:t>n) Economic incentives for the branches</w:t>
      </w:r>
    </w:p>
    <w:p>
      <w:r>
        <w:t>40. both for the sale of ancillary products and for the charges of damages, the professional provides a series of economic incentives. In particular:</w:t>
        <w:br/>
        <w:t>1) from a standard affiliation contract from 2017 acquired during the inspection and attached to the relevant report, it is noted, in the part related to economic clarifications, that "Autovia Srl will pay the affiliate: a) on each rental made by them (…): a fee of 12% on the total rental on daily rates (…); a fee of 15% on the total of damage deductibles and on claim management expenses; a fee of 15% on the total of SCDW, STHW, and accessory ancillaries; (…) a bonus of € 1,500 upon reaching the annual target";</w:t>
        <w:br/>
        <w:t>2) the forwarding of some monthly emails from the financial controller to the branches, indicating the monthly target in terms of revenue for each branch (doc. 2, 19, 20, 21, 22, and 28 Trento list); following a clarification requested during the inspection regarding a series of documents reporting the commercial objectives indicated for each rental station, it was highlighted in the minutes that "the indicated objectives refer to the total revenue attributable to the individual rental station and, therefore, include: revenue from the rental of the vehicle, that derived from the sale of ancillary products, and the revenue resulting from the charging of damages."</w:t>
      </w:r>
    </w:p>
    <w:p>
      <w:r>
        <w:rPr>
          <w:b/>
        </w:rPr>
        <w:t>[Pages 199–201]</w:t>
      </w:r>
    </w:p>
    <w:p>
      <w:r>
        <w:t>BULLETIN NO. 26 OF JULY 9, 2018 201</w:t>
      </w:r>
    </w:p>
    <w:p>
      <w:r>
        <w:t>3) The defensive arguments of the Party</w:t>
      </w:r>
    </w:p>
    <w:p>
      <w:r>
        <w:t>41. With the submitted memoranda, the professional, after highlighting that the qualification in terms of aggressiveness of the contested conduct appears disproportionate, not falling within any of the cases regulated by the Consumer Code (where the normatively considered hypotheses are based on mostly material conduct and, in any case, extremely incisive that, due to their persistence and invasiveness, deprive the consumer of any autonomous capacity for self-determination), noted the following:</w:t>
      </w:r>
    </w:p>
    <w:p>
      <w:r>
        <w:t>PRACTICE A</w:t>
      </w:r>
    </w:p>
    <w:p>
      <w:r>
        <w:t>42. The security deposit requested serves a mere economic guarantee function and is not a tool for indirectly soliciting the purchase of coverage other than the basic profile.</w:t>
      </w:r>
    </w:p>
    <w:p>
      <w:r>
        <w:t>43. The request for the establishment of a security deposit, at the time of signing the car rental contract, cannot be judged, in itself, as an unfair commercial practice: it is, in fact, a recourse to a ritual civil law institution, certainly justified, in light of the high value of the asset subject to the contract; the specific arrangement and the economic conditions of the consequent blocks operated on the customer's credit card, as well as any insurance products offered, fall within the entrepreneurial choices of the lessor; therefore, if the tool of blocking on the credit card is typical of the sector, only its abuse, in hypothesis, can be qualified as unfair conduct and, in the case at hand, such abuse does not occur.</w:t>
      </w:r>
    </w:p>
    <w:p>
      <w:r>
        <w:t>44. According to the professional, excluding any form of coercion to purchase, the promotion of the sale of partial and total coverage falls within the rights of free economic initiative.</w:t>
      </w:r>
    </w:p>
    <w:p>
      <w:r>
        <w:t>45. Furthermore, it is self-evident that the contractual conditions of the so-called basic rental are suitable to guide the customer towards the purchase of accessory products; in fact, the only way to completely eliminate any form of conditioning would be to prohibit, with specific legislative intervention, the very offer of the basic rental and to provide for the sector typical contractual forms that impose the exclusive offer to the consumer of rental without any deductible; in such a case, the costs resulting from damage to the rented vehicles would be, in part, borne by the company and, on the other hand, distributed among all customers, resulting, however, in an inevitable increase in rental costs; however, in the absence of legislative intervention, the individual operator cannot afford not to offer a basic rental service, under penalty of certain rapid exclusion from the market.</w:t>
      </w:r>
    </w:p>
    <w:p>
      <w:r>
        <w:t>46. The company claims that it has never induced its staff to implement deceptive commercial strategies that would lead the customer to purchase accessory products to reduce the amounts requested as a security deposit (highlighting the forwarding3, since August 2017, of specific guidelines to all its branches in the following terms: “I would like to inform you that we have updated the commercial manual specifying not to use the strategy of lowering the security block by purchasing insurance coverage. You must carefully explain to the customer what you are offering, first trying to propose the reduction of the deductibles. It is absolutely forbidden to use commercial strategies”).</w:t>
      </w:r>
    </w:p>
    <w:p>
      <w:r>
        <w:t>47. The professional does not believe that the investigative findings would have confirmed the actual adoption of unfair commercial practices (with reference to what is recalled here in paragraph 11 e), due to the fact that the arguments according to which the professional would have used the security deposit as a “commercial lever to offer other services” would derive from a possible misrepresentation of the documentation.</w:t>
      </w:r>
    </w:p>
    <w:p>
      <w:r>
        <w:t>3 Here already recalled in subsection 11 e).</w:t>
      </w:r>
    </w:p>
    <w:p>
      <w:r>
        <w:t>202 BULLETIN NO. 26 OF JULY 9, 2018</w:t>
      </w:r>
    </w:p>
    <w:p>
      <w:r>
        <w:t>48. According to Autovia, in fact, the documents referred to do not show the existence of any directive or commercial provision aimed at leveraging the amount of the deposit to induce the customer to purchase services otherwise unwanted. The formal prohibition of resorting to “commercial strategies” for the purpose of selling “insurance coverage,” among other things, cannot reasonably be read as confirmation that, prior to the communication in question, such a strategy was in place; the communication in question, in fact, was inspired by prudential evaluations and does not represent a reversal regarding supposed commercial policies of an opposite nature.</w:t>
      </w:r>
    </w:p>
    <w:p>
      <w:r>
        <w:t>PRACTICE B</w:t>
      </w:r>
    </w:p>
    <w:p>
      <w:r>
        <w:t>49. With reference to practice B), the professional notes that repair costs represent a very significant expense item and that, in the event of their non-recognition and obtaining the related compensation from the customer, it would be exposed to charges from the manufacturers.</w:t>
      </w:r>
    </w:p>
    <w:p>
      <w:r>
        <w:t>50. Autovia does not believe that the investigative findings would have confirmed the actual adoption of unfair commercial practices (with reference to what is recalled here in paragraphs 11 i), l) and m)), due to the fact that:</w:t>
      </w:r>
    </w:p>
    <w:p>
      <w:r>
        <w:t>a) the documentation referred to in doc. 4.4 of the defensive memoranda, far from soliciting the charge of pre-existing damages, demonstrates the good faith and correctness of the professional who, in case of error, has never hesitated to reverse any charge made to the customer;</w:t>
      </w:r>
    </w:p>
    <w:p>
      <w:r>
        <w:t>b) from the documentation referred to in doc. 41 of the Trento list, it is noted that charges due to mere error are recognized and reversed by the professional, who urges his staff to be more careful in assessing damages and certainly not to develop strategies or techniques less than correct to the detriment of the customer;</w:t>
      </w:r>
    </w:p>
    <w:p>
      <w:r>
        <w:t>c) the documentation referred to in docs. 22, 13, 10, and 6 of the Bologna list accounts for individual episodes of incorrect contestation of pre-existing damages all determined by mere error, always recognized and corrected, with immediate cessation of any charge procedure possibly practiced against the customer, or reversal; emerging, from one of such documents, also the discontent of the rental manager regarding the mishap that occurred;</w:t>
      </w:r>
    </w:p>
    <w:p>
      <w:r>
        <w:t>d) the documentation referred to in doc. 4.5 of the defensive memoranda recalls a communication, with the subject “specific on damage procedures,” from which it is evident the attention towards the customer, at the time of detecting any damages, upon the return of the rented vehicle;</w:t>
      </w:r>
    </w:p>
    <w:p>
      <w:r>
        <w:t>e) the documentation referred to in doc. 31 of the Trento list relates to correspondence between the network controller and the staff of two branches regarding the administrative management of a damage actually occurred during the rental between two locations, and it is evident that, precisely thanks to the intervention of the network controller, the damage in question was correctly recorded and the documentation relating to the vehicle updated;</w:t>
      </w:r>
    </w:p>
    <w:p>
      <w:r>
        <w:t>f) from the documentation referred to in doc. 6 of the Trento list, a temporary problem of a strictly technical nature manifested in the software used for damage management is noted, it seems appropriate to point out, in this regard, that, during the resolution of this problem, the professional has always taken care to intervene and “force” the update of the status of the vehicles;</w:t>
      </w:r>
    </w:p>
    <w:p>
      <w:r>
        <w:t>g) the documentation referred to in doc. 8 of the Trento list is represented by a communication aimed at reminding the branch staff of a correct and timely management of damages actually attributable to customers, from which it is also inferred that, due to delays and organizational shortcomings of the branches, in various circumstances, the professional has not been able to collect amounts that he would have had full right to demand and certainly not that the company had fraudulently collected and/or attempted to collect any amount, in relation to non-existent or pre-existing damages;</w:t>
      </w:r>
    </w:p>
    <w:p>
      <w:r>
        <w:t>h) the documentation referred to in docs. 3, 10, and 12 of the Trento list is represented by communications on the basis of which the professional is accused of having collected the sums subject to “pre-authorization” on the customer's credit card “before the damage assessment and the customer's verification.” In this regard, it is noted, however, that the professional has never intended to derive any unjust profit to the detriment of the customer as demonstrated by the procedures where it is prescribed to the branches that “the company will proceed (…) with the reimbursement of the differences between the value of the pre-authorization and the value of the damage assessment”;</w:t>
      </w:r>
    </w:p>
    <w:p>
      <w:r>
        <w:t>- that, with reference to the noted commercial interest in the detection of damages, involving the preparation of an incentive system for the branches, linked to damage deductibles and claims management costs, as well as to the sale of accessory services, there is a legitimate and non-deferable interest in the detection of damages actually caused by the customer and/or reported by the rented vehicle, while in the custody of the customer;</w:t>
      </w:r>
    </w:p>
    <w:p>
      <w:r>
        <w:t>- that the hypothesized conduct of charging the customer for non-existent or pre-existing damages does not exist; evidently, in fact, such a hypothesis can only occur in the face of the fraudulent adoption, by the professional, of techniques, artifices, deceptions, and/or operational practices to the detriment of the consumer; conversely, the documents in the investigation have only evidenced some isolated cases of charges without cause, due to mere negligence and, as such, always subject to reversal.</w:t>
      </w:r>
    </w:p>
    <w:p>
      <w:r>
        <w:t>THE IMPLEMENTATION OF COMMITMENTS</w:t>
      </w:r>
    </w:p>
    <w:p>
      <w:r>
        <w:t>51. Autovia also believes that although the commitments presented have not acquired binding force, as they were not accepted, the most incisive of the proposed measures have been implemented.</w:t>
      </w:r>
    </w:p>
    <w:p>
      <w:r>
        <w:t>52. Specifically, for the sub A commitment, starting from March 2018, the amounts requested, at the time of rental, as a security deposit, in the form of a block on the customer's credit card, have been reduced; in particular, for the economy category vehicles, most requested by customers, the amount of the block is now €500.00, and furthermore, this block is intended to be uniformly applied to all rental contracts, regardless of any purchase of insurance products that, therefore, now operate only and exclusively in terms of reducing deductibles; as a result of this intervention, implemented in even more favorable terms for the customer compared to what was proposed with the commitments, every abstract possibility of leveraging the amount of the block to favor the sale of accessory products/services of any kind is eliminated.</w:t>
      </w:r>
    </w:p>
    <w:p>
      <w:r>
        <w:t>53. Regarding the sub B practice, also starting from March 2018, a new informational document has been adopted, distributed mandatorily to all customers, along with the customary contractual documentation, at the time of picking up the rented vehicle, where the criteria for identifying and selecting non-chargeable damages, the measures adopted for verifying the condition of the vehicle at the time of check-out and check-in, and the invitation to the customer to actively participate in the aforementioned checks, including the encouragement to take photographs and/or video recordings of the rented vehicle, are indicated.</w:t>
      </w:r>
    </w:p>
    <w:p>
      <w:r>
        <w:t>IV. CONCLUDING EVALUATIONS</w:t>
      </w:r>
    </w:p>
    <w:p>
      <w:r>
        <w:t>54. The conduct described in letters A) and B) of point II of this provision constitutes two distinct commercial practices, due to their respective structural autonomy arising from the different ways in which they concretely influence the normal process of consumer will formation and the specific objectives pursued.</w:t>
      </w:r>
    </w:p>
    <w:p>
      <w:r>
        <w:rPr>
          <w:b/>
        </w:rPr>
        <w:t>[Pages 202–204]</w:t>
      </w:r>
    </w:p>
    <w:p>
      <w:r>
        <w:t>204 BULLETIN NO. 26 OF JULY 9, 2018</w:t>
      </w:r>
    </w:p>
    <w:p>
      <w:r>
        <w:t>PRACTICE A</w:t>
      </w:r>
    </w:p>
    <w:p>
      <w:r>
        <w:t>55. As for the first conduct, subsection A, from the elements in the records mentioned above, a structured commercial practice emerges, consisting of the sale to the consumer, at the desk, at the time of renting the vehicle, of so-called "accessory" products, leveraging the fact that the consumer, in order to guarantee the professional a diligent management and custody of the vehicle, is required to provide their credit card as collateral, on which the professional, in addition to requesting the signing of an authorization for subsequent charges for damages (so-called delayed charge), proceeds to block a high amount as a security deposit autonomously determined by the professional.</w:t>
      </w:r>
    </w:p>
    <w:p>
      <w:r>
        <w:t>56. In the car rental sector, it should be noted that it is market practice to ask the consumer for credit card collateral to obtain a specific pre-authorization, so-called delayed charge, which allows the professional to charge any amounts for damages, within the limits of the damage deductibles also defined by the professional.</w:t>
      </w:r>
    </w:p>
    <w:p>
      <w:r>
        <w:t>57. In addition to this pre-authorization, some companies, however, also request a security deposit, normally corresponding to the rental cost in case it has not been paid and the full tank of fuel; others, however, as is the case here, require a much higher amount, corresponding to or close to the damage deductibles, an amount that can correspond to and in any case exhaust the credit limit of the credit card and which is reduced if the consumer purchases the accessory products offered by the same professional to limit liability for the same damages.</w:t>
      </w:r>
    </w:p>
    <w:p>
      <w:r>
        <w:t>58. If the pre-authorization for charging the credit card thus represents the main guarantee tool for companies regarding potential damages to the vehicle, to incentivize customers to use the vehicle diligently and correctly, the blocking of a high amount as a security deposit appears not only as a particularly strengthened form of guarantee but as a duplicate guarantee requested by the professional.</w:t>
      </w:r>
    </w:p>
    <w:p>
      <w:r>
        <w:t>59. Therefore, the request for a high security deposit and the possibility that it approaches, exhausts, and even exceeds the credit limit of the credit card, assumes particular relevance in the case of purchasing the accessory products precisely when a significant reduction of the required security deposit is anticipated in conjunction with their purchase. Considering that the high security deposit requested by Autovia significantly reduces the availability of the credit card for the consumer, they may be induced to agree to purchase accessory products in order to fully utilize their entire monthly limit – or rather the remaining credit.</w:t>
      </w:r>
    </w:p>
    <w:p>
      <w:r>
        <w:t>60. The reduction of the amount blocked as a security deposit thus represents a formidable commercial lever to support the sale of accessory products – which have a particularly high daily cost – unduly conditioning consumers to purchase such products so as to lead them to make a commercial decision they would not have otherwise made. In fact, it is precisely the reduction of the initially requested high security deposit that induces the consumer, in some cases even obliges them, to purchase the accessory product precisely because they do not want to exhaust the spending capacity of their payment instrument.</w:t>
      </w:r>
    </w:p>
    <w:p>
      <w:r>
        <w:t>61. The evidence collected during the proceeding confirms, directly and indirectly, exactly what is being contested and, consequently, its related unfairness. There is indeed evidence, as mentioned above, of the strategy aimed at aggressively soliciting consumers about to rent a vehicle to purchase products covering damages, exploiting the reduction of the high security deposit otherwise required (See paragraph 11 e). In the instructions provided to all branches, in particular, it is highlighted, with reference to the "EXPLANATION OF DEDUCTIBLES," how the following instruction is clearly stated: "Immediately explain to the customer the concept of security block (...). Clearly and without any ambiguity illustrate the responsibilities the customer has regarding the vehicle they want to rent and consequently the blocks we need to make on their card. (...) This phase is the best moment to propose the purchase of insurance and thus the reduction of the deductible, (...). ALWAYS PREPARE IMMEDIATELY THE COST OF THE TWO INSURANCES. IF THE FULL-COVER SEEMS HIGH AND THE CUSTOMER HESITATES, THEN PRESS THEM WITH THE COST OF THE HALF-COVER. 'POSSIBLY INFLATE' THE PRICE A BIT AND COMMUNICATE THAT YOU ARE WILLING TO GIVE A SMALL DISCOUNT JUST FOR THEM" (doc 2.2 defensive memories).</w:t>
      </w:r>
    </w:p>
    <w:p>
      <w:r>
        <w:t>62. Even the subsequent email with the update of the commercial manual and the elimination of the described suggestion, besides confirming the existence of a precise and previous commercial strategy in this regard, indeed appears aimed at reducing the emphasis on the reduction of the deposit, putting "first" the reduction of deductibles ("You must carefully explain to the customer what you are offering, first trying to propose the reduction of deductibles. It is absolutely forbidden to use commercial strategies, explain what is included and what is not covered by the coverage"), fully aware not only of its commercial ineffectiveness but also of the incorrect, aggressive commercial strategy capable of conditioning the consumer's choice.</w:t>
      </w:r>
    </w:p>
    <w:p>
      <w:r>
        <w:t>63. From the documents in the records, it also clearly emerges the importance attributed to the sale of such accessory products, which represent a significantly percentage part of the professional's revenues, with the evident aim of increasing the prices of the pure rental service, through the margins achieved precisely from the sale of additional services; it also appears that the remuneration of the sales network operators is, among other things, correlated precisely to the sale of such products (See paragraph 11 n).</w:t>
      </w:r>
    </w:p>
    <w:p>
      <w:r>
        <w:t>64. From the elements in the records mentioned above, an aggressive commercial practice emerges, developed at the desk at the time of renting the vehicle, consisting of the sale to the consumer of accessory products, leveraging the conditioning effect resulting from the blocking of a high amount as a security deposit (which is added to the pre-authorization for the so-called delayed charges) and therefore the proposed reduction of the high amount of the security deposit in the case of purchasing the aforementioned products.</w:t>
      </w:r>
    </w:p>
    <w:p>
      <w:r>
        <w:t>65. For the purposes of evaluating the undue conditioning, the timing and place in which the conduct occurs are also relevant, specifically the moment of picking up the car at the professional's desk, and the high amount of the security deposit requested, amounting to 1390 euros until March 2017 and subsequently 1000 euros, corresponding to or close to the professional's damage deductible or the maximum amount that the professional has foreseen to be able to request in case of damages to the vehicle.</w:t>
      </w:r>
    </w:p>
    <w:p>
      <w:r>
        <w:t>66. The conduct of the professional thus appears unfair and capable of unduly conditioning the consumer, leading them to make a commercial decision they would not have otherwise made, as the professional exploits their superior position to sell accessory products, presented to limit liability in case of damages, thanks to the possibility of reducing the high security deposit requested. This conduct is aimed at an evident commercial purpose that exceeds what is necessary for the custody and verification of the integrity of the rented vehicle and is relevant in terms of aggressiveness under Articles 24 and 25 of the Consumer Code.</w:t>
      </w:r>
    </w:p>
    <w:p>
      <w:r>
        <w:t>PRACTICE B</w:t>
      </w:r>
    </w:p>
    <w:p>
      <w:r>
        <w:t>67. The second conduct, subsection B, pertains instead to the methods of detecting damages and the charging procedure adopted. During the proceeding, evidence was found that appears to confirm, directly and indirectly, exactly what is being contested and, consequently, its related unfairness. There is indeed evidence, as mentioned above, that unjustified and aggressive amounts for reimbursement of pre-existing damages were contested and charged to various customers at the end of the rental (See paragraph 11 i) and, furthermore, that the adopted charging procedure does not allow for adequate contradiction in accordance with what is provided in the contractual documentation (See paragraph 11 m).</w:t>
      </w:r>
    </w:p>
    <w:p>
      <w:r>
        <w:t>68. From the documentation in the records, it clearly emerges, in fact, that the professional often proceeded to contest and/or charge pre-existing damages (See paragraph 11 i). There are numerous pieces of evidence in this regard: both the emails and reminders to all branches, as well as those highlighting specific critical issues, certainly indicate that these are not isolated incidents but a systematic conduct well known to the professional.</w:t>
      </w:r>
    </w:p>
    <w:p>
      <w:r>
        <w:t>69. With reference to the first aspect, it is also emblematic to highlight some technical problems that emerged regarding the monitoring of damages that suggest the failure to properly update the documentation related to the vehicles going out and the detection of anomalies in the correspondence between the actual damages of the vehicles and those resulting from the documents in the records: the damage detection procedure proposed by the professional, to function correctly, indeed presupposes that, for each vehicle, the relevant damages are reported correctly (See paragraph 11 l).</w:t>
      </w:r>
    </w:p>
    <w:p>
      <w:r>
        <w:t>70. Further confirmation but also explanation of this aggressive practice by the various branch staff is found in the remuneration system provided by the professional. In fact, from the documents in the records, it clearly emerges that the charging of damages constitutes one of the main items for the remuneration of the sales network operators: (See paragraph 11 n) in the standard affiliation contract of 2017, in the part relating to economic clarifications, it is provided that "Autovia Srl will pay the affiliate: a fee of 15% on the total of damage deductibles and on claims management costs; (...) a bonus of € 1,500 upon reaching the annual target" and, as highlighted during the inspection, that "the indicated targets refer to the total turnover attributable to the individual rental station and, therefore, include: turnover from car rentals, that from the sale of accessory products, and the turnover resulting from the charging of damages."</w:t>
      </w:r>
    </w:p>
    <w:p>
      <w:r>
        <w:t>71. The remuneration of this delicate phase of the consumer relationship through a percentage on the amount of the assessed and charged damage, which is also of absolutely significant amount equal to 15% of the value charged to consumers, as well as its specific relevance in the turnover target assigned to each branch, appears incompatible with a diligent management of this delicate phase of the consumer relationship. It clearly emerges that in this way the professional has transformed this phase of the relationship with the consumer into absolutely and exclusively commercial terms, creating a strong and clear economic incentive for the staff to charge as broadly as possible damages to the vehicles rented by consumers, thus creating a clear economic incentive to charge damages to the greatest extent possible because this activity largely depended on the remuneration of the branches.</w:t>
      </w:r>
    </w:p>
    <w:p>
      <w:r>
        <w:t>72. The professional has therefore transformed a delicate phase of the consumer relationship and the diligence expected in managing the consumer's credit card into a clear opportunity to increase their turnover and that of the branch and thus the remuneration of the staff, to the detriment of consumers.</w:t>
      </w:r>
    </w:p>
    <w:p>
      <w:r>
        <w:t>73. From another perspective, it is noted that such a high percentage recognized to the branches on the amount of the charged damage undoubtedly demonstrates how the damage quantification procedure – through the intervention of a third party – did not establish an objective criterion for quantifying the damage caused but was instead aimed at unduly exploiting a situation of superiority over the consumer – based on the contract and the possibility of</w:t>
      </w:r>
    </w:p>
    <w:p>
      <w:r>
        <w:rPr>
          <w:b/>
        </w:rPr>
        <w:t>[Pages 205–207]</w:t>
      </w:r>
    </w:p>
    <w:p>
      <w:r>
        <w:t>BULLETIN NO. 26 OF JULY 9, 2018 207</w:t>
      </w:r>
    </w:p>
    <w:p>
      <w:r>
        <w:t>charge damages to his credit card – with charges of amounts certainly exceeding the actual damage incurred.</w:t>
      </w:r>
    </w:p>
    <w:p>
      <w:r>
        <w:t>74. Finally, the methods of charging the amounts for damages are relevant. The findings show that the professional does not respect in many cases the procedure indicated in the rental conditions, ensuring a dialogue with the consumer, but proceeds to charge damages even without and before any dialogue has taken place.</w:t>
      </w:r>
    </w:p>
    <w:p>
      <w:r>
        <w:t>75. From the elements in the records mentioned above, an aggressive commercial practice emerges, developed at the return or after the return of the vehicle, consisting of the unjustified contestation or charge, to various customers, of amounts as reimbursement for damages in any way attributable to them and the fact that the charging procedure adopted is not compliant with what is provided in the contractual documentation.</w:t>
      </w:r>
    </w:p>
    <w:p>
      <w:r>
        <w:t>76. The conduct of the professional is, therefore, unfair and capable of unduly conditioning the consumer, leading him to make a commercial decision that he would not have otherwise made, putting him in a position to pay for damage he did not cause or, in any case, to have to file a complaint to contest his liability. This is an unfair commercial practice, characterized by clear and evident profiles of aggressiveness, also considering the fact that the professional, through the availability of the consumer's credit card, automatically appropriates even significant amounts without his consent, realizing a coercive action that has a direct impact on the consumer's financial sphere. In this sense, the conduct is aggressive pursuant to Articles 24 and 25 of the Consumer Code.</w:t>
      </w:r>
    </w:p>
    <w:p>
      <w:r>
        <w:t>V. QUANTIFICATION OF THE SANCTION</w:t>
      </w:r>
    </w:p>
    <w:p>
      <w:r>
        <w:t>77.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78. In the case of a proceeding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r>
    </w:p>
    <w:p>
      <w:r>
        <w:t>79.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80. With regard to the severity of both violations, account is taken of the size of the professional, operating throughout the national territory with a network of branches in the most important cities, at international and intercontinental airports, and in the most touristically significant locations, the nature of the infringement, and its suitability to reach a considerable number of consumers, precisely due to the potential application to all the professional's clients.</w:t>
      </w:r>
    </w:p>
    <w:p>
      <w:r>
        <w:t>81. Regarding the severity of the violation in practice A, the economic harm to consumers is also relevant, given by the economic outlay for the purchase of ancillary products resulting from the undue conditioning.</w:t>
      </w:r>
    </w:p>
    <w:p>
      <w:r>
        <w:t>82. As for the duration of the violation in practice A, from the elements available in the records, it appears that the commercial practice was carried out, at least, during 2017 and continued until March 2018, when the professional proceeded to significantly reduce the security deposit, moreover eliminating any distinction regarding the purchase of ancillary products, overcoming - through the effective implementation of the most incisive among the proposed measures as commitments - practice A.</w:t>
      </w:r>
    </w:p>
    <w:p>
      <w:r>
        <w:t>83. Based on these elements, it is deemed appropriate to determine the amount of the administrative pecuniary sanction applicable to the professional in the amount of €250,000 (two hundred fifty thousand euros).</w:t>
      </w:r>
    </w:p>
    <w:p>
      <w:r>
        <w:t>84. Regarding the severity of the violation in practice B, the economic harm to consumers is also relevant here, forced to pay for damage not caused by them due to the credit card given as a guarantee to the professional at the time of renting the vehicle or, in any case, having to file a complaint to resist such a claim from the professional, also considering the fact that the charging procedures are not compliant with what is provided in the contractual documentation.</w:t>
      </w:r>
    </w:p>
    <w:p>
      <w:r>
        <w:t>42. As for the duration of the violation in practice B, from the elements available in the records, it appears that the commercial practice was carried out, at least, during 2017.</w:t>
      </w:r>
    </w:p>
    <w:p>
      <w:r>
        <w:t>43. Based on these elements, it is deemed appropriate to determine the amount of the administrative pecuniary sanction applicable to the professional in the amount of €300,000 (three hundred thousand euros).</w:t>
      </w:r>
    </w:p>
    <w:p>
      <w:r>
        <w:t>CONSIDERING, therefore, based on the above considerations, that practice A is unfair pursuant to Articles 24 and 25 of the Consumer Code as it is capable of appreciably distorting the economic behavior of the average consumer in relation to the products offered by the professional;</w:t>
      </w:r>
    </w:p>
    <w:p>
      <w:r>
        <w:t>CONSIDERING, therefore, based on the above considerations, that practice B is unfair pursuant to Articles 24 and 25 of the Consumer Code as it is capable of appreciably distorting the economic behavior of the average consumer in relation to the services offered by the professional;</w:t>
      </w:r>
    </w:p>
    <w:p>
      <w:r>
        <w:t>RESOLVES</w:t>
      </w:r>
    </w:p>
    <w:p>
      <w:r>
        <w:t>a) that the commercial practice described in point II, letter A, of this provision, carried out by the company Autovia S.r.l., constitutes, for the reasons and within the limits set out in the motivation, an unfair commercial practice pursuant to Articles 24 and 25 of the Consumer Code, and prohibits its dissemination or continuation;</w:t>
      </w:r>
    </w:p>
    <w:p>
      <w:r>
        <w:t>b) that the commercial practice described in point II, letter B, of this provision, carried out by the company Autovia S.r.l., constitutes, for the reasons and within the limits set out in the motivation, an unfair commercial practice pursuant to Articles 24 and 25 of the Consumer Code, and prohibits its dissemination or continuation;</w:t>
      </w:r>
    </w:p>
    <w:p>
      <w:r>
        <w:t>c) to impose on the company Autovia S.r.l., with reference to the violation referred to in point a), an administrative pecuniary sanction of €250,000 (two hundred fifty thousand euros);</w:t>
      </w:r>
    </w:p>
    <w:p>
      <w:r>
        <w:t>d) to impose on the company Autovia S.r.l., with reference to the violation referred to in point b), an administrative pecuniary sanction of €300,000 (three hundred thousand euros);</w:t>
      </w:r>
    </w:p>
    <w:p>
      <w:r>
        <w:t>e) that the professional communicates to the Authority, within sixty days from the notification of this provision, the initiatives taken in compliance with the injunction referred to in point b).</w:t>
      </w:r>
    </w:p>
    <w:p>
      <w:r>
        <w:t>BULLETIN NO. 26 OF JULY 9, 2018 209</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the professional's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DEPUTY SECRETARY GENERAL f.f. THE PRESIDENT</w:t>
      </w:r>
    </w:p>
    <w:p>
      <w:r>
        <w:t>Annalisa Rocchietti Gabriella Muscolo</w:t>
      </w:r>
    </w:p>
    <w:p>
      <w:r>
        <w:rPr>
          <w:b/>
        </w:rPr>
        <w:t>[Pages 208–210]</w:t>
      </w:r>
    </w:p>
    <w:p>
      <w:r>
        <w:t>210 BULLETIN NO. 26 OF JULY 9, 2018</w:t>
      </w:r>
    </w:p>
    <w:p>
      <w:r>
        <w:t>UNFAIR CLAUSES</w:t>
      </w:r>
    </w:p>
    <w:p>
      <w:r>
        <w:t>CV 159 - BARCLAYS - SWISS FRANC INDEXED MORTGAGE CONTRACTS</w:t>
      </w:r>
    </w:p>
    <w:p>
      <w:r>
        <w:t>Provision No. 27214</w:t>
      </w:r>
    </w:p>
    <w:p>
      <w:r>
        <w:t>THE ANTITRUST AUTHORITY</w:t>
      </w:r>
    </w:p>
    <w:p>
      <w:r>
        <w:t>IN ITS MEETING of June 13, 2018;</w:t>
      </w:r>
    </w:p>
    <w:p>
      <w:r>
        <w:t>HEARD the Rapporteur Dr. Gabriella Muscolo;</w:t>
      </w:r>
    </w:p>
    <w:p>
      <w:r>
        <w:t>VIEWED Part III, Title I of Legislative Decree September 6, 2005, No. 206, bearing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resolution of April 5, 2018, with which, pursuant to Article 7, paragraph 3, of the Regulation, the deadline for concluding the proceeding was extended at the request of a party;</w:t>
      </w:r>
    </w:p>
    <w:p>
      <w:r>
        <w:t>VIEWED the documents of the proceeding;</w:t>
      </w:r>
    </w:p>
    <w:p>
      <w:r>
        <w:t>CONSIDERED the following:</w:t>
      </w:r>
    </w:p>
    <w:p>
      <w:r>
        <w:t>I. THE PARTIES</w:t>
      </w:r>
    </w:p>
    <w:p>
      <w:r>
        <w:t>1. Barclays Bank PLC, (hereinafter, "Barclays" or "Bank"), as a professional, pursuant to Article 3, letter c), of the Consumer Code.</w:t>
      </w:r>
    </w:p>
    <w:p>
      <w:r>
        <w:t>2. Association "Codici Onlus Center for Citizen Rights".</w:t>
      </w:r>
    </w:p>
    <w:p>
      <w:r>
        <w:t>II. THE CONTRACTS SUBJECT TO EVALUATION</w:t>
      </w:r>
    </w:p>
    <w:p>
      <w:r>
        <w:t>3. The subject of evaluation is the mortgage contract indexed to the Swiss Franc (CHF) with Barclays' Libor rate, marketed by the Bank from 2003 until 2010, which still governs the relationships with consumer clients, in the version in force from the evidence on record from 11/24/2003 until 05/20/2004 (hereinafter, also Old Version) and in the version in force from the evidence on record from 02/28/2006 until 06/24/2010 (hereinafter, also New Version).</w:t>
      </w:r>
    </w:p>
    <w:p>
      <w:r>
        <w:t>III. THE CLAUSES SUBJECT TO THE PROCEEDING</w:t>
      </w:r>
    </w:p>
    <w:p>
      <w:r>
        <w:t>4. The following clauses included in the mortgage contract indexed to the Swiss Franc (CHF) with Barclays' Libor rate are subject to investigation, limited to the contractual relationships between the enterprise and consumer clients.</w:t>
      </w:r>
    </w:p>
    <w:p>
      <w:r>
        <w:t>BULLETIN NO. 26 OF JULY 9, 2018 211</w:t>
      </w:r>
    </w:p>
    <w:p>
      <w:r>
        <w:t>- With reference to the calculation of interest:</w:t>
      </w:r>
    </w:p>
    <w:p>
      <w:r>
        <w:t>Version in force from the evidence on record from 11/24/2003 until 05/20/2004</w:t>
      </w:r>
    </w:p>
    <w:p>
      <w:r>
        <w:t>ART. 3)</w:t>
      </w:r>
    </w:p>
    <w:p>
      <w:r>
        <w:t>[…]</w:t>
      </w:r>
    </w:p>
    <w:p>
      <w:r>
        <w:t>The parties agree that this mortgage is in Euro indexed to the Swiss Franc, according to the methods outlined below and that the attached amortization plan has been prepared with reference to an interest rate set at the initial rate of % per month, equal to one twelfth of the annual nominal rate of …%. It is expressly agreed that the exchange rate Swiss Franc/Euro has been conventionally determined in Swiss Francs for one Euro.</w:t>
      </w:r>
    </w:p>
    <w:p>
      <w:r>
        <w:t>ART. 4)</w:t>
      </w:r>
    </w:p>
    <w:p>
      <w:r>
        <w:t>Notwithstanding the amortization plan, during the months of June and December the Bank will determine:</w:t>
      </w:r>
    </w:p>
    <w:p>
      <w:r>
        <w:t>A) for the first semester, or fraction, expiring on May 31 or November 30</w:t>
      </w:r>
    </w:p>
    <w:p>
      <w:r>
        <w:t>a1) - the possible difference between the interest calculated at the contractually agreed rate and the interest actually due based on the LIBOR (London Interbank Offered Rate) SWISS FRANC SIX MONTHS rate recorded for value on the last working day of the month of disbursement, on page LIBOR02 of the Reuters circuit, increased by points. The Synthetic Cost Indicator (ISC) related to this mortgage is equal to %</w:t>
      </w:r>
    </w:p>
    <w:p>
      <w:r>
        <w:t>a2) - the possible difference between the contractually agreed Swiss Franc/Euro exchange rate and that recorded for value, respectively on May 31 or November 30, on page FXBK of the Reuters circuit and published in "Il Sole 24 Ore"; if such dates fall on a holiday, reference will be made to the exchange rate recorded for value on the first preceding banking working day. The difference thus determined will be applied to the equivalent in Swiss Francs (calculated at the contractually agreed exchange rate) of what was paid to the borrower in principal and interest during the six months or fraction preceding the dates of June 1 and December 1;</w:t>
      </w:r>
    </w:p>
    <w:p>
      <w:r>
        <w:t>B) for the subsequent semesters until the expiration of the mortgage contract:</w:t>
      </w:r>
    </w:p>
    <w:p>
      <w:r>
        <w:t>b1) - the possible difference between the interest calculated in the previous semester based on the contractually agreed rate and the interest actually due based on the LIBOR (London Interbank Offered Rate) SWISS FRANC SIX MONTHS for value May 31 for the semester 1.6-30.11 and November 30 for the semester 1.12-31.5 recorded on page LIBOR02 of the Reuters circuit, increased by points;</w:t>
      </w:r>
    </w:p>
    <w:p>
      <w:r>
        <w:t>b2) - the possible difference between the contractually agreed Swiss Franc/Euro exchange rate and that recorded for value, May 31 for the semester expiring on that date or November 30 for the semester expiring on that date, recorded on page FXBK of the REUTERS circuit and published in "Il Sole 24 Ore"; if such dates fall on a holiday, reference will be made to the exchange rate recorded for value on the first preceding banking working day. The difference thus determined will be applied to the equivalent in Swiss Francs (calculated at the contractually agreed exchange rate) of what was paid to the borrower in principal and interest during the six months preceding the dates of June 1 and December 1; each expiration the total amount determined by the algebraic sum of the figures resulting from the operations described above will constitute the positive or negative adjustment and will be settled as follows: in the case of a positive adjustment in favor of the borrower, the amount will be credited to a special interest-bearing deposit account opened with the Bank in the name of the same borrower according to the methods provided in the following Article 5; the credit operation will be applied with value January 1 of the following year for the adjustment referred to December 1 and July 1 of the following year for the adjustment referred to June 1; in the case of a negative adjustment for the borrower, the amount will be debited from the same account and with the same values as above, up to the extent of any available balance and, for the remainder, on the first useful installment after December 1 and June 1 which, as a rule and unless impediments, will be that of January 1 and July 1 respectively.</w:t>
      </w:r>
    </w:p>
    <w:p>
      <w:r>
        <w:t>Version in force from the evidence on record from 02/28/2006 until 06/24/2010</w:t>
      </w:r>
    </w:p>
    <w:p>
      <w:r>
        <w:t>ART. 4) INTERESTS</w:t>
      </w:r>
    </w:p>
    <w:p>
      <w:r>
        <w:t>The parties agree that this mortgage is in EURO indexed to the SWISS FRANC, according to the methods indicated below and that the attached amortization plan has been prepared with reference to an interest rate set at the initial rate of % (comma percent) per month, equal to one twelfth of the annual nominal rate of % (comma percent) ("conventional interest rate"). It is expressly agreed that the Swiss Franc/Euro exchange rate has been conventionally determined in Swiss Francs (comma) for one Euro ("conventional exchange rate"). The parties agree that for the pre-amortization period, occurring from the date of signing to the date of commencement of the amortization plan, the conventional interest rate as indicated above will be applied. The pre-amortization interest, equal to euros (comma), will be charged on the first installment. Notwithstanding the amortization plan, during the months of June and December the Bank will determine:</w:t>
      </w:r>
    </w:p>
    <w:p>
      <w:r>
        <w:t>A) for the first semester, or fraction, expiring on May 31 or November 30:</w:t>
      </w:r>
    </w:p>
    <w:p>
      <w:r>
        <w:t>a1) - the possible difference between the interest calculated at the "conventional interest rate" and the interest actually due based on the LIBOR (London Interbank Offered Rate) SWISS FRANC SIX MONTHS recorded for value on the last working day of the month of disbursement, on page LIBDR 02 of the Reuters circuit and published in "Il Sole 24 Ore", increased by (comma) percentage points;</w:t>
      </w:r>
    </w:p>
    <w:p>
      <w:r>
        <w:t>a2) - the possible difference between the "conventional exchange rate" Swiss Franc/Euro and that recorded for value, respectively on May 31 or November 30, on page FXBK of the Reuters circuit and published in "Il Sole 24 Ore"; if such dates fall on a holiday, reference will be made to the exchange rate recorded for value on the first preceding banking working day. The difference thus determined will be applied to the equivalent in Swiss Francs (calculated at the "conventional exchange rate") of what was paid to the Borrower in principal and interest during the six months or fraction preceding the dates of June 1 and December 1;</w:t>
      </w:r>
    </w:p>
    <w:p>
      <w:r>
        <w:t>B) for the subsequent semesters until the expiration of the mortgage contract:</w:t>
      </w:r>
    </w:p>
    <w:p>
      <w:r>
        <w:t>b1) - the possible difference between the interest calculated in the previous semester based on the "conventional interest rate" and the interest actually due based on the LIBOR (London Interbank Offered Rate) SWISS FRANC SIX MONTHS for value May 31 for the semester June 1 - November 30 and for value November 30 for the semester December 1 - May 31, recorded on page LIBOR 02 of the Reuters circuit and published in "Il Sole 24 Ore", increased by (comma) percentage points;</w:t>
      </w:r>
    </w:p>
    <w:p>
      <w:r>
        <w:rPr>
          <w:b/>
        </w:rPr>
        <w:t>[Pages 211–213]</w:t>
      </w:r>
    </w:p>
    <w:p>
      <w:r>
        <w:t>BULLETIN NO. 26 OF JULY 9, 2018 213</w:t>
      </w:r>
    </w:p>
    <w:p>
      <w:r>
        <w:t>b2) - any difference between the "conventional exchange rate" Swiss Franc/Euro and that recorded for value, on May 31 for the semester expiring on that date and on November 30 for the semester expiring on that date, recorded on the FXBK page of the Reuters circuit and published in "Il Sole 24 Ore"; if such dates fall on a holiday, reference will be made to the exchange rate recorded for value on the first banking business day preceding.</w:t>
      </w:r>
    </w:p>
    <w:p>
      <w:r>
        <w:t>The difference thus determined will be applied to the equivalent in Swiss Francs (calculated at the "conventional exchange rate") of the amounts paid to the Borrower in principal and interest during the six months preceding the dates of June 1 and December 1.</w:t>
      </w:r>
    </w:p>
    <w:p>
      <w:r>
        <w:t>At each due date, the total amount determined by the algebraic sum of the figures resulting from the operations described above will constitute the positive or negative adjustment and will be settled as follows:</w:t>
      </w:r>
    </w:p>
    <w:p>
      <w:r>
        <w:t>- in the case of a positive adjustment in favor of the Borrower, the amount will be credited to a special interest-bearing deposit account specifically opened at the Bank in the name of the same Borrower in accordance with the provisions of the following Article 4 bis; the credit operation will be applied with value on January 1 of the following year for the adjustment related to December 1 and on July 1 of the following year for the adjustment related to June 1;</w:t>
      </w:r>
    </w:p>
    <w:p>
      <w:r>
        <w:t>- in the case of a negative adjustment for the Borrower, the amount will be debited from the above-mentioned interest-bearing deposit account and with the same values as above, up to the extent of any available balance and, for the remainder, on the first useful installment after December 1 and June 1.</w:t>
      </w:r>
    </w:p>
    <w:p>
      <w:r>
        <w:t>In compliance with the provisions of the CICR resolution of March 4, 2003 and related implementing provisions, it is specified that the Synthetic Cost Indicator (ISC) related to this loan is equal to % (comma percent).</w:t>
      </w:r>
    </w:p>
    <w:p>
      <w:r>
        <w:t>If the interest rate constitutes a violation of the provisions of Law No. 108 of March 7, 1996 and subsequent amendments and additions, it will be automatically replaced by the rate corresponding from time to time to the maximum limit allowed by law.</w:t>
      </w:r>
    </w:p>
    <w:p>
      <w:r>
        <w:t>- With reference to the operation of the "Interest-Bearing Deposit":</w:t>
      </w:r>
    </w:p>
    <w:p>
      <w:r>
        <w:t>Version in force from the evidence on record from 11/24/2003 until 05/20/2004</w:t>
      </w:r>
    </w:p>
    <w:p>
      <w:r>
        <w:t>ART. 5)</w:t>
      </w:r>
    </w:p>
    <w:p>
      <w:r>
        <w:t>The parties hereby agree to open the interest-bearing deposit account mentioned in the previous Article 4 and agree that it is accessory to the loan contract and is intended exclusively for the settlement operations related to it, excluding any other operation or service. They also agree that it will be governed by the following additional provisions:</w:t>
      </w:r>
    </w:p>
    <w:p>
      <w:r>
        <w:t>- the balances will be remunerated at an interest rate equal to the rate referred to in Article 2, paragraph 1 of Legislative Decree No. 213 of June 24, 1998 (TUR) in force at the time, reduced by one percentage point; the accrued interest will be paid annually on December 31 and will be capitalized starting from the day following that date net of the tax withholding provided for by law;</w:t>
      </w:r>
    </w:p>
    <w:p>
      <w:r>
        <w:t>- the Bank, given the accessory nature of the interest-bearing deposit, will not charge any expenses or additional charges for it except those that may be due in the future due to subsequent legal provisions;</w:t>
      </w:r>
    </w:p>
    <w:p>
      <w:r>
        <w:t>- the Bank will communicate the accounting situation of the account together with the semiannual adjustments referred to in the previous Article 4;</w:t>
      </w:r>
    </w:p>
    <w:p>
      <w:r>
        <w:t>- the Bank may, at any time, offset the balance of the account in question with its own credit claims against the Borrower which, by way of example, may consist of overdue installments, interest, expenses, including legal ones, or ancillary charges;</w:t>
      </w:r>
    </w:p>
    <w:p>
      <w:r>
        <w:t>- the balance of the deposit may not be assigned or pledged in favor of third parties;</w:t>
      </w:r>
    </w:p>
    <w:p>
      <w:r>
        <w:t>- the total extinguishment or conversion, as provided for in the following Article 9, of the loan to which the deposit account pertains will also result in the extinguishment of the latter. In the case of extinguishment at the natural expiration of the planned amortization schedule and, therefore, if the Borrower has fully complied with the obligation to repay the borrowed capital and the full payment of the agreed interest, the balance of the deposit will be recognized to the Borrower, prior to the settlement of the accrued interest. In the case of total early extinguishment, the Bank will carry out the appropriate calculations and will offset any balance of the deposit with the remaining debt related to the loan; if the remaining debt is less than the balance of the deposit, the difference will be recognized to the Borrower, whereas if the balance of the deposit is less, the Borrower must, of course, pay the difference in favor of the Bank. In the case of partial early extinguishment, and therefore of continuation of the loan contract, the interest-bearing deposit account will also continue.</w:t>
      </w:r>
    </w:p>
    <w:p>
      <w:r>
        <w:t>Version in force from the evidence on record from 02/28/2006 until 06/24/2010</w:t>
      </w:r>
    </w:p>
    <w:p>
      <w:r>
        <w:t>ART. 4 BIS) INTEREST-BEARING DEPOSIT</w:t>
      </w:r>
    </w:p>
    <w:p>
      <w:r>
        <w:t>The parties hereby agree to open the interest-bearing deposit account mentioned in the previous Article 4 and agree that it is accessory to the loan contract and is intended exclusively for the settlement operations related to it, excluding any other operation or service.</w:t>
      </w:r>
    </w:p>
    <w:p>
      <w:r>
        <w:t>They also agree that it will be governed by the following additional provisions:</w:t>
      </w:r>
    </w:p>
    <w:p>
      <w:r>
        <w:t>- the balances will be remunerated at an interest rate equal to the rate referred to in Article 2, paragraph 1 of Legislative Decree No. 213 of June 24, 1998 (TUR) in force at the time, reduced by one percentage point; the accrued interest will be paid on December 31 of each year and will be capitalized starting from the day following that date net of the tax withholding provided for by law;</w:t>
      </w:r>
    </w:p>
    <w:p>
      <w:r>
        <w:t>- the Bank, given the accessory nature of the interest-bearing deposit, will not charge any expenses or additional charges for it except those that may be due in the future due to subsequent legal provisions;</w:t>
      </w:r>
    </w:p>
    <w:p>
      <w:r>
        <w:t>- the Bank will communicate the accounting situation of the account together with the semiannual adjustments referred to in the previous Article 4;</w:t>
      </w:r>
    </w:p>
    <w:p>
      <w:r>
        <w:t>- the Bank may, at any time, offset the balance of the account in question with its own credit claims against the Borrower which, by way of example, may consist of overdue installments, interest, expenses, including legal ones, or ancillary charges;</w:t>
      </w:r>
    </w:p>
    <w:p>
      <w:r>
        <w:t>- the balance of the deposit may not be assigned or pledged in favor of third parties;</w:t>
      </w:r>
    </w:p>
    <w:p>
      <w:r>
        <w:t>- the total extinguishment or conversion, as provided for in this contract, of the loan to which the deposit account pertains will also result in the extinguishment of the latter; in the case of extinguishment at the natural expiration of the planned amortization schedule and, therefore, if the Borrower has fully complied with the obligation to repay the borrowed capital, the Bank will carry out the appropriate calculations and will offset any balance of the deposit with the remaining debt related to the loan; if the remaining debt is less than the balance of the deposit, the difference will be recognized to the Borrower, whereas if the balance of the deposit is less, the Borrower must, of course, pay the difference in favor of the Bank; in</w:t>
      </w:r>
    </w:p>
    <w:p>
      <w:r>
        <w:t>BULLETIN NO. 26 OF JULY 9, 2018 215</w:t>
      </w:r>
    </w:p>
    <w:p>
      <w:r>
        <w:t>the case of partial repayment, and therefore of continuation of the loan contract, the interest-bearing deposit account will also continue.</w:t>
      </w:r>
    </w:p>
    <w:p>
      <w:r>
        <w:t>- With reference to the methods of converting the loan with an interest rate referred to the Swiss Franc to one with an interest rate referred to the Euro:</w:t>
      </w:r>
    </w:p>
    <w:p>
      <w:r>
        <w:t>Version in force from the evidence on record from 11/24/2003 until 05/20/2004</w:t>
      </w:r>
    </w:p>
    <w:p>
      <w:r>
        <w:t>ART. 8)</w:t>
      </w:r>
    </w:p>
    <w:p>
      <w:r>
        <w:t>The Borrower may obtain the conversion of the rate referred to the Swiss Franc into one referred to the Euro. In exercising this option, the Borrower must indicate the new mechanism for determining the rate chosen from those provided in the various loan products offered by the Bank at the time of conversion. This request must be made by registered letter with acknowledgment of receipt, which must reach the Bank at least 60 days before the date indicated for the conversion, which must coincide with the due date of one of the installments provided in the amortization plan attached to this deed. The Borrower undertakes from now on to sign the acts or documents necessary for this purpose, which the Bank will indicate, acknowledging that otherwise the operation cannot take place. It is also understood that the Borrower's waiver, even tacit and de facto, and even if accepted by the Bank, of the conversion of the loan will entail the application of the expenses related to the operations provided for, at the date of the event in question, by the summary notices displayed in the Bank's premises (Title VI 'Transparency of Contractual Conditions' Chapter 1 T.U. Articles 115 et seq.)</w:t>
      </w:r>
    </w:p>
    <w:p>
      <w:r>
        <w:t>On the day set for the conversion, the Bank will determine any variation between the contractually established exchange rate SWISS FRANC/EURO and that for value on the previous working day recorded on the FXBK page of the Router circuit and published in 'Il Sole 24 Ore', determining the economic impact of such variation on the remaining debt, deducting from any existing balance on the interest-bearing deposit account referred to in Article 5.</w:t>
      </w:r>
    </w:p>
    <w:p>
      <w:r>
        <w:t>The amount thus determined will be used as the basis for calculating the new amortization plan, which will normally retain the originally contractually established due date.</w:t>
      </w:r>
    </w:p>
    <w:p>
      <w:r>
        <w:t>The Bank, however, undertakes to allow, at the time of conversion and at the explicit request of the Borrower, the extension of the contractual duration of the loan to such an extent that the overall duration thereof, calculated from the disbursement, does not exceed twenty years.</w:t>
      </w:r>
    </w:p>
    <w:p>
      <w:r>
        <w:t>For the exercise of the above-mentioned faculties, the Borrower must have regularly and punctually fulfilled all obligations, including ancillary ones, arising from this contract. Otherwise, the Bank may not accept the request for conversion.</w:t>
      </w:r>
    </w:p>
    <w:p>
      <w:r>
        <w:t>Any further provisions necessary for the complete regulation of mutual commitments in relation to the conversion will be defined at the time of formalizing the operation based on what is provided for the product to which reference will be made for the conversion itself.</w:t>
      </w:r>
    </w:p>
    <w:p>
      <w:r>
        <w:t>Version in force from the evidence on record from 02/28/2006 until 06/24/2010</w:t>
      </w:r>
    </w:p>
    <w:p>
      <w:r>
        <w:t>ART. 7 BIS) CONVERSION</w:t>
      </w:r>
    </w:p>
    <w:p>
      <w:r>
        <w:t>The Borrower may obtain the conversion of the rate referred to the Swiss Franc into one referred to the Euro. In exercising this option, the Borrower must indicate the new</w:t>
      </w:r>
    </w:p>
    <w:p>
      <w:r>
        <w:rPr>
          <w:b/>
        </w:rPr>
        <w:t>[Pages 214–216]</w:t>
      </w:r>
    </w:p>
    <w:p>
      <w:r>
        <w:t>216 BULLETIN NO. 26 OF JULY 9, 2018</w:t>
      </w:r>
    </w:p>
    <w:p>
      <w:r>
        <w:t>mechanism for determining the rate chosen from those provided in the various mortgage products offered by the Bank at the time of conversion. Such request must be made by registered letter with acknowledgment of receipt, which must reach the Bank at least sixty days before the date indicated for the conversion; this date must coincide with the due date of one of the installments provided in the amortization plan attached to this deed. The Borrower undertakes from now on to sign the acts or documents necessary for this purpose, which the Bank will indicate, noting that otherwise the operation cannot take place. On the date set for the conversion, the Bank will determine any variation between the "conventional exchange rate" Swiss Franc/Euro and that for the previous working day's currency recorded on the FXBK page of the Reuters circuit and published in "Il Sole 24 ore," determining the economic impact of such variation on the outstanding debt, reduced by any balance existing on the interest-bearing deposit account. The amount thus determined will be used as the basis for calculating the new amortization plan, which will normally retain the originally contractually established due date. For the exercise of the above-mentioned options, the Borrower must have regularly and punctually fulfilled all obligations, including ancillary ones, arising from this contract. Otherwise, the Bank may not accept the request for conversion. Any further agreements that may be necessary for the complete regulation of mutual commitments regarding the conversion will be defined at the time of formalizing the operation based on what is provided for the product to which reference will be made for the conversion itself.</w:t>
      </w:r>
    </w:p>
    <w:p>
      <w:r>
        <w:t>- With reference to the calculation of the amount of the "capital repaid" in the event of early repayment of the loan:</w:t>
      </w:r>
    </w:p>
    <w:p>
      <w:r>
        <w:t>Version in force from the evidence on record from 24/11/2003 until 20/05/2004</w:t>
      </w:r>
    </w:p>
    <w:p>
      <w:r>
        <w:t>ART. 9)</w:t>
      </w:r>
    </w:p>
    <w:p>
      <w:r>
        <w:t>It is at the discretion of the Borrower to repay the loan early before the agreed expiration, either totally or partially, by written request via registered letter with acknowledgment of receipt, which must reach the 'Bank' at least 60 days before the date on which the Borrower intends to make the repayment; this date must coincide with the due date of one of the installments provided in the amortization plan attached to this deed. During the notice period, the obligation of the Borrower to pay the installments of the repayment plan that are due remains unchanged, and the provisions on recalculation of interest will remain applicable. For the purposes of early repayment, the capital repaid, as well as any arrears that may be due, will be calculated in SWISS FRANCS based on the contractually provided exchange rate, and subsequently converted into Euros based on the quotation of the SWISS FRANC/EURO exchange rate recorded on the FXBK page of the Reuters circuit and published in "Il Sole 24 ore" on the day of the repayment operation. The request for early repayment, when expressed in the prescribed forms, is irrevocable and will be subject to the following conditions that the Borrower must fulfill: a) in the case of total repayment, without prejudice to what is provided in art. 5 regarding the fate of the interest-bearing deposit:</w:t>
      </w:r>
    </w:p>
    <w:p>
      <w:r>
        <w:t>BULLETIN NO. 26 OF JULY 9, 2018 217</w:t>
      </w:r>
    </w:p>
    <w:p>
      <w:r>
        <w:t>- settle the entire outstanding debt in principal, as well as any arrears that may be due, any judicial expenses, including non-recoverable ones, and anything else owed by the Borrower for any reason;</w:t>
        <w:br/>
        <w:t>- pay any interest accrued up to the day of repayment; If the Borrower exercises the option of repayment before the due date of the 60th installment of the amortization, they must also pay exclusively a repayment fee equal to 3% calculated on the outstanding debt as of the repayment date according to the following formula: outstanding debt x 3/100. If the Borrower exercises the option of early repayment after the due date of the 60th installment of the amortization, they must also pay exclusively a repayment fee equal to 1.5%, calculated on the outstanding debt as of the repayment date according to the following formula: outstanding debt x 1.5/100 (art. 40, paragraph 1 of the T.U. as amended by Dlg. 342/99). b) in the case of partial repayment: - settle any arrears that may be due, any judicial expenses, including non-recoverable ones, and anything else owed by the Borrower for any reason; - pay any interest accrued up to the day of repayment; If the Borrower exercises the option of repayment before the due date of the 60th installment of the amortization, they must also pay exclusively a repayment fee equal to 3% calculated on the amount repaid as partial repayment according to the following formula: amount repaid x 3/100. If the Borrower exercises the option of early repayment after the due date of the 60th installment of the amortization, they must also pay exclusively a repayment fee equal to 1.5%, calculated on the amount repaid as partial repayment according to the following formula: amount repaid x 1.5/100 (art. 40, paragraph 1 of the T.U. as amended by Dlg. 342/99). The amount repaid by the Borrower, net of the above and anything else owed by the Borrower to the 'Bank', will determine the portion of capital extinguished on the basis of which the portion of outstanding capital will be calculated. It is expressly agreed that in the case of partial repayment, the amount repaid cannot be less than 1/5 of the capital originally disbursed by the 'Bank'. In the case of partial repayments, the use, even partial, of the balance from the interest-bearing deposit account referred to in art. 5, which will follow the fate indicated therein, is excluded.</w:t>
      </w:r>
    </w:p>
    <w:p>
      <w:r>
        <w:t>Examples of early repayment Resolution CICR of 4.3.2003</w:t>
      </w:r>
    </w:p>
    <w:p>
      <w:r>
        <w:t>capital repaid early Euro 1,000.00</w:t>
      </w:r>
    </w:p>
    <w:p>
      <w:r>
        <w:t>1) Repayment fee 1.50%</w:t>
        <w:br/>
        <w:t>1,000.00 x 1.50/100 = 15.00 Euro</w:t>
      </w:r>
    </w:p>
    <w:p>
      <w:r>
        <w:t>2) Repayment fee 3%</w:t>
        <w:br/>
        <w:t>1,000.00 x 3.00/100 = 30.00 Euro</w:t>
      </w:r>
    </w:p>
    <w:p>
      <w:r>
        <w:t>218 BULLETIN NO. 26 OF JULY 9, 2018</w:t>
      </w:r>
    </w:p>
    <w:p>
      <w:r>
        <w:t>Version in force from the evidence on record from 28/02/2006 until 24/06/2010</w:t>
      </w:r>
    </w:p>
    <w:p>
      <w:r>
        <w:t>ART. 7) EARLY REPAYMENT</w:t>
      </w:r>
    </w:p>
    <w:p>
      <w:r>
        <w:t>It is at the discretion of the Borrower to make partial repayments and to repay the loan early, provided that: a) any arrears that may be due, any judicial expenses, including non-recoverable ones, and anything else owed by the Borrower for any reason are settled; b) any interest accrued up to the day of repayment is paid. The Borrower declares that they intend to benefit from the favorable tax regime provided for by D.P.R. 601 of September 29, 1973. The above remains without prejudice to what is provided in art. 40, first paragraph, of the T.U.B. and without the aforementioned declaration constituting any waiver of the rights provided by mandatory legal provisions. The Borrower must submit a written request via registered letter with acknowledgment of receipt, which must reach the Bank at least sixty days before the due date of the installment in which the Borrower intends to make the partial or total repayment. For the purposes of early repayment, the capital repaid, as well as any arrears that may be due, will be calculated in Swiss Francs based on the "conventional exchange rate," and subsequently converted into Euros based on the quotation of the Swiss Franc/Euro exchange rate recorded on the FXBK page of the Reuters circuit and published in "Il Sole 24 Ore" on the day of the repayment operation. The repayment, whether partial or total, must be completed simultaneously with the due date of an installment. During the notice period, the obligation of the Borrower to pay the installments of the repayment plan that are due remains unchanged, including the one due on the date scheduled for repayment in the case of total repayment. In the case of partial repayment, it is expressly agreed that the amount repaid will be exclusively used, even partially, from the balance of the interest-bearing deposit account. The amount repaid by the Borrower, net of the above and anything else owed by the Borrower to the Bank, will determine the portion of capital extinguished on the basis of which the portion of outstanding capital will be calculated.</w:t>
      </w:r>
    </w:p>
    <w:p>
      <w:r>
        <w:t>IV. THE INSTRUCTIONAL FINDINGS</w:t>
      </w:r>
    </w:p>
    <w:p>
      <w:r>
        <w:t>a) The course of the proceeding</w:t>
      </w:r>
    </w:p>
    <w:p>
      <w:r>
        <w:t>5. According to information acquired for the application of art. 37-bis of the Consumer Code, in particular, based on reports from numerous consumers, on November 15, 2017, the proceeding CV159 - BARCLAYS - LOANS INDEXED TO THE SWISS FRANC was initiated against Barclays. 6. In the communication of the initiation of the proceeding1, it was represented to Barclays that the clauses included in the indexed mortgage contracts to the Swiss Franc (CHF) with Libor rate - transcribed in point III of this provision - in themselves, in connection with each other as well as in the context of the entire contract, could be unfair pursuant to arts. 33, paragraph 1 and 1 Doc. 40 on record.</w:t>
      </w:r>
    </w:p>
    <w:p>
      <w:r>
        <w:rPr>
          <w:b/>
        </w:rPr>
        <w:t>[Pages 217–219]</w:t>
      </w:r>
    </w:p>
    <w:p>
      <w:r>
        <w:t>BULLETIN NO. 26 OF JULY 9, 2018 219</w:t>
      </w:r>
    </w:p>
    <w:p>
      <w:r>
        <w:t>35, paragraph 1, of the Consumer Code, taking into account the fact that they were found to be poorly intelligible for the consumer both on a strictly lexical and grammatical level regarding their individual content and in light of the overall context of the contract in which they were included. In fact, the same and, in general, the contract did not transparently expose the concrete functioning of the mechanisms of double indexing and monetary revaluation characterizing the mortgage loan indexed to the Swiss Franc (CHF) with Libor rate. This lack of intelligibility regarding the functioning of these mechanisms resulted in the circumstance that at the time of signing the contract, the consumer was not made aware of the interest and exchange rate risks they could incur during the contractual relationship and at the time of conclusion, whether early or within the terms of the same, and their effects on the debt repayment plan. The lack of clarity and transparency identified resulted in a significant imbalance of the rights and obligations arising from the contract for the consumer, also considering the strong and inherent informational asymmetry characterizing the credit sector.</w:t>
      </w:r>
    </w:p>
    <w:p>
      <w:r>
        <w:t>7. Concurrently with the communication of the initiation of the proceeding, Barclays was requested, pursuant to Article 12, paragraph 1, of the Regulation, to provide information and related documentation, also in order to gather elements aimed at evaluating the mortgage loan indexed to the Swiss Franc (CHF) with Libor rate in question, and, in particular, a detailed description and illustration of the functioning of the mechanisms of double indexing and monetary revaluation provided in the clauses transcribed in point III of this provision, including through numerical examples.</w:t>
      </w:r>
    </w:p>
    <w:p>
      <w:r>
        <w:t>8. On the same date of the communication of the initiation of the proceeding, November 15, 2017, pursuant to Article 37-bis of the Consumer Code and Article 23, paragraph 6 of the Regulation, a press release was also published on the official website of the Authority www.agcm.it for the purposes of public consultation regarding unfair clauses. This consultation closed on December 15, 2017.</w:t>
      </w:r>
    </w:p>
    <w:p>
      <w:r>
        <w:t>9. The consultation was participated in, each sending their contributions, by the consumer associations: Altroconsumo, Adusbef, U.Di.Con-Union for the Defense of Consumers, and Aduc.</w:t>
      </w:r>
    </w:p>
    <w:p>
      <w:r>
        <w:t>10. On December 18, 2017, a request for participation in the proceeding was received from the Association "Codici Onlus Center for Citizen Rights," pursuant to Article 10 of the Regulation. The request was accepted with communication on January 5, 2018, informing the Parties.</w:t>
      </w:r>
    </w:p>
    <w:p>
      <w:r>
        <w:t>11. On December 22, 2017, Barclays sent a communication in response to the request for information contained in the communication of the initiation of the proceeding.</w:t>
      </w:r>
    </w:p>
    <w:p>
      <w:r>
        <w:t>12. On March 7, 2018, Barclays submitted a request for an extension of the deadline for concluding the proceeding and with a subsequent resolution of April 5, 2018, pursuant to Article 7, paragraph 3, of the Regulation, the Authority ordered a sixty-day extension of the deadline for concluding the proceeding, of which communication was given to the Parties on April 9, 2018, considering the reasons underlying the request to be worthy of acceptance.</w:t>
      </w:r>
    </w:p>
    <w:p>
      <w:r>
        <w:t>13. On March 23, 2018, at the offices of the Authority, the hearing of Barclays took place pursuant to Article 12, paragraph 2, of the Regulation. Following the hearing, on April 6, 2018, the communication of response to the request for information contained in the hearing minutes was received.</w:t>
      </w:r>
    </w:p>
    <w:p>
      <w:r>
        <w:t>14. On May 8, 2018, the date of conclusion of the investigative phase was communicated to the Parties pursuant to Article 16, paragraph 1, of the Regulation.</w:t>
      </w:r>
    </w:p>
    <w:p>
      <w:r>
        <w:t>15. On May 28, 2018, the final memorandum from Barclays was received.</w:t>
      </w:r>
    </w:p>
    <w:p>
      <w:r>
        <w:t>b) The outcomes of the consultation on the Authority's website: the contributions of consumer associations</w:t>
      </w:r>
    </w:p>
    <w:p>
      <w:r>
        <w:t>16. In the context of the consultation referred to in Article 37-bis, paragraph 1, of the Consumer Code, on the official website of the Authority www.agcm.it, on December 5, 2017, the contribution from Altroconsumo was received aimed at illustrating the profiles of unfairness identified by the Association regarding the clauses subject to investigation. In detail, Altroconsumo initially highlighted that until 2010, Barclays, also through credit brokers and financial advisors, would have advised families to enter into a mortgage loan indexed to the Swiss Franc (CHF) with Libor rate assuring them lower rates due to the fact that Libor, the market interest rate at which banks lend in Swiss Francs, was lower than Euribor. The Bank would have proposed it as a safe mortgage because it was indexed to a stable currency, such as the Swiss one.</w:t>
      </w:r>
    </w:p>
    <w:p>
      <w:r>
        <w:t>Regarding the clauses, Altroconsumo noted that they should be considered unfair for the following reasons.</w:t>
      </w:r>
    </w:p>
    <w:p>
      <w:r>
        <w:t>- With reference to the calculation of interest:</w:t>
        <w:br/>
        <w:t>ART. 3) […] - Version in force from the evidence on record from 11/24/2003 until 05/20/2004</w:t>
        <w:br/>
        <w:t>The clause would be unfair because it does not inform the customer that the amortization plan constructed at the initial rate is only indicative and thus changes over time due to the adjustments due to indexing. In the contract, at the signing, a conventional interest rate and a conventional exchange rate are set. The monthly installment is calculated with the conventional interest rate which remains the same and thus the amortization plan is constructed. Every six months, the so-called "monthly adjustments" are calculated from the algebraic sum of two values:</w:t>
        <w:br/>
        <w:t>a) the difference between the conventional interest rate and the six-month Libor rate in Swiss Francs at that moment;</w:t>
        <w:br/>
        <w:t>b) the difference between the conventional exchange rate and the exchange rate at that moment.</w:t>
        <w:br/>
        <w:t>Associated with the mortgage is a deposit account. If the adjustments are positive, they are credited to the deposit account; if, however, they are negative, they are debited. If the balance of the account is not sufficient to offset the debits, the remainder is debited from the installment which thus increases. Any positive balance is effectively available to borrowers only at the natural expiration of the mortgage; if at the end there is a negative balance, it will turn into a final maxi installment. This complicated calculation of interest, for the Association, is also indicated in the clauses reported in the following articles:</w:t>
      </w:r>
    </w:p>
    <w:p>
      <w:r>
        <w:t>ART. 4) […] Version in force from the evidence on record from 11/24/2003 to 05/20/2004</w:t>
        <w:br/>
        <w:t>ART. 4) INTERESTS […] Version in force from the evidence on record from 02/28/2006 to 06/24/2010</w:t>
        <w:br/>
        <w:t>For the Association, these are clauses that are very difficult to understand also because they lack numerical examples and are certainly incomprehensible for a customer who approaches the Bank to enter into a mortgage for the purchase of a primary residence and finds themselves facing a product that is almost speculative, linked to Libor in Swiss Francs, suitable for an experienced investor profile. For all these reasons, according to Altroconsumo, it is clear that there is a lack of comprehensible information for the consumer who is therefore not put in a position to make an informed and correct choice.</w:t>
      </w:r>
    </w:p>
    <w:p>
      <w:r>
        <w:t>- With reference to the functioning of the "Interest-bearing Deposit":</w:t>
        <w:br/>
        <w:t>ART. 5) […] Version in force from the evidence on record from 11/24/2003 to 05/20/2004</w:t>
        <w:br/>
        <w:t>ART. 4-bis […] Version in force from the evidence on record from 02/28/2006 to 06/24/2010</w:t>
        <w:br/>
        <w:t>The unfairness referred to in Article 33, paragraph 2, letter c), of the Consumer Code would be present in the part where the interest-bearing deposit becomes available to the customer only in the case of extinction at the natural expiration of the contract. In this way, the possibility for the consumer to offset a debt and a credit towards the professional is limited. Furthermore, the Association highlights that in the contract there is a clause, completely unknown to customers until they request the extinction calculations of the mortgage from the Bank, which provides that in the case of early extinction, the remaining amount in euros is converted into Swiss Francs at the conventional exchange rate, that of the signing of the mortgage, and reconverted into euros at the exchange rate at the time of extinction. This mechanism would represent, according to Altroconsumo, pure speculation on the trend of the euro/Swiss Franc exchange rate. At the end of 2014, the Swiss Franc appreciated against the Euro and families had the bitter surprise of having to repay Barclays very high amounts due to the early extinction clause. Until that moment, families had not realized the debt they were accumulating because the Bank, with little transparency, sent periodic statements and amortization plans in euros.</w:t>
      </w:r>
    </w:p>
    <w:p>
      <w:r>
        <w:t>- With reference to the methods of converting the mortgage with an interest rate linked to the Swiss Franc to one with an interest rate linked to the Euro:</w:t>
        <w:br/>
        <w:t>ART. 8) […] Version in force from the evidence on record from 11/24/2003 until 05/20/2004</w:t>
        <w:br/>
        <w:t>ART. 7 BIS) CONVERSION […] Version in force from the evidence on record from 02/28/2006 until 06/24/2010</w:t>
        <w:br/>
        <w:t>The Association also highlights two formulations of the clause that are clearly unfair, as they refer to a very complicated mathematical formula for the conversion of the mortgage. The mortgage is denominated in euros but in reality it is not since a clause for the conversion of interest into euros is provided. The clause would be unfair; the language used would be incomprehensible, introducing a mathematical formula that refers to a double currency conversion without any numerical example that could help the customer to understand the clause well. The customer would therefore not be put in a position to make informed choices, highlighting a significant imbalance between the rights and obligations of the parties.</w:t>
      </w:r>
    </w:p>
    <w:p>
      <w:r>
        <w:t>- With reference to the calculation of the amount of capital "returned" in the case of early extinction:</w:t>
        <w:br/>
        <w:t>ART. 9) […] Version in force from the evidence on record from 11/24/2003 until 05/20/2004</w:t>
        <w:br/>
        <w:t>The Article 33, paragraph 2, letter c), of the Consumer Code provides that: “2. Clauses that have as their object, or effect, to: […] c) exclude or limit the opportunity for the consumer to offset a debt towards the professional with a credit claimed against the latter are presumed to be unfair until proven otherwise.”</w:t>
      </w:r>
    </w:p>
    <w:p>
      <w:r>
        <w:rPr>
          <w:b/>
        </w:rPr>
        <w:t>[Pages 220–222]</w:t>
      </w:r>
    </w:p>
    <w:p>
      <w:r>
        <w:t>222 BULLETIN NO. 26 OF JULY 9, 2018</w:t>
      </w:r>
    </w:p>
    <w:p>
      <w:r>
        <w:t>ART. 7) EARLY TERMINATION […] Version in force from the evidence on record from 28/02/2006 to 24/06/2010</w:t>
      </w:r>
    </w:p>
    <w:p>
      <w:r>
        <w:t>According to the Association, these two formulations of a clause similar in content would not be clear and understandable for the following reasons:</w:t>
        <w:br/>
        <w:t>a) first of all, because they contain a substantial error, referring to the capital returned while the calculations that Barclays provides to customers are based on the remaining capital of the loan, that which is still to be repaid. The error causes the clause to provide incorrect information to the customer who thus faces different termination calculations than those that would apply by literally following the formula;</w:t>
        <w:br/>
        <w:t>b) the language used is incomprehensible: in practice, a mathematical formula is introduced that refers to a double currency conversion without any numerical example that could help the customer understand the clause well.</w:t>
      </w:r>
    </w:p>
    <w:p>
      <w:r>
        <w:t>Based on Article 36 of the Consumer Code, the unfair clause would be null and unenforceable; therefore, borrowers requesting early termination of the loan from Barclays must be able to do so at any time without any indexing clause because it is not applicable, paying only the remaining amount in euros indicated in their amortization plan.</w:t>
      </w:r>
    </w:p>
    <w:p>
      <w:r>
        <w:t>Furthermore, the Association points out that the clause could also be considered unlawful based on the rules of the Consolidated Banking Act because it imposes a penalty on the borrower if they request early repayment of their loan from the Bank. According to Article 120-ter of the Consolidated Banking Act: “Any agreement or clause, even subsequent to the conclusion of the contract, whereby the borrower is obliged to pay a fee or penalty or to provide another performance in favor of the lender for early or partial repayment of loans is null…”</w:t>
      </w:r>
    </w:p>
    <w:p>
      <w:r>
        <w:t>According to Altroconsumo, Barclays' clause imposes an additional performance on the borrower for early termination that the customer would not pay if they did not repay the loan before its maturity, and therefore it is null. The customer should not pay anything more than the remaining amount when repaying the loan before its natural expiration.</w:t>
      </w:r>
    </w:p>
    <w:p>
      <w:r>
        <w:t>17. On December 14, 2017, Adusbef submitted its contribution to the consultation. The Association first pointed out that since the 1990s, Barclays has sold mortgage loans in euros indexed to the Swiss franc which, as examined in numerous decisions of the ABF (inter alia decisions no. 4135/2015, no. 5855/2015, no. 5866/2015, and no. 5874/2015), present prima facie some profiles of illegitimacy.</w:t>
      </w:r>
    </w:p>
    <w:p>
      <w:r>
        <w:t>In particular, Barclays advised customers to take out the loan in question assuring lower rates due to the fact that the Libor (the market interest rate at which banks lend to each other in Swiss francs) was lower than the Euribor, failing to communicate that this rate differential, which increased the bank's profit margin, transferred the exchange rate risk to the customer.</w:t>
      </w:r>
    </w:p>
    <w:p>
      <w:r>
        <w:t>Regarding the specific contested clauses, Adusbef highlighted the following.</w:t>
        <w:br/>
        <w:t>- With reference to the operation of the “Interest-bearing Deposit”:</w:t>
        <w:br/>
        <w:t>ART. 5) […] Version in force from the evidence on record from 24/11/2003 to 20/5/2004</w:t>
        <w:br/>
        <w:t>ART. 4-bis […] Version in force from the evidence on record from 28/2/2006 to 24/6/2010</w:t>
      </w:r>
    </w:p>
    <w:p>
      <w:r>
        <w:t>The mechanism designed by the articles in question seems to the Association to be this: a deposit is provided, linked to the loan contract, the latter providing for semi-annual adjustments; if the adjustments are positive, they are credited to the deposit account, if they are negative, they are debited. If the balance of the account is not sufficient to offset the debits, the remainder is debited from the installment (which thus increases). Any positive balance therefore never becomes available to the borrowers for the entire duration of the amortization plan, but only at the natural expiration of the loan, while it is fully available to the Bank, which can choose whether to: (i) leave it on deposit or (ii) offset it against its claims against the borrower.</w:t>
      </w:r>
    </w:p>
    <w:p>
      <w:r>
        <w:t>For Adusbef, it is evident that the Bank will carry out the operation at its discretion each time, comparing the profitability index of the deposit with the interest rate - including default interest - of the loan, ensuring it the greatest profit.</w:t>
      </w:r>
    </w:p>
    <w:p>
      <w:r>
        <w:t>If at the end of the amortization there remains a negative balance, it will turn into a final maxi installment. The clauses in question would therefore be in blatant contrast with Article 33, paragraph 2, letter c), of the Consumer Code according to which clauses aimed at excluding or limiting the consumer's opportunity to offset a debt to the professional with a credit claimed against the latter are unfair.</w:t>
      </w:r>
    </w:p>
    <w:p>
      <w:r>
        <w:t>From the combined provisions of the clauses provided for the interest-bearing deposit, it is foreseen that the positive flows generated by what is considered an implicit derivative (i.e. the loan indexed to the Swiss franc) do not immediately offset the remaining debt, but are set aside as collateral for the payment of future negative flows; moreover, there is not even the possibility of setting aside negative flows in anticipation of future positive flows, as there is an obligation for the consumer to immediately pay the negative flows, with an evident imbalance of the parties' positions and an implicit judgment of unfairness under the aforementioned Article 33.</w:t>
      </w:r>
    </w:p>
    <w:p>
      <w:r>
        <w:t>- With reference to the calculation of the amount of the “returned” capital in the case of early termination:</w:t>
        <w:br/>
        <w:t>ART. 9) […] Version in force from the evidence on record from 24/11/2003 to 20/05/2004</w:t>
        <w:br/>
        <w:t>ART. 7) EARLY TERMINATION […] Version in force from the evidence on record from 28/02/2006 to 24/06/2010</w:t>
      </w:r>
    </w:p>
    <w:p>
      <w:r>
        <w:t>The Association states that regarding the legitimacy of this early termination clause, the ABF Coordination College has intervened with numerous rulings (decisions no. 4135/2015, 5855/2015, 5866/2015, and 5874/2015). Four cases concerning loans indexed to the Swiss franc were examined, specifically the compliance of the calculations prepared by the intermediary with respect to the contractual clauses, which were the same in all four disputes, which provided for recalculation in Swiss francs and subsequent reconversion into euros of the capital returned.</w:t>
      </w:r>
    </w:p>
    <w:p>
      <w:r>
        <w:t>The contractual provision states that, in the event of a request for early termination, the amount of the remaining capital must first be converted into Swiss francs at the conventional exchange rate set in the contract and subsequently reconverted into euros at the Swiss franc/euro exchange rate observed on the day of repayment. In this way, the customer would have to bear the risk of the double conversion of the remaining capital, first into Swiss francs at the conventional rate and then into euros at the current rate.</w:t>
      </w:r>
    </w:p>
    <w:p>
      <w:r>
        <w:t>During 2014, the Coordination College had already intervened on the matter and noted that the clause of the contract concerning early termination, which provided for a revaluation in Swiss francs of the “returned” capital rather than the “remaining” capital, was ambiguous and contrary to the provisions of Article 35 of the Consumer Code, according to which clauses proposed in writing to the consumer must always be drafted in a clear and comprehensible manner.</w:t>
      </w:r>
    </w:p>
    <w:p>
      <w:r>
        <w:t>The jurisprudence of legitimacy has repeatedly affirmed (inter alia Supreme Court ruling, August 8, 2011, no. 17351) the necessity that contractual clauses and the behavior of the contracting parties comply with the rules of correctness, transparency, and fairness, and that the violation of these principles results in the nullity of contractual clauses that do not respect them.</w:t>
      </w:r>
    </w:p>
    <w:p>
      <w:r>
        <w:t>This principle has also been confirmed by the Supreme Court, which expresses the principle that, in the interpretation of the contract, the rule in claris non fit interpretatio is not applicable in the presence of clauses that, although clear and comprehensible in themselves, are not consistent with the intention of the parties, as can be inferred from the overall structure and economy of the contract (thus Supreme Court ruling, December 9, 2014, no. 25840). Therefore, the assessment of the transparency and clarity of the clause must be made with reference to the overall economy of the contract, taking into account the ability of the average consumer to understand the functioning of the mechanism to which the clause refers.</w:t>
      </w:r>
    </w:p>
    <w:p>
      <w:r>
        <w:t>The clause in question cannot certainly be said to “expose in a transparent manner the concrete functioning of the foreign currency conversion mechanism,” as well as “the relationship between this mechanism and that prescribed by other clauses related to the loan disbursement,” so that it, according to what was considered by the Court of Justice in the judgment of April 30, 2014, in case C-26/13, seems to be in contrast with Article 4, paragraph 2, of Directive 93/13/EEC (or with Article 34, paragraph 2, of the Consumer Code), as well as against the aforementioned orientation of the Supreme Court. The clause which “imposes a monetary obligation on the consumer to pay, in the context of loan repayments, amounts resulting from the difference between the selling rate and the buying rate of the foreign currency, cannot be considered in the sense that it implies a “remuneration” whose appropriateness, as a consideration for a performance rendered by the lender, cannot be subject to an assessment of its abusive nature under Article 4, paragraph 2, of Directive 93/13.” Therefore, Article 4, paragraph 2, of Directive 93/13/EEC must be interpreted in the sense that it is necessary to understand the requirement that a contractual clause must be drafted in a clear and comprehensible manner as imposing not only that the clause in question is intelligible to the consumer on a grammatical level, but also that the contract transparently exposes the concrete functioning of the foreign currency conversion mechanism to which the clause refers as well as the relationship between this mechanism and that prescribed by other clauses related to the loan disbursement, so that the consumer is able to evaluate, based on precise and intelligible criteria, the economic consequences that arise from it.</w:t>
      </w:r>
    </w:p>
    <w:p>
      <w:r>
        <w:t>According to the same judgment of the Court of Justice, in fact, “the obligation of transparency of contractual clauses imposed by Directive 93/13 cannot [...] be limited solely to the comprehensibility of these clauses on a formal and grammatical level. On the contrary, [...] since the protection system established by Directive 93/13 is based on the idea that the consumer is in a position of inferiority compared to the professional, particularly regarding the level of information, such an obligation of transparency must be interpreted extensively.”</w:t>
      </w:r>
    </w:p>
    <w:p>
      <w:r>
        <w:t>In fact, the contractual clause in question would merely suggest that the amounts already repaid or still owed by the borrower are first converted into Swiss francs at the “conventional exchange rate,” and the amount thus obtained is then reconverted into euros at the current exchange rate, but does not at all expose the arithmetic operations that must be performed in order to carry out this double conversion from one currency to another (and vice versa).</w:t>
      </w:r>
    </w:p>
    <w:p>
      <w:r>
        <w:t>The violation of the principle of transparency under Article 4, paragraph 2, of Directive 93/13/EEC means that the clause in question can be assessed as abusive under Article 3, paragraph 1, of the same directive, where “despite the requirement of good faith, [it determines] a significant imbalance in the rights and obligations of the parties arising from the contract.”</w:t>
      </w:r>
    </w:p>
    <w:p>
      <w:r>
        <w:t>These observations appear important and significant, according to Adusbef, also in light of the Instructions of the Bank of Italy on the transparency of banking and financial operations and services, in force since December 31, 2009, from which the principle emerges that the informational documents related to the</w:t>
      </w:r>
    </w:p>
    <w:p>
      <w:r>
        <w:rPr>
          <w:b/>
        </w:rPr>
        <w:t>[Pages 223–225]</w:t>
      </w:r>
    </w:p>
    <w:p>
      <w:r>
        <w:t>BULLETIN NO. 26 OF JULY 9, 2018 225</w:t>
      </w:r>
    </w:p>
    <w:p>
      <w:r>
        <w:t>the aforementioned operations and services must be drafted according to criteria and presented in ways that ensure the correctness, completeness, and comprehensibility of the information, so as to allow the customer to understand the characteristics and costs of the service, to easily compare products, and to make informed and conscious decisions.</w:t>
      </w:r>
    </w:p>
    <w:p>
      <w:r>
        <w:t>18. On December 15, 2017, U.Di.Con-Unione per la Difesa dei Consumatori sent a contribution to the consultation that reproduces the text of the press release published on the institutional website of the Authority on November 15, 2017 for the purposes of the consultation itself.</w:t>
      </w:r>
    </w:p>
    <w:p>
      <w:r>
        <w:t>19. On December 18, 2017, Aduc sent its contribution to the consultation. From the reading of the communication of initiation against Barclays, the Association identifies problems of contractual transparency related to the double indexing and monetary revaluation linked to the parameters tied to the mortgage indexed to the Swiss Franc (CHF) with the Libor rate. By signing a currency mortgage with Barclays, consumers would have been required to first enter into two banking relationships: the mortgage contract and an accessory interest-bearing deposit where the institution would manage the indexing resulting from the fluctuation of the 6-month Libor CHF parameter and the exchange rate.</w:t>
      </w:r>
    </w:p>
    <w:p>
      <w:r>
        <w:t>The clauses contained in the contract would be generic. Barclays would not have indicated, in the clauses subject to the proceeding, the calculation methodologies for the indexations and the rates, prices, and conditions of the interest-bearing deposit, as provided for by Article 116 of the Consolidated Banking Act.</w:t>
      </w:r>
    </w:p>
    <w:p>
      <w:r>
        <w:t>In signing the currency mortgage with Barclays, consumers would have signed a contract that, although perfected in the reference European currency (Euro), is linked to the performance of the 6-month Libor CHF and, simultaneously, to the CHF/EUR exchange rate.</w:t>
      </w:r>
    </w:p>
    <w:p>
      <w:r>
        <w:t>The consumer would have effectively signed a contract that incorporates two financial risks: the first, linked to the uncertainty of the 6-month Libor CHF rate (interest risk); the second, related to the performance of the CHF/EUR exchange rate (exchange risk). The overall risk borne by consumers is, therefore, given by:</w:t>
      </w:r>
    </w:p>
    <w:p>
      <w:r>
        <w:t>R = Ri + Rc</w:t>
      </w:r>
    </w:p>
    <w:p>
      <w:r>
        <w:t>where</w:t>
        <w:br/>
        <w:t>• R = Total risk of the operation;</w:t>
        <w:br/>
        <w:t>• Ri = Overall interest risk arising from the sum of the indexations linked to the 6-month Libor CHF;</w:t>
        <w:br/>
        <w:t>• Rc = Overall exchange risk arising from all the indexations linked to the CHF/EUR exchange rate.</w:t>
      </w:r>
    </w:p>
    <w:p>
      <w:r>
        <w:t>The interest risk is governed within Article 4, which provides for a financial plan with variable installments.</w:t>
      </w:r>
    </w:p>
    <w:p>
      <w:r>
        <w:t>At the signing, in fact, the parties agreed to assume a "base" value of the reference index (6-month Libor CHF) on the basis of which the original financial plan was prepared. Subsequently, following the variations suffered by the indexing parameter, the installments were adjusted and the adjustments managed in a deposit.</w:t>
      </w:r>
    </w:p>
    <w:p>
      <w:r>
        <w:t>The performance of the 6-month Libor CHF rate, consequently, has produced:</w:t>
        <w:br/>
        <w:t>• increases in the customer's debt when the 6-month Libor CHF was higher than the base parameter stated in the contract;</w:t>
        <w:br/>
        <w:t>• decreases in the customer's credit when the 6-month Libor CHF was lower than the base parameter stated in the contract.</w:t>
      </w:r>
    </w:p>
    <w:p>
      <w:r>
        <w:t>• The exchange risk is also governed within the same article. The performance of the CHF/EUR exchange rate has produced:</w:t>
        <w:br/>
        <w:t>• an increasing exchange risk, thus generating a debt for the customer, when the franc appreciated against the euro;</w:t>
        <w:br/>
        <w:t>• a decreasing exchange risk, conversely.</w:t>
      </w:r>
    </w:p>
    <w:p>
      <w:r>
        <w:t>The mortgage contract concluded by the parties would therefore present, within it, elements attributable to those of derivative contracts.</w:t>
      </w:r>
    </w:p>
    <w:p>
      <w:r>
        <w:t>The concluded operation, in fact, could be analyzed as the combination of three different elements, each of which contributes to the quantification of the overall cost and financial risk.</w:t>
      </w:r>
    </w:p>
    <w:p>
      <w:r>
        <w:t>A first element is represented by a traditional mortgage operation expressed in Euros. Evidently, according to an estimate of the future performance of the interest rate in the Swiss Franc area and the level achievable by the CHF/EUR rate, the parties considered that they wanted to take advantage of the comparative benefits offered by the conditions prevailing within the Swiss economy.</w:t>
      </w:r>
    </w:p>
    <w:p>
      <w:r>
        <w:t>The operation, alternatively, could have been referred to the evolution of interest rates in the Euro area (6-month Euribor) without facing, for example, an additional risk represented by the evolution of the exchange rate.</w:t>
      </w:r>
    </w:p>
    <w:p>
      <w:r>
        <w:t>The other two components, therefore, are comparable to two derivative operations attributable to "forward" type contracts: the first linked to the 6-month Libor CHF, the second to the exchange rate.</w:t>
      </w:r>
    </w:p>
    <w:p>
      <w:r>
        <w:t>For forwards, in particular, a forward contract is understood as a forward sale negotiated OTC (over the counter) having as its underlying a real asset or a financial instrument.</w:t>
      </w:r>
    </w:p>
    <w:p>
      <w:r>
        <w:t>It would be a symmetric derivative contract since both parties are obliged to perform a service at maturity: the party taking the long position commits to buy the underlying asset at the agreed date paying the agreed price; conversely, the counterparty taking the short position commits to sell that asset on the same date and at the same price. The agreed price is called the delivery price and is agreed upon at the time of the signing of the forward so that the initial value of the contract is zero. Therefore, taking a long or short position in a forward does not involve any immediate monetary outlay.</w:t>
      </w:r>
    </w:p>
    <w:p>
      <w:r>
        <w:t>Within the mortgage contract, there is the coexistence of two forward operations and, precisely, a short position on the 6-month Libor CHF and a long position on the CHF/EUR exchange rate.</w:t>
      </w:r>
    </w:p>
    <w:p>
      <w:r>
        <w:t>In the first case, by signing the clause related to the indexing of the interest rate, consumers commit to sell the 6-month Libor CHF at a value equal to the contractually agreed rate, which in fact represents the delivery price of the operation.</w:t>
      </w:r>
    </w:p>
    <w:p>
      <w:r>
        <w:t>In the second case, consumers commit to guarantee the base price corresponding to the rate stipulated in the contract and profit if and only if the Swiss currency depreciates, thus if at the moment of the "purchase" of the underlying financial asset its price is higher than the base price signed at the signing.</w:t>
      </w:r>
    </w:p>
    <w:p>
      <w:r>
        <w:t>BULLETIN NO. 26 OF JULY 9, 2018 227</w:t>
      </w:r>
    </w:p>
    <w:p>
      <w:r>
        <w:t>c) The elements provided by the professional during the proceeding and the defensive arguments made by Barclays</w:t>
      </w:r>
    </w:p>
    <w:p>
      <w:r>
        <w:t>20. With the response communications of December 22, 2017, and April 6, 2018, with the memorandum of May 28, 2018, as well as with the statements made during the hearing held on March 23, 2018, Barclays provided the elements and made the arguments that follow.</w:t>
      </w:r>
    </w:p>
    <w:p>
      <w:r>
        <w:t>Elements provided during the proceeding</w:t>
      </w:r>
    </w:p>
    <w:p>
      <w:r>
        <w:t>21. The mortgage indexed to the Swiss Franc (CHF) with the Libor rate was a product conceived and launched on the market in the 1990s by Banca Woolwich S.p.A., whose marketing continued from 2003 by Barclays following the incorporation of Banca Woolwich S.p.A. and whose offer concluded in 2010. In 2011, some mortgages in question were granted but with reference to practices opened in the second half of 2010.</w:t>
      </w:r>
    </w:p>
    <w:p>
      <w:r>
        <w:t>22. During its marketing period, this type of product represented on average [1-10%] of the Bank's mortgage portfolio, a percentage that drastically decreased before the definitive cessation of its marketing, dropping to [&lt;1%] in 2010.</w:t>
      </w:r>
    </w:p>
    <w:p>
      <w:r>
        <w:t>In 2016, Barclays completely exited the Retail market in Italy, having sold all its activities in that year, following a repositioning activity in the Italian market aimed at operating exclusively in Investment and Corporate Banking.</w:t>
      </w:r>
    </w:p>
    <w:p>
      <w:r>
        <w:t>23. As of November 30, 2017, there were still [2,000-5,000] contracts of mortgage indexed to the Swiss Franc (CHF) with the Libor rate signed by consumers in the process of amortization.</w:t>
      </w:r>
    </w:p>
    <w:p>
      <w:r>
        <w:t>24. The mortgage in question arises as a product indexed to: i) a foreign currency, the Swiss Franc (CHF), and ii) a 6-month Libor rate related to the Swiss Franc (CHF) and provides for the disbursement of an initial capital in Euros, indexed to the Swiss Franc (CHF) based on a "conventional" exchange rate contractually established. The borrower repays the capital and interest through payments in Euros, according to a constant installment amortization plan determined based on a "conventional" interest rate also established contractually. Every six months, on the contractually indicated dates (May 31 and November 30 of each year), the performance of the conventional exchange rate is compared to the actual exchange rate at the time and the performance of the conventional interest rate is compared to the actual interest rate at the time, and the so-called "semiannual adjustments" are calculated, which are, in fact, given by the application of the following two values:</w:t>
        <w:br/>
        <w:t>a) the difference between the total amount of the six expired installments paid in the previous semester and the amount due based on the actual CHF/EURO exchange rate (currency revaluation);</w:t>
      </w:r>
    </w:p>
    <w:p>
      <w:r>
        <w:rPr>
          <w:b/>
        </w:rPr>
        <w:t>[Pages 226–228]</w:t>
      </w:r>
    </w:p>
    <w:p>
      <w:r>
        <w:t>228 BULLETIN NO. 26 OF JULY 9, 2018</w:t>
      </w:r>
    </w:p>
    <w:p>
      <w:r>
        <w:t>b) the difference between the total amount of interest accrued and paid in the previous semester and the amount of interest calculated according to the 6-month CHF Libor rate for the period (financial revaluation).</w:t>
      </w:r>
    </w:p>
    <w:p>
      <w:r>
        <w:t>25. The amount resulting from the algebraic sum of the financial and currency revaluations constitutes the adjustment (positive or negative), which is credited or debited to the interest-bearing deposit linked to the loan granted to the customer. In this interest-bearing deposit, the borrower accumulates a balance that may fluctuate over time. The loan installment is a constant monthly installment; if at the end of a semester the amount of the semiannual adjustment is negative and there are not sufficient funds to offset it in the interest-bearing deposit, the excess will be charged in the following semester, distributing the amount over the individual monthly installments in the form of an addendum24.</w:t>
      </w:r>
    </w:p>
    <w:p>
      <w:r>
        <w:t>The repayment plan of the disbursed capital may therefore vary depending on the market fluctuations of the CHF/Euro exchange rate (currency indexing) and the 6-month CHF Libor interest rate (financial indexing). The "revaluation" operations (i.e., the mechanism of the semiannual adjustments described above) result in economic advantages or disadvantages for the borrowers or for the Bank depending on the trend of the financial and currency indices: if the 6-month CHF Libor is lower than the conventional interest rate and/or the CHF depreciates against the Euro compared to the conventional exchange rate, there is a reduction in the amortization installments, resulting in a positive effect for the customer and a negative effect for the Bank. Naturally, the opposite is also true in the case of a 6-month CHF Libor higher than the conventional interest rate and an appreciation of the CHF against the Euro.</w:t>
      </w:r>
    </w:p>
    <w:p>
      <w:r>
        <w:t>26. The mortgage loans indexed to the Swiss Franc (CHF) with Libor rate, precisely because characterized by the illustrated double indexing, were advantageous for their subscribers until the year 2010; this is because:</w:t>
        <w:br/>
        <w:t>• the CHF/EURO exchange rate remained substantially stable until that date, indeed marking a progressive depreciation of the Swiss Franc against the Euro;</w:t>
        <w:br/>
        <w:t>• the 6-month CHF Libor rate consistently remained at levels lower than the Euribor rate (used as a reference for the amortization plans of variable-rate contracts in Euro), recording significant reductions for long periods (for example, between 2001 and 2006 and after a temporary increase again starting from 2008).</w:t>
      </w:r>
    </w:p>
    <w:p>
      <w:r>
        <w:t>A reversal of trend began with the onset of the financial crisis which, in fact, also led to a revaluation of the Swiss Franc against the Euro starting from 2011, to which the Swiss Central Bank responded by implementing a decisive policy of stabilizing the CHF/EURO exchange rate around a predetermined value, interrupted only by the decision of January 15, 2015, to allow the exchange rate to fluctuate freely, which resulted in strong revaluations of the CHF/EURO exchange rate with negative economic repercussions for borrowers/consumers of the mortgage loans indexed to the Swiss Franc (CHF) with the aforementioned Libor rate.</w:t>
      </w:r>
    </w:p>
    <w:p>
      <w:r>
        <w:t>27. The mortgage loan indexed to the Swiss Franc (CHF) with Libor rate provides that, in the event of early repayment, total or partial, the calculation of the amount of capital in Euro that the borrower intends to repay, "the repaid capital" (equal, in the case of total early repayment, or lower, in the case of partial early repayment, to the remaining capital), is articulated in two phases: first, the capital intended for repayment is converted into Swiss Francs (CHF) applying the conventional CHF/EURO exchange rate, adopted at the time of signing and fixed in the contract; then the amount in Euro due from the borrower to extinguish the debt is calculated by reconverting the result of the previous calculation into Euro using the CHF/EURO exchange rate existing at the time of repayment.</w:t>
      </w:r>
    </w:p>
    <w:p>
      <w:r>
        <w:t>Therefore, in response to a request for repayment, the Bank provides the repayment calculations, calculating the capital that the borrower intends to repay based on the conditions of the effective CHF/EURO exchange rate at that moment.</w:t>
      </w:r>
    </w:p>
    <w:p>
      <w:r>
        <w:t>28. Even in the case of conversion of the mortgage loan indexed to the Swiss Franc (CHF) with Libor rate into another loan in Euro, chosen by the borrower among the various solutions temporarily offered by the Bank, the quantification of the remaining capital for restart is determined according to the same methods provided for cases of total or partial early repayment of the loan.</w:t>
      </w:r>
    </w:p>
    <w:p>
      <w:r>
        <w:t>29. At the end of 2010, when the market scenario showed the first signs of change following the financial crisis, Barclays decided to cease the marketing of mortgage loans indexed to the Swiss Franc (CHF) with Libor rate and adopted some initiatives, both informational and commercial, towards customers who had already subscribed to such loans still in amortization.</w:t>
      </w:r>
    </w:p>
    <w:p>
      <w:r>
        <w:t>30. In March 2013 and February 2015, Barclays sent to all borrowers of the mortgage loan indexed to the Swiss Franc (CHF) with Libor rate two ad hoc communications to draw their attention to the functioning methods and the consequent risks. Specifically:</w:t>
        <w:br/>
        <w:t>• with the communication of March 2013, Barclays illustrated the characteristics and functioning of the mortgage loan indexed to the Swiss Franc (CHF) with Libor rate, emphasizing the right of borrowers to request conversion into another loan in Euro or to repay it early, describing the conditions and methods of such operations. The Bank also reminded of the possible variations in the repayment plan resulting from the trend of the reference indices (exchange rate and 6-month Libor), emphasizing that the evolution of the market scenario (which had recorded a first strengthening of the CHF against the Euro) could lead to an increase in the capital to be repaid;</w:t>
        <w:br/>
        <w:t>• with the communication of February 2015, Barclays drew the attention of borrowers to the decision of the Swiss Central Bank on January 15, 2015, to interrupt the policy of stabilizing the CHF/EURO exchange rate and the consequent significant appreciation of the CHF against the Euro, highlighting the negative effects (in terms of capital to be repaid) that could arise for the borrowers themselves due to the functioning of the mortgage loans indexed to the Swiss Franc (CHF) with Libor rate.</w:t>
      </w:r>
    </w:p>
    <w:p>
      <w:r>
        <w:t>31. Barclays also adopted specific commercial initiatives - still available to customers - in order to mitigate the negative effects arising from the changed market context due to the contractual indexing mechanism borne by the borrowers in question. Firstly, in April 2014, Barclays unilaterally modified the contracts of mortgage loans indexed to the Swiss Franc (CHF) with Libor rate, providing that, where the interest-bearing deposit did not have sufficient capacity to cover any negative semiannual adjustments, the difference due would be charged to the borrower in the following five installments (instead of in a single solution in the first subsequent installment, as originally provided for in the contract), without the application of charges and/or interest.</w:t>
      </w:r>
    </w:p>
    <w:p>
      <w:r>
        <w:t>Furthermore, in 2016, following the decision of the Swiss Central Bank on January 15, 2015, Barclays adopted the following commercial initiatives:</w:t>
        <w:br/>
        <w:t>a) “Moratorium with maintenance of a constant amount of loan installments”: for borrowers who opt for this solution, any negative semiannual adjustments (not offset by positive balances of the interest-bearing deposit) are “frozen,” instead of being recovered in the following semester, and will be paid at the expiration of the amortization plan, without the application of interest; consequently, there is an extension of the duration of the relationship;</w:t>
        <w:br/>
        <w:t>b) “Conversion on favorable terms of the loan into Euro”: the Bank offers borrowers, who decide to convert the mortgage loan indexed to the Swiss Franc (CHF) into a standard loan in Euro at a variable or fixed rate, to repay the additional portion of restart capital due to monetary revaluation, without the application of interest;</w:t>
        <w:br/>
        <w:t>c) “Transfer of the Mortgage”: Barclays allows the transfer of the mortgage securing the original loan to a different property without simultaneous repayment of the loan, bearing the related administrative expenses connected to such act. This option is cumulative with one of the other two solutions offered by the Bank.</w:t>
      </w:r>
    </w:p>
    <w:p>
      <w:r>
        <w:t>The defensive arguments presented</w:t>
      </w:r>
    </w:p>
    <w:p>
      <w:r>
        <w:t>32. The mortgage loan indexed to the Swiss Franc (CHF) with Libor rate has always represented a minority product for the Bank and has never constituted over time a flagship product subject to commercial push and solicitation by its network. To demonstrate this, the percentage of mortgage loans indexed to the Swiss Franc (CHF) with Libor rate granted during the period of interest in the investigation 2003-2011 was only [1-10%] of the total of all loans granted by Barclays in Italy.</w:t>
      </w:r>
    </w:p>
    <w:p>
      <w:r>
        <w:t>33. As with any mortgage loan, the signing of the mortgage loan indexed to the Swiss Franc (CHF) with Libor rate has always occurred through a public deed before a notary - that is, a public official who has a specific legal obligation not only to read and explain to the parties the content of the contract, ensuring that they have understood it well, but also to check its legality - following, moreover, a long investigation during which comprehensive information was provided to the borrower regarding the main characteristics and risks of the product in question.</w:t>
      </w:r>
    </w:p>
    <w:p>
      <w:r>
        <w:t>During the investigation, as highlighted by the Bank, in addition to a copy of the contract, the borrower was provided, among other things: i) the information sheet, which, in addition to reporting the nature and main characteristics of the mortgage loan indexed to the Swiss Franc (CHF), clearly informed borrowers of the risks associated with the loan in question; ii) the summary document, which reported the mechanism of indexing contractually provided (along with the conventional exchange and interest rates), thus ensuring effective knowledge of the specific functioning methods of the product. Therefore, according to the Bank, the signing of the loan in question did not occur impulsively but was preceded by a long investigative phase in which the consumer could make their evaluations in terms of the convenience of the product and the risks they might incur, and the loan contract was also subjected to a legality assessment by the notary who executed the deed, and no contestation in this regard has been received over time from any notary.</w:t>
      </w:r>
    </w:p>
    <w:p>
      <w:r>
        <w:t>34. The mortgage loan indexed to the Swiss Franc (CHF) with Libor rate is a normal aleatory contract. The risk in question, which is inherent, moreover, to any type of financing regulated in foreign currency, is allocated to both parties based on external variables, beyond the control of (and not predictable by) them25. The above-described "revaluation" operations, i.e., the mechanism of the semiannual adjustments, result in economic advantages or disadvantages for both borrowers and the Bank depending on the trend of the financial and currency indices: the</w:t>
      </w:r>
    </w:p>
    <w:p>
      <w:r>
        <w:t>25 In this regard, the Bank cites the rulings of the Court of Cassation no. 9263/2011 and the Court of Rome of November 27, 2017, no. 20311.</w:t>
      </w:r>
    </w:p>
    <w:p>
      <w:r>
        <w:rPr>
          <w:b/>
        </w:rPr>
        <w:t>[Pages 229–231]</w:t>
      </w:r>
    </w:p>
    <w:p>
      <w:r>
        <w:t>BULLETIN NO. 26 OF JULY 9, 2018 231</w:t>
      </w:r>
    </w:p>
    <w:p>
      <w:r>
        <w:t>Libor CHF at 6 months compared to the conventional interest rate and the CHF/EURO exchange rate compared to the conventional exchange rate.</w:t>
      </w:r>
    </w:p>
    <w:p>
      <w:r>
        <w:t>In the case of early repayment, the "capital repaid," i.e. the capital that the customer actually repays, must first be converted into CHF, according to the conventional exchange rate set in the contract. The amount thus obtained must then be reconverted into Euro at the current exchange rate at the time of repayment. Clearly, therefore, for the Bank, the indexing mechanism in the case of early repayment coincides exactly with that used during the amortization of the loan for the calculation of the semi-annual adjustments. It would follow that - just like the semi-annual adjustments - the amount of the "capital repaid" also varies based on market fluctuations of the CHF/Euro exchange rate, with the same consequences for the parties highlighted above. Such fluctuations of the CHF/EUR exchange rate, more precisely, can determine the following two scenarios:</w:t>
      </w:r>
    </w:p>
    <w:p>
      <w:r>
        <w:t>Effective Exchange Rate &gt; Conventional Exchange Rate</w:t>
        <w:br/>
        <w:t>devaluation of CHF vs. EUR (favorable for the customer)</w:t>
      </w:r>
    </w:p>
    <w:p>
      <w:r>
        <w:t>Effective Exchange Rate &lt; Conventional Exchange Rate</w:t>
        <w:br/>
        <w:t>revaluation of CHF vs. EUR (favorable for the bank)</w:t>
      </w:r>
    </w:p>
    <w:p>
      <w:r>
        <w:t>35. Barclays further highlights that the indexing mechanism outlined in the clauses under examination - especially with reference to early repayment - "is the only mathematically possible one given the fact that payments are made in a currency different from that identified as a reference for the borrowed amount" (see, among others, order of the Court of Milan of October 9, 2017, R.G. no. 16203), and that the legislator itself, with the introduction of Article 120-quaterdecies of the Consolidated Banking Act, titled "Loans denominated in foreign currency," has provided in the third paragraph that for the conversion operations of loans in currency, the effective exchange rate in force at the date of conversion is to be used: "Unless otherwise provided in the contract, the exchange rate at which the conversion takes place is equal to the rate recorded by the European Central Bank on the day the application for conversion was submitted."</w:t>
      </w:r>
    </w:p>
    <w:p>
      <w:r>
        <w:t>36. Barclays also states that since 2010, when the advantageous conditions for customers of the loan product in question began to change based on the performance of the underlying double indexing to the CHF/EURO exchange rate and the 6-month CHF Libor rate, the Bank not only ceased the marketing of this product but also implemented, as part of a policy to protect its customers, the above-mentioned informative and commercial initiatives in favor of the subscribers of the loan in question for which amortization was still ongoing. More precisely, Barclays emphasizes that it marketed the loans in question starting from "a time distance incompatible with any market forecast" regarding the above-described recent evolution of the indexing parameters (judgment of the Court of Milan of June 9, 2017, no. 6520) and continued only as long as they were commercially advantageous for customers. It was not possible for the Bank to make a market forecast of the performance of the indexing parameters for the entire period during which the loan would be repaid according to the amortization plan, that is, for such a long period. The Bank therefore ceased marketing CHF-indexed mortgage loans with Libor rate as soon as the market scenario cast doubt on their economic convenience for customers (end of 2010 – beginning of 2011), when, moreover, the negative economic impacts on borrowers had not yet occurred. Therefore, Barclays emphasizes that no exploitation has been carried out by it, there has been no intention to penalize consumers since as long as the rates were favorable to consumers, the Bank offered the loan, subsequently withdrawing it from its loan product offerings, and in light of the effects of the economic crisis and the decisions of the Swiss Central Bank, Barclays adopted the aforementioned numerous informative and commercial initiatives in favor of its customers for whom the loan in question was still in the process of amortization. In this regard, the Bank highlights that if, for example, consumers had converted the CHF-indexed mortgage loan with Libor rate into a standard loan in Euro, following the communications sent by it in 2016 regarding possible commercial initiatives to be implemented, borrowers would have avoided, or at least significantly mitigated, the negative consequences that occurred due to the subsequent strong appreciation of the CHF against the Euro.</w:t>
      </w:r>
    </w:p>
    <w:p>
      <w:r>
        <w:t>Furthermore, Barclays claims to have done even more than what was provided by the legislator (subsequently) with the inclusion of the aforementioned Article 120-quaterdecies of the Consolidated Banking Act, whose fourth paragraph provides that if "the value of the total amount of credit or the remaining installments varies by more than 20 percent compared to what would result from applying the exchange rate between the currency in which the financing is denominated and the euro at the time the credit contract was concluded, the lender informs the consumer within the communications provided for under Article 119. The communication informs the consumer of the right to convert the financing into an alternative currency and the conditions for doing so." This is because the Bank has informed all beneficiaries of CHF-indexed mortgage loans with Libor rate - and not just those who would have hypothetically suffered significant changes in the total amount of credit or the value of the remaining installments - and through ad hoc communications - rather than in the context of the annual information under Article 119 of the Consolidated Banking Act.</w:t>
      </w:r>
    </w:p>
    <w:p>
      <w:r>
        <w:t>37. With regard to the legitimacy of the clauses under examination, Barclays preliminarily contests the applicability of Article 37-bis of the Consumer Code on the grounds that this provision was introduced in 2012, by Article 5 of Law Decree January 24, 2012, no. 1 converted, with amendments, by Law March 24, 2012, no. 27, containing "Urgent provisions for competition, infrastructure development, and competitiveness," and that the Bank ceased the marketing of CHF-indexed mortgage loans with Libor rate to consumers in 2010 (two years before the amendment) and can no longer offer them in the future, having ceased operations in Italy in the Retail segment since 2016. Any verification by the Authority would therefore concern, for the Bank, clauses: (a) no longer used at the time when Article 37-bis of the Consumer Code came into force; (b) no longer "inserted," for more than 7 years, in the general contract conditions used by Barclays, without any risk of their reinsertion in the future; (c) already subjected to the scrutiny of the ordinary judiciary. It follows that, in this case, any decision by the Authority that evaluates the clauses in question would inevitably entail, according to the Bank: - a retroactive application of Article 37-bis of the Consumer Code, in the absence of any provision allowing it; - a violation of the same Article 37-bis of the Consumer Code, since the conditions set therein for the exercise of administrative control over unfairness by the Authority are not met; - the improper exercise, by the Authority, of a role of adjudicator with respect to individual conflicts already pending between the Bank and its customers, as it would not intervene to protect general and widespread interests, but would resolve a conflict relating to a very small segment of consumers that has now crystallized over time, encroaching on (and interfering with the exercise of) the tasks assigned to the ordinary judge, thus concretizing the very perverse scenario that authoritative doctrine had warned against.</w:t>
      </w:r>
    </w:p>
    <w:p>
      <w:r>
        <w:t>38. On the merits, the Bank highlights that the contested clauses at the outset and, in general, the loan contract in question, expose in a transparent and easily understandable manner, taking into account the complex nature of the product and the inevitable technicality of the language inherent in such complexity, the concrete functioning of the financial and currency indexing mechanisms, the interest-bearing deposit, and the monetary revaluation, characteristic of the CHF-indexed mortgage loan with Libor rate. These clauses, moreover, and, again in general, the contract in question, do not create any imbalance in the rights and obligations of the parties.</w:t>
      </w:r>
    </w:p>
    <w:p>
      <w:r>
        <w:t>39. Regarding the clarity and comprehensibility of the clauses in question, the Bank emphasizes that they comply with both primary and secondary normative indices of reference as well as the precepts that in some recent judgments the Court of Justice has provided specifically with reference to loans regulated in foreign currency: i. "A contractual clause must be drafted in a clear and comprehensible manner in the sense" that it must ensure "not only that the clause in question is intelligible to the consumer on a grammatical level, but also that the contract transparently exposes the concrete functioning of the mechanism" of indexing and "the relationship between that mechanism and that prescribed by other clauses relating to the granting of the loan, so that the consumer is able to evaluate ... the economic consequences that arise from it" (judgment of April 30, 2014, in case C-26/13 and judgment of February 26, 2015, in case C-143/13); ii. the evaluation must be carried out "considering the entirety of the relevant factual elements, including the advertising and information provided by the lender during the negotiation of a loan contract, and taking into account the level of attention that can be expected from an average consumer, normally informed and reasonably attentive and warned" (judgment of February 26, 2015, in case C-143/13; judgment of April 30, 2014, in case C-26/13 and judgment of September 20, 2017, in case C-186/16).</w:t>
      </w:r>
    </w:p>
    <w:p>
      <w:r>
        <w:t>40. Finally, the Bank emphasizes that the analysis of the trend of complaints also confirms the above: almost no issues of clarity and comprehensibility of the clauses were indeed reported by consumers until 2015, only and suddenly in 2015 did the same individuals, who had never complained about this after signing the loan, concerned about the performance of the indexing parameters and an increase in the debt exposure they were incurring or had already incurred and/or following a request for early repayment of the loan or its substitution, lodge complaints citing a lack of clarity and comprehensibility of the clauses in question. To demonstrate this, the Bank has submitted the following table:</w:t>
      </w:r>
    </w:p>
    <w:p>
      <w:r>
        <w:t>2012 2013 2014 2015 2016 2017</w:t>
        <w:br/>
        <w:t>Complaints [10-50] [10-50] [10-50] [150-350] [150-350] [150-350]</w:t>
      </w:r>
    </w:p>
    <w:p>
      <w:r>
        <w:t>41. Regarding the lack of significant imbalance, the Bank points out that pursuant to Article 33, paragraph 1, of the Consumer Code, "clauses that, despite good faith, create a significant imbalance in the rights and obligations arising from the contract to the detriment of the consumer are considered unfair." The assessment of unfairness must be carried out "taking into account the nature of the good or service that is the subject of the contract and making...</w:t>
      </w:r>
    </w:p>
    <w:p>
      <w:r>
        <w:rPr>
          <w:b/>
        </w:rPr>
        <w:t>[Pages 232–234]</w:t>
      </w:r>
    </w:p>
    <w:p>
      <w:r>
        <w:t>234 BULLETIN NO. 26 OF JULY 9, 2018</w:t>
      </w:r>
    </w:p>
    <w:p>
      <w:r>
        <w:t>reference to the circumstances existing at the time of its conclusion and to the other clauses of the contract itself or of another related or dependent contract" (Article 34, paragraph 1, of the Consumer Code).</w:t>
      </w:r>
    </w:p>
    <w:p>
      <w:r>
        <w:t>42. The Court of Justice of the European Union has, moreover, clarified precisely in relation to foreign currency-indexed loan agreements that "the assessment of the abusive nature of a contractual clause" — that is, whether, as stated, it creates a "significant imbalance" — "must be carried out with reference to the moment of the conclusion of the contract ..., taking into account the expertise and knowledge of the professional regarding possible fluctuations in exchange rates and the risks inherent in entering into the loan...". This means, in particular, that "the significant imbalance of the rights and obligations of the parties arising from the contract must be assessed with reference to all the circumstances that the professional could reasonably foresee at the time of the conclusion of the contract" and that "it cannot, instead, be assessed based on developments occurring after the conclusion of the contract, such as fluctuations in the exchange rate, which are beyond the control of the professional and which he could not foresee".</w:t>
      </w:r>
    </w:p>
    <w:p>
      <w:r>
        <w:t>In line with the aforementioned principles, the civil jurisprudence, representing the Bank, has unanimously concluded that none of the clauses subject to the investigation creates a "substantial imbalance to the detriment of the consumer," as:</w:t>
      </w:r>
    </w:p>
    <w:p>
      <w:r>
        <w:t>• the mortgage indexed to the Swiss Franc (CHF) with the Libor rate is a normal aleatory contract in which the risk is allocated, to one side or the other, based on external variables, outside the control of, and not foreseeable by, Barclays: "[it is] evident that the parties mutually assume a contractual risk that affects the final convenience of the financing since depending on the variation of the aforementioned index, a greater or lesser sum than the original amount may be returned"26;</w:t>
      </w:r>
    </w:p>
    <w:p>
      <w:r>
        <w:t>• not only has Barclays marketed Swiss Franc (CHF) indexed mortgages with the Libor rate from "a time distance incompatible with any market forecast" - moreover, as stated, only as long as they represented a beneficial product for consumers27 - but the subsequent evolution of the market was not even (nor could it be) "foreseen" at the time of such marketing28;</w:t>
      </w:r>
    </w:p>
    <w:p>
      <w:r>
        <w:t>• far from constituting a "particularly advantageous" clause for Barclays, the indexing mechanism provided for in the contract - also in relation to conversion and early repayment - represents "the only mathematically possible one in light of the fact that payments are made in a currency different from that identified as a reference for the borrowed amount"29.</w:t>
      </w:r>
    </w:p>
    <w:p>
      <w:r>
        <w:t>43. In conclusion, for Barclays:</w:t>
      </w:r>
    </w:p>
    <w:p>
      <w:r>
        <w:t>26 The Bank cites the order of the Court of Naples of December 27, 2017 and similarly, the judgments of the Court of Torre Annunziata of February 13, 2018, no. 382 and of the Court of Rome of November 27, 2017, no. 20311.</w:t>
      </w:r>
    </w:p>
    <w:p>
      <w:r>
        <w:t>27 The Bank reports the judgments of the Court of Milan of June 9, 2017, no. 6520 and of December 6, 2017, no. 12332, which would have clearly recognized "[the] convenience of resorting to such types of mortgage" at the time, "represented by the fact that interest rates linked to the Swiss Franc were lower than those linked first to the lira and then to the euro (as still happens today, moreover), with the effect that, by entering into a mortgage in Swiss Francs, it became possible to benefit from a lower interest rate and, therefore, more advantageous for the borrower".</w:t>
      </w:r>
    </w:p>
    <w:p>
      <w:r>
        <w:t>28 The Bank again cites the judgment of the Court of Milan of June 9, 2017, no. 6520, according to which, in fact, "[the] exchange rate has remained substantially 'blocked' since the entry into force of the community currency due to a unilateral decision by the Swiss monetary authorities, until the sudden choice to unlock this link, resulting in a sudden appreciation of the Swiss currency (a solution so unforeseen by the markets that it led to the failure of some of the largest companies in the world operating in the currency markets)" and the order of the Court of Milan of October 9, 2017, R.G. no. 16203.</w:t>
      </w:r>
    </w:p>
    <w:p>
      <w:r>
        <w:t>29 The Bank cites the judgment of the Court of Milan of October 9, 2017, no. 16203.</w:t>
      </w:r>
    </w:p>
    <w:p>
      <w:r>
        <w:t>BULLETIN NO. 26 OF JULY 9, 2018 235</w:t>
      </w:r>
    </w:p>
    <w:p>
      <w:r>
        <w:t>• the prerequisites for exercising the powers under Article 37-bis of the Consumer Code are lacking, therefore the Authority is requested to refrain from making any assessment on the merits;</w:t>
      </w:r>
    </w:p>
    <w:p>
      <w:r>
        <w:t>• the clauses subject to investigation are not unfair under Articles 33 and following of the Consumer Code, as they are drafted "in a clear and comprehensible manner" and do not "create a significant imbalance of the rights and obligations arising from the contract to the detriment of the consumer";</w:t>
      </w:r>
    </w:p>
    <w:p>
      <w:r>
        <w:t>• Barclays has not in any way benefited from the "strong and inherent information asymmetry that characterizes the credit sector" and from its "contractual strength" against consumers, but, on the contrary, has always maintained a conduct irreproachably in line with the standards of transparency and professional fairness.</w:t>
      </w:r>
    </w:p>
    <w:p>
      <w:r>
        <w:t>IV. CONCLUDING ASSESSMENTS</w:t>
      </w:r>
    </w:p>
    <w:p>
      <w:r>
        <w:t>On preliminary issues</w:t>
      </w:r>
    </w:p>
    <w:p>
      <w:r>
        <w:t>44. Preliminary, in order to affirm the applicability of the regulations regarding unfair clauses and the possibility for the Authority to exercise the administrative protection provided against them by Article 37-bis of the Consumer Code in this proceeding and, thereby, the unfoundedness of the exception raised by Barclays in this regard, the following is represented.</w:t>
      </w:r>
    </w:p>
    <w:p>
      <w:r>
        <w:t>Although the contracts subject to this provision have not been offered by the Bank since the end of 2010 and the administrative protection recognized to the Authority against unfair clauses was introduced only in 2012 by the aforementioned Article 5 of Decree Law no. 1/2012, converted by Law no. 27/2012, the following circumstances legitimize the Authority to exercise its powers over the clauses in question, contained in contracts concluded before the entry into force of the aforementioned regulation, but still in effect:</w:t>
      </w:r>
    </w:p>
    <w:p>
      <w:r>
        <w:t>- the regulation regarding unfair clauses provided by the Consumer Code has been in force since 1996, following the transposition of Directive 93/13/EEC of April 5, 1993, which took place with Article 25 of Law February 6, 1996, no. 5230, and the consequent protection against such clauses has been recognized by the national legal system to consumers since then;</w:t>
      </w:r>
    </w:p>
    <w:p>
      <w:r>
        <w:t>- many of the contracts in question are still in force (as of November 30, 2017, there were still between [2,000-5,000] Swiss Franc (CHF) indexed mortgage contracts in the amortization phase) and the effects of the lack of clarity and comprehensibility associated with the contested clauses, contained therein, still manifest today whenever the financial and currency indexing mechanisms and the monetary revaluation described in the same clauses are applied by the Bank.</w:t>
      </w:r>
    </w:p>
    <w:p>
      <w:r>
        <w:t>On the clauses subject to investigation</w:t>
      </w:r>
    </w:p>
    <w:p>
      <w:r>
        <w:t>45. On the merits, in general, it is noted that, as reiterated by the Court of Justice of the European Union in numerous rulings31, the consumer protection system regarding contractual clauses established by Directive 93/13/EEC – the transposition of which is currently contained in Articles 33 and following of the Consumer Code – is based on the assumption that "the consumer finds himself in a situation of inferiority compared to the professional regarding both the power in negotiations and the level of information, a situation that leads him to adhere to the conditions prepared without being able to influence their content". In consideration of this, the Court of Justice32 has recently reiterated that the criterion of clarity, transparency, and comprehensibility to which the drafting of contractual clauses must necessarily adhere must be understood extensively: it does not operate only on a merely formal and lexical level but also on an informational level in the sense that the clauses, in correlation with each other, must allow the consumer to understand and evaluate, based on precise and intelligible criteria, the consequences that arise from adherence to the contract, also on an economic level, and, specifically, that this presupposes that, in the case of credit contracts, they must be formulated in a sufficiently clear manner to allow borrowers to make their decisions prudently and with full knowledge of the facts.</w:t>
      </w:r>
    </w:p>
    <w:p>
      <w:r>
        <w:t>46. The clauses described in paragraph III of this provision appear in themselves, in connection with each other as well as in the context of the entire contract, due to their unclear and non-transparent formulation, contrary to Article 35, paragraph 1, of the Consumer Code, taking into account the fact that they are poorly intelligible for the consumer both on a strictly lexical and grammatical level regarding their individual content and in light of the overall context of the contract in which they are included.</w:t>
      </w:r>
    </w:p>
    <w:p>
      <w:r>
        <w:t>47. Below, the evaluation of the individual profiles of insufficient clarity and transparency for each contractual provision under examination is carried out.</w:t>
      </w:r>
    </w:p>
    <w:p>
      <w:r>
        <w:t>48. The clauses referred to in Articles 3, 4, and 5 of the Old Version of the mortgage contract and in Articles 4 and 4-bis of the New Version of the contract in question, relating to the mechanisms of double indexing: financial, referring to the 6-month CHF Libor rate and currency, referring to the CHF/EURO exchange rate and the interest-bearing deposit, violate the principle of transparency, as they are not drafted in a clear and comprehensible manner. These clauses do not intelligibly explain the functioning of the mechanisms in question, and do not indicate the arithmetic operations underlying this dual indexing and related to the interest-bearing deposit. In this way, the aforementioned clauses do not inform the customer that the amortization plan constructed based on the initial rate is only indicative, as it changes over time due to adjustments resulting from financial and currency indexing. The relationship of these mechanisms with those prescribed by other clauses related to the mortgage product in question, particularly those related to the hypotheses of conversion of the rate indexed to the Swiss Franc (CHF) to an interest rate is also unclear.</w:t>
      </w:r>
    </w:p>
    <w:p>
      <w:r>
        <w:t>32 Thus, the Court of Justice in the judgment of April 30, 2014, in case C-26/13: "The obligation of transparency of contractual clauses imposed by Directive 93/13 cannot therefore be limited solely to the comprehensibility of these clauses on the formal and grammatical levels. (...) since the protection system established by Directive 93/13 is based on the idea that the consumer is in a situation of inferiority compared to the professional regarding, in particular, the level of information, such an obligation of transparency must be understood extensively," in the judgment of February 26, 2015, in case C-143/13: "[...] the obligation of transparency of contractual clauses established in Articles 4, paragraph 2, and 5 of Directive 93/13, concerning abusive clauses in contracts concluded with consumers, cannot be limited solely to the comprehensibility of these clauses on the formal and grammatical levels. It is particularly evident from Articles 3 and 5 of Directive 93/13 as well as from points 1, letters j) and l), and 2, letters b) and d), of the annex to that directive that, for the purposes of compliance with the obligation of transparency, it is essential to consider whether the mortgage contract transparently exposes the reason and the methods of the mechanism for modifying the interest rate and the relationship between that clause and other clauses related to the remuneration of the lender, so that an informed consumer can foresee, based on clear and comprehensible criteria, the economic consequences that arise from it." and in the judgment of September 20, 2017, in case C-186/16: "Article 4, paragraph 2, of Directive 93/13 must be interpreted as meaning that the requirement that a contractual clause must be formulated in a clear and comprehensible manner presupposes that, in the case of credit contracts, financial institutions must provide borrowers with sufficient information to allow them to make their decisions prudently and with full knowledge of the facts. In this regard, this requirement implies that a clause, based on which the loan must be repaid in the same foreign currency in which it was contracted, is understood by the consumer not only on a formal and grammatical level but also in relation to its concrete scope, in the sense that an average consumer, normally informed and reasonably attentive and prudent, can not only be aware of the possibility of appreciation or depreciation of the foreign currency in which the loan was contracted but also evaluate the potentially significant economic consequences of such a clause on his financial obligations." (emphasis added).</w:t>
      </w:r>
    </w:p>
    <w:p>
      <w:r>
        <w:rPr>
          <w:b/>
        </w:rPr>
        <w:t>[Pages 235–237]</w:t>
      </w:r>
    </w:p>
    <w:p>
      <w:r>
        <w:t>BULLETIN NO. 26 OF JULY 9, 2018 237</w:t>
      </w:r>
    </w:p>
    <w:p>
      <w:r>
        <w:t>related to the Euro and early repayment of the loan. All of this prevents the consumer from understanding and evaluating, based on precise and intelligible criteria, the economic consequences arising from the clauses and from making their decisions prudently and with full knowledge of the facts, and consequently, from making informed and correct choices.</w:t>
      </w:r>
    </w:p>
    <w:p>
      <w:r>
        <w:t>49. In light of the considerations made, the clauses in question are, due to their unclear and non-transparent formulation, contrary to Article 35, paragraph 1, of the Consumer Code.</w:t>
      </w:r>
    </w:p>
    <w:p>
      <w:r>
        <w:t>50. The clause referred to in Article 9 of the Old Version of the loan agreement and in Article 7 of the New Version of the agreement in question, relating to the hypothesis of a request for early repayment of the loan, provides that the calculation of the amount of capital in Euro that the borrower intends to repay, i.e. the "repaid capital," is articulated in two phases: first, the "repaid capital" is converted into Swiss francs by applying the conventional exchange rate adopted at the time of signing, as set forth in the contract; then the sum in Euro due from the borrower to extinguish the debt is calculated by reconverting the "repaid capital" into Euro using the CHF/EURO exchange rate existing at the time of repayment. The clause in question does not intelligibly explain the functioning of this foreign currency conversion mechanism as it does not indicate the arithmetic operations to be performed to achieve the described dual conversion and does not highlight the relationship between this mechanism and that prescribed by other clauses in the loan product in question, so that the consumer is able to understand and evaluate, based on precise and intelligible criteria, the economic consequences that arise from it and to make their decisions prudently and with full knowledge of the facts, and consequently, to make informed and correct choices.</w:t>
      </w:r>
    </w:p>
    <w:p>
      <w:r>
        <w:t>This clause also presents the use of the term "repaid capital" initially, with reference to the general hypothesis of early repayment, total or partial, of the loan, and subsequently the term "remaining debt," with reference to the specific case of total repayment of the loan. This may create confusion among borrowers/consumers regarding the calculation to be made in specific cases, also considering that the term "repaid capital" could be understood as referring to the capital already repaid at the time of the consumer's request and not to that which is to be repaid. The argument put forward by Barclays regarding the fact that the simple reading of the clause makes it clear that the term "repaid capital" can only be understood as the "capital that the customer intends to repay" and that no "confusion" can arise from the subsequent use of the term "remaining debt" is unfounded, as the literal meaning of the term "repaid capital" can also be that of capital already repaid and not to be repaid. The professional should have, for the purposes of complying with the clarity and comprehensibility requirements imposed by the legislator in drafting contractual clauses, used unambiguous terms for both hypotheses of early repayment, total or partial, such as "capital that the customer intends to repay."</w:t>
      </w:r>
    </w:p>
    <w:p>
      <w:r>
        <w:t>51. In light of the considerations made, the above-described clause is, due to its unclear and non-transparent formulation, contrary to Article 35, paragraph 1, of the Consumer Code.</w:t>
      </w:r>
    </w:p>
    <w:p>
      <w:r>
        <w:t>52. The clause referred to in Article 8 of the Old Version of the loan agreement and in Article 7-bis of the New Version of the agreement in question, relating to the hypothesis of conversion of the rate referred to the Swiss Franc (CHF) to an interest rate referred to the Euro, is not drafted clearly, in the sense of being intelligible not only on a linguistic comprehensibility level but also on an informational level in the sense that the consumer is placed in a position to understand and evaluate, as noted above for the previous clause, based on precise and intelligible criteria, the effects that it produces on an economic level and to make their decisions prudently and with full knowledge of the facts, and consequently, to make informed and correct choices.</w:t>
      </w:r>
    </w:p>
    <w:p>
      <w:r>
        <w:t>238 BULLETIN NO. 26 OF JULY 9, 2018</w:t>
      </w:r>
    </w:p>
    <w:p>
      <w:r>
        <w:t>53. In light of the considerations made, the above-described clause is, due to its unclear and non-transparent formulation, contrary to Article 35, paragraph 1, of the Consumer Code.</w:t>
      </w:r>
    </w:p>
    <w:p>
      <w:r>
        <w:t>54. In conclusion, the clauses analyzed above, even when read in light of the overall context of the contract in which they are included, do not transparently expose the concrete functioning of the aforementioned mechanisms of dual indexing: financial and currency, of the interest-bearing deposit and monetary revaluation characterizing the loan product indexed to the Swiss Franc (CHF) with Libor rate. This lack of intelligibility regarding the functioning of these mechanisms results in the circumstance that at the time of signing the contract, the consumer is not made aware of the interest and exchange risks they may incur during the contractual relationship and at the time of conclusion, whether early or within the terms of the same, and their effects on the debt repayment plan; such risks can be of significant magnitude, for example, causing the capital to be repaid to rise to values higher than the initial one even long after the start of repayments.</w:t>
      </w:r>
    </w:p>
    <w:p>
      <w:r>
        <w:t>55. It should be noted that to prove the lack of clarity and transparency that characterizes the clauses in question, there is the circumstance that the Bank deemed it necessary to send the two informative communications in the years 2013 and 2015, as stated by it, to illustrate again the characteristics and the indexing mechanism of the CHF-Libor Loan and to emphasize the negative effects (in terms of capital to be repaid) of the appreciation of the Swiss Franc (CHF) against the Euro.</w:t>
      </w:r>
    </w:p>
    <w:p>
      <w:r>
        <w:t>56. Barclays then stated that the profiles of unfairness of the clauses in question contested by the Authority would be unfounded as an informative activity on the product in question was carried out both in the pre-contractual phase with the information sheets and in the contractual phase with the summary document and through the notary, who has the legal obligation to read and explain to the parties the content of the contract, ensuring that they have understood it well. Such arguments are not decisive in terms of law as the assessment of the clarity and transparency of contractual clauses is conducted by the Authority pursuant to Article 37-bis, paragraph 1, of the Consumer Code on an abstract and general level, evaluating the formulation of the clauses themselves included in the General Conditions of Contract; indeed, the evaluation of the individual contract and the factual circumstances that accompanied its conclusion, which can vary from case to case to include situations where none of the information referred to by the Bank was provided, is left to the ordinary judge. From this perspective, the contractual arrangement such as that subject to investigation is suitable to prevent the consumer from evaluating the exact scope of the significant economic obligations they assume as a result of their signing.</w:t>
      </w:r>
    </w:p>
    <w:p>
      <w:r>
        <w:t>Furthermore, the Bank also highlighted that the notary performs a legality assessment regarding the loan contract subject to its stipulation and that no complaint has ever been received over time from any notary regarding the "illegality" of the loan contract in question for violation of Articles 33 and following of the Consumer Code. The legality assessment or legality control by the notary occurs pursuant to Article 28 of the notarial law, Law No. 89 of February 16, 1913, which provides that: "The notary may not receive or authenticate acts if: they are expressly prohibited by law, or manifestly contrary to good morals or public order; [...]". By virtue of the same provision, as well as Article 49 of the notarial law, regarding the investigation to be carried out concerning the identity of the parties33, and Article 47, last paragraph, of the notarial law34, regarding the ascertainment of the will of the parties, the notary guarantees only that the notarial act, in this case the loan contract, is not contrary to mandatory legal norms and is in accordance with the will of the parties, which he has ascertained, while he does not carry out any specific examination regarding the possible unfairness or unclear and non-transparent formulation of its parts or clauses pursuant to the Civil Code or the Consumer Code. Therefore, even the hypothetical absence of notification by notaries regarding the existence of unfair clauses does not matter in any way for the purposes of this assessment.</w:t>
      </w:r>
    </w:p>
    <w:p>
      <w:r>
        <w:t>CONSIDERING, based on the above considerations, that the clauses described in point III of this provision are, due to their unclear and non-transparent formulation, contrary to Article 35, paragraph 1, of the Consumer Code;</w:t>
      </w:r>
    </w:p>
    <w:p>
      <w:r>
        <w:t>CONSIDERING that the publication of an extract of this provision is due to fully inform consumers of the contrariness of the clauses subject to this assessment to Article 35, paragraph 1, of the Consumer Code on the institutional website of the Authority www.agcm.it and on that of Barclays Bank PLC www.barclays.it pursuant to Article 37-bis, paragraph 2, of the Consumer Code and Article 23, paragraph 8, of the Regulation; that it seems appropriate that the aforementioned publication on the website of Barclays Bank PLC www.barclays.it lasts for twenty consecutive days;</w:t>
      </w:r>
    </w:p>
    <w:p>
      <w:r>
        <w:t>RESOLVES</w:t>
      </w:r>
    </w:p>
    <w:p>
      <w:r>
        <w:t>a) that the clauses referred to in Articles 3, 4, and 5 of the Old Version of the loan agreement and in Articles 4 and 4-bis of the New Version of the agreement in question, described in point III of this provision, constitute a case of clause contrary to Article 35, paragraph 1, of the Consumer Code for the reasons and within the limits set out in the motivation;</w:t>
      </w:r>
    </w:p>
    <w:p>
      <w:r>
        <w:t>b) that the clause referred to in Article 9 of the Old Version of the loan agreement and in Article 7 of the New Version of the agreement, described in point III of this provision, constitutes a case of clause contrary to Article 35, paragraph 1, of the Consumer Code for the reasons and within the limits set out in the motivation;</w:t>
      </w:r>
    </w:p>
    <w:p>
      <w:r>
        <w:t>c) that the clause referred to in Article 8 of the Old Version of the loan agreement and in Article 7-bis of the New Version of the agreement, described in point III of this provision, constitutes a case of clause contrary to Article 35, paragraph 1, of the Consumer Code for the reasons and within the limits set out in the motivation;</w:t>
      </w:r>
    </w:p>
    <w:p>
      <w:r>
        <w:t>ORDERS</w:t>
      </w:r>
    </w:p>
    <w:p>
      <w:r>
        <w:t>a) that Barclays Bank PLC publish, at its own expense, an extract of the provision pursuant to Article 37-bis, paragraph 2, of the Consumer Code and Article 23, paragraph 8, of the Regulation, according to the following methods:</w:t>
      </w:r>
    </w:p>
    <w:p>
      <w:r>
        <w:t>1) the text of the extract of the provision is that reported in the annex to this provision;</w:t>
      </w:r>
    </w:p>
    <w:p>
      <w:r>
        <w:rPr>
          <w:b/>
        </w:rPr>
        <w:t>[Pages 238–240]</w:t>
      </w:r>
    </w:p>
    <w:p>
      <w:r>
        <w:t>240 BULLETIN NO. 26 OF JULY 9, 2018</w:t>
      </w:r>
    </w:p>
    <w:p>
      <w:r>
        <w:t>2) The text of the extract of the provision must be published for twenty consecutive days on the homepage of the website www.barclays.it of Barclays Bank PLC with adequate graphic prominence and in a position on the web page that does not require the consumer to scroll, within twenty days from the communication of the adoption of this provision;</w:t>
      </w:r>
    </w:p>
    <w:p>
      <w:r>
        <w:t>b)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www.barclays.it of Barclays Bank PLC;</w:t>
      </w:r>
    </w:p>
    <w:p>
      <w:r>
        <w:t>c) the publication must fully reflect the layout, structure, and appearance of the extract attached to this provision; the writing and dissemination methods must not be such as to nullify the effects of the publication; in particular, on the web page where the extract will be published, as well as on the remaining pages, or elsewhere, there must not be messages that conflict with the content of the extract or that tend to diminish its scope and meaning.</w:t>
      </w:r>
    </w:p>
    <w:p>
      <w:r>
        <w:t>Pursuant to Article 37-bis, paragraph 2, of the Consumer Code, in case of non-compliance, the Authority applies an administrative pecuniary sanction from €5,000 to €50,000.</w:t>
      </w:r>
    </w:p>
    <w:p>
      <w:r>
        <w:t>Against this provision, an appeal may be submitted to the TAR of Lazio, pursuant to Article 37-bis,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communication of the provision itself.</w:t>
      </w:r>
    </w:p>
    <w:p>
      <w:r>
        <w:t>This provision will be communicated to the interested parties and published in the Bulletin of the Authority for the Competition and the Market.</w:t>
      </w:r>
    </w:p>
    <w:p>
      <w:r>
        <w:t>The extract of the provision is also published, within twenty days from the communication of its adoption, in a specific section of the institutional website of the Authority.</w:t>
      </w:r>
    </w:p>
    <w:p>
      <w:r>
        <w:t>THE SECRETARY GENERAL THE PRESIDENT</w:t>
        <w:br/>
        <w:t>Roberto Chieppa Giovanni Pitruzzella</w:t>
      </w:r>
    </w:p>
    <w:p>
      <w:r>
        <w:t>BULLETIN NO. 26 OF JULY 9, 2018 241</w:t>
      </w:r>
    </w:p>
    <w:p>
      <w:r>
        <w:t>CV159 - BARCLAYS - SWISS FRANC INDEXED LOAN CONTRACTS</w:t>
      </w:r>
    </w:p>
    <w:p>
      <w:r>
        <w:t>Annex to provision no. 27214</w:t>
      </w:r>
    </w:p>
    <w:p>
      <w:r>
        <w:t>Annex to the provision of the Authority for the Competition and the Market of June 13, 2018, regarding administrative protection against unfair clauses pursuant to Article 37-bis of the Consumer Code.</w:t>
      </w:r>
    </w:p>
    <w:p>
      <w:r>
        <w:t>On November 15, 2017, the proceeding CV159 - BARCLAYS - SWISS FRANC INDEXED LOAN CONTRACTS was initiated against the company Barclays Bank PLC, for alleged violations of Articles 33 and following of the Consumer Code arising from the clauses contained in the mortgage contracts indexed to the Swiss Franc (CHF) with Libor rate, marketed by the Bank from 2003 until 2010, and concerning: i) the calculation of interest; ii) the operation of the "Interest-bearing Deposit"; iii) the methods of converting the loan with an interest rate linked to the Swiss Franc to one with an interest rate linked to the Euro; and iv) the calculation of the amount of the "capital repaid" in case of early repayment of the loan.</w:t>
      </w:r>
    </w:p>
    <w:p>
      <w:r>
        <w:t>[OMISSIS]</w:t>
      </w:r>
    </w:p>
    <w:p>
      <w:r>
        <w:t>The following clauses included in the mortgage contract indexed to the Swiss Franc (CHF) with Libor rate of Barclays are subject to investigation, limited to the contractual relationships between the company and consumer clients.</w:t>
      </w:r>
    </w:p>
    <w:p>
      <w:r>
        <w:t>- With reference to the calculation of interest:</w:t>
      </w:r>
    </w:p>
    <w:p>
      <w:r>
        <w:t>Version in force from the evidence on record from 11/24/2003 until 05/20/2004</w:t>
      </w:r>
    </w:p>
    <w:p>
      <w:r>
        <w:t>ART. 3)</w:t>
      </w:r>
    </w:p>
    <w:p>
      <w:r>
        <w:t>[…]</w:t>
      </w:r>
    </w:p>
    <w:p>
      <w:r>
        <w:t>The parties agree that this loan is in Euro indexed to the Swiss Franc, according to the methods described below, and that the amortization plan attached has been prepared with reference to an interest rate set at the initial rate of % per month, equal to one twelfth of the annual nominal rate of …%.</w:t>
      </w:r>
    </w:p>
    <w:p>
      <w:r>
        <w:t>It is expressly agreed that the exchange rate Swiss Franc/Euro has been conventionally determined in Swiss Francs for one Euro.</w:t>
      </w:r>
    </w:p>
    <w:p>
      <w:r>
        <w:t>ART. 4)</w:t>
      </w:r>
    </w:p>
    <w:p>
      <w:r>
        <w:t>Without prejudice to the amortization plan, during the months of June and December, the Bank will determine:</w:t>
      </w:r>
    </w:p>
    <w:p>
      <w:r>
        <w:t>A) for the first semester, or fraction, expiring on May 31 or November 30</w:t>
      </w:r>
    </w:p>
    <w:p>
      <w:r>
        <w:t>a1) - the possible difference between the interest calculated at the contractually agreed rate and the interest actually due based on the LIBOR (London Interbank Offered Rate) SWISS FRANC SIX MONTHS rate recorded for value on the last working day of the month of disbursement, on page LIBOR02 of the Reuter circuit, increased by points.</w:t>
      </w:r>
    </w:p>
    <w:p>
      <w:r>
        <w:t>The Synthetic Cost Indicator (ISC) related to this loan is equal to %</w:t>
      </w:r>
    </w:p>
    <w:p>
      <w:r>
        <w:t>a2) - the possible difference between the contractually agreed Swiss Franc/Euro exchange rate and that recorded for value, respectively on May 31 or November 30, on page FXBK of the Reuter circuit and published in "Il Sole 24 Ore"; if such dates fall on a holiday, reference will be made to the exchange rate recorded for value on the first preceding banking working day. The difference thus determined will be applied to the equivalent in Swiss Francs (calculated at the contractually agreed exchange rate) of what was paid to the borrower in principal and interest during the six months or fraction preceding the dates of June 1 and December 1;</w:t>
      </w:r>
    </w:p>
    <w:p>
      <w:r>
        <w:t>B) for the subsequent semesters until the expiration of the loan contract:</w:t>
      </w:r>
    </w:p>
    <w:p>
      <w:r>
        <w:t>b1) - the possible difference between the interest calculated in the previous semester based on the contractually agreed rate and the interest actually due based on the LIBOR (London Interbank Offered Rate) SWISS FRANC SIX MONTHS for value May 31 for the semester 1.6-30.11 and November 30 for the semester 1.12-31.5 recorded on page LIBOR02 of the Reuter circuit, increased by points;</w:t>
      </w:r>
    </w:p>
    <w:p>
      <w:r>
        <w:t>b2) - the possible difference between the contractually agreed Swiss Franc/Euro exchange rate and that recorded for value, May 31 for the semester expiring on that date or November 30 for the semester expiring on that date, recorded on page FXBK of the REUTER circuit and published in "Il Sole 24 Ore"; if such dates fall on a holiday, reference will be made to the exchange rate recorded for value on the first preceding banking working day. The difference thus determined will be applied to the equivalent in Swiss Francs (calculated at the contractually agreed exchange rate) of what was paid to the borrower in principal and interest during the six months preceding the dates of June 1 and December 1.</w:t>
      </w:r>
    </w:p>
    <w:p>
      <w:r>
        <w:t>For each expiration, the total amount determined by the algebraic sum of the figures resulting from the operations described above will constitute the positive or negative adjustment and will be settled as follows: in the case of a positive adjustment in favor of the borrower, the amount will be credited to a special interest-bearing deposit account opened at the Bank in the name of the same borrower according to the methods provided in the following Article 5; the credit operation will be applied with value January 1 of the following year for the adjustment related to December 1 and July 1 of the following year for the adjustment related to June 1; in the case of a negative adjustment for the borrower, the amount will be debited from the same account and with the same values as above, up to the extent of any available balance and, for the remainder, on the first useful installment after December 1 and June 1 which, as a rule and unless impediments arise, will be that of January 1 and July 1, respectively.</w:t>
      </w:r>
    </w:p>
    <w:p>
      <w:r>
        <w:t>Version in force from the evidence on record from 02/28/2006 until 06/24/2010</w:t>
      </w:r>
    </w:p>
    <w:p>
      <w:r>
        <w:t>ART. 4) INTERESTS</w:t>
      </w:r>
    </w:p>
    <w:p>
      <w:r>
        <w:t>The parties agree that this loan is in EURO indexed to the SWISS FRANC, according to the methods indicated below, and that the amortization plan attached has been prepared with reference to an interest rate set at the initial rate of % (comma percent) per month, equal to one twelfth of the annual nominal rate of % (comma percent) ("conventional interest rate").</w:t>
      </w:r>
    </w:p>
    <w:p>
      <w:r>
        <w:t>It is expressly agreed that the exchange rate Swiss Franc/Euro has been conventionally determined in Swiss Francs (comma) for one Euro ("conventional exchange rate").</w:t>
      </w:r>
    </w:p>
    <w:p>
      <w:r>
        <w:t>The parties agree that for the pre-amortization period, from the date of signing to the date of commencement of the amortization plan, the conventional interest rate as indicated above will be applied.</w:t>
      </w:r>
    </w:p>
    <w:p>
      <w:r>
        <w:t>The pre-amortization interest, equal to euros (comma), will be charged on the first installment.</w:t>
      </w:r>
    </w:p>
    <w:p>
      <w:r>
        <w:t>Without prejudice to the amortization plan, during the months of June and December, the Bank will determine:</w:t>
      </w:r>
    </w:p>
    <w:p>
      <w:r>
        <w:rPr>
          <w:b/>
        </w:rPr>
        <w:t>[Pages 241–243]</w:t>
      </w:r>
    </w:p>
    <w:p>
      <w:r>
        <w:t>BULLETIN NO. 26 OF JULY 9, 2018 243</w:t>
      </w:r>
    </w:p>
    <w:p>
      <w:r>
        <w:t>A) for the first half, or fraction, expiring on May 31 or November 30:</w:t>
        <w:br/>
        <w:t>a1) - the possible difference between the interest calculated at the "conventional interest rate" and the interest actually due based on the LIBOR (London Interbank Offered Rate) SWISS FRANC SIX MONTHS rate recorded for currency on the last working day of the month of disbursement, on page LIBDR 02 of the Reuter circuit and published in "Il Sole 24 Ore," increased by (comma) percentage points;</w:t>
        <w:br/>
        <w:t>a2) - the possible difference between the "conventional exchange rate" Swiss Franc/Euro and that recorded for currency, respectively on May 31 or November 30, on page FXBK of the Reuter circuit and published in "Il Sole 24 Ore"; if such dates fall on a holiday, reference will be made to the exchange rate recorded for currency on the first preceding banking working day. The difference thus determined will be applied to the equivalent in Swiss Francs (calculated at the "conventional exchange rate") of what was paid to the Borrower in principal and interest during the six months or fraction preceding the dates of June 1 and December 1;</w:t>
      </w:r>
    </w:p>
    <w:p>
      <w:r>
        <w:t>B) for the subsequent semesters until the expiration of the loan contract:</w:t>
        <w:br/>
        <w:t>b1) - the possible difference between the interest calculated in the previous semester based on the "conventional interest rate" and the interest actually due based on the LIBOR (London Interbank Offered Rate) SWISS FRANC SIX MONTHS rate for currency on May 31 for the semester June 1 - November 30 and for currency on November 30 for the semester December 1 - May 31, recorded on page LIBOR 02 of the Reuter circuit and published in "Il Sole 24 Ore," increased by (comma) percentage points;</w:t>
        <w:br/>
        <w:t>b2) - the possible difference between the "conventional exchange rate" Swiss Franc/Euro and that recorded for currency, on May 31 for the semester expiring on that date and on November 30 for the semester expiring on that date, recorded on page FXBK of the Reuter circuit and published in "Il Sole 24 Ore"; if such dates fall on a holiday, reference will be made to the exchange rate recorded for currency on the first preceding banking working day. The difference thus determined will be applied to the equivalent in Swiss Francs (calculated at the "conventional exchange rate") of what was paid to the Borrower in principal and interest during the six months preceding the dates of June 1 and December 1.</w:t>
      </w:r>
    </w:p>
    <w:p>
      <w:r>
        <w:t>At each expiration, the total amount determined by the algebraic sum of the figures resulting from the operations described above will constitute the positive or negative adjustment and will be settled as follows:</w:t>
        <w:br/>
        <w:t>- in the case of a positive adjustment in favor of the Borrower, the amount will be credited to a special interest-bearing deposit account specifically opened at the Bank in the name of the same Borrower with the methods provided in the following Article 4 bis; the credit operation will be applied with value January 1 of the following year for the adjustment related to December 1 and with value July 1 of the following year for the adjustment related to June 1;</w:t>
        <w:br/>
        <w:t>- in the case of a negative adjustment for the Borrower, the amount will be debited from the above-mentioned interest-bearing deposit account and with the same values as above, up to the extent of any available balance and, for the remainder, on the first useful installment after December 1 and June 1.</w:t>
      </w:r>
    </w:p>
    <w:p>
      <w:r>
        <w:t>In compliance with the provisions of the CICR resolution of March 4, 2003 and related implementing provisions, it is specified that the Synthetic Cost Indicator (ISC) related to this loan is equal to % (comma percent). If the interest rate constitutes a violation of the provisions of Law No. 108 of March 7, 1996 and subsequent amendments and integrations, it will be automatically replaced by the rate corresponding from time to time to the maximum limit allowed by law.</w:t>
      </w:r>
    </w:p>
    <w:p>
      <w:r>
        <w:t>244 BULLETIN NO. 26 OF JULY 9, 2018</w:t>
      </w:r>
    </w:p>
    <w:p>
      <w:r>
        <w:t>- With reference to the operation of the “Interest-Bearing Deposit”:</w:t>
        <w:br/>
        <w:t>Version in force from the evidence on record from 11/24/2003 until 05/20/2004</w:t>
      </w:r>
    </w:p>
    <w:p>
      <w:r>
        <w:t>ART. 5)</w:t>
        <w:br/>
        <w:t>The parties hereby agree to the opening of the interest-bearing deposit account mentioned in the previous Article 4 and agree that it is accessory to the loan contract and is intended exclusively for the adjustment operations related to it, excluding any other operation or service. They also agree that it will be governed by the following additional provisions:</w:t>
        <w:br/>
        <w:t>- the balances will be remunerated at an interest rate equal to the rate referred to in Article 2, paragraph 1 of Legislative Decree No. 213 of June 24, 1998 (TUR) in force from time to time, reduced by one percentage point; the accrued interest will be paid annually on December 31 and will be capitalized starting from the day following that date net of the tax withholding provided by law;</w:t>
        <w:br/>
        <w:t>- the Bank, given the accessory nature of the interest-bearing deposit, will not charge for it any expenses or additional charges except those that may be due in the future due to subsequent legal provisions;</w:t>
        <w:br/>
        <w:t>- the Bank will communicate the accounting situation of the account together with the semiannual adjustments referred to in the previous Article 4;</w:t>
        <w:br/>
        <w:t>- the Bank may, at any time, offset the balance of the account in question with its own credit claims against the Borrower which, by way of example only, may consist of overdue installments, interest, expenses, including legal ones, or ancillary charges;</w:t>
        <w:br/>
        <w:t>- the balance of the deposit may not be assigned or pledged in favor of third parties;</w:t>
        <w:br/>
        <w:t>- the total extinguishment or conversion, as provided in the following Article 9, of the loan to which the deposit account pertains will also result in the extinguishment of the latter. In the case of extinguishment at the natural expiration of the planned amortization schedule and, therefore, if the Borrower has fully complied with the obligation to repay the borrowed capital and the full payment of the agreed interest, the balance of the deposit will be recognized to the Borrower, subject to the liquidation of the accrued interest. In the case of total early extinguishment, the Bank will carry out the appropriate calculations and will offset any balance of the deposit with the remaining debt related to the loan; if the remaining debt is less than the balance of the deposit, the difference will be recognized to the Borrower, whereas if the balance of the deposit is less, the Borrower will obviously have to pay the difference in favor of the Bank. In the case of partial early extinguishment, and therefore of continuation of the loan contract, the interest-bearing deposit account will also continue.</w:t>
      </w:r>
    </w:p>
    <w:p>
      <w:r>
        <w:t>Version in force from the evidence on record from 02/28/2006 until 06/24/2010</w:t>
      </w:r>
    </w:p>
    <w:p>
      <w:r>
        <w:t>ART. 4 BIS) INTEREST-BEARING DEPOSIT</w:t>
        <w:br/>
        <w:t>The parties hereby agree to the opening of the interest-bearing deposit account mentioned in the previous Article 4 and agree that it is accessory to the loan contract and is intended exclusively for the adjustment operations related to it, excluding any other operation or service. They also agree that it will be governed by the following additional provisions:</w:t>
        <w:br/>
        <w:t>- the balances will be remunerated at an interest rate equal to the rate referred to in Article 2, paragraph 1 of Legislative Decree No. 213 of June 24, 1998 (TUR) in force from time to time, reduced by one percentage point; the accrued interest will be paid on December 31 of each year and will be capitalized starting from the day following that date net of the tax withholding provided by law;</w:t>
        <w:br/>
        <w:t>- the Bank, given the accessory nature of the interest-bearing deposit, will not charge for it any expenses or additional charges except those that may be due in the future due to subsequent legal provisions;</w:t>
        <w:br/>
        <w:t>- the Bank will communicate the accounting situation of the account together with the semiannual adjustments referred to in the previous Article 4;</w:t>
        <w:br/>
        <w:t>- the Bank may, at any time, offset the balance of the account in question with its own credit claims against the Borrower which, by way of example only, may consist of overdue installments, interest, expenses, including legal ones, or ancillary charges;</w:t>
        <w:br/>
        <w:t>- the balance of the deposit may not be assigned or pledged in favor of third parties;</w:t>
        <w:br/>
        <w:t>- the total extinguishment or conversion, as provided in this contract, of the loan to which the deposit account pertains will also result in the extinguishment of the latter; in the case of extinguishment at the natural expiration of the planned amortization schedule and, therefore, if the Borrower has fully complied with the obligation to repay the borrowed capital, the Bank will carry out the appropriate calculations and will offset any balance of the deposit with the remaining debt related to the loan; if the remaining debt is less than the balance of the deposit, the difference will be recognized to the Borrower, whereas if the balance of the deposit is less, the Borrower will obviously have to pay the difference in favor of the Bank; in the case of partial repayment, and therefore of continuation of the loan contract, the interest-bearing deposit account will also continue.</w:t>
      </w:r>
    </w:p>
    <w:p>
      <w:r>
        <w:t>- With reference to the methods of converting the loan with an interest rate referred to the Swiss Franc to one with an interest rate referred to the Euro:</w:t>
        <w:br/>
        <w:t>Version in force from the evidence on record from 11/24/2003 until 05/20/2004</w:t>
      </w:r>
    </w:p>
    <w:p>
      <w:r>
        <w:t>ART. 8)</w:t>
        <w:br/>
        <w:t>The Borrower may obtain the conversion of the rate referred to the Swiss Franc to one referred to the Euro. In exercising this option, the Borrower must indicate the new mechanism for determining the rate chosen among those provided in the various loan products offered by the Bank at the time of conversion. This request must be made by registered letter with acknowledgment of receipt, which must reach the Bank at least 60 days before the date indicated for the conversion, which must coincide with the expiration of one of the installments provided in the amortization plan attached to this deed. The Borrower undertakes from now on to sign the acts or documents necessary for this purpose, which the Bank will indicate, acknowledging that otherwise the operation cannot take place. It is also understood that the Borrower's waiver, even tacit and de facto and even if accepted by the Bank, of the conversion of the loan will entail the application of the expenses related to the operations provided, on the date of the event in question, by the synthetic notices displayed in the Bank's premises (Title VI 'Transparency of Contractual Conditions' Chapter 1 T.U. Articles 115 et seq.)</w:t>
        <w:br/>
        <w:t>On the day set for the conversion, the Bank will determine any variation between the contractually established SWISS FRANC/EURO exchange rate and that for currency on the previous working day recorded on page FXBK of the Router circuit and published in 'Il Sole 24 Ore,' determining the economic impact of such variation on the remaining debt, deducting it from any existing balance on the interest-bearing deposit account referred to in Article 5.</w:t>
      </w:r>
    </w:p>
    <w:p>
      <w:r>
        <w:rPr>
          <w:b/>
        </w:rPr>
        <w:t>[Pages 244–246]</w:t>
      </w:r>
    </w:p>
    <w:p>
      <w:r>
        <w:t>246 BULLETIN NO. 26 OF JULY 9, 2018</w:t>
      </w:r>
    </w:p>
    <w:p>
      <w:r>
        <w:t>The amount thus determined will be used as the basis for calculating the new amortization plan, which will generally maintain the originally contractually established deadline. The Bank, however, commits to allowing, upon conversion and at the explicit request of the borrowing party, an extension of the contractual duration of the loan such that the overall duration of the loan, calculated from the disbursement, does not exceed twenty years. For the exercise of the aforementioned faculties, the borrowing party must have regularly and punctually fulfilled all obligations, including ancillary ones, arising from this contract. Otherwise, the Bank may not accept the request for conversion. Any further agreements necessary for the complete regulation of mutual commitments in relation to the conversion will be defined at the time of formalizing the operation based on what is provided for the product to which reference will be made for the conversion itself.</w:t>
      </w:r>
    </w:p>
    <w:p>
      <w:r>
        <w:t>Version in force from the evidence on record from 02/28/2006 until 06/24/2010</w:t>
      </w:r>
    </w:p>
    <w:p>
      <w:r>
        <w:t>ART. 7 BIS) CONVERSION</w:t>
      </w:r>
    </w:p>
    <w:p>
      <w:r>
        <w:t>The borrowing party may obtain the conversion of the rate referred to the Swiss Franc into one referred to the Euro. In exercising this option, the borrowing party must indicate the new mechanism for determining the rate chosen from those provided in the various loan products offered by the Bank at the time of conversion. This request must be made by registered letter with acknowledgment of receipt, which must reach the Bank at least sixty days before the date indicated for the conversion; this date must coincide with the deadline of one of the installments provided in the amortization plan attached to this deed. The borrowing party commits from now on to sign the acts or documents necessary for this purpose, which the Bank will indicate, noting that otherwise the operation cannot take place. On the date set for the conversion, the Bank will determine any variation between the "conventional exchange rate" Swiss Franc/Euro and that for the currency of the previous working day recorded on the FXBK page of the Reuters circuit and published in "Il Sole 24 Ore," determining the economic impact of this variation on the residual debt, reduced by any existing balance on the interest-bearing deposit account. The amount thus determined will be used as the basis for calculating the new amortization plan, which will generally maintain the originally contractually established deadline. For the exercise of the aforementioned faculties, the borrowing party must have regularly and punctually fulfilled all obligations, including ancillary ones, arising from this contract. Otherwise, the Bank may not accept the request for conversion. Any further agreements necessary for the complete regulation of mutual commitments in relation to the conversion will be defined at the time of formalizing the operation based on what is provided for the product to which reference will be made for the conversion itself.</w:t>
      </w:r>
    </w:p>
    <w:p>
      <w:r>
        <w:t>- With reference to the calculation of the amount of "capital repaid" in the event of early repayment of the loan:</w:t>
      </w:r>
    </w:p>
    <w:p>
      <w:r>
        <w:t>Version in force from the evidence on record from 11/24/2003 until 05/20/2004</w:t>
      </w:r>
    </w:p>
    <w:p>
      <w:r>
        <w:t>BULLETIN NO. 26 OF JULY 9, 2018 247</w:t>
      </w:r>
    </w:p>
    <w:p>
      <w:r>
        <w:t>ART. 9)</w:t>
      </w:r>
    </w:p>
    <w:p>
      <w:r>
        <w:t>It is at the discretion of the borrowing party to repay the loan early compared to the agreed deadline, either totally or partially, by written request via registered letter with acknowledgment of receipt, which must reach the 'Bank' at least 60 days before the date on which the borrowing party intends to make the repayment; this date must coincide with the deadline of one of the installments provided in the amortization plan attached to this deed. During the notice period, the obligation of the borrowing party to pay the installments of the repayment plan that are due remains unchanged, and the provisions on recalculating interest will remain applicable. For the purposes of early repayment, the capital repaid, as well as any arrears that may be due, will be calculated in SWISS FRANCS based on the contractually provided exchange rate, and subsequently converted into Euros based on the quotation of the SWISS FRANC/EURO exchange rate recorded on the FXBK page of the Reuters circuit and published in "Il Sole 24 Ore" on the day of the repayment operation. The request for early repayment, when expressed in the prescribed forms, is irrevocable and will be subject to the following conditions that the borrowing party must fulfill:</w:t>
      </w:r>
    </w:p>
    <w:p>
      <w:r>
        <w:t>a) in the case of total repayment, without prejudice to what is provided in art. 5 regarding the fate of the interest-bearing deposit:</w:t>
        <w:br/>
        <w:t>- settle the entire residual debt in principal, as well as any arrears that may be due, any judicial expenses, even non-recoverable, and anything else owed by the borrowing party for any reason;</w:t>
        <w:br/>
        <w:t>- pay the interest accrued up to the day of repayment;</w:t>
      </w:r>
    </w:p>
    <w:p>
      <w:r>
        <w:t>If the borrowing party exercises the option for repayment before the deadline of the 60th installment of the amortization, they must also provide exclusively a repayment penalty equal to 3% calculated on the residual debt as of the repayment date according to the following formula: residual debt x 3/100. If the borrowing party exercises the option for early repayment after the deadline of the 60th installment of the amortization, they must also provide exclusively a repayment penalty equal to 1.5%, calculated on the residual debt as of the repayment date according to the following formula: residual debt x 1.5/100 (art. 40 Paragraph 1 of the T.U. as amended by Dlg. 342/99).</w:t>
      </w:r>
    </w:p>
    <w:p>
      <w:r>
        <w:t>b) in the case of partial repayment:</w:t>
        <w:br/>
        <w:t>- settle any arrears that may be due, any judicial expenses, even non-recoverable, and anything else owed by the borrowing party for any reason;</w:t>
        <w:br/>
        <w:t>- pay the interest accrued up to the day of repayment;</w:t>
      </w:r>
    </w:p>
    <w:p>
      <w:r>
        <w:t>If the borrowing party exercises the option for repayment before the deadline of the 60th installment of the amortization, they must also provide exclusively a repayment penalty equal to 3% calculated on the amount repaid as partial repayment according to the following formula: amount repaid x 3/100. If the borrowing party exercises the option for early repayment after the deadline of the 60th installment of the amortization, they must also provide exclusively a repayment penalty equal to 1.5%, calculated on the amount repaid as partial repayment according to the following formula: amount repaid x 1.5/100 (art. 40 Paragraph 1 of the T.U. as amended by Dlg. 342/99).</w:t>
      </w:r>
    </w:p>
    <w:p>
      <w:r>
        <w:t>248 BULLETIN NO. 26 OF JULY 9, 2018</w:t>
      </w:r>
    </w:p>
    <w:p>
      <w:r>
        <w:t>The amount repaid by the borrowing party, net of the above and anything else owed by the borrowing party to the 'Bank', will determine the portion of capital extinguished on the basis of which the portion of residual capital will be calculated. It is expressly agreed that in the case of partial repayment, the amount repaid cannot be less than 1/5 of the capital originally disbursed by the 'Bank'. In the case of partial repayments, the use, even partial, of the balance from the interest-bearing deposit account referred to in art. 5, which will follow the fate indicated therein, is excluded.</w:t>
      </w:r>
    </w:p>
    <w:p>
      <w:r>
        <w:t>Examples of early repayment Resolution CICR of 03/04/2003</w:t>
      </w:r>
    </w:p>
    <w:p>
      <w:r>
        <w:t>capital repaid early Euro 1,000.00</w:t>
        <w:br/>
        <w:t>1) Repayment penalty 1.50%</w:t>
        <w:br/>
        <w:t>1,000.00 x 1.50/100 = 15.00 Euro</w:t>
        <w:br/>
        <w:t>2) Repayment penalty 3%</w:t>
        <w:br/>
        <w:t>1,000.00 x 3.00/100 = 30.00 Euro</w:t>
      </w:r>
    </w:p>
    <w:p>
      <w:r>
        <w:t>Version in force from the evidence on record from 02/28/2006 until 06/24/2010</w:t>
      </w:r>
    </w:p>
    <w:p>
      <w:r>
        <w:t>ART. 7) EARLY REPAYMENT</w:t>
      </w:r>
    </w:p>
    <w:p>
      <w:r>
        <w:t>It is at the discretion of the borrowing party to make partial repayments and to repay the loan early, provided that:</w:t>
        <w:br/>
        <w:t>a) any arrears that may be due, any judicial expenses, even non-recoverable, and anything else owed by the borrowing party for any reason are settled;</w:t>
        <w:br/>
        <w:t>b) the interest accrued up to the day of repayment is paid.</w:t>
      </w:r>
    </w:p>
    <w:p>
      <w:r>
        <w:t>The borrowing party declares that they intend to benefit from the favorable tax regime provided for by D.P.R. 601 of September 29, 1973. The above remains without prejudice to what is provided in art. 40, first paragraph, of the T.U.B. and without the aforementioned declaration constituting any waiver of the rights provided by mandatory legal provisions. The borrowing party must submit a written request via registered letter with acknowledgment of receipt, which must reach the Bank at least sixty days before the deadline of the installment in which the borrowing party intends to make the partial or total repayment. For the purposes of early repayment, the capital repaid, as well as any arrears that may be due, will be calculated in Swiss Francs based on the "conventional exchange rate," and subsequently converted into Euros based on the quotation of the Swiss Franc/Euro exchange rate recorded on the FXBK page of the Reuters circuit and published in "Il Sole 24 Ore" on the day of the repayment operation. The repayment, whether partial or total, must be completed simultaneously with the deadline of an installment. During the notice period, the obligation of the borrowing party to pay the installments of the repayment plan that are due remains unchanged, including the one due on the date scheduled for repayment, in the case of total repayment. In the case of partial repayment, it is expressly agreed that the amount repaid will in any case be exclusively used, even partially, from the balance of the interest-bearing deposit account.</w:t>
      </w:r>
    </w:p>
    <w:p>
      <w:r>
        <w:rPr>
          <w:b/>
        </w:rPr>
        <w:t>[Pages 247–248]</w:t>
      </w:r>
    </w:p>
    <w:p>
      <w:r>
        <w:t>BULLETIN NO. 26 OF JULY 9, 2018 249</w:t>
      </w:r>
    </w:p>
    <w:p>
      <w:r>
        <w:t>The amount refunded by the Borrower, net of the above and of any other amounts owed by the Borrower to the Bank for any reason, will determine the amount of capital extinguished on the basis of which the remaining capital will be calculated.</w:t>
      </w:r>
    </w:p>
    <w:p>
      <w:r>
        <w:t>[OMISSIS]</w:t>
      </w:r>
    </w:p>
    <w:p>
      <w:r>
        <w:t>The clauses described in paragraph III of this provision appear, in themselves, in connection with each other as well as in the context of the entire contract, due to their unclear and non-transparent formulation, contrary to Article 35, paragraph 1, of the Consumer Code, taking into account the fact that they are poorly intelligible for the consumer both on a strictly lexical and grammatical level regarding their individual content and in light of the overall context of the contract in which they are included.</w:t>
      </w:r>
    </w:p>
    <w:p>
      <w:r>
        <w:t>[OMISSIS]</w:t>
      </w:r>
    </w:p>
    <w:p>
      <w:r>
        <w:t>CONSIDERED, based on the above considerations, that the clauses described in point III of this provision are, due to their unclear and non-transparent formulation, contrary to Article 35, paragraph 1, of the Consumer Code;</w:t>
      </w:r>
    </w:p>
    <w:p>
      <w:r>
        <w:t>[OMISSIS]</w:t>
      </w:r>
    </w:p>
    <w:p>
      <w:r>
        <w:t>RESOLVES</w:t>
      </w:r>
    </w:p>
    <w:p>
      <w:r>
        <w:t>a) that the clauses referred to in Articles 3, 4, and 5 of the Old Version of the loan contract and those referred to in Articles 4 and 4-bis of the New Version of the contract in question, described in point III of this provision, constitute a case of clause contrary to Article 35, paragraph 1, of the Consumer Code for the reasons and within the limits set out in the motivation;</w:t>
      </w:r>
    </w:p>
    <w:p>
      <w:r>
        <w:t>b) that the clause referred to in Article 9 of the Old Version of the loan contract and that referred to in Article 7 of the New Version of the contract, described in point III of this provision, constitutes a case of clause contrary to Article 35, paragraph 1, of the Consumer Code for the reasons and within the limits set out in the motivation;</w:t>
      </w:r>
    </w:p>
    <w:p>
      <w:r>
        <w:t>c) that the clause referred to in Article 8 of the Old Version of the loan contract and that referred to in Article 7-bis of the New Version of the contract, described in point III of this provision, constitutes a case of clause contrary to Article 35, paragraph 1, of the Consumer Code for the reasons and within the limits set out in the motivation;</w:t>
      </w:r>
    </w:p>
    <w:p>
      <w:r>
        <w:t>[OMISSIS]</w:t>
      </w:r>
    </w:p>
    <w:p>
      <w:r>
        <w:t>Antitrust Authority Weekly Bulletin</w:t>
        <w:br/>
        <w:t>of Competition and Market Year XXVIII - No. 26 - 2018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