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https://www.agcm.it/dotcmsdoc/bollettini/2022/26-22.pdf</w:t>
      </w:r>
    </w:p>
    <w:p>
      <w:r>
        <w:t>Pages translated : 75</w:t>
      </w:r>
    </w:p>
    <w:p/>
    <w:p>
      <w:r>
        <w:rPr>
          <w:b/>
        </w:rPr>
        <w:t>[Pages 1–3]</w:t>
      </w:r>
    </w:p>
    <w:p>
      <w:r>
        <w:t>Bulletin</w:t>
        <w:br/>
        <w:t>Weekly</w:t>
        <w:br/>
        <w:t>Year XXXII - No. 26</w:t>
        <w:br/>
        <w:t>Published on the website www.agcm.it</w:t>
        <w:br/>
        <w:t>July 11, 2022</w:t>
      </w:r>
    </w:p>
    <w:p>
      <w:r>
        <w:t>SUMMARY</w:t>
        <w:br/>
        <w:t>AGREEMENTS AND ABUSE OF DOMINANT POSITION 5</w:t>
        <w:br/>
        <w:t>A543 - CONTRACTUAL RELATIONS BETWEEN BENETTON AND ITS RETAILERS</w:t>
        <w:br/>
        <w:t>Decision No. 30206 5</w:t>
        <w:br/>
        <w:t>CONCENTRATION OPERATIONS 7</w:t>
        <w:br/>
        <w:t>C12458 - NEOPHARMED GENTILI/VALEAS CHEMICAL AND PHARMACEUTICAL INDUSTRY</w:t>
        <w:br/>
        <w:t>Decision No. 30207 7</w:t>
        <w:br/>
        <w:t>C12459 - A2A CALORE E SERVIZI/SEA ENERGIA</w:t>
        <w:br/>
        <w:t>Decision No. 30208 12</w:t>
        <w:br/>
        <w:t>C12460 - CDP VENTURE CAPITAL SGR/TRECCANI FUTURA</w:t>
        <w:br/>
        <w:t>Decision No. 30209 16</w:t>
        <w:br/>
        <w:t>ACTIVITIES OF REPORTING AND CONSULTATION 20</w:t>
        <w:br/>
        <w:t>AS1846 - MUNICIPALITY OF BOLLENGO (TO) - PURCHASE OF SHARES IN THE ASMEL CONSORTILE PROCUREMENT CENTRAL 20</w:t>
        <w:br/>
        <w:t>AS1847 - ACI INFORMATICA - ASSIGNMENT OF POSTAL DELIVERY SERVICES FOR ORDINARY AND COMMERCIAL CORRESPONDENCE 26</w:t>
        <w:br/>
        <w:t>AS1848 - LAZIO REGION - AMENDMENTS TO REGIONAL LAW ON THE ORGANIZATION OF THE TOURISM SYSTEM 30</w:t>
        <w:br/>
        <w:t>UNFAIR TRADE PRACTICES 33</w:t>
        <w:br/>
        <w:t>PS12164 - EXTRABANCA - LOAN LINKED TO CURRENT ACCOUNT</w:t>
        <w:br/>
        <w:t>Decision No. 30210 33</w:t>
        <w:br/>
        <w:t>PS12268 - XIAOMI - WARRANTY ASSISTANCE</w:t>
        <w:br/>
        <w:t>Decision No. 30211 41</w:t>
        <w:br/>
        <w:t>PS12298 - FACILE ENERGY - UNREQUESTED ACTIVATIONS</w:t>
        <w:br/>
        <w:t>Decision No. 30212 72</w:t>
      </w:r>
    </w:p>
    <w:p>
      <w:r>
        <w:t>BULLETIN NO. 26 OF JULY 11, 2022 5</w:t>
        <w:br/>
        <w:t>AGREEMENTS AND ABUSE OF DOMINANT POSITION</w:t>
        <w:br/>
        <w:t>A543 - CONTRACTUAL RELATIONS BETWEEN BENETTON AND ITS RETAILERS</w:t>
        <w:br/>
        <w:t>Decision No. 30206</w:t>
        <w:br/>
        <w:t>THE ANTITRUST AUTHORITY</w:t>
        <w:br/>
        <w:t>IN ITS MEETING of June 21, 2022;</w:t>
        <w:br/>
        <w:t>HEARD the Rapporteur, Professor Michele Ainis;</w:t>
        <w:br/>
        <w:t>VIEWED Law No. 287 of October 10, 1990;</w:t>
        <w:br/>
        <w:t>VIEWED Law No. 192 of June 18, 1998, and in particular, Article 9;</w:t>
        <w:br/>
        <w:t>VIEWED Presidential Decree No. 217 of April 30, 1998;</w:t>
        <w:br/>
        <w:t>VIEWED its resolution adopted on November 17, 2020, which initiated an investigation, pursuant to Article 9, paragraph 3 bis, and Article 14 of Law No. 287 of October 10, 1990, against the companies Benetton S.r.l. and Benetton Group S.r.l. in order to ascertain a possible violation of Article 9 of Law No. 192 of June 18, 1998, consisting of conduct aimed at exploiting the economic dependence of a franchisee in its franchising system also through the application of abusive contractual clauses;</w:t>
        <w:br/>
        <w:t>VIEWED its decision No. 29927, adopted on December 3, 2021, with which it was decided to extend the deadline for closing the procedure to April 29, 2022;</w:t>
        <w:br/>
        <w:t>VIEWED its decision No. 30110, adopted on April 12, 2022, with which it was decided to extend the deadline for closing the procedure to July 15, 2022;</w:t>
        <w:br/>
        <w:t>VIEWED the Communication of Investigative Findings, sent to the Parties on April 14, 2022;</w:t>
        <w:br/>
        <w:t>VIEWED the defensive memorandum sent on May 19, 2022, by the companies Benetton S.r.l. and Benetton Group S.r.l.;</w:t>
        <w:br/>
        <w:t>VIEWED the acts of the procedure and the documentation acquired during the investigation;</w:t>
        <w:br/>
        <w:t>CONSIDERING the observations presented by the companies Benetton S.r.l. and Benetton Group S.r.l. in their memorandum and in the final hearing of May 24, 2022;</w:t>
        <w:br/>
        <w:t>CONSIDERED that, in light of the observations raised by the Parties as well as the request to reopen the investigative phase, the Manufacturing and Services - Competition Directorate should acquire further informative elements relating to the contested conduct, its abusive nature, and its relevance for the protection of competition and the market;</w:t>
        <w:br/>
        <w:t>CONSIDERED, therefore, necessary that the Manufacturing and Services - Competition Directorate transmit to the Parties the results of the investigative activity carried out in order to allow them the full exercise of the right of defense, with all consequent measures;</w:t>
        <w:br/>
        <w:t>CONSIDERED, also, necessary to extend the deadline for concluding the procedure, currently set for July 15, 2022;</w:t>
      </w:r>
    </w:p>
    <w:p>
      <w:r>
        <w:rPr>
          <w:b/>
        </w:rPr>
        <w:t>[Pages 4–6]</w:t>
      </w:r>
    </w:p>
    <w:p>
      <w:r>
        <w:t>6 BULLETIN NO. 26 OF JULY 11, 2022</w:t>
        <w:br/>
        <w:t>RESOLUTION</w:t>
        <w:br/>
        <w:t>a) that the Manufacturing and Services Directorate - Competition proceed to carry out the appropriate investigative deepening within the terms indicated above, providing to transmit to the Parties the outcomes of the investigative activity carried out in order to allow them the full exercise of the right of defense concerning the subject of the supplementary investigation;</w:t>
        <w:br/>
        <w:t>b) to extend the deadline for the conclusion of the procedure to March 31, 2023.</w:t>
        <w:br/>
        <w:t>This provision will be notified to the interested parties and published in the Bulletin of the Competition and Market Authority.</w:t>
        <w:br/>
        <w:t>THE SECRETARY GENERAL THE PRESIDENT</w:t>
        <w:br/>
        <w:t>Guido Stazi Roberto Rustichelli</w:t>
      </w:r>
    </w:p>
    <w:p>
      <w:r>
        <w:t>BULLETIN NO. 26 OF JULY 11, 2022 7</w:t>
        <w:br/>
        <w:t>CONCENTRATION OPERATIONS</w:t>
        <w:br/>
        <w:t>C12458 - NEOPHARMED GENTILI/VALEAS CHEMICAL AND PHARMACEUTICAL INDUSTRY</w:t>
        <w:br/>
        <w:t>Provision No. 30207</w:t>
        <w:br/>
        <w:t>THE COMPETITION AND MARKET AUTHORITY</w:t>
        <w:br/>
        <w:t>IN ITS MEETING of June 21, 2022;</w:t>
        <w:br/>
        <w:t>HEARD the Rapporteur, Professor Michele Ainis;</w:t>
        <w:br/>
        <w:t>SEEN Regulation (EC) No. 139/2004;</w:t>
        <w:br/>
        <w:t>SEEN Law No. 287 of October 10, 1990;</w:t>
        <w:br/>
        <w:t>SEEN Presidential Decree No. 217 of April 30, 1998;</w:t>
        <w:br/>
        <w:t>SEEN the communication from Neopharmed Gentili S.r.l., received on May 25, 2022;</w:t>
        <w:br/>
        <w:t>CONSIDERING the following:</w:t>
        <w:br/>
        <w:t>I. THE PARTIES</w:t>
        <w:br/>
        <w:t>1. Neopharmed Gentili S.r.l. (hereinafter, "NeoPharmed") is active in the development, production, and sale of supplements and drugs used in various therapeutic areas, particularly for those related to cardiovascular diseases, diabetes, musculoskeletal and respiratory diseases. It belongs to the Ardian France group, which indirectly controls it1.</w:t>
        <w:br/>
        <w:t>The revenue generated in Italy in 2021 by the companies controlled by Ardian France is approximately [4-5]* billion euros.</w:t>
        <w:br/>
        <w:t>2. Valeas S.p.A. Unipersonal Chemical and Pharmaceutical Industry (hereinafter, "Valeas") is the target company, active in the development, production, and sale of supplements and drugs used in various therapeutic areas, specifically those of broncho-pneumology, otorhinolaryngology, neuropsychiatry, antibiotic therapy, and gastroenterology. It is currently 100% controlled by Riverness Holding Ltd. (hereinafter, "Riverness").</w:t>
        <w:br/>
        <w:t>The revenue generated by Valeas in Italy in 2021 is [31-100] million euros.</w:t>
        <w:br/>
        <w:t>1 NeoPharmed is subject to the exclusive control of Albolu S.A., a Luxembourg company wholly controlled by the French law fund Ardian LBO Fund VI, SLP, which is managed by the private equity fund management company Ardian France S.A. The share capital of Ardian France S.A. is held 99.99% by Ardian SAS, a French law company participated 94.43% by Ardian Holding SAS, also established under the laws of the French Republic. The share capital of Ardian Holding SAS is distributed among several minority shareholders, none of whom holds, individually or together with others, exclusive or joint control of the company. See Authority provision 27410 of October 31, 2018, C12197 – Albolu/Neopharmed Gentili.</w:t>
        <w:br/>
        <w:t>* In this version, some data are omitted, as elements of confidentiality or secrecy of the information were deemed to exist.</w:t>
      </w:r>
    </w:p>
    <w:p>
      <w:r>
        <w:t>8 BULLETIN NO. 26 OF JULY 11, 2022</w:t>
        <w:br/>
        <w:t>II. THE CONCENTRATION OPERATION</w:t>
        <w:br/>
        <w:t>3. The concentration operation (hereinafter, the "Operation") is governed by the Share Purchase Agreement signed by the parties on May 11, 2022, which provides for the purchase of all shares of Valeas currently held by Riverness by Neopharmed. The Operation is therefore aimed at allowing the latter to acquire exclusive control of the target company.</w:t>
        <w:br/>
        <w:t>4. As relevant in this context, it is noted that Article 5.3 of the Share Purchase Agreement imposes on Riverness (and its direct or indirect shareholders, as well as its "beneficial owners") a non-competition and non-solicitation obligation (hereinafter the "Non-Competition and Non-Solicitation Obligation"), both for clientele and personnel, for a period of two years starting from the date of completion of the Operation. This obligation extends to the production and sale of products competing with those of the target company in Italy.</w:t>
        <w:br/>
        <w:t>In particular, Riverness undertakes to:</w:t>
        <w:br/>
        <w:t>[omitted].</w:t>
        <w:br/>
        <w:t>Riverness (and its direct or indirect shareholders, as well as its beneficial owners) also undertakes not to poach employees of the target company.</w:t>
        <w:br/>
        <w:t>Riverness will remain free to make mere investment operations in companies engaged in activities related to the production and sale of products competing with those of the target company, without assuming management roles.</w:t>
        <w:br/>
        <w:t>III. QUALIFICATION OF THE OPERATION</w:t>
        <w:br/>
        <w:t>5. Through the Operation, NeoPharmed will acquire exclusive control of Valeas. The Operation, therefore, constitutes a concentration pursuant to Article 5, paragraph 1, letter b), of Law No. 287/90 and falls within the scope of application of Law No. 287/90, as the conditions of Article 1 of Regulation (EC) No. 139/04 are not met, and is subject to the prior notification obligation established by Article 16, paragraph 1, of the same law, as the total revenue generated in the last financial year at the national level by the group of companies involved exceeded 517 million euros and the revenue generated individually, at the national level, by at least two of them exceeds 31 million euros.</w:t>
        <w:br/>
        <w:t>6. The above-described Non-Competition and Non-Solicitation Obligation constitutes a restriction directly connected and necessary for the realization of the Operation, to the extent that it is strictly functional to safeguarding the value of the acquired company, including goodwill and, therefore, as long as the obligations therein provided:</w:t>
        <w:br/>
        <w:t>− refer to activities in the market - of the product and geographical - affected by this operation2;</w:t>
        <w:br/>
        <w:t>− are limited to a duration of two years3;</w:t>
        <w:br/>
        <w:t>− are confined to a geographical area in which the target company carries out the activities subject to the transfer4;</w:t>
        <w:br/>
        <w:t>2 Communication from the Commission on restrictions directly connected and necessary for concentration operations (2005/C56/03) published in the Official Journal of the European Communities on March 5, 2005, paragraph 18.</w:t>
        <w:br/>
        <w:t>3 Commission Communication cited, paragraph 20.</w:t>
        <w:br/>
        <w:t>4 Commission Communication cited, paragraph 22.</w:t>
      </w:r>
    </w:p>
    <w:p>
      <w:r>
        <w:rPr>
          <w:b/>
        </w:rPr>
        <w:t>[Pages 7–9]</w:t>
      </w:r>
    </w:p>
    <w:p>
      <w:r>
        <w:t>BULLETIN NO. 26 OF JULY 11, 2022 9</w:t>
        <w:br/>
        <w:t>− do not prevent the seller from acquiring or holding shares solely as a financial investment, without quantitative limits5.</w:t>
        <w:br/>
        <w:t>IV. EVALUATION OF THE OPERATION</w:t>
        <w:br/>
        <w:t>IV.1. The relevant markets</w:t>
        <w:br/>
        <w:t>a) The activity of development, production, and sale of pharmaceutical products</w:t>
        <w:br/>
        <w:t>7. The notified operation concerns the sector of development, production, and sale of pharmaceutical products, OTC, and supplements in the therapeutic areas in which the target company is active.</w:t>
        <w:br/>
        <w:t>8. The principal criterion for defining the relevant product market in the pharmaceutical sector for the purposes of assessing a concentration consists in referring to therapeutic classes, that is, the chemical action and therapeutic purpose of the medicine produced and/or marketed. The identification of such classes in the most recent decisions of the European Commission is based on the use of the EphMRA Classification System, a classification system managed by EPHMRA and Intercontinental Medical Statistics, under which drugs are divided into four hierarchical levels, identified by alphanumeric codes6.</w:t>
        <w:br/>
        <w:t>9. More specifically, the third level of this classification (ATC3) identifies groups of medicines that generally have the same therapeutic indications and are not substitutable with those belonging to other classes located at the first and second levels. It is therefore from this level that, usually, one starts to identify substitutable products for the purposes of defining the relevant market for the assessment of a concentration.</w:t>
        <w:br/>
        <w:t>10. An analogous classification system, called "NEC" ("Non-Ethical Class"), is also applied to OTC and supplements7.</w:t>
        <w:br/>
        <w:t>11. In this case, considering the production and sale activities of medicines carried out by the target company, the relevant product markets for the purposes of this operation are found to be 24, corresponding to 16 ATC3 therapeutic classes and 8 NEC3 classes.</w:t>
        <w:br/>
        <w:t>12. From a geographical perspective, the size of the markets for the development, production, and marketing of medicines is traditionally considered national: this is due to the differences between the health policies of individual countries (including price regulation, reimbursement methods, classification of medicines, distribution channels, etc.) and the different access regimes (i.e., patenting and marketing authorization regimes).</w:t>
        <w:br/>
        <w:t>b) The activity of development, production, and packaging of pharmaceutical products on behalf of third parties</w:t>
        <w:br/>
        <w:t>13. The Operation also concerns the market for the development, production, and packaging of pharmaceutical products on behalf of pharmaceutical companies, as within the Ardian group there is a company, Unither Pharmaceuticals, Contract Development &amp; Manufacturing Organization, that carries out this activity in Italy.</w:t>
        <w:br/>
        <w:t>14. In accordance with the precedents of this Authority, this market, from a commodity perspective, does not need to be further segmented into subcategories based on the manufactured product, as the production and packaging techniques are independent of the active ingredients and materials used8.</w:t>
        <w:br/>
        <w:t>15. Although there has long been an intensified process of regulatory and legislative harmonization at the EU level, even in the case of the market for the development, production, and packaging of medicines on behalf of third parties, the geographical dimension is currently considered to be national, given the different regulations that characterize the regulation of individual EU countries regarding the production of medicines.</w:t>
        <w:br/>
        <w:t>c) The activity of development, production, and packaging of supplements, medical devices, and cosmetic products on behalf of third parties</w:t>
        <w:br/>
        <w:t>16. Similar considerations apply, from a commodity perspective, to the market for the development, production, and packaging of supplements, medical devices, and cosmetic products on behalf of pharmaceutical companies9. This market can also currently be considered of national dimensions. In this market, another company of the Ardian France group, Biofarma, is active.</w:t>
        <w:br/>
        <w:t>IV.2. The effects of the operation</w:t>
        <w:br/>
        <w:t>17. Taking into account the data provided by the Parties, it is believed that in none of the relevant markets the Operation is likely to raise competitive concerns, as it does not entail substantial changes to their positions in the relevant markets that would harm the structure of supply.</w:t>
        <w:br/>
        <w:t>18. As for the national markets for the development, production, and sale of pharmaceutical products, OTC, and supplements, the activities of the parties to the Operation overlap in 10 of the 24 markets identified above, corresponding to the same number of therapeutic classes, specifically in the following 8 ATC3 classes: R03F Beta-2 agonists + corticosteroids; J01C Broad-spectrum penicillins; M01A Non-steroidal anti-rheumatics; J01D Cephalosporins; N05B Hypnotics and sedatives; R02A Preparations for the pharyngeal cavity; R03L Anticholinergics in combination with Beta-2 agonists; R03D Corticosteroids; and in 2 NEC3 classes: 01C1 Products for sore throat; and 03F1 Probiotics.</w:t>
        <w:br/>
        <w:t>19. In the 10 therapeutic classes where there is an overlap, the aggregated national market share of the Parties in the last three years exceeds the 15% threshold, both in volume and in value, in only one ATC3 class: N05B, which groups hypnotic and sedative drugs. In this class, the Parties' share is [15-20%] in volume and [15-20%] in value, and the increase attributable to the target company is less than 5%, both in volume and in value.</w:t>
        <w:br/>
        <w:t>20. In the class R03L - Anticholinergics in combination with Beta-2 agonists, the aggregated national market share measured in value is [5-10%], while the share measured in volume is [30-40%]. However, the increase in market share resulting from the activity of the target company is negligible ([0-5%] in volume and [0-5%] in value).</w:t>
        <w:br/>
        <w:t>21. In the other 14 markets, the Operation is competitively neutral as there is no overlap between the Parties, as the Ardian group is not operational there.</w:t>
        <w:br/>
        <w:t>22. Regarding vertical effects, it is noted that the Operation does not lead to any significant integration, as, although two of the portfolio companies of the Ardian France group operate in two upstream markets relative to the one where the target company operates (markets IV.1.a) IV.1.b) above), their market position is, in one case, absolutely marginal, as Unither has a market share of less than 1%, and in the other case, not significant, as Biofarma has a market share of less than 25%.</w:t>
        <w:br/>
        <w:t>23. In light of the above considerations, the Operation in question does not appear to be capable of establishing a dominant position or significantly altering the competitive conditions in any of the relevant markets mentioned.</w:t>
        <w:b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br/>
        <w:t>CONSIDERING, furthermore, that the Non-Compete and Non-Solicitation Obligation described in paragraph 6 above is directly connected and necessary to the concentration operation only within the temporal, territorial, and subject limits indicated and that the Authority reserves the right to evaluate, where the conditions exist, the aforementioned agreement that occurs beyond the time, geographical scope, and subject matter indicated therein;</w:t>
        <w:br/>
        <w:t>RESOLVES</w:t>
        <w:br/>
        <w:t>not to initiate the investigation referred to in Article 16, paragraph 4, of Law No. 287/90.</w:t>
        <w:br/>
        <w:t>The above conclusions will be communicated, pursuant to Article 16, paragraph 4, of Law No. 287/90, to the interested companies and the Minister of Economic Development.</w:t>
        <w:br/>
        <w:t>This provision will be published in the Bulletin of the Antitrust Authority.</w:t>
        <w:br/>
        <w:t>THE SECRETARY GENERAL THE PRESIDENT</w:t>
        <w:br/>
        <w:t>Guido Stazi Roberto Rustichelli</w:t>
      </w:r>
    </w:p>
    <w:p>
      <w:r>
        <w:rPr>
          <w:b/>
        </w:rPr>
        <w:t>[Pages 10–12]</w:t>
      </w:r>
    </w:p>
    <w:p>
      <w:r>
        <w:t>12 BULLETIN NO. 26 OF JULY 11, 2022</w:t>
        <w:br/>
        <w:t>C12459 - A2A CALORE E SERVIZI/SEA ENERGIA</w:t>
        <w:br/>
        <w:t>Provision No. 30208</w:t>
        <w:br/>
        <w:t>THE ANTITRUST AUTHORITY</w:t>
        <w:br/>
        <w:t>IN ITS MEETING of June 21, 2022;</w:t>
        <w:br/>
        <w:t>HEARD the Rapporteur Professor Michele Ainis;</w:t>
        <w:br/>
        <w:t>VIEWED Law No. 287 of October 10, 1990;</w:t>
        <w:br/>
        <w:t>VIEWED the Presidential Decree No. 217 of April 30, 1998;</w:t>
        <w:br/>
        <w:t>VIEWED the communication from A2A Calore e Servizi S.r.l. received on May 31, 2022;</w:t>
        <w:br/>
        <w:t>VIEWED the documentation on file;</w:t>
        <w:br/>
        <w:t>CONSIDERED the following:</w:t>
        <w:br/>
        <w:t>I. THE PARTIES</w:t>
        <w:br/>
        <w:t>1. A2A Calore e Servizi S.r.l. (“A2A CS”) is a company active in the management of district heating and cooling networks, and in the management of thermal plants. A2A CS is subject to the direction and coordination of A2A S.p.A. (“A2A”), a publicly traded multi-utility company at the head of the eponymous corporate group, active in Italy and Europe mainly in the sectors of electricity (wholesale procurement, production, distribution, sales), natural gas (wholesale procurement, transport, distribution, sales), integrated water services, waste management and street cleaning, cogeneration and heating, heat management, facility management as well as in other services (public lighting, traffic regulation, video surveillance systems and votive lamps, internet services, and data provision). A2A is jointly controlled by the municipalities of Milan and Brescia, each holding 25% of the capital. The A2A group achieved a worldwide turnover of approximately 11.5 billion euros in 2021, of which approximately [10-11]* billion euros were generated in Italy.</w:t>
        <w:br/>
        <w:t>2. SEA Energia S.p.A. (“SEA Energia”) is the company that owns and manages two cogeneration and trigeneration plants, located respectively at Milan Linate Airport1 and Milan Malpensa Airport2. The electricity produced by both plants is sold entirely to the market. SEA Energia purchases from the market the necessary quantity to meet the needs of the airports. The thermal energy produced by both plants is sold to Società per Azioni Esercizi Aeroportuali S.E.A. (“SEA”), the managing entity of Milan Linate and Milan Malpensa airports, for the quantity necessary to meet the needs of the airports3. SEA Energia is 100% owned by SEA. In 2021, SEA Energia's turnover was [31-100] million euros, of which [31-100] were generated in Italy.</w:t>
        <w:br/>
        <w:t>II. DESCRIPTION OF THE OPERATION</w:t>
        <w:br/>
        <w:t>3. The communication in question concerns the acquisition of exclusive control of SEA Energia by A2A CS. In particular, by virtue of the awarding of a specific competitive procedure, A2A CS will acquire 100% of the shares of SEA Energia, which will have entered into two contracts with SEA for the supply of thermal and cooling energy and electricity to the two airports of Milan Linate and Milan Malpensa. As a result of the Operation, therefore, A2A CS will exclusively control the Target Company.</w:t>
        <w:br/>
        <w:t>III. QUALIFICATION OF THE OPERATION</w:t>
        <w:br/>
        <w:t>4. The communicated operation, as it involves the acquisition of exclusive control of a company, constitutes a concentration pursuant to Article 5, paragraph 1, letter b), of Law No. 287/90. It falls within the scope of application of Law No. 287/90 as the conditions of Article 1 of Regulation EC 139/04 do not apply, and it is subject to the obligation of prior notification provided for by Article 16, paragraph 1, of the same law as the total turnover achieved, in the last financial year at the national level, by the group of interested companies was over 517 million euros and the total turnover achieved individually, in the last financial year at the national level, by at least two of the interested companies was over 31 million euros.</w:t>
        <w:br/>
        <w:t>IV. EVALUATION OF THE CONCENTRATION</w:t>
        <w:br/>
        <w:t>The relevant markets and the effects of the Operation</w:t>
        <w:br/>
        <w:t>5. Due to the activity of the acquired company, the markets involved in the Operation are: i) market for the production and wholesale procurement of electricity4; ii) market for the sale of electricity to end customers connected in high and medium voltage; iii) market for the sale of electricity to non-domestic end customers connected in low voltage; iv) market for the production and wholesale procurement of natural gas.</w:t>
        <w:br/>
        <w:t>i. The market for the production and wholesale procurement of electricity</w:t>
        <w:br/>
        <w:t>6. According to the Authority's decision-making practice, this market includes both the production and wholesale procurement of electricity, regardless of the source of production. As for the geographical dimension of this market, in the Authority's practice it is considered supra-regional. More specifically, due to the macro-network constraints that, under certain circumstances, can lead to the separation of the market into different zones, characterized by different equilibrium prices on the MGP, the Authority in its practice identifies four macro-areas constituting as many geographical markets distinct: macroarea North, macroarea South, macroarea Sicily, and macroarea Sardinia5. In light of the location of the plants pertaining to the Target Company, the operation concerns only the macroarea North. In this macroarea, the acquiring group A2A held in 2020 a share of [10-15%] in terms of installed capacity and [5-10%] in volume, while the acquired company held shares significantly below 1% both in terms of capacity and volume. The position of the Parties is therefore limited (and in any case never exceeding 15%) and the additional contribution represented by the Target Companies appears to have negligible effects.</w:t>
        <w:br/>
        <w:t>ii. Market for the sale of electricity to non-domestic customers in high and medium voltage</w:t>
        <w:br/>
        <w:t>7. In the Authority's practice, the market for the sale of electricity to large customers connected in high and medium voltage differs from that of sales to non-domestic customers connected in low voltage mainly due to the characteristics of the demand, which is much more mobile compared to smaller users and often able to interact directly with producers. For these same reasons, the geographical dimension of this market in the Authority's practice is considered national. In this market in 2020, A2A held a share of 6.80%6, while SEA Energia's share was below 1%. Even in this market, where important operators such as Enel, Edison, Eni, etc. are present, the share of the Parties appears limited and the contribution of the acquired company extremely reduced.</w:t>
        <w:br/>
        <w:t>iii. Market for the sale of electricity to non-domestic customers in low voltage</w:t>
        <w:br/>
        <w:t>8. For the markets for the sale of electricity to non-domestic customers connected in low voltage, the Authority in its established practice has considered geographical areas narrower than the national one, also considering the importance of the role played at the local level by sales companies under the greater protection regime, which are known to be linked to the companies that hold the concession (usually municipal) for the distribution service. In this case, it is not necessary to define the geographical scope of the relevant market more accurately as the outcome of the assessment of this operation would not change regardless of the definition adopted. The operation indeed has negligible horizontal effects on the market for the sale of electricity to non-domestic customers connected in low voltage.</w:t>
        <w:br/>
        <w:t>9. At the national level, the Parties do not jointly reach 10% of the market. At the regional level (Lombardy), the Parties would hold, following the operation, a cumulative share of approximately [15-20%] in volume, while in the two provinces where the acquired company is active (Varese and Milan) the cumulative shares are respectively [5-10%] and [25-30%]. In all cases, including that of the province of Milan, the contribution of the target company is extremely reduced, significantly below 1%. The operation does not therefore appear to be capable of significantly affecting competition in the market for the sale of electricity to non-domestic customers connected in low voltage.</w:t>
        <w:br/>
        <w:t>iv. The market for the production and wholesale procurement of natural gas</w:t>
        <w:br/>
        <w:t>10. The market for the wholesale procurement of gas consists of the activity carried out by operators who purchase gas from foreign suppliers or from national producers who can allocate it both to the</w:t>
        <w:br/>
        <w:t>5 See, for example, AGCM, Provision of October 29, 2021, case C12405 - Enel Produzione/ERG Hydro (in Bulletin No. 45/2021) and Provision of December 22, 2020, case C12339 - Linea Group Holding/Agripower (in Bulletin No. 2/2021).</w:t>
        <w:br/>
        <w:t>6 Source: ARERA Annual Report.</w:t>
      </w:r>
    </w:p>
    <w:p>
      <w:r>
        <w:rPr>
          <w:b/>
        </w:rPr>
        <w:t>[Pages 13–15]</w:t>
      </w:r>
    </w:p>
    <w:p>
      <w:r>
        <w:t>BULLETIN NO. 26 OF JULY 11, 2022 15</w:t>
        <w:br/>
        <w:t>wholesale or retail resale to final customers, as well as for self-consumption (in particular for the generation of electricity). From a geographical standpoint, in the Authority's practice, the wholesale gas supply market has been considered as confined to the national territory, mainly because long-term import contracts are almost entirely "dedicated" to the Italian system7.</w:t>
        <w:br/>
        <w:t>11. SEA Energia supplies gas for its own use, for the operation of the two cogeneration and trigeneration plants in Milan Linate and Malpensa. In 2020, the cumulative share of the Parties of the total gas supplied in Italy was approximately [5-10%], but even in this case, the contribution of the acquired company is significantly below 1%. The operation does not therefore appear to be capable of significantly affecting competition in the Italian wholesale natural gas supply market.</w:t>
        <w:br/>
        <w:t>CONSIDERING, therefore, that the operation in question does not entail, pursuant to Article 6, paragraph 1, of Law No. 287/90, the establishment or strengthening of a dominant position in the relevant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provision will be published in the Bulletin of the Antitrust Authority.</w:t>
        <w:br/>
        <w:t>THE SECRETARY GENERAL THE PRESIDENT</w:t>
        <w:br/>
        <w:t>Guido Stazi Roberto Rustichelli</w:t>
        <w:br/>
        <w:t>7 C12085 - Energrid Holdings/Tradeinv Gas &amp; Ener, March 1, 2017, in Bulletin 10/2017.</w:t>
      </w:r>
    </w:p>
    <w:p>
      <w:r>
        <w:t>16 BULLETIN NO. 26 OF JULY 11, 2022</w:t>
        <w:br/>
        <w:t>C12460 - CDP VENTURE CAPITAL SGR/TRECCANI FUTURA</w:t>
        <w:br/>
        <w:t>Provision No. 30209</w:t>
        <w:br/>
        <w:t>THE ANTITRUST AUTHORITY IN ITS</w:t>
        <w:br/>
        <w:t>MEETING of June 21, 2022;</w:t>
        <w:br/>
        <w:t>HEARD the Rapporteur Professor Elisabetta Iossa;</w:t>
        <w:br/>
        <w:t>HAVING REGARD to Law No. 287 of October 10, 1990;</w:t>
        <w:br/>
        <w:t>HAVING REGARD to Presidential Decree No. 217 of April 30, 1998;</w:t>
        <w:br/>
        <w:t>HAVING REGARD to the communication from the companies CDP Venture Capital SGR S.p.A. and Treccani Scuola S.p.A., received on June 9, 2022;</w:t>
        <w:br/>
        <w:t>CONSIDERED the following:</w:t>
        <w:br/>
        <w:t>I. THE PARTIES</w:t>
        <w:br/>
        <w:t>1. CDP Venture Capital SGR S.p.A. (hereinafter, CDP VC) is a collective investment management company authorized by the Bank of Italy and registered in the Register of FIA managers active in the promotion, establishment, and management of mutual investment funds. CDP VC manages, among others, the Boost Innovation fund (hereinafter, the Fund) established on July 30, 2020.</w:t>
        <w:br/>
        <w:t>2. CDP VC is indirectly controlled, through CDP Equity S.p.A., by Cassa Depositi e Prestiti S.p.A. (hereinafter, CDP). CDP is a joint-stock company governed by Article 5 of Decree-Law No. 269/2003, which defines its functions, tasks, and organization, at the head of the eponymous group. CDP is active, among other things, also through postal savings, in financing public territorial entities and others, and initiatives promoted by them, in acquiring stakes in companies of significant national interest, in financing works, plants, networks, and facilities intended for the provision of public services and remediation, and in managing the stakes transferred from the Ministry of Economy and Finance to CDP S.p.A. at the time of its transformation into a joint-stock company.</w:t>
        <w:br/>
        <w:t>3. In 2021, the CDP Group achieved a worldwide turnover of approximately 31.1 billion euros, of which approximately [20-30]* billion euros from sales in the European Union and approximately [20-30] billion euros from sales in Italy.</w:t>
        <w:br/>
        <w:t>4. Treccani Scuola S.p.A. (hereinafter, Treccani Scuola) is a company of the Treccani group active in the field of digital teaching activities and training activities for students and teachers through an online platform. Specifically, in a perspective of support for teaching, the platform allows the integration of all learning content useful for the classroom, mainly through material from the Treccani Group specifically created for schools.</w:t>
        <w:br/>
        <w:t>5. The share capital of Treccani Scuola is 100% owned by the Istituto della Enciclopedia Italiana founded by Giovanni Treccani S.p.A., the holding company of the Treccani Group, whose main shareholders are: Istituto Poligrafico e Zecca dello Stato S.p.A., holding a stake of approximately 8.8% of the share capital; Fondazione Sicilia, holding a stake of approximately 8.3% of the share capital; Banca Nazionale del Lavoro S.p.A., holding a stake of approximately 8.3% of the share capital; Unicredit S.p.A., holding a stake of approximately 7.7% of the share capital; CDP, holding a stake of approximately 7.3% of the share capital.</w:t>
        <w:br/>
        <w:t>6. In 2021, the Treccani Group achieved a consolidated turnover entirely in Italy of approximately 75 million euros.</w:t>
        <w:br/>
        <w:t>7. Treccani Futura S.r.l. (hereinafter, Treccani Futura or the Target) is a company of the Treccani Group active in the following sectors: digital teaching activities and training activities for students and teachers; digital training activities for professional qualification and for professional retraining aimed at seeking new employment, including the publication of training content via the internet in the form of videos, slides, lessons, and in-depth documents. Specifically, Treccani Futura, established in 2021, is a new educational technology hub aimed at students, teachers, companies, professionals, managers, and individuals interested in professional retraining.</w:t>
        <w:br/>
        <w:t>8. The share capital of Treccani Futura is divided as follows: 80% held by Treccani Scuola and 20% held by Impactscool S.r.l. (hereinafter, Impactscool). Currently, Treccani Futura is subject to joint control by Treccani Scuola and Impactscool due to the minority shareholder's veto over decisions related to the budget and the industrial plan.</w:t>
        <w:br/>
        <w:t>9. In 2021, Treccani Futura achieved a turnover entirely in Italy of approximately 230,294 euros.</w:t>
        <w:br/>
        <w:t>II. DESCRIPTION OF THE OPERATION</w:t>
        <w:br/>
        <w:t>10. On May 2, 2022, the shareholders of Treccani Futura and CDP VC signed an agreement regarding CDP VC's entry into the share capital of Treccani Futura. As a result of the operation, the share capital of Treccani Futura will be divided as follows: 62.3% held by Treccani Scuola, 26.3% held by CDP VC, and 11.3% held by Impactscool.</w:t>
        <w:br/>
        <w:t>11. Resolutions concerning certain matters reserved for the competence of the Board of Directors (e.g., business plan and budget) require the favorable vote of at least one of the members designated respectively by CDP VC and Treccani Scuola.</w:t>
        <w:br/>
        <w:t>12. According to the statements made by the Parties, the operation does not involve ancillary restrictions.</w:t>
        <w:br/>
        <w:t>III. QUALIFICATION OF THE OPERATION</w:t>
        <w:br/>
        <w:t>13. The communicated operation, as it involves the acquisition of joint control of a company, constitutes a concentration pursuant to Article 5, paragraph 1, letter b), of Law No. 287/90.</w:t>
        <w:br/>
        <w:t>14. It falls within the scope of application of Law No. 287/90, as the conditions of Article 1 of EC Regulation No. 139/04 do not apply, and is subject to the obligation of prior notification provided for by Article 16, paragraph 1, of the same law, as the total turnover achieved in the last financial year at the national level by the group of interested companies exceeded 517 million euros and the turnover achieved individually at the national level by at least two of the interested companies exceeded 31 million euros.</w:t>
      </w:r>
    </w:p>
    <w:p>
      <w:r>
        <w:rPr>
          <w:b/>
        </w:rPr>
        <w:t>[Pages 16–18]</w:t>
      </w:r>
    </w:p>
    <w:p>
      <w:r>
        <w:t>18 BULLETIN NO. 26 OF JULY 11, 2022</w:t>
        <w:br/>
        <w:t>IV. ASSESSMENT OF THE CONCENTRATION</w:t>
        <w:br/>
        <w:t>The relevant markets</w:t>
        <w:br/>
        <w:t>15. In consideration of the activities of the Target, the following markets can be preliminarily identified, the product and geographical definitions of which can nonetheless be left open due to the absence of competitive effects arising from the operation in question: (i) the market for school education and distance learning, (ii) the market for educational software, and (iii) the market for vocational training.</w:t>
        <w:br/>
        <w:t>(i) The market for school education and distance learning</w:t>
        <w:br/>
        <w:t>16. The market in question is to be understood as the market related to the service provided by connecting users with teachers of the subjects through telephone networks and other technologies such as, for example, the Internet1.</w:t>
        <w:br/>
        <w:t>17. The geographical dimension of the aforementioned market is confined to the national territory, considering the linguistic barriers and cultural factors that generally limit the market in question to the national territory only.</w:t>
        <w:br/>
        <w:t>(ii) The market for educational software</w:t>
        <w:br/>
        <w:t>18. The market in question is to be understood as the market related to the production of computer tools supporting the teaching and learning activities of various levels of school education. Such tools may include disciplinary content (foreign language, mathematics, Italian, history, etc.) or provide only the "authoring tool," with which the student or teacher collects and reworks content made available by other sources2.</w:t>
        <w:br/>
        <w:t>19. The geographical dimension of the aforementioned market is confined to the national territory.</w:t>
        <w:br/>
        <w:t>(iii) The market for vocational training</w:t>
        <w:br/>
        <w:t>20. The market in question is to be understood as the market related to all activities and services connected to the management and provision of courses aimed at the vocational training of employees of private or public entities3 and also to the organization and sale of conferences, seminars, courses, and training activities at a distance, online, and in-house, as well as the sale of related materials (books, microfilms, and databases instrumental to the same activity)4.</w:t>
        <w:br/>
        <w:t>21. The geographical dimension of the aforementioned market is confined to the national territory.</w:t>
        <w:br/>
        <w:t>Effects of the operation</w:t>
        <w:br/>
        <w:t>22. In the Italian markets (i) for school education and distance learning, (ii) for educational software, and (iii) for vocational training:</w:t>
        <w:br/>
        <w:t>- Treccani Futura is active in each of the three markets with shares below 1%;</w:t>
        <w:br/>
        <w:t>1 See AGCM Decision No. 12031 of May 22, 2003, C5859 – RCS SCUOLA/GARAMOND; AGCM Decision No. 8726 of September 27, 2000, C4184 – ISTITUTO GEOGRAFICO DE AGOSTINI/LOL EURO.</w:t>
        <w:br/>
        <w:t>2 See AGCM Decision No. 12031 of May 22, 2003, C5859 – RCS SCUOLA/GARAMOND.</w:t>
        <w:br/>
        <w:t>3 See AGCM Decision No. 29802 of August 3, 2021, C12387 – PAGANINI INVESTMENTS/MULTIVERSITY.</w:t>
        <w:br/>
        <w:t>4 See AGCM Decision No. 17021 of June 27, 2007, C8584 – APAX PARTNERS WORLDWIDE/THOMSON LEARNING-THE GALE GROUP-THOMSON LEARNING HOLDINGS.</w:t>
      </w:r>
    </w:p>
    <w:p>
      <w:r>
        <w:t>BULLETIN NO. 26 OF JULY 11, 2022 19</w:t>
        <w:br/>
        <w:t>- the Treccani Group is active in market (ii) exclusively through Treccani Futura and in markets (i) and (iii) both through Treccani Futura and through other companies controlled by Treccani Scuola different from Treccani Futura; such other companies controlled by Treccani Scuola different from Treccani Futura hold shares below 1% in markets (i) and (iii);</w:t>
        <w:br/>
        <w:t>- the CDP group has recently obtained authorization for the acquisition of joint control of a Newco that will operate in market (iii), to which no share can yet be attributed as it is a new entrant5.</w:t>
        <w:br/>
        <w:t>23. Numerous and qualified competitors are present in these markets.</w:t>
        <w:br/>
        <w:t>24. For completeness, it is noted that the Treccani Group is active in the upstream market of general culture major works, to be understood as the market for encyclopedias and major thematic works6, with a national share ranging between [10-15%] and [10-15%].</w:t>
        <w:br/>
        <w:t>25. In light of the above, it is believed that in the reference markets the operation will not have adverse effects on competition, not resulting in substantial changes in the competitive structure of the same.</w:t>
        <w:b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provision will be published in the Bulletin of the Antitrust Authority.</w:t>
        <w:br/>
        <w:t>THE SECRETARY GENERAL THE PRESIDENT</w:t>
        <w:br/>
        <w:t>Guido Stazi Roberto Rustichelli</w:t>
        <w:br/>
        <w:t>5 See AGCM Decision No. 30183 of May 31, 2022, C12454 – CDP VENTURE CAPITAL-BPER BANCA/NEWCO.</w:t>
        <w:br/>
        <w:t>6 See AGCM Decision No. 10873 of June 20, 2002, C5191 – ISTITUTO GEOGRAFICO DE AGOSTINI/UNIONE TIPOGRAFICA EDITRICE TORINESE.</w:t>
      </w:r>
    </w:p>
    <w:p>
      <w:r>
        <w:t>20 BULLETIN NO. 26 OF JULY 11, 2022</w:t>
        <w:br/>
        <w:t>REPORTING AND CONSULTATIVE ACTIVITIES</w:t>
        <w:br/>
        <w:t>AS1846 - MUNICIPALITY OF BOLLENGO (TO) - PURCHASE OF SHAREHOLDINGS</w:t>
        <w:br/>
        <w:t>CENTRAL PURCHASING BODY ASMEL CONSORTILE</w:t>
        <w:br/>
        <w:t>Rome, April 27, 2022</w:t>
        <w:br/>
        <w:t>Municipality of Bollengo</w:t>
        <w:br/>
        <w:t>The Antitrust Authority, in its meeting of April 20, 2022, resolved to express an opinion, pursuant to Article 21-bis of Law No. 287 of October 10, 1990, regarding the resolution of the Municipal Council No. 4 of February 3, 2022, concerning "Purchase of shareholdings in the central purchasing body 'Asmel consortile s.c. a r.l. pursuant to Article 37, paragraph 4, of Legislative Decree No. 50/2016 (Public Contracts Code) and Article 4, paragraph 2, letter e) of Legislative Decree No. 175/2016 (TUSP)', transmitted to the Authority on March 14, 2022, pursuant to Article 5, paragraph 3, of Legislative Decree No. 175/2016 (Consolidated Law on Publicly Held Companies – TUSPP).</w:t>
        <w:br/>
        <w:t>With this resolution, the Municipality decided to join Asmel consortile s.c. a r.l. (hereinafter also "Asmel") through the purchase of a shareholding amounting to € 316.20.</w:t>
        <w:br/>
        <w:t>The reasons for participation are "essentially linked to the need to award contracts financed with P.N.R.R. funds, within the times and procedures provided by law."</w:t>
        <w:br/>
        <w:t>In adopting this provision, the Municipality also acknowledged that Asmel consortile operates according to the in-house providing model towards the local authority members.</w:t>
        <w:br/>
        <w:t>In the resolution, inter alia, it is stated that: i) Asmel complies with the provision of Article 9, paragraph 2, of Decree Law No. 77/2021 ("Governance of the National Recovery and Resilience Plan and initial measures to strengthen administrative structures and accelerate and streamline procedures"), as converted into Law No. 108/2021; ii) Asmel is established as a central purchasing body pursuant to Article 37, paragraph 4, of Legislative Decree No. 50/2016 (Public Contracts Code, hereinafter also CCP) in compliance with the provisions of Article 4, paragraph 2, letter e) of the TUSPP; iii) pursuant to Article 52, paragraph 1.2, of the aforementioned Decree Law No. 77/2021, the mandatory recourse to central purchasing bodies for tenders falling wholly or partially within the PNRR is provided for municipalities that are not provincial capitals.</w:t>
        <w:br/>
        <w:t>Consequently, the Municipality approved the Statute of Asmel and the "Regulation of the activities of guidance and joint control over the company Asmel consortile s.c.a r.l." as integral and substantial parts of the same resolution.</w:t>
      </w:r>
    </w:p>
    <w:p>
      <w:r>
        <w:rPr>
          <w:b/>
        </w:rPr>
        <w:t>[Pages 19–21]</w:t>
      </w:r>
    </w:p>
    <w:p>
      <w:r>
        <w:t>BULLETIN NO. 26 OF JULY 11, 2022 21</w:t>
        <w:br/>
        <w:t>Asmel consortile is a company participated by more than 800 members, including hundreds of public entities holding negligible shares of a few hundred euros (mostly municipalities, some public companies, and a few mountain unions and municipalities), as well as the companies Asmenet soc. cons. a r.l. and Asmenet Calabria soc. cons. a r.l., which in turn are participated by hundreds of public entities. The corporate purpose of Asmel consortile, pursuant to Article 2 of its corporate statute, consists of the exercise throughout the national territory of the activities and functions of a contracting authority pursuant to Articles 37 and 38 of the Public Contracts Code (CCP).</w:t>
      </w:r>
    </w:p>
    <w:p>
      <w:r>
        <w:t>Particular reference is made to Article 37, paragraph 4, CCP, which provides that if the contracting authority is a municipality that is not a provincial capital, as in this case, among the various methods allowed for the acquisition of goods, services, or works, recourse to a contracting authority or qualified aggregators is provided. Article 3, paragraph 1, letter i), CCP, therefore, defines a contracting authority as “a contracting administration or a contracting entity that provides centralization activities for contracts and, where applicable, auxiliary contracting activities.”</w:t>
      </w:r>
    </w:p>
    <w:p>
      <w:r>
        <w:t>Therefore, the activity of a contracting authority can be carried out, in addition to public entities, also by private entities, provided that the conditions for in-house awarding are met. As is known, for recourse to in-house providing - pursuant to Article 5 CCP - the simultaneous existence of the requirements of public participation, predominant activity, and analogous control to that exercised by the entity over its own administrative branches is necessary.</w:t>
      </w:r>
    </w:p>
    <w:p>
      <w:r>
        <w:t>Moreover, paragraph 5 of the aforementioned Article 5 CCP provides that joint analogous control is exercised by an administration when all the following conditions are met: a) the decision-making bodies of the controlled legal entity are composed of representatives of all the participating contracting administrations or contracting entities. Individual representatives may represent various or all participating contracting administrations or contracting entities; b) such contracting administrations or contracting entities are able to jointly exercise a decisive influence on the strategic objectives and significant decisions of said legal entity; c) the controlled legal entity does not pursue interests contrary to those of the contracting administrations or controlling contracting entities.</w:t>
      </w:r>
    </w:p>
    <w:p>
      <w:r>
        <w:t>The Authority has already intervened, within its powers pursuant to Article 21-bis of Law No. 287/1990, regarding the performance of the contracting authority activity by Asmel as an in-house company, expressing competitive observations regarding some of the provisions contained in the corporate statute and in the “Regulation of activities of joint analogous direction and control over the company Asmel consortile s.c.a r.l.”.</w:t>
      </w:r>
    </w:p>
    <w:p>
      <w:r>
        <w:t>1 Furthermore, pursuant to Article 2, paragraph 1, letter d) of the TUSPP, joint analogous control is “the situation in which the administration exercises with other administrations control over a company analogous to that exercised over its own services,” provided that the conditions of the aforementioned Article 5, paragraph 5 are met. Letter c) of Legislative Decree No. 50/2016, in turn, qualifies analogous control as “the situation in which the administration exercises control over a company analogous to that exercised over its own services, exercising a decisive influence on both the strategic objectives and the significant decisions of the controlled company. Such control may also be exercised by a different legal entity, which is in turn controlled in the same way by the participating administration.”</w:t>
      </w:r>
    </w:p>
    <w:p>
      <w:r>
        <w:t>2 See AS1790, MUNICIPALITY OF LAVELLO (PZ) - PURCHASE OF SHARES OF THE COMPANY ASMEL CONSORTILE, AGCM Bulletin No. 39/2021. Acknowledging the failure of the city of Lavello to comply with this opinion, the Authority, in its meeting of August 31, 2021, decided to challenge before the TAR for Basilicata the Resolution of the City Council of Lavello No. 51 of December 29, 2020, “Compliance pursuant to Article 37, paragraph 4, of Legislative Decree No. 50 of April 18, 2016 – Purchase of shares of the company Asmel consortile s.c.a r.l. for adherence to the in-house contracting authority.”</w:t>
      </w:r>
    </w:p>
    <w:p>
      <w:r>
        <w:t>22 BULLETIN NO. 26 OF JULY 11, 2022</w:t>
        <w:br/>
        <w:t>In this regard, it is noted that this Municipality has approved the Statute and the Regulation, as last modified and approved on December 6, 2021, by the assembly of members of Asmel. However, competitive criticalities regarding the existence of the requirement of joint analogous control, an indispensable prerequisite for the qualification of an in-house company, still persist.</w:t>
      </w:r>
    </w:p>
    <w:p>
      <w:r>
        <w:t>In particular, although the modifications made positively affect the necessary conditions for the exercise of joint analogous control compared to what was provided in the previous versions of the corporate statutes already subject to intervention by the Authority, it is observed that the requirements for the exercise of the contracting authority activity as an in-house entity are still not fully integrated.</w:t>
      </w:r>
    </w:p>
    <w:p>
      <w:r>
        <w:t>In fact, pursuant to Article 5, paragraph 5, letter a) of the CCP, it is necessary that it be expressly provided that the members of the board of directors are chosen only from representatives of the administrations, whereas Article 13 of the Statute of Asmel consortile does not expressly provide for such a case; moreover, for qualification as an in-house company, it is also necessary to specify the territorial limits of the activity carried out, as well as the possibility of revocation of the appointment of a board member by the assembly.</w:t>
      </w:r>
    </w:p>
    <w:p>
      <w:r>
        <w:t>That said, with this resolution, this Municipality intended to adhere to Asmel for the express purpose of availing itself of this company for the awarding of contracts financed with funds from the National Recovery and Resilience Plan (hereinafter “PNRR”) in the capacity of a contracting authority, considering that paragraph 1.2 of Article 52 of Decree-Law No. 77/2021 (as converted into Law No. 108/2021) which amended Article 1 of Decree-Law No. 32/2019, as converted into Law No. 55/2019, provided for the mandatory recourse to contracting authorities pursuant to the aforementioned Article 37 (or through unions of municipalities, provinces, metropolitan cities, and municipalities that are provincial capitals) for procedures falling within the PNRR and the National Complementary Plan (PNC).</w:t>
      </w:r>
    </w:p>
    <w:p>
      <w:r>
        <w:t>The persistence of criticalities regarding the existence of the necessary requirements for qualification as an in-house company excludes the possibility of availing itself of Asmel as a contracting authority even for the purpose of managing the awarding procedures related to investments deriving from PNRR and PNC funds.</w:t>
      </w:r>
    </w:p>
    <w:p>
      <w:r>
        <w:t>Likewise, for the same reason, it is not considered possible to resort to Asmel for technical-operational support for the PNRR, since paragraph 1 of Article 10 of the aforementioned Decree-Law No. 77/2021 provides that: “To support the definition and initiation of awarding procedures and accelerate the implementation of public investments, particularly those provided for by the PNRR and the national programming cycles and the European Union 2014-2020 and 2021-2027, the interested administrations, through appropriate agreements, may avail themselves of the technical-operational support of qualified in-house companies pursuant to Article 38 of Legislative Decree No. 18 of April 2016, No. 50.”</w:t>
      </w:r>
    </w:p>
    <w:p>
      <w:r>
        <w:t>Furthermore, pursuant to the subsequent paragraph 4 of Article 10 of Decree-Law No. 77/2021, the qualification of in-house company is also required for companies that - through the central state administrations - provide local authorities with technical-operational support for the promotion and realization of territorial development projects financed by European and national funds, it being understood that pursuant to Article 9, paragraph 2, of Decree-Law No. 77/2021, public companies may request technical-operational support for the PNRR to ensure the effective and timely implementation of PNRR interventions.</w:t>
      </w:r>
    </w:p>
    <w:p>
      <w:r>
        <w:t>3 In fact, the new version of Article 13 of the Statute of Asmel consortile (“Administration, joint control, and representation”) now provides that “the administration of the company is entrusted to a board of directors, composed of three members. The Board of Directors remains in office for five years.”</w:t>
      </w:r>
    </w:p>
    <w:p>
      <w:r>
        <w:t>BULLETIN NO. 26 OF JULY 11, 2022 23</w:t>
        <w:br/>
        <w:t>Finally, it is noted that, where the Municipality intends to directly entrust these services to Asmel consortile in compliance with the prerequisites of Article 36 CCP, no compensation may be requested from the winning competitor for the provision of contracting services, as this burden also affects the offer, since it “reduces the ability of the competitors to formulate their proposal in a fully free manner, impacting the capacity to develop a technical and economic proposal that is a concrete expression of entrepreneurial choices constrained solely by the technical needs of the contracting authority, by the formulated base auction, and by the interests of the competitor” (TAR Campania, detached section of Salerno, ruling No. 1/2021).</w:t>
      </w:r>
    </w:p>
    <w:p>
      <w:r>
        <w:t>On this matter, the Council of State, with ruling No. 3538 of May 6, 2021, deemed the provision of such a burden among the clauses of the tender notices prepared by Asmel to be illegitimate “not so much, or not only, because it conflicts with Article 41, paragraph 2-bis) of the Public Contracts Code, […] but especially because it effectively imposes a burden on the private party in the absence of prior legal provision, as required by Article 23 of the Constitution.”</w:t>
      </w:r>
    </w:p>
    <w:p>
      <w:r>
        <w:t>It should also be noted that the National Anti-Corruption Authority, with the recent resolution No. 130 of March 16, 2022, found that the incidence of the fees requested from the awardees by Asmel in the years 2018, 2019, 2020, and 2021 absorbed almost the entirety of Asmel's turnover, thus undermining the prerequisite of predominant activity, understood as the performance of at least 80% of the turnover in favor of the public member entities, as provided for by Article 5 of Legislative Decree No. 50/2016 and Articles 4 and 16 of Legislative Decree No. 175/2016, as well as weakening the joint analogous control exercised by the public entities participating to the point of revealing the lack of an effective capacity to direct the company's activities by the numerous members.</w:t>
      </w:r>
    </w:p>
    <w:p>
      <w:r>
        <w:t>In light of the above considerations, it is believed that the Resolution of the City Council of Bollengo No. 4 of February 3, 2022, violates Articles 5, paragraph 5, 38, and 39 of the CCP, as well as Article 2, paragraph 1, letters c) and d) of the TUSPP and Articles 10 and 52 of Decree-Law No. 77/2021, as converted into Law No. 108/2021.</w:t>
      </w:r>
    </w:p>
    <w:p>
      <w:r>
        <w:t>4 On this point, reference is also made to ruling No. 8072 of December 6, 2021, of the Council of State in which it denied Asmel the qualification of a public law entity “due to the absence of both the teleological requirement (the performance of activities aimed at satisfying general interest needs, having a non-industrial and commercial character), given the provision of the obligation on the part of the awarded commercial operators to pay a fee for the contracting services performed by it, and that of dominant influence, lacking the so-called analogous control by the participating local authorities.”</w:t>
      </w:r>
    </w:p>
    <w:p>
      <w:r>
        <w:rPr>
          <w:b/>
        </w:rPr>
        <w:t>[Pages 22–24]</w:t>
      </w:r>
    </w:p>
    <w:p>
      <w:r>
        <w:t>24 BULLETIN NO. 26 OF JULY 11, 2022</w:t>
        <w:br/>
        <w:t>Pursuant to Article 21-bis, paragraph 2, of Law No. 287/90, this Administration must communicate to the Authority, within sixty days from the receipt of this opinion, the initiatives adopted to remove the aforementioned competition violation. If within the aforementioned term such initiatives are found to be non-compliant with the competition principles expressed above, the Authority may file an appeal within the subsequent thirty days.</w:t>
        <w:br/>
        <w:t>This opinion will be published in the Bulletin of the Authority pursuant to Article 26 of Law No. 287/90.</w:t>
        <w:br/>
        <w:t>THE PRESIDENT</w:t>
        <w:br/>
        <w:t>Roberto Rustichelli</w:t>
        <w:br/>
        <w:t>_______________________________________________________________________________</w:t>
        <w:br/>
        <w:t>__</w:t>
        <w:br/>
        <w:t>Communication regarding the adjustment of the Municipality of Bollengo (Turin) to the reasoned opinion expressed by the Authority pursuant to Article 21-bis of Law No. 287/1990 regarding the acquisition of a share of the capital of the company ASMEL Consortile a r.l.</w:t>
        <w:br/>
        <w:t>In its meeting of April 20, 2022, the Authority decided to send a reasoned opinion pursuant to Article 21-bis of Law October 10, 1990, No. 287, published above this communication, regarding the Resolution of the Municipal Council of Bollengo No. 4 of February 3, 2022, concerning the "Purchase of shares of the central purchasing body 'Asmel consortile s.c. a r.l. pursuant to Article 37, paragraph 4, of Legislative Decree No. 50/2016 (Public Contracts Code) and Article 4, paragraph 2, letter e) of Legislative Decree No. 175/2016 (TUSP)" (hereinafter also Resolution No. 4/2022 and ASMEL). In particular, the opinion highlighted that the acquisition by the Municipality of a share of corporate participation (amounting to € 316.20) in ASMEL, as a central purchasing body pursuant to Articles 37 and 38 of the Public Contracts Code (hereinafter also Legislative Decree No. 50/2016 or Code), despite some amendments made to the ASMEL statute and the Regulation on similar control, was not accompanied by suitable elements to definitively eliminate the request for fees from the awardee for the services of the central purchasing body carried out in favor of the member entities and, above all, to ensure the effective exercise of joint similar control, pursuant to Article 5, paragraph 5, letter a) of Legislative Decree No. 50/2016. In fact, there was still a lack of an express provision that the members of the board of directors be composed of representatives of all member administrations, as well as for the purposes of qualifying as in-house, the indication of the territorial limits of the activity carried out and the possibility for the Assembly to revoke the appointment of a member of the board.</w:t>
        <w:br/>
        <w:t>In the reasoned opinion sent on April 27 to the Municipality of Bollengo, the Authority noted that Resolution No. 4/2022 was harmful to competition, for violation of Articles 5, paragraph 5, 38, and 39 of the Code, as well as Article 2, paragraph 1, letters c) and d), of the TUSPP and Articles 10 and 52 of Decree Law No. 77/2021, as converted into Law No. 108/2021.</w:t>
      </w:r>
    </w:p>
    <w:p>
      <w:r>
        <w:t>BULLETIN NO. 26 OF JULY 11, 2022 25</w:t>
        <w:br/>
        <w:t>On June 24, 2022, the Municipality in question communicated its decision to use the Union of Municipalities called "Comunità Collinare della Serra" (hereinafter the Union), established in 2011 with the neighboring municipalities of Albiano d’Ivrea, Burolo, and Chiaverano. The Municipality of Bollengo transmitted a copy of the Resolution of the Collinare Board No. 14 of June 24, 2022, which, at the request of the Municipality itself, updated the operational methods of the Union to adapt them to the various changes made to the Public Contracts Code and to what was required for the management of PNRR funding.</w:t>
        <w:br/>
        <w:t>Taking note of the substantial adjustment of the Administration to the reasoned opinion of April 20, 2022, pursuant to Article 21-bis of Law No. 287/1990, the Antitrust Authority, in its meeting of July 5, 2022, decided not to appeal against the aforementioned Resolution No. 4/2022.</w:t>
      </w:r>
    </w:p>
    <w:p>
      <w:r>
        <w:t>26 BULLETIN NO. 26 OF JULY 11, 2022</w:t>
        <w:br/>
        <w:t>AS1847 - ACI INFORMATICA - ASSIGNMENT OF POSTAL SERVICES FOR DELIVERY OF ORDINARY AND COMMERCIAL CORRESPONDENCE</w:t>
        <w:br/>
        <w:t>Rome, May 27, 2022</w:t>
        <w:br/>
        <w:t>ACI Informatica S.p.A.</w:t>
        <w:br/>
        <w:t>The Antitrust Authority, in its meeting of May 24, 2022, decided to express its opinion, pursuant to Article 21-bis of Law October 10, 1990, No. 287, regarding the "European open telematic procedure for the assignment of postal services for the delivery of ordinary and commercial correspondence" announced by this contracting authority, and any other act related to it.</w:t>
        <w:br/>
        <w:t>In general terms, it is noted that the structuring of the public contract in question, as defined by the tender documentation, presents some profiles of competitive restrictiveness, such as to conflict with the principles of free competition and of equal treatment and non-discrimination among economic operators, and such as to produce the effect of favoring the former monopolist Poste Italiane S.p.a. (the Universal Service Provider, FSU, hereinafter also Poste) and penalizing the other postal operators, particularly those of smaller size, in a market context characterized, as is known, by a recent phase of opening and liberalization.</w:t>
        <w:br/>
        <w:t>In particular, in relation to a contract of non-negligible value (which can reach up to approximately € 4.4 million), as structured (single lot with direct assignment to the FSU of the postal codes not directly covered by the awardee), it is likely that a significant portion of the services (and their associated value) will be removed from competition, as they are directly assigned to Poste by this contracting authority. This choice is not neutral from a competitive standpoint, as a significant portion of the contract would evidently fall outside the tender perimeter, to the detriment of other postal operators, including those with national coverage.</w:t>
        <w:br/>
        <w:t>In this regard, while it is acceptable that each competitor, even of small size, may indicate in their offer the postal codes served directly, for those not covered, rather than providing for a direct assignment to Poste, it could be foreseen that the competitor itself could turn to the subjects chosen through the so-called repostalization. In this way, smaller operators would turn, for the areas of the country where they are not present, to Poste or another subject, depending on convenience, for the actual delivery (in practice, the sender of the postal shipment would thus be the postal operator, rather than this contracting authority). It is recalled in this regard that, in this specific case, it would be a repostalization procedure concerning not the notification of judicial acts and violations of the Highway Code, but the delivery of mass and commercial mail, thus resulting in a fully executable activity.</w:t>
      </w:r>
    </w:p>
    <w:p>
      <w:r>
        <w:rPr>
          <w:b/>
        </w:rPr>
        <w:t>[Pages 25–27]</w:t>
      </w:r>
    </w:p>
    <w:p>
      <w:r>
        <w:t>BULLETIN NO. 26 OF JULY 11, 2022 27</w:t>
        <w:br/>
        <w:t>In this context, the choice to structure the public procedure in question through a single lot for all services put out to tender also results in competitive restrictions, considering first and foremost that the general principle is that of subdivision into lots, which can only be deviated from in the presence of adequate and appropriate justification from the contracting authority, which is absent in this case.</w:t>
        <w:br/>
        <w:t>Furthermore, the value of the contract, in this case, makes it likely that the benefits arising from greater competition (possibly resulting from subdivision into lots) outweigh the administrative costs incurred by a contracting authority to structure and manage multiple procedures and therefore multiple awardees, one for each lot put out to tender.</w:t>
        <w:br/>
        <w:t>Moreover, the subdivision into lots would coherently fit into the above-described context of a tender structured with the recourse to repostalization (instead of direct assignment to Poste). In this case, indeed, the creation of lots on a territorial basis (regional or macro-regional) would have the undeniable advantage of encouraging participation even from smaller operators, often concentrated on a local basis, who would have to entrust to repostalization a smaller quantity of deliveries, thus incurring lower (economic and organizational) costs, consequently increasing their chances of winning.</w:t>
        <w:br/>
        <w:t>As an additional critical element, in a framework as outlined above in which, taking advantage of the possibilities offered by repostalization, each competitor effectively commits to cover, directly or indirectly, 100% of the territory put out to tender, there is no need to maintain the provisions of the lex specialis concerning the parameterization, moreover of the entire technical score, with the coverage coefficient assured by the competitor1. The contracting authority itself, in the feedback provided to the notifier, linked the introduction of this parameterization to the need to entrust to Poste the portion not covered by the competitor2.</w:t>
        <w:br/>
        <w:t>Lastly, regarding the valuation of the quantity and capillarity of the competitor's network (delivery points), included as is known within a sub-score technical, it is observed that this is a valuation that is in fact rather limited (attributing a maximum of 10 points out of a total of 100) and moreover included within the broader evaluation of the organizational structure of the competitor itself; nonetheless, it can still contribute to exacerbating the risks that the tender design grants an undue advantage in favor of Poste, also due to the fact that it is currently a national single lot tender.</w:t>
        <w:br/>
        <w:t>In conclusion, therefore, the Authority believes that the choices made by the contracting authority in this case result in competitive restrictions concerning the profiles discussed above (failure to provide for repostalization, instead of direct assignment to Poste; failure to subdivide the contract into geographical lots; parameterization of the total technical score through the coverage coefficient; valuation of the quantity/capillarity of the delivery points), with the effect of effectively reducing the potential benefits arising from the use of tender procedures.</w:t>
        <w:br/>
        <w:t>Such choices, therefore, conflict with the principles of EU law regarding public procurement, with particular reference to Articles 10 and 12 of Directive 2006/123/EC (the so-called Services Directive) and Articles 14 and 16 of the related implementing Legislative Decree (Decree No. 59/2010), as well as Article 30 of Legislative Decree No. 50/2016 (Public Contracts Code)3 and Article 51 of the same decree regarding the subdivision of the contract into lots.</w:t>
        <w:br/>
        <w:t>Pursuant to Article 21-bis, paragraph 2, of Law No. 287/1990, therefore, ACI Informatica S.p.a. must communicate to the Authority, within sixty days from the receipt of this opinion, the initiatives taken to remove the competition violations outlined above. If within the aforementioned term such initiatives do not comply with the competitive principles expressed above, the Authority may file an appeal within the subsequent thirty days.</w:t>
        <w:br/>
        <w:t>THE PRESIDENT</w:t>
        <w:br/>
        <w:t>Roberto Rustichelli</w:t>
        <w:br/>
        <w:t>___________________________________________________________________</w:t>
        <w:br/>
        <w:t>Announcement regarding the Authority's decision not to appeal against the tender documentation of the public procurement procedure initiated by ACI Informatica S.p.a. for the assignment of postal services for the delivery of ordinary and commercial correspondence.</w:t>
        <w:br/>
        <w:t>In its meeting of May 24, 2022, the Antitrust Authority resolved to send ACI Informatica S.p.a. a reasoned opinion, pursuant to Article 21-bis of Law No. 287 of October 10, 1990, regarding the public procurement procedure initiated for the assignment of postal services for the delivery of ordinary and commercial correspondence, and any other acts related to it.</w:t>
        <w:br/>
        <w:t>In particular, the Antitrust Authority noted that competitive restrictions could arise from certain provisions contained in the lex specialis of the tender, particularly concerning the penalization of operators other than the former monopolist Poste Italiane S.p.a. (the Universal Service Provider, USP), especially those of smaller size, in a market context characterized, as is known, by a recent phase of opening and liberalization. Specifically, in relation to a contract of non-negligible value (which could reach approximately 4.5 million euros), the main concern was related to the provision of a single lot with direct assignment to the USP of the postal codes not directly covered by the awardee (thus without the provision for the option of so-called repostalization), with the likely result of removing a significant portion of services (and their associated value) from competition, as they would be directly assigned to the USP, thus excluding a significant portion of the contract from the tender.</w:t>
        <w:br/>
        <w:t>3 Where it is particularly required that contracting authorities respect the principles of competition, non-discrimination, and proportionality (paragraph 1) and that they cannot artificially limit competition in any way to favor or disadvantage certain economic operators (paragraph 2); in this case, it may also be relevant the provision that the participation criteria for tenders must be such as not to exclude micro, small, and medium enterprises (paragraph 7).</w:t>
      </w:r>
    </w:p>
    <w:p>
      <w:r>
        <w:t>BULLETIN NO. 26 OF JULY 11, 2022 29</w:t>
        <w:br/>
        <w:t>Following the receipt of this reasoned opinion, ACI Informatica S.p.a., with communication received on June 23, 2022, provided the Authority with the necessary feedback to respond to the observations made in the opinion itself. Specifically, the contracting authority promptly annulled in self-defense the previous tender procedure (the one subject to the reasoned opinion) and initiated a new public procedure suitable for addressing the competitive concerns expressed by the Authority, with particular reference to the provision for repostalization and the elimination of the national single lot.</w:t>
        <w:br/>
        <w:t>Taking note of the feedback provided, the Antitrust Authority, in its meeting of July 5, 2022, deemed that the grounds for a possible appeal before the administrative judge against the contested acts had ceased to exist.</w:t>
      </w:r>
    </w:p>
    <w:p>
      <w:r>
        <w:rPr>
          <w:b/>
        </w:rPr>
        <w:t>[Pages 28–30]</w:t>
      </w:r>
    </w:p>
    <w:p>
      <w:r>
        <w:t xml:space="preserve">30 BULLETIN NO. 26 OF JULY 11, 2022  </w:t>
        <w:br/>
        <w:t xml:space="preserve">AS1848 - LAZIO REGION - AMENDMENTS TO REGIONAL LAW ON THE ORGANIZATION OF THE TOURISM SYSTEM  </w:t>
        <w:br/>
        <w:t xml:space="preserve">Rome, June 24, 2022  </w:t>
        <w:br/>
        <w:t xml:space="preserve">Presidency of the Council of Ministers  </w:t>
        <w:br/>
        <w:t xml:space="preserve">Department for Regional Affairs and Autonomies  </w:t>
        <w:br/>
        <w:t xml:space="preserve">The Competition and Market Authority, in its meeting of June 21, 2022, deemed it appropriate to make the following observations, pursuant to Article 22 of Law No. 287 of October 10, 1990, regarding the provisions of the regional law of the Lazio Region of May 24, 2022, No. 8 entitled "Amendments to Regional Law No. 13 of August 6, 2007 (Organization of the Lazio Tourism System. Amendments to Regional Law No. 14 of August 6, 1999 'Organization of functions at the regional and local level for the implementation of administrative decentralization' and subsequent amendments)."  </w:t>
        <w:br/>
        <w:t xml:space="preserve">Article 4, paragraph 1, letter h), of the aforementioned regional law introduced a modification to Article 5 of Regional Law No. 13/2007, providing with the new paragraph 3-ter that for the purposes of "environmental and landscape protection and the historical, artistic, archaeological, and monumental heritage, as well as environmental, infrastructural, logistical, mobility, and livability sustainability necessary for the enjoyment of places by the community," Rome Capital may identify "specific criteria in reference to certain territorial areas for the conduct of non-entrepreneurial activities of renting residential properties for tourist purposes, in compliance with the principles of strict necessity, proportionality, and non-discrimination."  </w:t>
        <w:br/>
        <w:t xml:space="preserve">The Authority believes that the aforementioned provision of Regional Law No. 13/2007 is to be considered in contrast with national and community principles regarding competition, also in light of its previous interventions1.  </w:t>
        <w:br/>
        <w:t>1 See, for example, the reports AS1365 - Draft law on the regulation of home restaurant activities, in which the Authority highlighted that the regulation introduced on home restaurant activities appears overall suitable to unduly limit an emerging mode of alternative restaurant service offering "without respecting the test of proportionality, necessity of restrictive measures with respect to the pursuit of specific imperative objectives of general interest, as required at the European level"; AS1239 - New regulation in Lazio of extra-hotel accommodation facilities, which criticized the provisions of Regulation No. 8/2015 as the Authority deemed that "the Lazio Region has introduced criteria contrary to Article 10 of Legislative Decree No. 59/2010 which incorporates into national law the so-called Services Directive, according to which 'access to and exercise of service activities constitute an expression of the freedom of economic initiative and cannot be subject to unjustified or discriminatory limitations,'" as confirmed by the ruling of the TAR Lazio of June 13, 2016, No. 6755; AS1428 in relation to L.R. Calabria No. 24/2017 - Rules on the classification of extra-hotel accommodation facilities, in which the Authority deemed that the limitations introduced by the aforementioned regional law "are not necessary and proportionate to the pursuit of general interest objectives,</w:t>
      </w:r>
    </w:p>
    <w:p>
      <w:r>
        <w:t xml:space="preserve">BULLETIN NO. 26 OF JULY 11, 2022 31  </w:t>
        <w:br/>
        <w:t xml:space="preserve">In particular, the choice of the regional legislator to leave to Rome Capital the authority to identify the specific criteria for conducting non-entrepreneurial activities of property rentals for residential use for tourist purposes in order to safeguard "environmental and landscape protection and the historical, artistic, archaeological, and monumental heritage, as well as environmental, infrastructural, logistical, mobility, and livability sustainability."  </w:t>
        <w:br/>
        <w:t xml:space="preserve">The provision concerning the regulation of only non-entrepreneurial activities of property rentals for residential use for tourist purposes introduced by Regional Law No. 8/2022 constitutes not only an unjustified restriction of the freedom of economic initiative but also represents a discrimination against both entrepreneurial accommodation activities and other non-entrepreneurial accommodation activities not expressly indicated in the law, such as holiday home and bed and breakfast activities, thus proving to be disproportionate and discriminatory, as they operate only with reference to a particular category of tourist-accommodation activities.  </w:t>
        <w:br/>
        <w:t xml:space="preserve">In fact, the possibility of defining "specific criteria" for the conduct of only non-entrepreneurial activities of renting residential properties for tourist purposes is likely to determine a compression, for sector operators, of the freedom to organize their economic activity and, therefore, entails discrimination with respect to the exercise of other tourist-accommodation activities not expressly mentioned in the law in question.  </w:t>
        <w:br/>
        <w:t xml:space="preserve">In particular, this discrimination also manifests itself through the reference to environmental protection, considering that the protection of the environment, as a fundamental good recognized both at the constitutional and European Union level, should be guaranteed with the same intensity also in the conduct of other tourist-accommodation activities and not only in reference to the so-called "non-entrepreneurial activities of renting residential properties for tourist purposes." In this regard, the regional legislator, with reference to accommodation activities understood in a broad sense, does not seem to have specifically provided for the pursuit of environmental protection, as can be inferred from the literal wording of Article 5, paragraph 3-bis, letter b) which establishes that "Rome Capital is also entrusted with the administrative functions and tasks concerning ... relations with the bodies institutionally responsible for the protection of its historical, monumental, naturalistic, and cultural heritage, for the enhancement of its territory for tourist purposes as referred to in Article 3, paragraph 1, letter d)."  </w:t>
        <w:br/>
        <w:t xml:space="preserve">The regulatory provisions dictated by Article 4, paragraph 1, letter h), of Regional Law No. 8/2022, regarding the limitations on the conduct of non-entrepreneurial activities of renting residential properties for tourist purposes, therefore, integrate specific violations of the competitive principles recognized and protected by the European Union and national legal systems (Articles 49 and 56 TFEU and Articles 3, 41, and 117 of the Constitution) to the extent that they make it more difficult to exercise in the absence of imperative reasons of general interest. These provisions also conflict with Articles 10 and 11 of Legislative Decree No. 59/2010 and with subsequent liberalization interventions (Article 3, paragraph 7, of Law Decree No. 138/2011, Article 34 of Law Decree No. 201/2011, and Article 1, paragraphs 2 and 4, of Law Decree No. 1/2012).  </w:t>
        <w:br/>
        <w:t>which, pursuant to the Services Directive No. 2006/123/EC, includes consumer protection, environmental protection, public safety, and public health, as well as the necessity to respect labor rights.”</w:t>
      </w:r>
    </w:p>
    <w:p>
      <w:r>
        <w:t xml:space="preserve">32 BULLETIN NO. 26 OF JULY 11, 2022  </w:t>
        <w:br/>
        <w:t xml:space="preserve">This opinion will be published in the Bulletin of the Competition and Market Authority.  </w:t>
        <w:br/>
        <w:t xml:space="preserve">THE PRESIDENT  </w:t>
        <w:br/>
        <w:t>Roberto Rustichelli</w:t>
      </w:r>
    </w:p>
    <w:p>
      <w:r>
        <w:rPr>
          <w:b/>
        </w:rPr>
        <w:t>[Pages 31–33]</w:t>
      </w:r>
    </w:p>
    <w:p>
      <w:r>
        <w:t>BULLETIN NO. 26 OF JULY 11, 2022 33</w:t>
        <w:br/>
        <w:t>UNFAIR COMMERCIAL PRACTICES</w:t>
        <w:br/>
        <w:t>PS12164 - EXTRABANCA - LOAN BUNDLED WITH CURRENT ACCOUNT</w:t>
        <w:br/>
        <w:t>Measure No. 30210</w:t>
        <w:br/>
        <w:t>THE ANTITRUST AUTHORITY</w:t>
        <w:br/>
        <w:t>IN ITS MEETING of June 21, 2022;</w:t>
        <w:br/>
        <w:t>HEARD the Rapporteur, President Roberto Rustichelli;</w:t>
        <w:br/>
        <w:t>HAVING REGARD TO Part II, Title III, of Legislative Decree No. 206 of September 6, 2005, and subsequent amendments (hereinafter, Consumer Code or also CdC);</w:t>
        <w:br/>
        <w:t>HAVING REGARD TO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its resolution of April 20, 2022, by which, pursuant to Article 7, paragraph 3, of the Regulation, the deadline for concluding the procedure was extended in consideration of the needs related to the evaluation of the commitments presented by the professional;</w:t>
        <w:br/>
        <w:t>HAVING REGARD TO the documents of the procedure;</w:t>
        <w:br/>
        <w:t>I. THE PARTY</w:t>
        <w:br/>
        <w:t>1. ExtraBanca S.p.A. (hereinafter ExtraBanca or the Bank), based in Milan, is a banking institution active in the collection of savings, granting of loans, financial services, payment instruments, specifically referring to non-EU foreign customers. ExtraBanca achieved a turnover in 2020, calculated in accordance with Regulation No. 139/2004/EC on concentrations, of approximately 11.5 million euros.</w:t>
        <w:br/>
        <w:t>II. THE COMMERCIAL PRACTICE</w:t>
        <w:br/>
        <w:t>2. The procedure concerns the behavior of the Bank, consisting of conditioning the granting of loans to consumers on the opening of a current account with the Bank itself (with the related costs borne by the users).</w:t>
        <w:br/>
        <w:t>III. THE OUTCOMES OF THE PROCEDURE.</w:t>
        <w:br/>
        <w:t>The course of the procedure</w:t>
        <w:br/>
        <w:t>3. Based on the information acquired for the application of the Consumer Code and a report sent by the Bank of Italy on October 4, 2021, the Authority initiated, on December 2, 2021, an investigative procedure against ExtraBanca contesting the violation of Articles 20, paragraph 2, and 21, paragraph 3-bis, of the Consumer Code, according to which it is established as follows: "the commercial practice of a bank is considered unfair ... which, for the purpose of entering into a loan agreement, obliges the customer to open a current account with the same bank...".</w:t>
        <w:br/>
        <w:t>4. With communication dated December 21, 2021, ExtraBanca submitted its defense memorandum, provided the information requested by the Authority in the communication initiating the procedure, and simultaneously presented a proposal for commitments.</w:t>
        <w:br/>
        <w:t>5. With communication dated March 17, 2022, the Authority informed the professional, following the decision made in the Meeting of March 15, 2022, of the rejection of the commitments presented on December 21, 2021, for inadmissibility and inadequacy.</w:t>
        <w:br/>
        <w:t>6. With further communications dated March 31, 2022, and April 20, 2022, ExtraBanca supplemented its defense memorandum and presented additional commitments aimed at ensuring forms of compensation for consumers affected by the contested practice.</w:t>
        <w:br/>
        <w:t>7. With communication dated April 21, 2022, the Authority informed ExtraBanca of the confirmation of the rejection of the commitments after examining, in its Meeting of April 20, 2022, the request for review made by the professional with the aforementioned communication of March 31, 2022.</w:t>
        <w:br/>
        <w:t>8. With communication dated April 21, 2022, the Authority announced the extension of the deadline for concluding the procedure to July 1, 2022, as decided in the Meeting of April 20, 2022.</w:t>
        <w:br/>
        <w:t>9. With communication dated April 28, 2022, the Authority informed the professional ExtraBanca of the conclusion of the investigative phase.</w:t>
        <w:br/>
        <w:t>10. On May 13, 2022, pursuant to and for the effects of Article 27, paragraph 1-bis, of the Consumer Code, a request for opinion was sent to the Bank of Italy. The opinion of the Bank of Italy was received on June 7, 2022.</w:t>
        <w:br/>
        <w:t>The evidence acquired</w:t>
        <w:br/>
        <w:t>11. In the report from the Bank of Italy, it was highlighted that in its loan agreements, ExtraBanca, starting from 2016, included the indication: "channeling of its payments to the current account held at ExtraBanca," that is, it expressly provided through the clause in question for the mandatory bundling of loan granting and the opening of a current account with the Bank itself.</w:t>
        <w:br/>
        <w:t>12. From the evidence acquired, it appears that ExtraBanca is "the bank for foreigners in Italy," thus it has a clientele predominantly composed of non-EU individuals, with particular characteristics from a socio-demographic perspective and, in some cases, also income-related.</w:t>
        <w:br/>
        <w:t>13. Regarding the contractual provision aimed at linking the granting of a loan to the opening of a current account, the same professional confirmed its existence, justifying it with the aim of facilitating customers for the evaluation of the loan granting and its management.</w:t>
        <w:br/>
        <w:t>14. Both the costs of the current accounts linked to the loan and the prevalence of the bundling practice are documented. In fact, the professional provided information indicating an average annual cost of its current accounts of approximately 80.00 euros. This is a cost higher than the market average, which the professional justified considering the costs of services dedicated to the aforementioned clientele, especially language assistance that ensures interaction in the language spoken by the customers.</w:t>
        <w:br/>
        <w:t>15. Furthermore, regarding the prevalence of the bundling, it was found that from 2016 to 2021, a total of 578 loans were granted, with a total financed value of 62.3 million euros. The loans with simultaneous opening of a current account totaled 418, with a total financed value of 43.9 million euros. A total of 372 current accounts were identified for which the channeling of payments was provided.</w:t>
        <w:br/>
        <w:t>16. Starting from September 2021, the "channeling" clause of loan installments to ExtraBanca's current accounts was removed by the professional in its general contract conditions and in all contractual documentation.</w:t>
        <w:br/>
        <w:t>17. With communication dated April 20, 2022, ExtraBanca reported that it had implemented some measures to protect its clientele:</w:t>
        <w:br/>
        <w:t>a) it reimbursed customers who opened their current account simultaneously with the granting of a loan an amount equal to 30.00 euros for each year from the moment of opening the relationship;</w:t>
        <w:br/>
        <w:t>b) it sent on April 12, 2022, to its customers/consumers who opened the current account simultaneously with the loan relationship, a communication reiterating that they can choose, without any obligation, to debit the installments of the granted loans and to credit their payments to any current account held at third-party banks: "Dear Customer, regarding the mortgage loan contract you signed with ExtraBanca, we inform you that we will make a credit to your current account, with value date 04/15/2022, equal to 30.00 euros for each year from the opening of your current account relationship until 12/31/2021, as compensation in relation to Articles 20, paragraph 2, and 21, paragraph 3-bis of the Consumer Code. We also inform you that, regarding the Standardized European Information Sheet (PIES) you signed as part of your loan contract, you can choose, without any obligation, to debit the installments of the same and to credit your payments to a current account held at other banks.”</w:t>
      </w:r>
    </w:p>
    <w:p>
      <w:r>
        <w:rPr>
          <w:b/>
        </w:rPr>
        <w:t>[Pages 34–36]</w:t>
      </w:r>
    </w:p>
    <w:p>
      <w:r>
        <w:t>36 BULLETIN NO. 26 OF JULY 11, 2022</w:t>
        <w:br/>
        <w:t>The arguments of Extrabanca</w:t>
        <w:br/>
        <w:t>18. In a memorandum dated December 21, 202114, the professional from ExtraBanca stated the following:</w:t>
        <w:br/>
        <w:t>a) Extrabanca was established with the primary objective of helping foreign citizens realize their projects through credit. It is, in fact, "the bank for foreigners in Italy," characterized by a multi-ethnic team capable of best responding to the needs of a multicultural clientele. The clientele thus has specific characteristics from a socio-demographic and income perspective. These characteristics have led, over time, to the adoption of particular organizational measures and the development of products consistent with these characteristics. To prove this, it is sufficient to access the Bank's website, section "Financing and personal loans," to find as the first product "ExtraFidejussione Ingresso," a guarantee document that the foreigner must present to the Italian Consulate or Embassy in their home country at the time of the visa application, to demonstrate their ability to provide for their economic sustenance during their stay in Italy. Another example of the solutions created to meet the concrete needs of foreign citizens present in Italy is the Extrapass current account. It is the product dedicated to foreign clients awaiting a residence permit, or who have already obtained such a permit but do not yet have an Italian identity card. These two examples make it clear that the main purpose pursued by the Bank is precisely to promote the inclusion of an important part of the foreign clientele in Italy, which requires access to certain banking services by those who, however, are not familiar with the Italian language and, often, not even with banking services in general. The Bank has therefore equipped itself with personnel capable of supporting the client, or potential client, providing answers in simple terms and with maximum clarity to citizens of foreign origin also thanks to knowledge of the client's mother tongue;</w:t>
        <w:br/>
        <w:t>b) The aforementioned particularity of its clientele (almost entirely non-EU users) has made it appropriate to channel the payments into a current account held at the Bank itself. This constraint does not appear to represent a "harmful" practice for the client, but rather an operational method of managing relationships with the clientele consistent with the Bank's commercial offer and its target audience. In fact, based on the experience gained over time, this practice seems to represent a useful tool for mitigating the risk of counterfeiting of the documentation presented by non-EU citizens in support of mortgage applications, allowing the Bank a better allocation of financial resources towards the most deserving clientele;</w:t>
        <w:br/>
        <w:t>c) There are no forms of variable remuneration for personnel and the network linked to the opening of current accounts, nor to the joint sale of current accounts and mortgages;</w:t>
        <w:br/>
        <w:t>d) The higher costs of ExtraBanca's current accounts are attributable to the additional services offered by ExtraBanca to its non-EU citizen clients, such as language assistance;</w:t>
        <w:br/>
        <w:t>e) The Bank has never received complaints from its clientele regarding having to open a current account at the Bank itself when signing a mortgage.</w:t>
        <w:br/>
        <w:t>14 Doc. n. 5</w:t>
      </w:r>
    </w:p>
    <w:p>
      <w:r>
        <w:t>BULLETIN NO. 26 OF JULY 11, 2022 37</w:t>
        <w:br/>
        <w:t>IV. OPINION OF THE BANK OF ITALY</w:t>
        <w:br/>
        <w:t>19. Since the conduct concerns the banking sector, on May 13, 202215, an opinion was requested from the Bank of Italy, as the sector regulatory authority, pursuant to Article 27, paragraph 1-bis, of the Consumer Code.</w:t>
        <w:br/>
        <w:t>20. In an opinion received on June 7, 202216, the Bank of Italy stated the following: "According to Article 120-octiesdecies TUB, 'packages' that include a combination with 'other distinct financial products or services' may be offered and marketed provided that the mortgage credit contract is also available to the consumer separately. It also notes that the 'Transparency' provisions allow for the offering, alongside a financing contract, other contracts, provided that organizational and internal control procedures are adopted that ensure: i) an assessment of the risks (including legal and reputational) associated with the simultaneous offering of multiple contracts; ii) the comprehensibility for customers of the structure, characteristics, and risks typically associated with the combination of the products offered simultaneously; iii) the correct inclusion in the APR of the costs of ancillary services related to the credit contract; iv) compliance with the principles of transparency and fairness in marketing procedures; v) that the forms of remuneration and evaluation of personnel and the network do not incentivize joint sales to a greater extent than separate sales when the contract offered jointly with the financing is optional. That said, it is noted that there are no observations regarding the assessments within the Authority's competence."</w:t>
        <w:br/>
        <w:t>V. CONCLUDING ASSESSMENTS</w:t>
        <w:br/>
        <w:t>21. The practice subject to this proceeding is governed by a specific regulatory provision, namely Article 21, paragraph 3-bis of the Consumer Code, according to which "the commercial practice of a bank is considered unfair ... that, for the purpose of entering into a mortgage contract, obliges the customer to open a current account at the same bank ...".</w:t>
        <w:br/>
        <w:t>22. The evidence on file confirms the existence of a forced combination of the mortgages granted by the Bank with its current accounts. The same professional confirmed the existence of the contractual provision aimed at binding the granting of a mortgage to the opening or maintenance of a current account, justifying it with the aim of facilitating customers for the purposes of assessing the granting of the mortgage and its management. Moreover, the average annual cost of ExtraBanca's current account, amounting to approximately €80.00, is higher than the average market cost. Even considering that this cost is due to the additional services offered by ExtraBanca to its non-EU citizen clients, it cannot be excluded that for some clients, opening a current account at another credit institution could have been considered a suitable choice for their needs, as it would be less expensive.</w:t>
        <w:br/>
        <w:t>23. It is also noteworthy that these services are provided to subjects, as stated by ExtraBanca, characterized by peculiar socio-demographic characteristics, namely non-EU clients. The latter may find themselves in a position of weakness compared to the professional, as they tend to be more vulnerable due to language and cultural barriers, the level of financial education, and, in some cases, their income situation. Therefore, the peculiar clientele to which the Bank's activity is directed would have required particular attention in not imposing the combination of the mortgage with costly services without alternative solutions, in order to obtain financing.</w:t>
        <w:br/>
        <w:t>24. The data provided by the professional confirm the prevalence of the forced combination policy of mortgages/current accounts. It has been found that in the years from 2016 to 2021, a total of 578 mortgages were granted, for a total financed value of €62.3 million. The mortgages with simultaneous opening of a current account totaled 418, for a total financed value of €43.9 million. There were, then, a total of 372 current accounts for which the payments were channeled.</w:t>
        <w:br/>
        <w:t>25. In conclusion, the conduct of Extrabanca appears to be in violation of the provision of Article 21, paragraph 3-bis, of the Consumer Code, restricting the freedom of choice of the affected consumers and binding them to open a current account at ExtraBanca in order to obtain a mortgage, without allowing access to any alternative solutions available on the market.</w:t>
        <w:br/>
        <w:t>VI. QUANTIFICATION OF THE SANCTION</w:t>
        <w:br/>
        <w:t>26. Pursuant to Article 27, paragraph 9 of the Consumer Code, with the provision that prohibits an unfair commercial practice, the Authority orders the application of an administrative pecuniary sanction from €5,000 to €5,000,000, taking into account the severity and duration of the violation.</w:t>
        <w:br/>
        <w:t>27. 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28. With regard to the severity of the violation, account is taken of the nature of the practice, with particular reference to the fact that it concerned a case subject to a specific provision of the Consumer Code, namely an unfair practice in itself pursuant to Article 21, paragraph 3-bis.</w:t>
        <w:br/>
        <w:t>29. Furthermore, account is taken of the economic size of the professional who, based on the available data, appears to have achieved a turnover in 2020, calculated in line with what is provided for by Regulation No. 139/2004/EC on concentrations, of approximately €11.5 million.</w:t>
        <w:br/>
        <w:t>30. As for the duration of the violation, the available evidence shows that the commercial practice in question was carried out from 2016 until September 2021, when ExtraBanca removed the contractual clause that imposed the combination of the mortgage with the current account.</w:t>
        <w:br/>
        <w:t>31. Based on these elements, it is deemed appropriate to determine the amount of the base administrative pecuniary sanction applicable to ExtraBanca at €250,000 (two hundred fifty thousand euros).</w:t>
        <w:br/>
        <w:t>32. There are mitigating circumstances in this case arising from the measures adopted by the professional in favor of consumers, for which it is deemed appropriate to determine the amount of the sanction at €150,000 (one hundred fifty thousand euros).</w:t>
      </w:r>
    </w:p>
    <w:p>
      <w:r>
        <w:rPr>
          <w:b/>
        </w:rPr>
        <w:t>[Pages 37–39]</w:t>
      </w:r>
    </w:p>
    <w:p>
      <w:r>
        <w:t>BULLETIN NO. 26 OF JULY 11, 2022 39</w:t>
        <w:br/>
        <w:t>CONSIDERED, therefore, in accordance with the opinion of the Bank of Italy, based on the considerations set forth above, that the commercial practice in question is deemed unfair pursuant to Article 21, paragraph 3-bis, of the Consumer Code as it is capable, in the terms outlined above, of appreciably distorting the economic behavior of the average consumer in the choice of ExtraBanca current accounts, forcibly linked to the professional's mortgages;</w:t>
        <w:br/>
        <w:t>RESOLVES</w:t>
        <w:br/>
        <w:t>a) that the commercial practice described in point II of this provision carried out by ExtraBanca S.p.A. constitutes, for the reasons and within the limits stated, an unfair commercial practice pursuant to Article 21, paragraph 3-bis of the Consumer Code;</w:t>
        <w:br/>
        <w:t>b) to impose on ExtraBanca S.p.A. an administrative pecuniary sanction in the amount of 150,000 € (one hundred fifty thousand euros).</w:t>
        <w:br/>
        <w:t>The administrative sanction imposed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home banking and CBI services provided by banks or Poste Italiane S.p.A., or by using the telematic services of the Revenue Agency, available on the website www.agenziaentrate.gov.it.</w:t>
        <w:b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interest accrued during the same period.</w:t>
        <w:br/>
        <w:t>Immediate notification of the payment must be given to the Authority by sending the documentation certifying the payment made.</w:t>
        <w:br/>
        <w:t>Pursuant to Article 27, paragraph 12, of the Consumer Code, in case of non-compliance with the provision, the Authority applies an administrative pecuniary sanction from 10,000 to 5,000,000 euros.</w:t>
        <w:br/>
        <w:t>In cases of repeated non-compliance, the Authority may order the suspension of business activity for a period not exceeding thirty days.</w:t>
        <w:b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made to the President of the Republic, pursuant to Article 8 of the Decree of the President of the Republic of November 24, 1971, no. 1199, within one hundred twenty days from the date of notification of the provision itself.</w:t>
        <w:br/>
        <w:t>THE SECRETARY GENERAL THE PRESIDENT</w:t>
        <w:br/>
        <w:t>Guido Stazi Roberto Rustichelli</w:t>
      </w:r>
    </w:p>
    <w:p>
      <w:r>
        <w:t>BULLETIN NO. 26 OF JULY 11, 2022 41</w:t>
        <w:br/>
        <w:t>PS12268 - XIAOMI - WARRANTY ASSISTANCE</w:t>
        <w:br/>
        <w:t>Provision no. 30211</w:t>
        <w:br/>
        <w:t>THE ANTITRUST AUTHORITY</w:t>
        <w:br/>
        <w:t>IN ITS MEETING of June 21, 2022;</w:t>
        <w:br/>
        <w:t>HEARD the Rapporteur, Professor Michele Ainis;</w:t>
        <w:br/>
        <w:t>VIEWED Part II, Title III, of Legislative Decree of September 6, 2005, no. 206,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br/>
        <w:t>VIEWED its provision of January 18, 2022, which ordered the inspection, pursuant to Article 27, paragraphs 2 and 3, of the Consumer Code, at the premises of Xiaomi Technology Italy S.r.l. and a retailer of Xiaomi branded products;</w:t>
        <w:br/>
        <w:t>VIEWED its provision of April 27, 2022, which, pursuant to Article 7, paragraph 3, of the Regulation, ordered the extension of the deadline for concluding the procedure, for specific investigative needs;</w:t>
        <w:br/>
        <w:t>VIEWED the acts of the procedure;</w:t>
        <w:br/>
        <w:t>I. THE PARTY</w:t>
        <w:br/>
        <w:t>1. Xiaomi Technology Italy S.r.l. (hereinafter also Xiaomi Italy) as a professional, pursuant to Article 18, letter b), of the Consumer Code. The company, belonging to the eponymous multinational group1, engages in commercial activities in the sector of selling electronic products, home automation, wearables, and other accessories. According to the documentation produced, at the end of the financial year corresponding to 2021, the company reported revenues of approximately 455 million euros and profits net of taxes of approximately 5.8 million euros2.</w:t>
        <w:br/>
        <w:t>II. THE CONDUCT</w:t>
        <w:br/>
        <w:t>2. The procedure concerns the following behaviors carried out by the Professional during the provision of warranty assistance for Xiaomi branded products:</w:t>
        <w:br/>
        <w:t>- the request for assistance is considered "out of warranty" in the presence of other damages to the product, even if only to the external parts, or the service is conditioned upon the customer's acceptance of a quote for the simultaneous paid repair of damages to the external parts of the product; defects related to the software are also considered out of warranty;</w:t>
        <w:br/>
        <w:t>- in the face of persistent defects of the product, repeated repairs are made and the replacement of the product is refused;</w:t>
        <w:br/>
        <w:t>1 The capital of Xiaomi Italy is entirely held by Xiaomi H.K. Limited based in Hong Kong.</w:t>
        <w:br/>
        <w:t>2 At the end of the financial year corresponding to 2020, the company reported revenues of approximately 127 million euros and profits net of taxes of approximately 4.8 million euros.</w:t>
      </w:r>
    </w:p>
    <w:p>
      <w:r>
        <w:rPr>
          <w:b/>
        </w:rPr>
        <w:t>[Pages 40–42]</w:t>
      </w:r>
    </w:p>
    <w:p>
      <w:r>
        <w:t>42 BULLETIN NO. 26 OF JULY 11, 2022</w:t>
        <w:br/>
        <w:t>- when the professional does not acknowledge the existence of a conformity defect in the product and the consumer does not accept the estimate for out-of-warranty repair, they are informed of the need to pay the verification and shipping costs in order to obtain the return of the unrepairs product.</w:t>
        <w:br/>
        <w:t>III. THE OUTCOMES OF THE PROCEDURE</w:t>
        <w:br/>
        <w:t>1) The procedure process</w:t>
        <w:br/>
        <w:t>3. In relation to the conduct described above, on January 27, 2022, the Party was notified of the initiation of investigative procedure no. PS12268 for possible violation of Articles 24 and 25 of the Consumer Code. In this context, the aggressiveness of imposing non-contractual, burdensome, or disproportionate obstacles to consumers' exercise of rights arising from the legal warranty was particularly hypothesized, as well as the request to consumers to pay an amount in exchange for the rejected estimate, under penalty of non-return of the product.</w:t>
        <w:br/>
        <w:t>4. On the same date, inspections were carried out at the Professional's headquarters and at the premises of a retailer operating Xiaomi-branded stores in Italy specifically under the "MI" brand.</w:t>
        <w:br/>
        <w:t>5. On February 16, 2022, the Professional provided the requested information during the inspection and presented defensive arguments; subsequently, they were heard in a hearing on March 18, 2022.</w:t>
        <w:br/>
        <w:t>6. Meanwhile, on March 14, 2022, pursuant to Article 27, paragraph 7, of the Consumer Code, the professional submitted commitments aimed at removing the profiles of unfairness of the commercial practice under contestation, modified and supplemented on March 25, 2022.</w:t>
        <w:br/>
        <w:t>7. These commitments were rejected by the Authority in its meeting on April 12, 2022, and this was communicated to the professional on April 13, 2022, noting that such commitments were deemed inadequate to remove the profiles of possible unfairness contested in the initiation communication of the procedure regarding the charge of verification and transport costs in the event that a conformity defect is not acknowledged, with specific reference to the first period of the legal warranty (in which it is presumed that any defect already exists at the time of delivery), to the possibility of repeated repair of products instead of their replacement, as well as to the deletion, prior to assistance, of saved data in the product; finally, the commitments also included a measure concerning the repair under the legal warranty without the simultaneous repair of out-of-warranty parts, which essentially left to the professional the assessment of both the technical feasibility of the repair under the legal warranty and compliance with technical safety standards defined by them.</w:t>
        <w:br/>
        <w:t>8. In a note dated April 29, 2022, the Professional communicated that it had begun to voluntarily implement some of the measures already proposed in order to improve the compliance of its activities with consumer protection regulations.</w:t>
        <w:br/>
        <w:t>9. On May 6, 2022, the Party was notified of the conclusion date of the investigative phase pursuant to Article 16, paragraph 1, of the Regulation.</w:t>
        <w:br/>
        <w:t>10. On May 26 and 27, the Professional presented further defensive arguments.</w:t>
      </w:r>
    </w:p>
    <w:p>
      <w:r>
        <w:t>BULLETIN NO. 26 OF JULY 11, 2022 43</w:t>
        <w:br/>
        <w:t>2) The evidence acquired</w:t>
        <w:br/>
        <w:t>11. The investigative activity carried out to verify and supplement the reports received prior to the initiation of the procedure allowed for a complete outline of the profiles of the commercial practice that is the subject of it, particularly regarding the modalities of the legal warranty provision for Xiaomi-branded products in Italy.</w:t>
        <w:br/>
        <w:t>The provision of the legal conformity warranty</w:t>
        <w:br/>
        <w:t>12. As emerges from the documents acquired in the records3, Xiaomi Italy is responsible for after-sales assistance for Xiaomi-branded products in Italy, substituting in this activity even for retailers regarding the provision of the legal conformity warranty.</w:t>
        <w:br/>
        <w:t>13. The same picture emerges from the statements made during the inspection conducted at a retailer operating Xiaomi-branded stores (hereinafter also referred to as Retailer), whose representative stated that: the activity of providing the legal warranty for the products sold by it is entirely performed by the manufacturer, which has an agreement with Service Trade, which carries out all repairs of such products on its behalf; this activity is also followed, again on behalf of the manufacturer, by B2X; the costs of logistics are also borne by the manufacturer, and consumers are not charged for verification costs even in cases where the defect is not covered by the conformity warranty, excluding electric mobility products. The Retailer also stated that it can access individual assistance cases but does not possess the contractual documentation, nor the various operational procedures and specific characteristics with which the repair and more generally the assistance is provided, nor any reporting on the overall management of warranty interventions. In particular, in the event of consumer complaints, including regarding repairs, the Retailer stated that it intervenes in the specific case to urge the resolution of the technical problem or through a commercial gesture. The above is confirmed by some documents acquired in the records during the inspection at Xiaomi Italy, concerning some assistance requests from customers of the aforementioned Retailer (a complaint from the buyer of a scooter4 and one from the buyer of a phone that includes among the recipients also the Retailer in question5).</w:t>
        <w:br/>
        <w:t>14. Furthermore, as specified by the Professional itself, the Xiaomi group website provides consumers with information on how to obtain warranty assistance by consulting a dedicated webpage for the "Warranty Policy"6, in which it offers a "Limited Warranty" and states that "XIAOMI guarantees that the Products are free from defects in materials and workmanship under normal use and when used in accordance with the user manual of the respective Product, during the Warranty Period"; on the same page, it is stated that "in accordance with applicable law in the European Union, Xiaomi offers warranty assistance in all countries where Xiaomi officially sells its products. Therefore, if this product has been purchased in Spain, France, Italy, or Portugal, warranty assistance can be requested in all these countries" and specifies that "No retailer, agent, or employee of Xiaomi is authorized to make any modification, extension, or addition to this Limited Warranty"7. In fact, as specified by the Professional itself8, it offers in Italy not only to direct customers of Xiaomi group companies but also to buyers from other sellers, the possibility to contact a "collection point," which will then arrange for delivery to the CAT, or directly to a CAT9 also requesting assistance from the call center, which directs them to said "collection points" and CAT.</w:t>
        <w:br/>
        <w:t>The role of Xiaomi Italy</w:t>
        <w:br/>
        <w:t>15. During the inspections conducted at the headquarters of Xiaomi Italy, extensive documentation regarding the provision of warranty assistance for Xiaomi-branded products in Italy was acquired, at the stations of an employee of the Professional with the role of after-sales service manager for Italy (Italy after Sales Service Manager) and another employee with the role of in-house legal counsel. In particular, at the after-sales service manager for Italy, documentation related to the management and quality control of the assistance service was found, and at the in-house legal counsel, correspondence related to the management of consumer complaints for the assistance service was found.</w:t>
        <w:br/>
        <w:t>16. Regarding the provision of after-sales assistance, a contract was found between Xiaomi Italy and an Italian company active in the wholesale distribution of technological products in Italy and abroad10, with which the Professional designates the latter as a non-exclusive distributor in most European countries and particularly in Italy (indicated as "Focus Country"). This contract provides that Xiaomi Italy (referred to in the contract as "Xiaomi") will provide or authorize a third party to provide after-sales warranty services for the end user11. It is also established therein that "to the fullest extent permitted by law, warranty services for the end user must only be provided by Xiaomi or by Service Centers or other third parties authorized by Xiaomi in writing, and the Distributor shall not, and shall ensure that its Sub-distributors shall not, use any other party to fulfill such warranty services"12.</w:t>
        <w:br/>
        <w:t>17. In the same contract mentioned above, it is then established that, in consideration of the provision of warranty assistance services, the prices of the products indicated to the distributor include the costs of</w:t>
      </w:r>
    </w:p>
    <w:p>
      <w:r>
        <w:rPr>
          <w:b/>
        </w:rPr>
        <w:t>[Pages 43–45]</w:t>
      </w:r>
    </w:p>
    <w:p>
      <w:r>
        <w:t>BULLETIN NO. 26 OF JULY 11, 2022 45</w:t>
        <w:br/>
        <w:t xml:space="preserve">warranty assistance for Italy, while for the other countries covered by the distribution contract, the costs of warranty assistance may be different13. </w:t>
        <w:br/>
        <w:t xml:space="preserve">It is also established that the distributor in Italy shall promptly notify the Professional in writing of any warranty assistance requests from end-users and that the distributor shall provide the Professional without undue delay with all necessary information (including a specification of the IMEI/SN, photos, videos, or other information) so that it can analyze them14. </w:t>
        <w:br/>
        <w:t xml:space="preserve">According to the contract, finally, at the expense of the Professional and in accordance with its instructions, the distributor must send the product for which assistance is requested to the Professional or to a post-sales service provider designated by the Professional15. </w:t>
        <w:br/>
        <w:t xml:space="preserve">18. On the other hand, in an email16 that a company belonging to the GDO specialized in electronic products sent at the end of December 2021 to one of its consumer clients and for information to the PEC address of Xiaomi Italy, confirming that the product for which assistance had been requested would be out of warranty due to damage caused by liquid infiltration, it wrote: “We apologize for the delay in our response, but we were waiting for a substantive response from Xiaomi regarding the questions you raised. Having received nothing, to date we can only reiterate what has already been previously communicated. (...) any further complaint can be directed to the manufacturer, to whom we will again and directly forward your communication, including it in this letter, urging them to express their position on the matter (it is worth noting that the technical feedback was provided directly by an authorized service center of the manufacturer to assess such events). We formally invite Xiaomi to provide you with a direct response.” </w:t>
        <w:br/>
        <w:t xml:space="preserve">19. Also from the reading of the procedure prepared regarding the operation of the dedicated call center for assistance17, it appears that the Professional has assumed a central role in managing technical assistance for products under its brand in Italy, being directly involved in managing requests directed to the call center, as evidenced by the following scheme of allocation of responsibilities for resolving cases raised by consumers (where RSP, Repair Service Provider, is the competent service center). </w:t>
        <w:br/>
        <w:t xml:space="preserve">13 “Equipment prices provided to Distributor include the warranty costs.” </w:t>
        <w:br/>
        <w:t xml:space="preserve">14 “Distributor shall promptly notify Xiaomi in writing of any claims under warranty from End-Users submitted to Distributor in respect of Defective Equipment in the Focus Country. Distributor shall provide Xiaomi without undue delay with all necessary information (including a specification of the IMEI/SN, photos, video, or other information) in respect of the allegedly Defective Equipment for Xiaomi to analyze.” </w:t>
        <w:br/>
        <w:t xml:space="preserve">15 “Distributor shall, at Xiaomi's costs and in accordance with Xiaomi's instructions, send the allegedly Defective Equipment to Xiaomi or such third party aftersales service provider in the Focus Country as is designated by Xiaomi.” </w:t>
        <w:br/>
        <w:t xml:space="preserve">16 See Doc. isp. Xiaomi Italy n. 36. </w:t>
        <w:br/>
        <w:t>17 See Doc. isp. Xiaomi Italy n. 55, file name “SOP for Call Center agents v1.1.”</w:t>
      </w:r>
    </w:p>
    <w:p>
      <w:r>
        <w:t>46 BULLETIN NO. 26 OF JULY 11, 2022</w:t>
        <w:br/>
        <w:t xml:space="preserve">20. Xiaomi Italy monitors the operations of the companies designated by its parent company Xiaomi HK Ltd, which provide post-sales technical assistance services18, call center19, and product collection20, through the analysis of specific reports and the verification of objectives (KPI, Key Performance Indicator) based on which their performance is measured21. </w:t>
        <w:br/>
        <w:t xml:space="preserve">In fact, it maintains relationships and correspondence with these companies regarding the performance in Italy of the legal warranty for Xiaomi-branded products, as evidenced by all the correspondence acquired in the records during the inspection activities at the Professional's headquarters, in which the parties involved as main recipients and/or senders of communications related to the management of assistance in Italy and related complaints are the After Sale manager of Xiaomi Italy and/or its in-house legal counsel. </w:t>
        <w:br/>
        <w:t xml:space="preserve">For example, in a request for assistance dated October 6, 2021, a consumer wrote: “I waited a month for the repair of the phone and despite all this time you returned it to me non-functional! And I also paid 30 euros for the repair cost to Video Pacini, for an inadequate intervention,” and subsequently reiterated his complaint, after which B2X wrote to Xiaomi Italy in an email dated October 26, 2021: “The CP confirmed the error in the request for payment of the 30 euros, because it was initially out of warranty then confirmed in warranty for the Xiaomi promotion. It will proceed with the refund to the customer,” and Xiaomi Italy replied to B2X on October 27: “This is a very serious error and has already been indicated to both VP and ST that they must monitor the CP network. If another complaint arises regarding this CP, it will be excluded from our network immediately. Please inform both VP and ST of this point”22. </w:t>
        <w:br/>
        <w:t xml:space="preserve">18 See Doc. isp. Xiaomi Italy n. 45, file name “B2X_Master_Agreement_Redacted,” corresponding to annex 17 to Xiaomi Italy Note prot. 20617 of February 16, 2022; this is the German company B2X Care Solutions GmbH, which provides such services in Italy through the 3 subcontractors Video Pacini, Service Trade, and CTDI. </w:t>
        <w:br/>
        <w:t xml:space="preserve">19 See Doc. isp. Xiaomi Italy n. 56, file name “罗⻢尼亚盖章合同扫描件Contratto callcentre.” </w:t>
        <w:br/>
        <w:t xml:space="preserve">20 See Doc. isp. Retailer n. 1, file name “Authorized service agreement between Xiaomi H.K. Limited and Italy Wing S.r.l.” </w:t>
        <w:br/>
        <w:t xml:space="preserve">21 See Docs. isp. Xiaomi Italy nn. 43, 44, 52, 53, 54 and from 57 to 68. </w:t>
        <w:br/>
        <w:t>22 See Doc. isp. Xiaomi Italy n. 24.</w:t>
      </w:r>
    </w:p>
    <w:p>
      <w:r>
        <w:t>BULLETIN NO. 26 OF JULY 11, 2022 47</w:t>
        <w:br/>
        <w:t>Obstacles to the exercise of the right to legal warranty</w:t>
        <w:br/>
        <w:t xml:space="preserve">a) refusal of free repair under legal warranty for certain products or in the presence of conditions qualified as defects not under warranty </w:t>
        <w:br/>
        <w:t xml:space="preserve">21. From the investigative evidence, the Professional would appear in some cases to refuse to provide warranty assistance directly for products purchased in Italy and refer consumers to the seller without providing clarifications or details in this regard. </w:t>
        <w:br/>
        <w:t xml:space="preserve">In fact, a consumer reported to the Authority that, upon her request for warranty assistance for a product purchased a few days earlier, in January 2022, Xiaomi Italy responded: “We inform you that the warranty for your product is managed by the seller, in this case, it is necessary that you contact the seller who will direct you to a service center with which they collaborate”23. </w:t>
        <w:br/>
        <w:t xml:space="preserve">22. Furthermore, from the complaints of consumers acquired in the records during the inspection at Xiaomi Italy, it appears that the request for assistance is considered “out of warranty” (OOW, Out Of Warranty) if the product has any other damage, even if only aesthetic, not attributable to warranty assistance and that this criterion is used as a reason for refusing free repair for the defects for which the customer requests assistance and for which the legal warranty would be due; in such cases, the free provision of repair under the legal warranty is then conditioned on the customer's acceptance of a quote for the simultaneous paid repair of scratches or other damage to the external parts of the product. </w:t>
        <w:br/>
        <w:t xml:space="preserve">In fact, a consumer wrote: “having had to resort to assistance for a warranty fault for a Xiaomi phone, I do not hide my hesitation having read uniformly negative feedback indicating a constant violation of Italian laws on legal warranty/consumer protection, I also received a quote for extra repairs beyond those under warranty and, upon my repeated request to proceed with the repair only of what is covered under warranty, I was repeatedly told that according to your contractual policy, if the consumer does not intend to repair what is not under warranty, they lose the legal warranty”24. </w:t>
        <w:br/>
        <w:t xml:space="preserve">Another consumer wrote “I ask that the part under warranty be repaired without any additional cost for the scooter sent to you. I was sent a quote for the repair of the brake lever being scratched, this is not damage due to any fall but only scraped because it was leaned against a wall or on the ground and in any case does not affect safety and the damage to be repaired at all. Furthermore, the replacement of the headlight was also quoted because it was slightly recessed, provided that when the scooter was delivered, the headlight was not in this condition as demonstrated by the inspection of the scooter carried out by the company Dima when it was delivered. It is evident that it is the result of an impact during transport. However, being functional (as it was when delivered) this also does not affect safety and the damage to be repaired, it only needs to be straightened probably”25. </w:t>
        <w:br/>
        <w:t xml:space="preserve">23 See report prot. 35152 of April 19, 2022. </w:t>
        <w:br/>
        <w:t xml:space="preserve">24 See Docs. isp. Xiaomi Italy nn. 8, 16, 35 and 37. </w:t>
        <w:br/>
        <w:t>25 See Doc. isp. Xiaomi Italy n. 11.</w:t>
      </w:r>
    </w:p>
    <w:p>
      <w:r>
        <w:rPr>
          <w:b/>
        </w:rPr>
        <w:t>[Pages 46–48]</w:t>
      </w:r>
    </w:p>
    <w:p>
      <w:r>
        <w:t>48 BULLETIN NO. 26 OF JULY 11, 2022</w:t>
        <w:br/>
        <w:t>The complaints highlight, therefore, that the described procedure is applied regardless of the technical feasibility of solely repairing the defects covered by the legal warranty for which the customer requests assistance.</w:t>
      </w:r>
    </w:p>
    <w:p>
      <w:r>
        <w:t>23. Confirmation of such conduct is also found in the provision among the conditions for technical assistance that a request for assistance must always be considered out of warranty (OOW, Out Of Warranty) if the surfaces and/or other external parts of the product are "scratched" or "physically damaged due to improper use" with the following indications: "5.3 Out of Warranty Service ("OOW") - The Service Provider and/or its subcontractors will not provide any warranty Service for the Product in the following circumstances where defects are caused by improper use, including but not limited to:</w:t>
        <w:br/>
        <w:t>5.3.1 Product surfaces and/or other externally exposed parts are scratched or physically damaged due to misuse (especially when (a) the Product is operated not in accordance with its specifications; (b) use, operation, or treatment of the Product is inconsistent with normal personal or domestic use, etc.)".</w:t>
      </w:r>
    </w:p>
    <w:p>
      <w:r>
        <w:t>The same exclusion criterion is indicated in a guide for employees of the Mi Stores in which a standard of inspection of the product for which assistance is requested is dictated, and it is indicated as a condition for admission to the warranty that there is no more than one scratch on the screen, measuring less than 5 cents of a millimeter in width and 5 millimeters in length, with the following indications (bold added):</w:t>
        <w:br/>
        <w:t>“4.9 After-sales management -</w:t>
        <w:br/>
        <w:t>4.9.1 Visual inspection standards</w:t>
        <w:br/>
        <w:t>Repair / DOA inspection standards</w:t>
        <w:br/>
        <w:t>This guide has been prepared for the reference of authorized Xiaomi service centers and control centers for the evaluation of the mobile phone”</w:t>
        <w:br/>
        <w:t>“General appearance: issues related to structural parts</w:t>
        <w:br/>
        <w:t>1. Battery back cover: such as scratches, cracks, breaks, CID (customer-induced damage), out of warranty.</w:t>
        <w:br/>
        <w:t>2. Rear cover group: such as damaged, deformed threading, CID (customer-induced damage), out of warranty. for example. Cracked back cover / broken corner, damaged threading, broken camera glass, in these cases it is treated as out of warranty.”</w:t>
        <w:br/>
        <w:t>“Screen issues - Scratch on the screen</w:t>
        <w:br/>
        <w:t>1. If there is a scratch on the screen, a. non-inductive scratch: W≤0.05mm, L≤5mm, N≤1 acceptable; b. inductive scratch: deep scratches, not acceptable”.</w:t>
      </w:r>
    </w:p>
    <w:p>
      <w:r>
        <w:t>24. The same explicit statement of the exclusion criterion was found in another document dated May 16, 2018, regarding the product inspection standards for which assistance is requested.</w:t>
      </w:r>
    </w:p>
    <w:p>
      <w:r>
        <w:t>25. It should also be noted that in the information provided to consumers regarding technical assistance under warranty, it is not indicated that the request for assistance is considered "out of warranty" if the product has any other damage, even if only aesthetic, not attributable to warranty assistance.</w:t>
      </w:r>
    </w:p>
    <w:p>
      <w:r>
        <w:t>26. From the documentation acquired, the exclusion from warranty assistance of any proprietary software is also significant. Xiaomi Italy has opposed as a reason for refusal to a consumer who initially requested repair and then replacement of the product: “We inform you that according to our legal terms, if a product is considered non-repairable by the service center (this applies ONLY to hardware issues of the mobile phone), consideration is given to replacing the product directly; if the problem is at the software level or operating system bugs and not a hardware problem, then in that case the problem can only be resolved through updates that are released for MIUI”.</w:t>
      </w:r>
    </w:p>
    <w:p>
      <w:r>
        <w:t>Confirmation of such conduct is found in the procedure adopted by Xiaomi Italy for the provision of warranty assistance (“The Warranty applies to the Product as originally supplied. The Warranty does not apply to any software or other equipment owned by XIAOMI or third parties; however, you should check the end-user license agreement, separate warranty/guarantee statement(s), and/or any exclusions which are provided or intended to apply to such items”).</w:t>
      </w:r>
    </w:p>
    <w:p>
      <w:r>
        <w:t>27. From the examination of the procedure for the provision of warranty assistance found at the Retailer, further limitations to the recognition of warranty assistance were finally found, which appear to be overcome in light of the version of the corresponding document subsequently produced by Xiaomi Italy.</w:t>
      </w:r>
    </w:p>
    <w:p>
      <w:r>
        <w:t>In particular, from the version of the procedure found at the Retailer for the provision of warranty assistance, limitations to the temporal extension of the warranty of accessories sold together with the main product or separately were evident.</w:t>
      </w:r>
    </w:p>
    <w:p>
      <w:r>
        <w:t>28. Furthermore, in the procedure found at the Retailer for the provision of warranty assistance, there was a requirement to delete the data saved by the owner before delivering the product for assistance: “1.3.1.1. Consumer responsibilities - Before delivering your Product to XIAOMI or an Authorised Service Center for service under this Warranty, the consumer should make a backup copy of the contents of your Product and remove all personal information and disable all security passwords.”.</w:t>
      </w:r>
    </w:p>
    <w:p>
      <w:r>
        <w:t>These limitations on the temporal extension of the warranty of accessories and the mandatory deletion of data do not appear in the similar document produced by Xiaomi Italy after the initiation of the investigation.</w:t>
      </w:r>
    </w:p>
    <w:p>
      <w:r>
        <w:t>b) repeated repairs, refusal of product replacement, and exclusion of software from warranty</w:t>
      </w:r>
    </w:p>
    <w:p>
      <w:r>
        <w:t>29. The complaints from consumers that were acquired during the inspection at Xiaomi Italy highlight the consumers' need to have the product replaced in the event of a non-resolutive repair and the difficulties that the above-described conduct entails for the exercise of the right to legal warranty.</w:t>
      </w:r>
    </w:p>
    <w:p>
      <w:r>
        <w:t>Among these, one consumer requested the replacement of a mobile phone after not being able to enjoy the purchased good for over two months due to several technical interventions, and another requested the replacement of a product during the third warranty assistance.</w:t>
      </w:r>
    </w:p>
    <w:p>
      <w:r>
        <w:t>Another consumer wrote: “I am contacting you regarding a problem encountered with the Mi scooter Pro electric scooter model: the rear fender has detached, probably due to stresses during use and the wire is cut. Since I had a repair and replacement of the same done a few months ago (intervention module executed attached), I wonder if this problem is destined to reoccur and request a resolutive intervention under warranty, if necessary even the replacement of the purchased product, since the scooter was purchased by me new a year ago and the cost of repairs is likely to exceed the initial cost of the same”.</w:t>
      </w:r>
    </w:p>
    <w:p>
      <w:r>
        <w:t>Another consumer reported a “problem encountered with this phone that was given to me in replacement of my defective RedMi Note 9 Pro in April 2021, and after sending it for assistance at your center in December 2021, after 1 week from the return of the product the same problems reoccurred” and that “I can almost say that my devices have been in assistance more than in my hands for use”.</w:t>
      </w:r>
    </w:p>
    <w:p>
      <w:r>
        <w:t>Finally, regarding a complaint received through a consumer association, which complained about the repetition of multiple warranty assistance interventions and requested the replacement of the product.</w:t>
      </w:r>
    </w:p>
    <w:p>
      <w:r>
        <w:rPr>
          <w:b/>
        </w:rPr>
        <w:t>[Pages 49–51]</w:t>
      </w:r>
    </w:p>
    <w:p>
      <w:r>
        <w:t>BULLETIN NO. 26 OF JULY 11, 2022 51</w:t>
        <w:br/>
        <w:t>product39, the after-sales service manager for Italy (Italy after Sales Service Manager) of the Professional wrote to his internal lawyer: “the customer requested the swap, we proceed in this direction to avoid further escalation.”</w:t>
      </w:r>
    </w:p>
    <w:p>
      <w:r>
        <w:t>30. Similar complaints are evident from the spreadsheet40 acquired during the inspection at Xiaomi Italy regarding customer complaints in the last quarter of 2021, for none of which the conformity defect was resolved at the first or second request for warranty assistance:</w:t>
        <w:br/>
        <w:t>- “customer complained that after 5 repairs problem with low network signal / call drop has not been solved. He wants swap”;</w:t>
        <w:br/>
        <w:t>- “customer wants swap because after 3 repairs problem has not been solved, counterpart cannot hear during calls”;</w:t>
        <w:br/>
        <w:t>- “customer wants swap, possibly with another model, because after 3 repairs problems persist. cannot connect to wifi system apps don't work proximity sensor issue”;</w:t>
        <w:br/>
        <w:t>- “customer complained he received back damaged phone. he wants swap or refund”;</w:t>
        <w:br/>
        <w:t>- “customer claims autoreboot/autopoweroff problem persists after 3 repairs, he wants swap”;</w:t>
        <w:br/>
        <w:t>- “customer wants swap or refund because after 4 repairs the issues with her phone have not been solved. Calls drop, system lag, low network signal”;</w:t>
        <w:br/>
        <w:t>- “customer wants swap because after 3 repairs problem with camera persists. all photos are divided into 2 parts with different colors (see picture). she already shipped it back through collection point”;</w:t>
        <w:br/>
        <w:t>- “customer wants swap because after 3 repairs his phone still powers off during calls”;</w:t>
        <w:br/>
        <w:t>- “customer wants swap because after several repairs his phone was not fixed, it still has issues with autoreboot and it gets stuck at MIUI logo”;</w:t>
        <w:br/>
        <w:t>- “customer wants swap because after 3 repairs problem persists. the screen/touch freezes after power on and also during calls”;</w:t>
        <w:br/>
        <w:t>- “customer claims that his phone has not been fixed properly after 3 repairs. the device freezes all the time and he has to reboot it. he wants swap”;</w:t>
        <w:br/>
        <w:t>- “customer claims problem with proximity sensor has not been solved after several repairs. He wants swap”;</w:t>
        <w:br/>
        <w:t>- “Please track subject job, customer complained his phone has not been properly fixed after 3 repairs and wants swap. He reported fingerprint doesn't work, battery overheats and network connection is not stable”;</w:t>
        <w:br/>
        <w:t>- “customer complained autoreboot issue has not been solved after 3 repairs. he wants swap”;</w:t>
      </w:r>
    </w:p>
    <w:p>
      <w:r>
        <w:t>39 See Doc. isp. Xiaomi Italy nn. 33 and 34, in which a consumer association wrote “We hereby follow up on what has already been communicated by the member via certified email on 25.10.2021, which went unanswered. From the documentation produced by the member, and in your hands, we find that the mobile phone was purchased on 19.2.2020 and has already undergone several technical interventions, through your assistance, to eliminate the defects and malfunctions that have occurred (see intervention cod. RMA B2XXOMI2442587 - B2XX0MI2387490), without finding the effective elimination and complete restoration of all functionalities of the device. The member has therefore legitimately requested the replacement of the mobile phone through certified email on 25.10.2021, having also suffered the lack of enjoyment of the purchased good for over 2 months, due to the technical repair interventions carried out. In this regard, we would like to remind you that according to the provisions of the Consumer Code (D.lgs 206/2005 art. 130 et seq.), in the event that a product presents a defect, and this has manifested within two years from the purchase, the consumer may request its replacement, or the resolution of the contract in the event that the defect is not removable. The failure or delayed intervention, constituting a breach of a specific legal obligation, may also lead to a request for damages.”</w:t>
      </w:r>
    </w:p>
    <w:p>
      <w:r>
        <w:t>40 See Doc. isp. Xiaomi Italy n. 51.</w:t>
      </w:r>
    </w:p>
    <w:p>
      <w:r>
        <w:t>52 BULLETIN NO. 26 OF JULY 11, 2022</w:t>
        <w:br/>
        <w:t>- “customer complained that after 3 repairs proximity sensor issue has not been solved. she wants swap and threatens with lawyer”;</w:t>
        <w:br/>
        <w:t>- “customer wants swap because after 3 repairs the device still cannot detect any sim card”;</w:t>
        <w:br/>
        <w:t>- “customer complained problem persists after 3 repairs, device doesn't charge”.</w:t>
      </w:r>
    </w:p>
    <w:p>
      <w:r>
        <w:t>31. The existence of the practice of repeated repairs is confirmed by the documents related to the quality control of the assistance service found at the after-sales service manager for Italy (Italy after Sales Service Manager) of the Professional, which highlight objectives and incentives applied to the service centers specifically regarding the repeated repairs of products solely in relation to the reduction of the product return time and the cost of the service and in relation to the exclusion of repeated repairs of the same product41.</w:t>
      </w:r>
    </w:p>
    <w:p>
      <w:r>
        <w:t>32. In other words, the objective set for the person in charge of assistance for any repeated repairs is not fixed for each product concerning its entire warranty period, but with reference to the number of repeated repairs within approximately one month; this objective also indicates as optimal any value of no more than 2.95% of repeated repairs within a month for mobile phones and 5% for other products42.</w:t>
      </w:r>
    </w:p>
    <w:p>
      <w:r>
        <w:t>33. In particular, a procedure43 was found, first disseminated on June 16, 2021, and bearing the last revision date of July 7, 2021, according to which mobile phones for which assistance is requested for the third time under warranty may be subject to replacement, but for this purpose, all repairs carried out without the consumption of spare parts44 are excluded from the count of repairs. In particular, point 1. of the cited document states that, as part of its continuous service delivery improvement process, Xiaomi would begin to provide (starting from mid-2021) a replacement device for all qualifying products returned for repair for the third time, with some exceptions45, then indicated in the subsequent point 3., called “standard service guidelines” (“Standard Service Policy”) in which the rule is established that “For qualified repeated repairs, a replacement service will be provided when the unit is returned for repair for the third time” and the exceptions are listed (replacement of accessories, software update, free screen change, insurance assistance, repairs without the consumption of spare parts where consumables and marketing materials are not considered spare parts)46.</w:t>
      </w:r>
    </w:p>
    <w:p>
      <w:r>
        <w:t>c) Charges for delivery, verification, and return in case of qualification of the product as out of warranty during the presumption of original defect existence</w:t>
      </w:r>
    </w:p>
    <w:p>
      <w:r>
        <w:t>34. According to the procedure adopted by Xiaomi Italy for the provision of warranty assistance, when the professional does not recognize the existence of a conformity defect in the product and the consumer does not accept the estimate for out-of-warranty repair, he is informed of the need to pay the verification and shipping costs in order to obtain the return of the unrepaired product. This indication is slightly different in the versions of said procedure47 as found at the Retailer (the first indication reproduced below) and as produced by Xiaomi Italy after the initiation of the investigation (the second and third indications reproduced below, relating, respectively, to products sold through the MI.com site and to products sold by third parties).</w:t>
      </w:r>
    </w:p>
    <w:p>
      <w:r>
        <w:rPr>
          <w:b/>
        </w:rPr>
        <w:t>[Pages 52–54]</w:t>
      </w:r>
    </w:p>
    <w:p>
      <w:r>
        <w:t>54 BULLETIN NO. 26 OF JULY 11, 2022</w:t>
        <w:br/>
        <w:t>35. The charge for verification and transportation costs to the consumer is also specified in a specific document, reproduced below, which graphically represents the processing flow for products with issues for which repair is provided48 and specifies that if the customer does not pay the charge for costs, the repair center will cancel the repair ticket after 20 working days and will keep the product until the customer pays the bill, but will discard the product after 12 months if not paid.</w:t>
        <w:br/>
        <w:t>48 See Doc. isp. Retailer no. 34, file name “Mi Store Process Flow for ITALY”.</w:t>
      </w:r>
    </w:p>
    <w:p>
      <w:r>
        <w:t>BULLETIN NO. 26 OF JULY 11, 2022 55</w:t>
        <w:br/>
        <w:t>36. The same indication is contained in a presentation bearing the Xiaomi and B2X brands dated April 24, 2018, on the assistance process49, which states: “If the product is considered OOW “Please follow point B to remind the end customer that there are costs to cover if they refuse the quote (..)</w:t>
        <w:br/>
        <w:t>B. OOW: Out of warranty – Out of warranty</w:t>
        <w:br/>
        <w:t>B.1. Please remind the customer with the warranty repair that the repair center will provide a quote if they find the device OOW, if the quote is refused, the customer must pay the cost of transportation and inspection.</w:t>
        <w:br/>
        <w:t>B.2. Please remind the customer with the OOW repair that once the product is at the repair center, it will provide a quote, if the quote is refused, the customer will have to pay the cost of transportation and inspection.</w:t>
        <w:br/>
        <w:t>B.3. Please remind the customer that if they refuse the OOW quote and do not pay the transportation and inspection costs, the repair center will keep the product until it is paid for and will discard it after 12 months and 1 day if not paid.</w:t>
        <w:br/>
        <w:t>B.4. Please kindly remind the customer that if they do not respond within 30 days, the repair center cancels the repair request / work order and requests the cost of inspection and logistics.”</w:t>
        <w:br/>
        <w:t>37. The same indication can be found on the Xiaomi group website50: “In the case of a warranty repair request, if the result of the inspection is that the defect belonged to an out-of-warranty defect, the customer will also be charged for inspection and logistics costs. (If the customer returns the device through a retailer or operator channel, consult the retailer or operator for shipping and inspection costs)”51.</w:t>
        <w:br/>
        <w:t>3) The defensive arguments of the Party</w:t>
        <w:br/>
        <w:t>38. The Professional represented their arguments with an initial defensive memorandum dated February 16, 2022, in which they presented their organizational model for assistance, commented on the reports described in the initiation of the procedure, and argued against the existence of aggressive commercial practices; they then produced a second defensive memorandum on May 26, 2022, in which, referring to the first, they presented their arguments regarding the communication of May 6, 2022, with which the Authority confirmed and specified the allegations already subject to the initiation communication (“CRI” in the Professional's memorandum).</w:t>
        <w:br/>
        <w:t>Lack of clarity of the allegations and right of defense</w:t>
        <w:br/>
        <w:t>39. Xiaomi Italy argues that its defense would have been hindered by the lack of clarity, gaps, and contradictions with which the Authority would have contested the cases of consumer illegality in the communication of May 6, 2022.</w:t>
        <w:br/>
        <w:t>The Professional contends that in the Authority's communication, the first of the two contested commercial practices does not carry the express qualification as merely incorrect49 or as aggressive and that the aggressiveness of the second practice would be identified in the two elements of having been carried out in the first period of legal warranty in which the presumption of the same applies and the suitability to induce the consumer to pay the price of the repair not under warranty, which they would otherwise have postponed, in order to have the return of the product.</w:t>
        <w:br/>
        <w:t>Absence of liability and high level of warranty assistance</w:t>
        <w:br/>
        <w:t>40. The Professional asserts that the Offices would have ignored what was clarified in the defensive memorandum of February 16, 2022, regarding the organizational structure of the Xiaomi Group and the role of the entities that Xiaomi Hong Kong Ltd (“Xiaomi HK” in the Professional's memorandum) has appointed for the provision of services related to the warranty, thus compromising their rights of defense and those of other entities of the Xiaomi Group.</w:t>
        <w:br/>
        <w:t>In particular, they emphasize that they are not a seller in the B2C sector in Italy and claim to have no direct role in providing warranty assistance services, as they do not provide repair services related to the legal warranty, nor do they have any power to authorize third parties to provide such services.</w:t>
        <w:br/>
        <w:t>41. In the memorandum of May 26, 2022, it is then argued that to manage assistance requests, “the Professional has turned to a third party for this purpose” and cites as evidence of “professional diligence” “that the Professional adopts an effective system of controls and possible sanctions for third parties, as they have concretely done and then offered to improve with the proposal of Commitments.”</w:t>
        <w:br/>
        <w:t>In this regard, the Professional claims that they would ensure a high standard of warranty performance to the consumer and eliminate any liability from controlling the system of instructions, obligations, incentives, controls, and sanctions in the relationships of Xiaomi HK with the entities involved in the assistance service, which would constitute proof of the efficiency of the organizational model of Xiaomi HK, which goes beyond what is prescribed by current regulations, which require the provision of the legal warranty by the seller.</w:t>
        <w:br/>
        <w:t>In particular, as evidence of the attention paid by Xiaomi HK to the correct application of the legal warranty, the Professional recalls the case mentioned in the Authority's communication of May 6, 2022, of a repairer who had charged the consumer a cost of 30 euros for the repair, regarding which it was written52 to B2X: “it is a very serious error and has already been indicated to both V[ideo] P[acini] and S[ervice] T[rade] that they must keep the CP network under control. If another complaint arises regarding this CP, they will be excluded from our network immediately. Please inform both V[ideo] P[acini] and S[ervice] T[rade] of this point.”</w:t>
        <w:br/>
        <w:t>The Professional also specifies that the email exchange continued with the request from the After Sale53 manager for confirmation of the refund and with the affirmative response from B2X.</w:t>
        <w:br/>
        <w:t>Challenge of the charges</w:t>
        <w:br/>
        <w:t>42. In relation to the contested facts, the Professional argues that the burden of proof of the existence of the conducts, which lies with the Authority, has not been fulfilled, and raises the objection of non-existence:</w:t>
        <w:br/>
        <w:t>52 It is necessary to clarify that the sender of the email is the After Sale manager of Xiaomi Italy, identified in that capacity during and in the minutes of the inspection activity at Xiaomi Italy.</w:t>
        <w:br/>
        <w:t>53 Also in this subsequent correspondence, the sender is the After Sale manager of Xiaomi Italy, identified in that capacity during and in the minutes of the inspection activity at Xiaomi Italy.</w:t>
      </w:r>
    </w:p>
    <w:p>
      <w:r>
        <w:rPr>
          <w:b/>
        </w:rPr>
        <w:t>[Pages 55–57]</w:t>
      </w:r>
    </w:p>
    <w:p>
      <w:r>
        <w:t>BULLETIN NO. 26 OF JULY 11, 2022 57</w:t>
        <w:br/>
        <w:t>- the refusal of warranty assistance in the case where the Professional wrote to the consumer: “We inform you that the warranty of your product is managed by the seller, in this case, you need to contact the seller who will direct you to a service center with which they collaborate”;</w:t>
        <w:br/>
        <w:t>- the bundling of legal warranty repairs and non-legal warranty repairs, which would not be provided for in their policy, as the few established refusals are episodic initiatives of the repairer;</w:t>
        <w:br/>
        <w:t>- any incentive for repeated repairs, and in this regard contests an incorrect reading of the KPI documents54 aimed at measuring the percentage of products that have returned defective within a certain period of time, as well as the complaints, many of which would have been resolved by complying with the consumer's requests55;</w:t>
        <w:br/>
        <w:t>- delays and mishaps in assistance interventions, constituting the very few established behaviors as isolated episodes and not attributable to them, to be contextualized against a high standard of consumer satisfaction, as would be proven by the average times for managing assistance requests, as well as by the proportion of the same on the volume of sales and the proportion of complaints received on the number of such requests;</w:t>
        <w:br/>
        <w:t>- any time limitation of the warranty, as well as the obligation to delete data, regarding which they provide assistance to the consumer if necessary.</w:t>
      </w:r>
    </w:p>
    <w:p>
      <w:r>
        <w:t>43. In particular, the Professional states in the memorandum of May 26 that “Even less can the fact (highlighted in par. 14 of the CRI) that Xiaomi considers damage to the external parts of the product (for example, scratches of a certain size) due to improper use be criticized,” which would not hinder the right to warranty, since there would be no “link” in their policy between warranty repairs and “out of warranty.”</w:t>
        <w:br/>
        <w:t xml:space="preserve">44. Furthermore, regarding repeated repairs, the Professional argues that repair rather than replacement would in some cases be the more ecological choice and notes that the CRI would criticize the “repeated” repair, in the face of consumer requests for replacement, without the slightest concern to verify whether the replacement, in this case, was justified and/or proportionate, while under the Consumer Code, replacement would be due when it does not incur disproportionate costs. In this regard, concerning the “Mobile phone repeated repair policy (v 1.4)” (doc. 49 isp. Xiaomi Italy) where it states (p. 2) that “(…) swap service will be provided when the unit is returned to be repaired for the 3rd time,” the Professional states that “the CRI (par. 22) also misunderstands the meaning of this procedure. It is, in fact, not true that repairs carried out without the consumption of spare parts are excluded from the count of the three repairs. This criterion (repair without the consumption of spare parts), in fact, refers to the Repeated Repair Rate (“RRR”) i.e., the KPI on repeated repairs, but has nothing to do with the number of interventions after which Xiaomi proceeds to replacement.” </w:t>
        <w:br/>
        <w:t>Still regarding repeated repairs, the Professional claims to provide assistance in case of operational problems with both MIUI software and the Android operating system and does so by resetting the device and installing the latest version; furthermore, it specifies that software repair is not counted for the purposes of the three interventions after which replacement is made.</w:t>
        <w:br/>
        <w:t>45. Regarding the charging of costs during the period in which the presumption of original defect exists, the Professional argues that the legal warranty has always been provided free of charge and that the only costs, reasonable and occasionally charged, would have been those for direct expenses related to repairs outside the legal warranty. The Professional also argues that the application of a fee is lawful “just as it is lawful that, in the event that the customer refuses the estimate, the costs incurred by the repairer (limited to inspection and logistics components) are charged to the customer, provided they are reasonable and documented, especially considering that the consumer is previously informed of such costs” and cites in this regard point 13 of the Warranty Declaration published on the website, attached as doc. 7 to the memorandum of February 16, 2022, in addition to arguing that the Authority confuses the rule on the free repair under warranty with that on the distribution of the burden of proof in the first period following the purchase “which, to be clear, has not even been the subject of investigation.”</w:t>
      </w:r>
    </w:p>
    <w:p>
      <w:r>
        <w:t>Challenge of the unlawfulness of the conduct</w:t>
        <w:br/>
        <w:t>46. Regarding the challenge of the unlawfulness of their conduct, the Professional raises the following:</w:t>
        <w:br/>
        <w:t>a. the lawfulness of their conduct and its compliance with the Consumer Code, as would be demonstrated by a high standard of consumer satisfaction and environmental sustainability profiles, citing Recital no. 32 of EU Directive 2019/771 of May 20, 2019, which according to the Professional would indicate that favoring the durability of goods is respectful of the sustainable consumption model and circular economy;</w:t>
        <w:br/>
        <w:t>b. the non-qualifiability of their episodic conduct as a commercial practice in light of administrative jurisprudence;</w:t>
        <w:br/>
        <w:t>c. the erroneous duplication of challenges in two cases, contrary to the criteria for assessing the uniqueness of cases both in practice and in administrative jurisprudence;</w:t>
        <w:br/>
        <w:t>d. the absence of any seriousness of the conduct, both for the purposes of the admissibility of the commitments presented and in the event of calculating the sanction.</w:t>
        <w:br/>
        <w:t>47. In the alternative, the Professional postulates a symbolic or minimal amount of any sanction due to:</w:t>
        <w:br/>
        <w:t>a. low degree of offensiveness of the conduct and their lack of seriousness;</w:t>
        <w:br/>
        <w:t>b. cessation of the conduct due to the spontaneous implementation of the measures proposed with the commitments and their reduced duration;</w:t>
        <w:br/>
        <w:t>c. collaborative behavior from the start of the procedure;</w:t>
        <w:br/>
        <w:t>d. the impact of the economic crisis caused by the pandemic on their economic-financial conditions.</w:t>
      </w:r>
    </w:p>
    <w:p>
      <w:r>
        <w:t>Commitments</w:t>
        <w:br/>
        <w:t>48. Regarding the sub-procedure for the presentation of commitments, the Professional reiterates the request for acceptance arguing:</w:t>
        <w:br/>
        <w:t>- that the proposal leaves their main defense of the lawfulness of their conduct intact;</w:t>
        <w:br/>
        <w:t>- the admissibility of the commitments presented as their conduct would be lawful and not serious;</w:t>
        <w:br/>
        <w:t>- the suitability to cease any eventual misconduct of the conduct, offering for the future compliance measures also to the most recent norms of the Consumer Code and for the past compensatory measures for any harm caused to consumers;</w:t>
        <w:br/>
        <w:t>- that the spontaneous implementation would have in any case ceased any eventual profile of unlawfulness of the conduct and, in the alternative, any seriousness.</w:t>
      </w:r>
    </w:p>
    <w:p>
      <w:r>
        <w:t>49. In particular, the Professional argues that the commitments would involve their compliance “with the rules that came into force after the challenge of the denied practices” and that “following the hearing with the Directorate, they modified and integrated them, incorporating the indications given by the Authority in that context.” The Professional also argues that, despite the spontaneous implementation of some of the commitments, “the CRI considers the contested practices still ongoing, ‘not being such as to determine their cessation the changes to their conduct adopted by the Professional during the procedure,’ without specifying the profiles of inadequacy of the measures to eliminate the challenges.”</w:t>
      </w:r>
    </w:p>
    <w:p>
      <w:r>
        <w:t>4) Modifications of conduct made during the investigation</w:t>
        <w:br/>
        <w:t>50. In the commitments presented by the Professional56 and not accepted by the Authority, measures were foreseen consisting of:</w:t>
        <w:br/>
        <w:t>a) the modification of the entire process of assistance under the legal warranty, developing Guidelines intended for all parties involved in the provision of the same;</w:t>
        <w:br/>
        <w:t>b) the updating of their Warranty Declaration;</w:t>
        <w:br/>
        <w:t>c) the introduction of information on the legal warranty in the packaging of products;</w:t>
        <w:br/>
        <w:t>d) the adoption of vouchers as a measure of economic compensation in favor of consumers who have suffered inconvenience during the warranty assistance process.</w:t>
        <w:br/>
        <w:t>51. By note of April 29, 2022, the Professional communicated that they had begun to spontaneously implement some of the measures already proposed in order to improve the compliance of their activity with the consumer protection regulations. In particular, the following measures have already been implemented:</w:t>
        <w:br/>
        <w:t>- offering consumers who have filed, as of January 1, 2021, a complaint regarding a lack of unsatisfactory assistance for products covered by the legal warranty of conformity, a voucher worth Euro 20 (twenty) valid from June 1, 2022, to May 31, 2023, for the purchase with free shipping of any Xiaomi product on the website www.mi.com/it.;</w:t>
        <w:br/>
        <w:t>- updating the Legal Warranty Declaration of Conformity to the recent changes in the Consumer Code regarding rights in terms of legal warranty of conformity, published on the internet page www.mi.com/it/service/support/garanzia-legale-di-conformita.html (which refers, among other things, to the warranty provided by the Professional published on the internet page www.mi.com/it/service/warranty).</w:t>
        <w:br/>
        <w:t xml:space="preserve">52. With the same note, the Professional communicated that the Guidelines provided for in the commitments are also being implemented, which call for the precise and punctual respect of all contractual conditions for the provision of the assistance and repair service of products covered by warranty. </w:t>
        <w:br/>
        <w:t>56 On March 14, 2021, the Professional submitted a proposal for commitments, which they then modified and integrated on March 25, 2021.</w:t>
      </w:r>
    </w:p>
    <w:p>
      <w:r>
        <w:rPr>
          <w:b/>
        </w:rPr>
        <w:t>[Pages 58–60]</w:t>
      </w:r>
    </w:p>
    <w:p>
      <w:r>
        <w:t>60 BULLETIN NO. 26 OF JULY 11, 2022</w:t>
        <w:br/>
        <w:t>legal compliance and the provisions of Articles 128 et seq. of the Consumer Code (as last amended) intended for the company managing the call center as well as for the "Authorized Repairers," that is, the company tasked inter alia with assistance interventions (B2X), the Technical Assistance Centers, and the Multi Brand repair centers.</w:t>
      </w:r>
    </w:p>
    <w:p>
      <w:r>
        <w:t>53. In particular, the aforementioned Guidelines would have recommended inter alia that at every stage of the process of providing the service of legal warranty assistance for compliance:</w:t>
        <w:br/>
        <w:t>(i) the consumer is recognized the right to assistance/repair for manufacturing defects and compliance issues that manifest within two years from the delivery of the good and that the consumer has reported within two months from discovery;</w:t>
        <w:br/>
        <w:t>(ii) the consumer is recognized the option to request, as an alternative to repair, the replacement of the product, provided that the chosen remedy does not impose disproportionate costs on the seller, taking into account the value of the product, the extent of the defect, and the possibility that the alternative can be implemented without significant inconvenience to the consumer;</w:t>
        <w:br/>
        <w:t>(iii) even in the case of the need for multiple repairs under legal warranty, after the first repair of the product, or the second repair for expensive or complex goods, the consumer is left with the choice between repair and replacement, provided that this does not impose a disproportionate cost on the professional, taking into account all circumstances of the case, such as the type and value of the goods and the nature and extent of the compliance defect (e.g., in the case where the second repair does not concern the same part of the good and/or the same defect) and is technically and legally possible;</w:t>
        <w:br/>
        <w:t>(iv) call center operators and all parties collecting customer assistance requests immediately activate the process for warranty intervention, promptly organizing the pickup/delivery of the product to the competent CAT or authorized repairer;</w:t>
        <w:br/>
        <w:t>(v) the warranty repair intervention is concluded in any case, making the product available to the consumer, within a reasonable time frame proportional to the complexity of the repair, and in any case no later than 15 (fifteen) days from delivery to the seller or to a representative for products such as mobile phones and digital devices and 30 (thirty) days for mobility products;</w:t>
        <w:br/>
        <w:t>(vi) the terms indicated in sub v do not include any delays attributable to the transporters of the product;</w:t>
        <w:br/>
        <w:t>(vii) the terms indicated in sub v may be extended for force majeure not attributable to the Professional or the other recipients of the Guidelines, the occurrence of which will be promptly communicated to the consumer;</w:t>
        <w:br/>
        <w:t>(viii) any complaints are managed by providing the customer with a concrete proposal for solving the reported problem within 7 (seven) days from the date of the complaint;</w:t>
        <w:br/>
        <w:t>(ix) all interventions covered by the legal warranty are provided free of charge and without costs to the consumer; only for interventions not covered/not anymore covered by warranty (out of warranty, "OOW") can the Authorized Repairers, after informing the consumer and obtaining their consent, request a fee proportional to the intervention and, in the event that the consumer refuses the costly intervention, the legal warranty intervention must still be carried out, provided that in no case can the Repairer retain the product subject to assistance or demand reimbursement of disproportionate transport and/or logistics costs for its return;</w:t>
      </w:r>
    </w:p>
    <w:p>
      <w:r>
        <w:t>BULLETIN NO. 26 OF JULY 11, 2022 61</w:t>
        <w:br/>
        <w:t>(x) the warranty repair - provided free of charge, without costs and not conditioned on the consumer's acceptance of the repair of non-warranty parts, all as per sub ix) - will always be carried out, except in cases where the repair of warranty parts without simultaneous repair of non-warranty parts is not technically possible or does not allow compliance with the prescribed technical safety standards;</w:t>
        <w:br/>
        <w:t>(xi) the consumer is given timely, precise, and clear information about the occurrence of the circumstances in sub x) that prevent the warranty repair from being carried out separately from the non-warranty repair;</w:t>
        <w:br/>
        <w:t>(xii) the Professional conducts checks at its discretion at the Authorized Repairers to monitor compliance with the Guidelines and, in particular, adherence to the timelines imposed for the prompt closure of interventions.</w:t>
      </w:r>
    </w:p>
    <w:p>
      <w:r>
        <w:t>IV. CONCLUDING EVALUATIONS</w:t>
        <w:br/>
        <w:t>Preliminary observations on the correct conduct of the investigation</w:t>
        <w:br/>
        <w:t>54. Before proceeding to the substantive evaluation of the examined conduct, the procedural criticisms raised by the Professional must be addressed.</w:t>
        <w:br/>
        <w:t>a) Lack of clarity of the allegations and right of defense</w:t>
        <w:br/>
        <w:t>55. Regarding the alleged lack of clarity of the allegations that would have resulted in a compression of defense rights, it is noted that from the communication of the initiation of the procedure it was clearly contested to Xiaomi Italy that the subject of the investigation is the set of behaviors held in the provision of the legal warranty of compliance consisting of:</w:t>
        <w:br/>
        <w:t>i) imposing non-contractual, burdensome, or disproportionate obstacles to consumers' exercise of rights arising from the legal warranty;</w:t>
        <w:br/>
        <w:t>ii) requesting consumers to pay an amount in exchange for the rejected estimate, under penalty of non-return of the product.</w:t>
        <w:br/>
        <w:t>56. Contrary to what Xiaomi Italy states in its memorandum of May 26, 2022, the conduct subject to the procedure as specified in the communication of the conclusion of the investigative phase has been formulated in such terms since the initiation of the procedure, and in both documents, the hypothesis of unlawfulness of such conduct for the possible violation of Articles 24 and 25 of the Consumer Code has been formulated.</w:t>
        <w:br/>
        <w:t>57. Therefore, contrary to what Xiaomi Italy asserts, the Party has had the opportunity to fully exercise its right of defense throughout the course of the procedure, in which it was heard in a hearing and also presented specific commitments regarding the profiles described and qualified at the initiation of the procedure, without making any request for further extension of the conclusion of the investigation itself.</w:t>
        <w:br/>
        <w:t>b) Absence of liability</w:t>
        <w:br/>
        <w:t>58. The Professional claims the absence of its own liability as the Offices would have ignored what was clarified in the defensive memorandum of February 16, 2022, regarding the organizational structure of the Xiaomi Group and the role of the subjects that Xiaomi Hong Kong Ltd ("Xiaomi HK" in the Professional's memorandum) has appointed for the provision of services related to the warranty.</w:t>
      </w:r>
    </w:p>
    <w:p>
      <w:r>
        <w:t>62 BULLETIN NO. 26 OF JULY 11, 2022</w:t>
        <w:br/>
        <w:t>59. It is noted in this regard that, while the role of the subjects that Xiaomi Hong Kong Ltd has appointed for the actual provision of assistance to consumers and who operate for this purpose also in Italy is established, on the other hand, the essential role of Xiaomi Italy in providing warranty assistance for Xiaomi-branded products in Italy results precisely from the direction and control activities carried out by the Professional towards such subjects, who provide post-sale technical assistance services57, call center58, and product collection59, with the analysis of specific reports and the verification of objectives (KPI, Key Performance Indicator) based on which their performances are measured60. The documentation related to this activity was, moreover, acquired during the inspection checks at the headquarters of Xiaomi Italy through the positions of the post-sale assistance manager for Italy (Italy after Sales Service Manager) of the Professional and its in-house legal counsel, who are responsible, respectively, for managing assistance and handling consumer complaints and appear in many of the documents acquired as main recipients and senders of correspondence related to the management of assistance in Italy and the management of related complaints61.</w:t>
        <w:br/>
        <w:t>60. It is also noted that it is the same Professional – who in both of its memoranda states that it intends to refer to itself with the name "Xiaomi" – to indicate with this name, in its memorandum of May 26, 2022, the subject that deals with various management activities of the provision of the legal warranty62 and to assert in the same memorandum that "what matters, also for the purposes of the compliance of Xiaomi's conduct with the 'professional diligence' required of it" is that the Professional adopts an effective system of controls and possible sanctions for third parties, as it has concretely done and then offered to improve with the proposal of Commitments."</w:t>
        <w:br/>
        <w:t>61. The investigative findings also highlight that it is precisely Xiaomi Italy that has entered into a contract63 with an Italian company active in the wholesale distribution of technological products in Italy and abroad, in which Xiaomi Italy commits to provide post-sale warranty services for the end user in exchange for a fee included in the price of the products, while the counterparty must ensure that its sub-distributors do not use any other party to fulfill such warranty services.</w:t>
        <w:br/>
        <w:t>62. In light of the elements acquired during the procedure, it is therefore believed that Xiaomi Technology Italy S.r.l. is to be considered responsible for the conduct under analysis.</w:t>
        <w:br/>
        <w:t>57 See Doc. isp. Xiaomi Italy n. 45, file name “B2X_Master_Agreement_Redacted”, corresponding to annex 17 to Xiaomi Italy Note prot. 20617 of February 16, 2022; this is the German company B2X Care Solutions GmbH, which provides such services in Italy through the 3 subcontractors Video Pacini, Service Trade, and CTDI.</w:t>
        <w:br/>
        <w:t>58 See Doc. isp. Xiaomi Italy n. 56, file name “罗⻢尼亚盖章合同扫描件Contratto callcentre”.</w:t>
        <w:br/>
        <w:t>59 See Doc. isp. Retailer n. 1, file name “Authorized service agreement between Xiaomi H.K. Limited and Italy Wing S.r.l.”.</w:t>
        <w:br/>
        <w:t>60 See Docs. isp. Xiaomi Italy nn. 43, 44, 52, 53, 54 and from 57 to 68.</w:t>
        <w:br/>
        <w:t>61 See for example the case referred to by the Professional and cited in the Authority's communication of May 6, 2022, in which the correspondence with the subjects in charge of assistance regarding the problem raised by the consumer is held by the head of After Sale of Xiaomi Italy.</w:t>
        <w:br/>
        <w:t>62 For example, Xiaomi Italy is the "Xiaomi" referred to on page 10 of the Professional's memorandum in the sentence "Moreover, although the CRI does not highlight it, the same document also shows that Xiaomi has taken care to verify the return of the amount erroneously requested from the consumer. In fact, after the above-mentioned 'recall', the email exchange between Xiaomi and B2X continues with the request from the After Sale manager for confirmation of the refund."</w:t>
        <w:br/>
        <w:t>63 See Doc. isp. Xiaomi Italy n. 1, file name “ESP Distribution agreement_DDP”, in which the Professional Xiaomi Technology Italy S.r.l. is indicated as “Xiaomi” and the other party to the contract is indicated as “Distributor.”</w:t>
      </w:r>
    </w:p>
    <w:p>
      <w:r>
        <w:rPr>
          <w:b/>
        </w:rPr>
        <w:t>[Pages 61–63]</w:t>
      </w:r>
    </w:p>
    <w:p>
      <w:r>
        <w:t>BULLETIN NO. 26 OF JULY 11, 2022 63</w:t>
        <w:br/>
        <w:t>Commercial practice</w:t>
        <w:br/>
        <w:t>63. In this case, the subject of the investigation is the set of behaviors exhibited by Xiaomi Italy during the provision of the conformity warranty for products branded Xiaomi in Italy, among which constitute an unfair commercial practice, as described more extensively below, those consisting of:</w:t>
        <w:br/>
        <w:t>- refusal of free repair under the legal warranty in the presence of other damages and conditions qualified as not under warranty;</w:t>
        <w:br/>
        <w:t>- repeated repairs, limiting the replacement of the product through the imposition of very restrictive conditions;</w:t>
        <w:br/>
        <w:t>- requesting consumers to pay for verification and shipping costs, under penalty of non-return of the product, when the legal warranty service has been requested during the first period of the same.</w:t>
        <w:br/>
        <w:t>a) refusal of free repair under the legal warranty in the presence of conditions qualified as defects not under warranty</w:t>
        <w:br/>
        <w:t>64. In light of the elements acquired during the proceedings, it appears that a service of assistance is always considered out of warranty (OOW Out Of Warranty) if the surfaces and/or other external parts of the product are "scratched" or "physically damaged due to improper use"64. Among these, one of the conditions for admission to warranty assistance is that there is no more than one scratch on the screen, measuring less than 5 hundredths of a millimeter in width and 5 millimeters in length.</w:t>
        <w:br/>
        <w:t>65. Complaints from customers acquired during the inspection at Xiaomi Italy confirm the obstacle that such an unjustified criterion poses to the exercise of their right to the legal warranty highlighted in the reports received by the Authority, as the described procedure is always applied regardless of the technical feasibility of solely repairing the defects under warranty for which the customer requests assistance.</w:t>
        <w:br/>
        <w:t>66. This criterion is systematically applied by the professional to justify the qualification of the repair as "out of warranty" and thus refuse to provide assistance and free repair for the conformity defects for which the customer requests assistance and for which the legal warranty would be due. In these cases, moreover, free repair of the conformity defect is offered, but only on the condition that the customer accepts a quote for the simultaneous paid repair of scratches or other damages to the external parts of the product.</w:t>
        <w:br/>
        <w:t>67. The described conduct entails an unjustified refusal of the provision of the legal warranty as the professional rejects the legitimate request for legal warranty assistance due to the presence of some other damage to the product, even if merely aesthetic, not connected or attributable to the conformity defect for which they should provide warranty assistance and without this provision being initially bound or impossible.</w:t>
        <w:br/>
        <w:t>64 Cf. Doc. isp. Xiaomi Italy n. 45, file name “B2X_Master_Agreement_Redacted”, coinciding with annex 17 to Xiaomi Italy Note prot. 20617 of February 16, 2022: “5.3 Out of warranty ("OOW") Service - Service Provider and/or its Subcontractors shall not provide any in-warranty Service for the Product in the following circumstances where defects are caused by improper use including but not limited to:</w:t>
        <w:br/>
        <w:t>5.3.1 Product surfaces and/or other externally exposed parts are scratched or physically damaged due to misuse (especially when (a) the Product being operated not in accordance with its specifications; (b) use, operation or treatment of the Product inconsistent with normal personal or domestic use, etc.).”</w:t>
      </w:r>
    </w:p>
    <w:p>
      <w:r>
        <w:t>BULLETIN NO. 26 OF JULY 11, 2022 68</w:t>
        <w:br/>
        <w:t>Moreover, such conduct also has further aggressive profiles as in many cases, the professional proposes and conditions the provision of assistance for a conformity defect to the acceptance of the repair of the out-of-warranty damage, thus forcing the consumer to accept a solution different from the one to which they would be entitled, imposing an improper and unjustified burden to receive the provision of the legal warranty.</w:t>
        <w:br/>
        <w:t>69. It is also relevant that the exclusion criterion in question is not even mentioned in the information provided to consumers regarding technical assistance under warranty65.</w:t>
        <w:br/>
        <w:t>70. In this regard, the professional's assertion that it would not be censurable to consider damage to the external parts of the product, including scratches of a certain size, as "out of warranty," is not pertinent, as the request for assistance did not concern such aspects but rather the conformity defect, while the professional used precisely this criterion, or rather excuse, to consider the request for assistance "tout court" "out of warranty."</w:t>
        <w:br/>
        <w:t>71. Among the elements acquired, the situations that would justify the failure to provide the warranty are then mentioned, including software updates66, as evidenced by the documents on file and in particular by what is indicated in the procedure acquired for the provision of warranty assistance67. Moreover, in their memorandum of May 6, 2022, the professional, while rejecting the complaint of not providing warranty assistance for software issues, specifies that they adopt the conduct in question even in the case of operational problems with both the MIUI software and the Android operating system, for which they claim to carry out the assistance intervention by resetting the device and installing the latest version and specifies that "the repair on the software is not counted for the purposes of the three interventions after which the replacement is made."</w:t>
        <w:br/>
        <w:t>65 Cf. annex 7 to Xiaomi Italy Note prot. 20617 of February 16, 2022, containing an excerpt from the page of the website dedicated to its "Warranty Policy."</w:t>
        <w:br/>
        <w:t>66 “3. Standard Service Policy Service entries (current &amp; previous) with the following Action Codes (AC) are to be excluded from the Repeated Repair (RRR) calculation:</w:t>
        <w:br/>
        <w:t>• Accessory Exchange (AC-53)</w:t>
        <w:br/>
        <w:t>• Software Upgrade (AC-20, AC-21, AC-22, AC-23, AC-24, AC-25, AC-26)</w:t>
        <w:br/>
        <w:t>• Premium Screen Service Offer (free of charge screen exchange) (AC-96)</w:t>
        <w:br/>
        <w:t>• Insurance Service</w:t>
        <w:br/>
        <w:t>• NFF (AC-60, AC-67) • RUR (AC-61, AC-62, AC-63, AC-64, AC-65, AC-66, AC-68)</w:t>
        <w:br/>
        <w:t>• Repairs without spare parts consumption (consumables and marketing materials are not considered as spare parts).</w:t>
        <w:br/>
        <w:t>For qualified repeated repairs, swap service will be provided when the unit is returned to be repaired for the 3rd time.”</w:t>
        <w:br/>
        <w:t>67 Cf. annex “Xiaomi-Service Brief Document / Italy” to Doc. isp. Retailers nn. 2, file name “I: [EXTERNAL] XIAOMI procedure doa and warranty assistance”, with subject coinciding with annex 3 to Xiaomi Italy Note prot. 20617 of February 16, 2022, titled “Xiaomi Italy- Service Solution Document Xiaomi Phones and ECO Products”, in which it is stated “The Warranty applies to the Product as originally supplied. The Warranty does not apply to any software or other equipment owned by XIAOMI or third parties however, you should check the end-user license agreement, separate warranty/ guarantee statement(s) and/or any exclusions which are provided or intended to apply to such items.” In fact, any exclusion from warranty assistance of any software would equate to an exclusion of the warranty for any conformity defects of the product arising from deficiencies in the software provided by the manufacturer along with it, an exclusion now also expressly prohibited by the current definition of the object of the legal warranty for sales made from January 1, 2022, which includes “any conformity defect of the digital content” of a “tangible movable good that incorporates, or is interconnected with, digital content or a digital service in such a way that the lack of such digital content or digital service would prevent the performance of the functions of the good ("goods with digital elements").”</w:t>
      </w:r>
    </w:p>
    <w:p>
      <w:r>
        <w:t>BULLETIN NO. 26 OF JULY 11, 2022 65</w:t>
        <w:br/>
        <w:t>b) repeated repairs instead of replacement</w:t>
        <w:br/>
        <w:t>72. The investigative findings confirm the adoption by the professional of the conduct consisting of responding to the request for legal warranty assistance with the repetition of numerous repair interventions and the refusal to replace the product. Evidence of this are the complaints that according to Xiaomi Italy would have been resolved by accommodating the requests of the consumer68, which instead concern all cases in which the requested replacement was "granted" only after repeated previous requests for warranty assistance, in accordance with the procedure applied in this regard69, which indicates the number of interventions after which to proceed with the replacement: at point 1. of the cited document, it is stated, in particular, that, as part of its continuous process of improving service delivery, the professional would have started providing (starting from mid-2021) a replacement device for all eligible products returned for repair for the third time, with some exceptions, then indicated in the subsequent point 3., titled “standard service guidelines” (“Standard Service Policy”) in which the rule is established that “For qualified repeated repairs, a replacement service will be provided when the unit is returned for repair for the third time.”</w:t>
        <w:br/>
        <w:t>73. For the purposes of this assessment, the suitability of the described conduct, contested and not refuted by the arguments of the professional, to constitute a constitutive element of an unfair and particularly aggressive commercial practice is relevant, as through such conduct the right to the replacement of the defective good provided for by the legal conformity warranty is substantially and unjustifiably impeded, and ultimately prevents the consumer from enjoying the purchased good according to normal and expected use. In this perspective, it is necessary to consider that the delivery, by the seller, of a good that has an original defect constitutes a contractual breach. Therefore, the provision of legal warranty assistance to the consumer simply constitutes a remedy through which they can be put in possession of the purchased good that conforms to the expected qualities.</w:t>
        <w:br/>
        <w:t>74. This interpretative approach is confirmed by the jurisprudence of the Court of Justice of the European Union (C404/06, Quelle, judgment of April 17, 2009, point 41), which, precisely in the matter of legal conformity warranty, established that “The professional who provides a good that is not in conformity with the contract does not properly fulfill the obligation imposed on him and must, therefore, bear the consequences of such improper execution. The consumer who has paid the sale price and, therefore, has correctly fulfilled their obligation […] with the replacement (repair) does nothing but obtain, moreover late, a good that conforms to the contractual agreements, which they should have received from the beginning.”</w:t>
        <w:br/>
        <w:t>68 These are the cases cited in the defense memorandum of May 26, 2022, of which doc. 51 isp. Xiaomi Italy, line 16, line 19, line 21, line 22, line 24, line 33, line 34, line 36.</w:t>
        <w:br/>
        <w:t>69 Cf. Doc. isp. Xiaomi Italy n. 49, file name “Mobile phone repeated repair policy (v1.4)”, at which point 1. it is stated that, as part of its continuous process of improving service delivery, it would have started providing (starting from mid-2021) a replacement device for all eligible products returned for repair for the third time, with some exceptions, then indicated in the subsequent point 3., titled “standard service guidelines” (“Standard Service Policy”) in which the rule is established “For qualified repeated repairs, a replacement service will be provided when the unit is returned for repair for the third time” and the exceptions are listed (replacement of accessories, software upgrade, free screen change, insurance assistance, repairs without spare parts consumption where consumables and marketing materials are not considered spare parts).</w:t>
      </w:r>
    </w:p>
    <w:p>
      <w:r>
        <w:rPr>
          <w:b/>
        </w:rPr>
        <w:t>[Pages 64–66]</w:t>
      </w:r>
    </w:p>
    <w:p>
      <w:r>
        <w:t>66 BULLETIN NO. 26 OF JULY 11, 2022</w:t>
        <w:br/>
        <w:t xml:space="preserve">75. In the specific case, the relevance of Recital 32 of EU Directive 2019/771 of May 20, 2019 is also noted, as referenced by the Professional in their submissions, which provides the definition of "durability," which in the same Directive and in its transposition in the articles of the Consumer Code constitutes from January 1, 2022 a specification of the qualities to which the good purchased by the consumer must conform70. </w:t>
        <w:br/>
        <w:t xml:space="preserve">Now, the aforementioned Recital 32 refers to the possession of "durability" as an element of the conformity of the good to the expected qualities and related to the duration of the availability of the good in the absence of the need for maintenance interventions other than those ordinary related to its normal use ("such as periodic inspection or filter changes in a car"), whereas the intervention of "repair" constitutes an exception, qualifying as a remedy for a breach. </w:t>
        <w:br/>
        <w:t xml:space="preserve">76. In the same interpretative perspective, the text of Recital 52 of the same Directive72 cannot be overlooked, according to which: "If the seller has taken measures to make the goods compliant but subsequently a lack of conformity arises, it should be objectively determined whether the consumer should accept further attempts by the seller to make the goods compliant (...) In particular, for expensive or complex goods, it may be justified to allow the seller another attempt to correct the lack of conformity," highlighting a clear limit and prohibition of the practice of multiple repairs. </w:t>
        <w:br/>
        <w:t xml:space="preserve">77. Based on what has been considered so far, the described conduct is therefore undoubtedly aggressive as the professional unjustifiably refuses the right to replace the defective good and forces the consumer to accept a plurality of assistance interventions, delaying the realization of their right to use the purchased good. In this way, the consumer is forced to accept a solution different from the one with which they would obtain full satisfaction of their right, which is indeed hindered by the refusal of the replacement of the non-compliant product. </w:t>
        <w:br/>
        <w:t xml:space="preserve">70 See the text of the current Article 129, paragraph 3, letter d), of the Consumer Code and the text of the previous paragraph 2, letter c), of the same article. </w:t>
        <w:br/>
        <w:t xml:space="preserve">71 The text of the aforementioned Recital 32 states: "In this directive, durability should refer to the ability of goods to maintain their required functions and performance under normal use conditions. To be compliant, goods should possess the durability considered normal for goods of the same type and that the consumer can reasonably expect, taking into account the nature of the specific goods, including the possible need for reasonable maintenance of the goods, such as periodic inspection or filter changes in a car, and public statements made by or on behalf of persons that constitute a link in the chain of commercial transactions. The assessment should also take into account all other relevant circumstances, such as the price of the goods and the intensity or frequency with which the consumer uses the goods." </w:t>
        <w:br/>
        <w:t>72 The text of the aforementioned Recital 52 states: "In certain situations, it may be justified that the consumer has an immediate right to a price reduction or to terminate the contract. If the seller has taken measures to make the goods compliant but subsequently a lack of conformity arises, it should be objectively determined whether the consumer should accept further attempts by the seller to make the goods compliant, taking into account all the circumstances of the case, such as the type and value of the goods and the nature and extent of the lack of conformity. In particular, for expensive or complex goods, it may be justified to allow the seller another attempt to correct the lack of conformity. It should also be considered whether it can be expected that the consumer will continue to trust the seller's ability to make the goods compliant or not, for example, if the same problem occurs twice. Similarly, in certain situations, the lack of conformity may be of such severity that the consumer cannot continue to trust the seller's ability to make the goods compliant, such as when the lack of conformity seriously affects the consumer's ability to normally use the goods and it cannot be expected that the consumer will continue to hope that the repair or replacement made by the seller will resolve the issue."</w:t>
      </w:r>
    </w:p>
    <w:p>
      <w:r>
        <w:t>BULLETIN NO. 26 OF JULY 11, 2022 67</w:t>
        <w:br/>
        <w:t xml:space="preserve">c) request to consumers for payment of verification and shipping costs during the first period of the legal warranty </w:t>
        <w:br/>
        <w:t xml:space="preserve">78. The investigative findings confirm the adoption by the Professional of the conduct consisting of requesting the consumer to pay the costs of verifying the defect and shipping the product in any case where, in the face of a refusal of the request for assistance due to a defect not covered by the legal warranty, a quote for paid repair is presented to the consumer and the consumer refuses that quote. As evidenced by the documents obtained in the records, in such a case, if the customer does not pay the charge for verification and shipping, the repair center cancels the repair record after 20 working days and keeps the product until the customer pays the bill, but discards the product after 12 months if the customer does not pay. </w:t>
        <w:br/>
        <w:t xml:space="preserve">79. This conduct is particularly relevant regarding requests for warranty assistance related to the period of presumption of the original existence of the defect, during which the burden of proof regarding the conformity or otherwise of the product rests with the seller73. More generally, it is the professional's responsibility to verify the existence of the reported lack of conformity and this activity falls within the provision of the legal warranty and cannot be subject to any verification or shipping costs or to the acceptance of out-of-warranty assistance. </w:t>
        <w:br/>
        <w:t xml:space="preserve">80. The conduct in question appears undoubtedly aggressive as it makes the return of the consumer's device costly in any case, hindering the exercise of the consumer's right to request verification of the non-compliant product. </w:t>
        <w:br/>
        <w:t xml:space="preserve">81. In fact, as is peacefully recognized also by the jurisprudence of the Council of State, for defects that manifest during the period of presumption of the original existence of the defect, during which the burden of proof regarding the conformity or otherwise of the product rests with the seller, verification is always the seller's responsibility as it is presumed that the defects existed at the time of delivery74. </w:t>
        <w:br/>
        <w:t xml:space="preserve">82. In this regard, the interpretation of the legal warranty regulations given by the Council of State75 is recalled, which refers to the jurisprudence of the European Court of Justice76 and states that "the free enjoyment of the legal warranty must be ensured, over the two years, with reference to all the steps and necessary obligations to enforce it (including, significantly, according to the aforementioned community jurisprudence, shipping costs)." The Council of State continues, recalling the "consumer's decalogue" previously published on the Authority's website, according to which the seller must: take back the defective product to verify whether the malfunction is due to a lack of conformity and in particular, for defects that manifest in the first period from the delivery of the product, verification is always the seller's responsibility as it is presumed that they existed at the time of delivery, while subsequently, only in the case where the malfunction does not depend on a lack of conformity, the consumer may be asked to reimburse the cost - reasonable and previously indicated - that the seller has incurred for the verification. </w:t>
        <w:br/>
        <w:t xml:space="preserve">83. The contested conduct is aggressive as it is likely to induce the consumer to bear the requested price for the repair at their own expense in order to obtain the return of the product of which they are the owner even in cases where they would otherwise have been inclined to postpone the repair, thus inducing them to make a commercial decision that they would not have otherwise made. </w:t>
        <w:br/>
        <w:t xml:space="preserve">84. Therefore, the position of the Professional is entirely unfounded, as they do not refute the contested conduct regarding the charges for delivery, verification, and return, and regarding the contested matter, they argue that it would be "lawful for the fact that, in the event that the customer refuses the quote, the costs incurred by the repairer (limited to inspection and logistics components only), provided they are reasonable and documented, may be charged to the customer, especially considering that the consumer is previously informed of such costs" and cites in this regard point 13 of their Warranty Declaration in which they announce the application of said charge. </w:t>
        <w:br/>
        <w:t xml:space="preserve">d) Conclusions </w:t>
        <w:br/>
        <w:t xml:space="preserve">85. For the reasons stated above, the commercial practice under examination, which is strongly limiting and obstructive of the rights arising from the legal warranty regulations, is deemed unfair, pursuant to Articles 24 and 25, letter d), of the Consumer Code for having unduly conditioned the freedom of choice and behavior of consumers, inducing them to make commercial decisions that they would not have otherwise made, through the imposition of non-contractual, burdensome, or disproportionate obstacles to the exercise by consumers of the right to the legal warranty of conformity. </w:t>
        <w:br/>
        <w:t xml:space="preserve">e) Modifications of conduct made during the investigation </w:t>
        <w:br/>
        <w:t xml:space="preserve">86. Regarding the modification of Xiaomi Italy's conduct through the implementation of measures already proposed as commitments, it should be noted that it does not appear capable of completely removing the aforementioned profiles of unfairness. </w:t>
        <w:br/>
        <w:t xml:space="preserve">87. Firstly, the measure concerning the repair under the legal warranty without the simultaneous repair of out-of-warranty parts is provided not only as limited to cases where this is technically possible, but also as subject to compliance with "prescribed technical safety standards" without any specification of their content or the entity that would prescribe such standards. Furthermore, in this regard, Xiaomi Italy has not clarified in this context whether it will continue in its procedures to qualify outright as out of warranty products that, while presenting defects of conformity, have surfaces and/or other external parts only aesthetically "scratched" or "physically damaged due to improper use." </w:t>
        <w:br/>
        <w:t>88. Regarding the provision for repeated repairs and restrictive conditions for the replacement of the product, the overcoming of the internal rule according to which replacement can only be proposed after the third warranty intervention on the hardware appears partially positive. Nevertheless, even on this measure, the professional has left ample margins of discretion and has left the burden on the consumer to request the replacement again.</w:t>
      </w:r>
    </w:p>
    <w:p>
      <w:r>
        <w:rPr>
          <w:b/>
        </w:rPr>
        <w:t>[Pages 67–69]</w:t>
      </w:r>
    </w:p>
    <w:p>
      <w:r>
        <w:t>BULLETIN NO. 26 OF JULY 11, 2022 69</w:t>
        <w:br/>
        <w:t>89. Regarding the clarification that in no case may the repairer retain the product subject to assistance in the face of a request for return by the consumer, it is noted that the charge for transport/logistics expenses continues to be provided in the event that the consumer refuses the paid intervention, in violation of the provision of the Consumer Code which places the burden on the professional to verify the conformity or otherwise of the product in the first period of the legal warranty, during which the burden of proof lies with the seller, that is, in the first six months for goods purchased until December 31, 2021, and in the first year for goods purchased from January 1, 2022.</w:t>
        <w:br/>
        <w:t>90. Finally, a measure of possible appreciability in favor of consumers consists of the issuance of a voucher for those who have submitted a complaint in the last year. However, this measure does not appear to be sufficient to compensate for the shortcomings identified in the improper conduct of the professional.</w:t>
        <w:br/>
        <w:t>V. QUANTIFICATION OF THE SANCTION</w:t>
        <w:br/>
        <w:t>91.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92. In quantifying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br/>
        <w:t>93. With regard to the severity of the violation, account is taken in the case at hand of the economic size and relevance of the Professional, which recorded revenues of approximately €455 million in 2021 and profits net of taxes of approximately €5.8 million, both significantly increased compared to the previous year, and which belongs to a major multinational group active worldwide.</w:t>
        <w:br/>
        <w:t>94. In assessing the severity of the violation, account is also taken of: i) the type of infringement, characterized by a significant degree of offensiveness, as it concerns the methods of recognition of an important right of consumers; ii) the degree of dissemination of the commercial practice, of significant impact as it is carried out systematically throughout the national territory and concerning a large number of consumers, considering the wide dissemination of the sale of the affected products; iii) the extent of the economic harm suffered by consumers, with regard to the unavailability of the defective good and the economic outlays required for the exercise of the right to legal warranty.</w:t>
        <w:br/>
        <w:t>95. As for the duration of the violation, from the elements acquired in the records, it appears that the commercial practice has been carried out by Xiaomi Technology Italy S.r.l. since the first half of 201877 and that the practice is still ongoing, as the measures proposed and adopted by the Professional during the proceedings are not such as to determine its cessation.</w:t>
        <w:br/>
        <w:t>77 Cf. Doc. isp. Retailer No. 51, file name “Xiaomi Visual Inspection Standard” and Doc. isp. Retailer No. 37, file name “Mi store PPT”</w:t>
      </w:r>
    </w:p>
    <w:p>
      <w:r>
        <w:t>70 BULLETIN NO. 26 OF JULY 11, 2022</w:t>
        <w:br/>
        <w:t>96. Based on these elements, it is deemed appropriate to determine the base amount of the administrative pecuniary sanction applicable to Xiaomi Technology Italy S.r.l. in the amount of €4,000,000 (four million euros).</w:t>
        <w:br/>
        <w:t>97. However, due to the presence of mitigating circumstances consisting of the implementation, during the investigation, of some improvement measures, suitable to mitigate the harmful consequences of the unlawful conduct towards consumers, it is deemed appropriate to determine the final amount of the administrative pecuniary sanction applicable to Xiaomi Technology Italy S.r.l. in the amount of €3,200,000 (three million two hundred thousand euros).</w:t>
        <w:br/>
        <w:t>THEREFORE, based on the considerations set forth above, it is found that the commercial practice in question is unfair pursuant to Articles 24 and 25, letter d), of the Consumer Code, as it is contrary to professional diligence and capable of appreciably distorting the economic behavior of the average consumer in relation to Xiaomi-branded products by creating obstacles to the exercise of the right to legal warranty of conformity;</w:t>
        <w:br/>
        <w:t>RESOLVES</w:t>
        <w:br/>
        <w:t>a) that the commercial practice described in point II of this provision, carried out by the company Xiaomi Technology Italy S.r.l., constitutes, for the reasons and within the limits set forth in the motivation, an unfair commercial practice pursuant to Articles 24 and 25, letter d), of the Consumer Code, and prohibits its dissemination or continuation;</w:t>
        <w:br/>
        <w:t>b) to impose on the company Xiaomi Technology Italy S.r.l. an administrative pecuniary sanction of €3,200,000 (three million two hundred thousand euros);</w:t>
        <w:br/>
        <w:t>c) that the professional shall communicate to the Authority, within sixty days from the notification of this provision, the initiatives taken in compliance with the injunction referred to in point a).</w:t>
        <w:br/>
        <w:t>The administrative sanction imposed must be paid within thirty days from the notification of this provision, using the tax codes indicated in the attached F24 model with identifying elements, pursuant to Legislative Decree No. 241/1997.</w:t>
        <w:br/>
        <w:t>Payment must be made electronically by debiting the bank or postal account, through the home banking and CBI services provided by banks or by Poste Italiane S.p.A., or by using the telematic services of the Revenue Agency, available on the website www.agenziaentrate.gov.it.</w:t>
        <w:b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concessionaire for collection; in this case, the increase absorbs the late interest accrued in the same period.</w:t>
      </w:r>
    </w:p>
    <w:p>
      <w:r>
        <w:t>BULLETIN NO. 26 OF JULY 11, 2022 71</w:t>
        <w:br/>
        <w:t>Immediate communication of the payment must be given to the Authority by sending the documentation certifying the payment made.</w:t>
        <w:br/>
        <w:t>This provision will be notified to the interested parties and published in the Bulletin of the Competition and Market Authority.</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br/>
        <w:t>THE SECRETARY GENERAL THE PRESIDENT</w:t>
        <w:br/>
        <w:t>Guido Stazi Roberto Rustichelli</w:t>
      </w:r>
    </w:p>
    <w:p>
      <w:r>
        <w:rPr>
          <w:b/>
        </w:rPr>
        <w:t>[Pages 70–72]</w:t>
      </w:r>
    </w:p>
    <w:p>
      <w:r>
        <w:t>72 BULLETIN NO. 26 OF JULY 11, 2022</w:t>
        <w:br/>
        <w:t>PS12298 - FACILE ENERGY - UNREQUESTED ACTIVATIONS</w:t>
        <w:br/>
        <w:t>Provision No. 30212</w:t>
        <w:br/>
        <w:t>THE ANTITRUST AUTHORITY</w:t>
        <w:br/>
        <w:t>IN ITS MEETING of June 21, 2022;</w:t>
        <w:br/>
        <w:t>HEARD the Rapporteur Professor Elisabetta Iossa;</w:t>
        <w:br/>
        <w:t>HAVING REGARD TO Part II, Title III, and Part III, Title III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the acts of the proceeding;</w:t>
        <w:br/>
        <w:t>HAVING REGARD TO the communication initiating proceeding PS12298 of April 27, 2022, aimed at verifying the existence of unfair conduct in violation of Articles 20, 21, 22, 24, 25, 26 letter f) in conjunction with Article 66 quinquies, 49, 50, 51, 52, 53, 54, and 55 of the Consumer Code by Facile Energy S.r.l.;</w:t>
        <w:br/>
        <w:t>HAVING REGARD TO the Authority's resolution of April 27, 2022, which authorized inspections, pursuant to Article 27, paragraphs 2 and 3, of the Consumer Code, at the headquarters of Facile Energy S.r.l.;</w:t>
        <w:br/>
        <w:t>HAVING REGARD TO its provision of May 31, 2022, with which the adoption of the precautionary measure was decided, pursuant to Article 27, paragraph 3, of the Consumer Code;</w:t>
        <w:br/>
        <w:t>HAVING REGARD TO the objective integration of the communication of initiation of April 27, 2022, aimed at verifying the existence of further unfair conduct in violation of Articles 20, 21, 22, 24, and 25 of the Consumer Code by Facile Energy S.r.l.;</w:t>
        <w:br/>
        <w:t>CONSIDERING the following:</w:t>
        <w:br/>
        <w:t>I. FACT</w:t>
        <w:br/>
        <w:t>1. On April 27, 2022, the initiation of an investigative proceeding was ordered pursuant to Article 6 of the Regulation, concerning the conduct carried out by Facile Energy S.r.l. (hereinafter also "Facile Energy" or "the Company"), consisting of: i) the conclusion of contracts and the activation of unrequested supplies, in the absence of the consumer's signature or consent, along with the failure to send the contractual documentation and the request for payment of undue fees; ii) the dissemination of information that is untrue, inaccurate, or incomplete and the omission of relevant information regarding the identity of the Professional and the characteristics of the offers, in order to unduly influence consumer choices and activate unrequested supplies; iii) the imposition of onerous or disproportionate non-contractual obstacles to the exercise of contractual rights by the consumer, with reference to the exercise of the right of reconsideration/cancellation; iv) the disconnection of the withdrawal point pending complaints or without adequate notice. In particular, the investigative proceeding aims to verify the hypotheses of violation of Articles 20, 21, 22, 24, 25, 26 letter f) in conjunction with Article 66 quinquies, 49, 50, 51, 52, 53, 54, and 55 of the Consumer Code.</w:t>
        <w:br/>
        <w:t>2. On May 5, 2022, inspections were carried out at the legal headquarters of Facile Energy; the Professional on May 17, 2022, submitted a memorandum, and related documentation, for the assessment of the prerequisites for the possible provisional suspension of the practice and, on May 26, 2022, provided feedback to the request for information made simultaneously with the communication initiating the investigation, reiterating and clarifying its defensive arguments.</w:t>
        <w:br/>
        <w:t>On May 31, 2022, the Authority decided to adopt precautionary measure No. 30166, with which it ordered the provisional suspension of any activity aimed at: i) the activation of electricity and gas supply contracts through teleselling, in the absence of a corresponding manifestation of will from the consumer, or following misleading information, omissions of information, and undue conditioning; ii) the request for payment of the related supplies pending a complaint; and iii) the execution or threat of disconnection of the withdrawal point pending a complaint or without adequate notice.</w:t>
        <w:br/>
        <w:t>3. The further evidence acquired during the investigation made it appropriate to extend the subject of the proceeding to the additional conduct that emerged, carried out by Facile Energy, consisting of: i) charging "system charges" in invoices in contrast with the elimination of the same, ordered by the regulatory and legislative interventions referred to below; and ii) the dissemination of misleading information in response to consumer complaints regarding the unjustified charging of the aforementioned system charges, as they may constitute a violation of Articles 20, 21, 22, 24, and 25 of the Consumer Code.</w:t>
        <w:br/>
        <w:t>4. Such charges constitute tariff expense items borne by final customers of electricity and gas, configured by current regulation as increases in the fees for the distribution service, charged in bills and intended to be transferred by energy operators to the Fund for Energy and Environmental Services or to the Energy Services Manager (GSE) depending on the nature of the components1.</w:t>
        <w:br/>
        <w:t>Considering the necessity and urgency of introducing support measures for families and individuals in conditions of economic and physical fragility, aimed at containing the effects of price increases in the electricity and natural gas sectors, the system charges were eliminated until June 30, 2022, for domestic users, thanks to specific provisions included in Legislative Decrees No. 130 of September 27, 2021 and No. 17 of March 1, 2022, as well as in Law No. 234 of December 30, 2021 (so-called "Budget Law 2022") and implemented through ARERA resolutions No. 635/2021/R/com of December 30, 2021, and No. 35/2022/R/eel of January 31, 2022.</w:t>
        <w:br/>
        <w:t>5. On the contrary, based on the complaints recently received by the Authority2, it appears that the Professional continues to charge such fees in invoices issued from November 2021 onwards,</w:t>
        <w:br/>
        <w:t>1 These components are provided for starting from Article 3, paragraph 11, of Legislative Decree No. 79/99, in order to contribute to covering costs related to activities of general interest for the state, such as the dismantling of nuclear power plants, incentives for the production of energy from renewable sources, and benefits for so-called energy-intensive companies, etc.</w:t>
        <w:br/>
        <w:t>2 See complaints protocol numbers 44299 of May 27, 2022, 45460 of June 1, 2022, 46479 of June 8, 2022, 46485 of June 8, 2022, and 46490 of June 8, 2022 (all related to the billing of system charges, amounting to 20.17 euros in an invoice issued in May 2022 for consumption related to the month of April of the same year), 46459 of June 8, 2022, 46782 of June 9, 2022, 47221 of June 10, 2022, 47474 of June 13, 2022, and 47544 of June 13, 2022.</w:t>
      </w:r>
    </w:p>
    <w:p>
      <w:r>
        <w:t>74 BULLETIN NO. 26 OF JULY 11, 2022</w:t>
        <w:br/>
        <w:t>rejecting customers' refund requests, also disseminating misleading and deceptive information in response to customer complaints.</w:t>
        <w:br/>
        <w:t>6. For example, see the complaint from the consumer association Centro Tutela Consumatori Utenti, which reported, on behalf of its members, the conduct of Facile Energy regarding the charging of system charges, amounting to approximately 27 euros monthly, in at least two bills (for the months of December 2021 and January 2022, respectively) as well as a similar payment request in a third invoice issued for February 2022.</w:t>
        <w:br/>
        <w:t>7. Furthermore, from the examination of the investigative material acquired during the inspection activity carried out on May 5, it emerges that the Professional not only appears to be aware of charging fees that consumers contest the legitimacy of the application but also provides responses to refund requests made by consumers that are entirely misleading - as well as delayed - in light of the aforementioned regulations.</w:t>
        <w:br/>
        <w:t>In fact, on February 20, 2022, the complaint management service of Facile Energy denied a user the refund of the aforementioned charges, stating that "In the system charges, there are both state items (eliminated as per the decree) and items attributable to the supplier, which are explicitly stated in the CTE and are not affected by the aforementioned decree"3. On April 16, 2022, the Professional provided - after more than a month - feedback to a request for a refund of such charges, stating that "In the system charges, both amounts defined by the Authority, removed as indicated by the DL, and amounts defined by the supplier are billed," and then responded to the immediate reply from the consumer with the expression "We do not doubt your expertise, but as you surely know, the supplier can, according to what is indicated in the CTE, bill amounts not attributable to the state in the items in question"4. During the inspection, the response provided on May 2, 2022, by the Company to one of the repeated complaints submitted by the Centro Tutela Consumatori Utenti, attached to the aforementioned report, was found, in which it stated that "the expenses charged under the item system charges are not state expenses but exclusively internal company expenses while the other charges are both our responsibility and that of the distributor"5. Finally, a similar complaint received by the Professional on April 29 remains unanswered6.</w:t>
        <w:br/>
        <w:t>8. Furthermore, from the invoices attached to various reports received since February 20227, it is evident that Facile Energy has substantially generalized the charging of system charges (ranging from approximately 11 to over 20 euros).</w:t>
        <w:br/>
        <w:t>9. Supporting this evidence is the documentation that, on June 6, the Regulatory Authority for Energy Networks and Environment (ARERA) transmitted to the Authority, for the relevant profiles, received from the Energy and Environment Consumer Desk8. This documentation consists of reports from consumers regarding the conduct already contested to Facile Energy in the communication initiating the proceeding in question, in some of which it is stated that</w:t>
        <w:br/>
        <w:t>3 See e-mail 2022-04-07 1821, acquired in the folder COMPLAINTS RESPONSES.zip (doc. 1348 of the inspection file).</w:t>
        <w:br/>
        <w:t>4 See e-mail 2022-04-07 1501, acquired in the folder COMPLAINTS RESPONSES.zip (doc. 1348 of the inspection file).</w:t>
        <w:br/>
        <w:t>5 See e-mail 2022-05-02 1755, acquired in the folder COMPLAINTS RESPONSES.zip (doc. 1348 of the inspection file).</w:t>
        <w:br/>
        <w:t>6 See e-mail 2022-04-29 0850, acquired in the folder COMPLAINTS RECEIVED.zip (doc. 1347 of the inspection file).</w:t>
        <w:br/>
        <w:t>7 See, for example, complaints protocol numbers 21346 of February 21, 2022, 42864 of May 23, 2022, and 44520 of May 30, 2022.</w:t>
        <w:br/>
        <w:t>8 See ARERA communication transmitted pursuant to Article 1, paragraph 2, letter b), of the supplementary memorandum of understanding on consumer protection, protocol No. 0045986.</w:t>
      </w:r>
    </w:p>
    <w:p>
      <w:r>
        <w:rPr>
          <w:b/>
        </w:rPr>
        <w:t>[Pages 73–75]</w:t>
      </w:r>
    </w:p>
    <w:p>
      <w:r>
        <w:t>BULLETIN NO. 26 OF JULY 11, 2022 75</w:t>
        <w:br/>
        <w:t>complains, inter alia, "the billing of general system charges for a supply period for which, pursuant to primary legislation and implementing regulation, the tariff components covering the aforementioned charges were suspended." In turn, the Consumer Energy and Environment Desk, in its transmission letter to ARERA, emphasizes how such application in the invoice of general system charges, despite the legislator's intervention to suspend the tariff components covering the aforementioned charges, may constitute a conduct "potentially affecting all customers of the company."</w:t>
        <w:br/>
        <w:t>II. EVALUATIONS</w:t>
        <w:br/>
        <w:t>10. The elements described above lead to the conclusion that the contested conduct of the Professional appears prima facie to exist, which is carried out in violation of Articles 20, 21, 22, 24, and 25 of the Consumer Code.</w:t>
        <w:br/>
        <w:t>11. Based on the above, from the reported evidentiary findings, it appears that the Professional, on one hand, engages in conduct characterized by aggressive profiles, consisting of charging undue cost items, as they are temporarily suspended by specific legislative and regulatory interventions, and on the other hand, provides misleading, deceptive, and omissive indications regarding the related obligation.</w:t>
        <w:br/>
        <w:t>12. From the perspective of periculum in mora, the conduct appears current, as evidenced by recent evidentiary findings, and particularly serious as well as insidious, as it is likely to impoverish consumers through the charging of amounts that are not only undue but in most cases not perceived as such; moreover, there is a risk of recurrence, represented by the inclusion of system charges in the next billing cycle.</w:t>
        <w:br/>
        <w:t>CONSIDERED, in light of the above considerations, that there are extreme gravity, urgency, and non-deferrable needs for the precautionary measure of the Authority pursuant to Article 27, paragraph 3, of the Consumer Code and Article 8, paragraph 3, of the Regulation, consisting of:</w:t>
        <w:br/>
        <w:t>i) the current nature of the contested conduct;</w:t>
        <w:br/>
        <w:t>ii) the involvement of a large number of consumers, generally coinciding with the number of domestic users contracted by Facile Energy;</w:t>
        <w:br/>
        <w:t>THEREFORE CONSIDERED, that from the examination of the acts of the procedure, elements emerge that support the necessity to proceed with particular non-deferrable needs in order to prevent the above-described conduct, consisting of charging consumers undue costs and misleading them regarding the related obligation, from continuing to be carried out during the course of the substantive procedure;</w:t>
        <w:br/>
        <w:t>THEREFORE CONSIDERED, that the prerequisites for the adoption of provisional precautionary measures pursuant to Article 27, paragraph 3, of the Consumer Code and Article 8, paragraph 3, of the Regulation against the Professional exist;</w:t>
      </w:r>
    </w:p>
    <w:p>
      <w:r>
        <w:t>76 BULLETIN NO. 26 OF JULY 11, 2022</w:t>
        <w:br/>
        <w:t>ORDERS</w:t>
        <w:br/>
        <w:t>pursuant to Article 27, paragraph 3, of the Consumer Code and Article 8, paragraph 3, of the Regulation, that the company Facile Energy S.r.l.:</w:t>
        <w:br/>
        <w:t>a) suspend any activity aimed at billing and charging system charges during the validity of legislative acts that exclude their application;</w:t>
        <w:br/>
        <w:t>b) within 7 days from the communication of this provision, submit written statements and documents for the confirmation of the aforementioned measure;</w:t>
        <w:br/>
        <w:t>c) within 5 days from the communication of this provision, inform the Authority of the execution of the same and the related methods, sending a detailed report in which the measures adopted are illustrated.</w:t>
        <w:br/>
        <w:t>Pursuant to Article 8, paragraph 3, of the Regulation, the Board, having evaluated the defensive arguments of the Parties, may confirm the provisional suspension of the commercial practice.</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br/>
        <w:t>This provision will be communicated to the interested parties and published in the Bulletin of the Competition and Market Authority.</w:t>
        <w:br/>
        <w:t>Against this provision, an appeal may be filed with the TAR for Lazio, pursuant to Article 135, paragraph 1, letter b), of the Code of Administrative Procedure (Legislative Decree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communication of the provision itself.</w:t>
        <w:br/>
        <w:t>THE SECRETARY GENERAL THE PRESIDENT</w:t>
        <w:br/>
        <w:t>Guido Stazi Roberto Rustichelli</w:t>
      </w:r>
    </w:p>
    <w:p>
      <w:r>
        <w:t>Competition and Market Authority Weekly Bulletin</w:t>
        <w:br/>
        <w:t>Year XXXII - No. 26 - 2022</w:t>
        <w:br/>
        <w:t>Editorial Coordination Giulia Antenucci</w:t>
        <w:br/>
        <w:t>Editorial Staff Valerio Ruocco, Simonetta Schettini, Manuela Villani</w:t>
        <w:br/>
        <w:t>Competition and Market Authority</w:t>
        <w:br/>
        <w:t>Statistics and IT Applications Office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