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https://www.agcm.it/dotcmsdoc/bollettini/2024/26-24.pdf</w:t>
      </w:r>
    </w:p>
    <w:p>
      <w:r>
        <w:t>Pages translated : 112</w:t>
      </w:r>
    </w:p>
    <w:p/>
    <w:p>
      <w:r>
        <w:rPr>
          <w:b/>
        </w:rPr>
        <w:t>[Pages 1–3]</w:t>
      </w:r>
    </w:p>
    <w:p>
      <w:r>
        <w:t>Bulletin</w:t>
        <w:br/>
        <w:t>Weekly</w:t>
        <w:br/>
        <w:t>Year XXXIV - No. 26</w:t>
        <w:br/>
        <w:t>Published on the website www.agcm.it</w:t>
        <w:br/>
        <w:t>1 July 2024</w:t>
      </w:r>
    </w:p>
    <w:p>
      <w:r>
        <w:t>SUMMARY</w:t>
        <w:br/>
        <w:t>AGREEMENTS AND ABUSE OF DOMINANT POSITION 5</w:t>
        <w:br/>
        <w:t>A524B - LEADIANT BIOSCIENCES/DRUG FOR THE TREATMENT OF CEREBROTENDINOUS XANTHOMATOSIS - NON-COMPLIANCE</w:t>
        <w:br/>
        <w:t>Decision No. 31262 5</w:t>
        <w:br/>
        <w:t>A562 - FIGC - REGULATION ON THE ORGANIZATION OF AMATEUR TOURNAMENTS</w:t>
        <w:br/>
        <w:t>Decision No. 31263 14</w:t>
        <w:br/>
        <w:t>CONCENTRATION OPERATIONS 69</w:t>
        <w:br/>
        <w:t>C12629 - CDP VENTURE CAPITAL SGR - CY4GATE/NEWCO</w:t>
        <w:br/>
        <w:t>Decision No. 31206 69</w:t>
        <w:br/>
        <w:t>C12627 - OVS - GILFIN/GOLDEN POINT</w:t>
        <w:br/>
        <w:t>Decision No. 31256 73</w:t>
        <w:br/>
        <w:t>C12642 - A2A - POLITECNICO DI MILANO/TECHCELERA</w:t>
        <w:br/>
        <w:t>Decision No. 31257 79</w:t>
        <w:br/>
        <w:t>REPORTING AND CONSULTATIVE ACTIVITIES 84</w:t>
        <w:br/>
        <w:t>AS2000 - MUNICIPALITY OF RIMINI - ANNUAL PLAN FOR RATIONALIZATION OF CORPORATE PARTICIPATIONS 84</w:t>
        <w:br/>
        <w:t>AS2001 - PROVINCE OF RIMINI - ANNUAL PLAN FOR RATIONALIZATION OF CORPORATE PARTICIPATIONS 90</w:t>
        <w:br/>
        <w:t>UNFAIR TRADE PRACTICES 96</w:t>
        <w:br/>
        <w:t>PS12626 - PAMPLING ITALIA - CREDIT CARD SURCHARGE</w:t>
        <w:br/>
        <w:t>Decision No. 31260 96</w:t>
        <w:br/>
        <w:t>PS12665 - TEAHUPOO - SALE OF APPRECIATIONS</w:t>
        <w:br/>
        <w:t>Decision No. 31261 103</w:t>
        <w:br/>
        <w:t>PS12666 - BCUBE AGENCY - SALE OF APPRECIATIONS</w:t>
        <w:br/>
        <w:t>Notice of extension of the deadline for concluding the procedure 113</w:t>
      </w:r>
    </w:p>
    <w:p>
      <w:r>
        <w:t>BULLETIN NO. 26 OF 1 JULY 2024 5</w:t>
        <w:br/>
        <w:t>AGREEMENTS AND ABUSE OF DOMINANT POSITION</w:t>
        <w:br/>
        <w:t>A524B - LEADIANT BIOSCIENCES/DRUG FOR THE TREATMENT OF</w:t>
        <w:br/>
        <w:t>CEREBROTENDINOUS XANTHOMATOSIS - NON-COMPLIANCE</w:t>
        <w:br/>
        <w:t>Decision No. 31262</w:t>
        <w:br/>
        <w:t>THE ANTITRUST AUTHORITY</w:t>
        <w:br/>
        <w:t>IN ITS MEETING of June 18, 2024;</w:t>
        <w:br/>
        <w:t>HEARD the Rapporteur, Professor Elisabetta Iossa;</w:t>
        <w:br/>
        <w:t>HAVING REGARD to Article 102 of the Treaty on the Functioning of the European Union (TFEU);</w:t>
        <w:br/>
        <w:t>HAVING REGARD to Law No. 287 of October 10, 1990;</w:t>
        <w:br/>
        <w:t>HAVING REGARD, in particular, to Article 15, paragraph 2, of the aforementioned Law, insofar as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br/>
        <w:t>HAVING REGARD to Law No. 689 of November 24, 1981;</w:t>
        <w:br/>
        <w:t>HAVING REGARD to the Decree of the President of the Republic No. 217 of April 30, 1998;</w:t>
        <w:br/>
        <w:t>HAVING REGARD to its decision No. 30156 of May 17, 2022, with which it was established that Leadiant Biosciences Ltd. and Essetifin S.p.A. had engaged in an abuse of dominant position in violation of Article 102, letter a), TFEU, consisting of the imposition of unjustifiably burdensome prices for the sale to the National Health Service of Leadiant® Chenodeoxycholic Acid, used for the treatment of the rare disease known as cerebrotendinous xanthomatosis;</w:t>
        <w:br/>
        <w:t>HAVING REGARD to letter b) of the resolution of the aforementioned decision, which ordered the companies Leadiant Biosciences Ltd. and Essetifin S.p.A. to take all necessary steps to define a price that is not unjustifiably burdensome with respect to Leadiant® Chenodeoxycholic Acid and to refrain in the future from engaging in behaviors similar to those subject to the established infringement;</w:t>
        <w:br/>
        <w:t>HAVING REGARD to letter c) of the resolution of the aforementioned decision, which required the companies Leadiant Biosciences Ltd. and Essetifin S.p.A. to inform the Authority, within sixty days from the notification of the sanctioning decision, of the initiatives taken to comply with the requirements of letter b), transmitting a specific written report;</w:t>
        <w:br/>
        <w:t>HAVING REGARD to its resolution No. 30352 of October 25, 2022, with which the Authority initiated a procedure to contest to the companies Leadiant Biosciences Ltd. and Essetifin S.p.A. the violation referred to in Article 15, paragraph 2, of Law No. 287/1990, for non-compliance with the Authority's decision No. 30156 of May 17, 2022;</w:t>
      </w:r>
    </w:p>
    <w:p>
      <w:r>
        <w:rPr>
          <w:b/>
        </w:rPr>
        <w:t>[Pages 4–6]</w:t>
      </w:r>
    </w:p>
    <w:p>
      <w:r>
        <w:t>6 BULLETIN NO. 26 OF 1 JULY 2024</w:t>
      </w:r>
    </w:p>
    <w:p>
      <w:r>
        <w:t>HAVING REGARD to the Communication of Investigative Findings, sent to the Parties on May 8, 2024;</w:t>
      </w:r>
    </w:p>
    <w:p>
      <w:r>
        <w:t>HAVING REGARD to the acts of the proceeding;</w:t>
      </w:r>
    </w:p>
    <w:p>
      <w:r>
        <w:t>CONSIDERING the following:</w:t>
      </w:r>
    </w:p>
    <w:p>
      <w:r>
        <w:t>I. THE PARTIES</w:t>
      </w:r>
    </w:p>
    <w:p>
      <w:r>
        <w:t>1. Essetifin S.p.A., holding of the Leadiant group, is a company engaged in the management of equity interests and controls Leadiant Biosciences Ltd., a company under British law, and Leadiant Biosciences Inc., a company under U.S. law.</w:t>
      </w:r>
    </w:p>
    <w:p>
      <w:r>
        <w:t>2. Leadiant Biosciences Ltd. (hereinafter also Leadiant) is a company active in the market for the production and sale of orphan drugs.</w:t>
      </w:r>
    </w:p>
    <w:p>
      <w:r>
        <w:t>3. Essetifin S.p.A. and Leadiant Biosciences Ltd. are part of the same corporate group and will hereinafter, as appropriate, be jointly referred to as the Parties. The turnover of the Leadiant group in 2021 was [100-200]* million euros.</w:t>
      </w:r>
    </w:p>
    <w:p>
      <w:r>
        <w:t>II. THE DECISION CONCLUDING THE INVESTIGATION A524</w:t>
      </w:r>
    </w:p>
    <w:p>
      <w:r>
        <w:t>4. By decision no. 30156 of May 17, 2022, concluding the investigative proceeding A524, the Authority found that the companies Leadiant Biosciences Ltd. and Essetifin S.p.A., part of the Leadiant group, had engaged in an abuse of dominant position since June 2017 in violation of Article 102(a) of the Treaty on the Functioning of the European Union (TFEU), consisting of imposing unjustifiably burdensome prices for the sale to the National Health Service (SSN) of the drug Leadiant® Chenodeoxycholic Acid (Drug), used for the treatment of the rare disease cerebrotendinous xanthomatosis.</w:t>
      </w:r>
    </w:p>
    <w:p>
      <w:r>
        <w:t>5. In particular, the Authority considered that the ex-factory price of the Drug, equal to [5,000-7,000] euros for a package of 100 capsules of 250 mg each, was excessive. In fact, considering the costs of registration and introduction of the drug attributable to the Italian market, it allowed the company to achieve an internal rate of return three times the sector's WACC (Weighted Average Cost of Capital)1. The analysis conducted during the investigation related to the aforementioned decision "correctly established the existence of an excessive disproportion between the price charged in Italy by the dominant company for the Leadiant® CDCA and the costs incurred by the same"2.</w:t>
      </w:r>
    </w:p>
    <w:p>
      <w:r>
        <w:t>6. Furthermore, the price charged for the Drug in Italy was found to be unfair, as it was not justified by qualitative elements "related to the nature of the product, the investments in research and development made by the Party, the added therapeutic value of the orphan drug compared to pre-existing therapies - which cannot be measured through the consumer's willingness to pay, given that the * In this version, some data are omitted, as there were deemed to be elements of confidentiality or secrecy of the information.</w:t>
      </w:r>
    </w:p>
    <w:p>
      <w:r>
        <w:t>1 Decision no. 30156/2022, point 260.</w:t>
        <w:br/>
        <w:t>2 Idem, point 525.</w:t>
      </w:r>
    </w:p>
    <w:p>
      <w:r>
        <w:t>BULLETIN NO. 26 OF 1 JULY 2024 7</w:t>
      </w:r>
    </w:p>
    <w:p>
      <w:r>
        <w:t>willingness to pay for life-saving drugs without therapeutic alternatives tends to infinity, making any price level plausible"3.</w:t>
      </w:r>
    </w:p>
    <w:p>
      <w:r>
        <w:t>7. The Authority, in the decision of May 17, 2022, noted that the abusive conduct had been carried out through a complex and articulated strategy, of a commercial and regulatory nature, which included dilatory and obstructive behavior adopted towards AIFA during the negotiation of the price of the orphan drug. The Authority also found that the abuse had directly caused economic harm to the national health system (SSN) generated by the purchase of the Drug at an unjustifiably burdensome price, with a direct effect on the limited public resources allocated to pharmaceutical expenditure.</w:t>
      </w:r>
    </w:p>
    <w:p>
      <w:r>
        <w:t>8. In particular, from the end of the galenic preparation until the introduction of the Drug in Italy in June 2017, the Italian ASLs could no longer resort to galenic production and had to import Xenbilox® from Germany "to ensure therapeutic continuity for their patients," purchasing it at a final price ranging from 3,400 to 3,600 euros per package4.</w:t>
      </w:r>
    </w:p>
    <w:p>
      <w:r>
        <w:t>9. The Authority thus established that Leadiant had engaged in abusive conduct since June 15, 2017, that is, from when it, by submitting to AIFA the request for reimbursement and classification of the Leadiant CDCA at the ex-factory price of 15,506.93 euros per package, managed to "negotiate and apply, thanks to a preparatory strategy of the abuse devised long before and persistently pursued, an unjustifiably burdensome price." The infringement, in the final decision, was considered ongoing, as "the ex-factory price negotiated with AIFA in December 2019, retroactively applied from June 15, 2017, until today, for the reimbursement of the Leadiant CDCA by the SSN, equal to [5,000-7,000] euros per package, is found to be unjustifiably burdensome based on the investigative activity conducted"5.</w:t>
      </w:r>
    </w:p>
    <w:p>
      <w:r>
        <w:t>10. The Authority therefore considered that, "intentionally exploiting this negotiating weakness, the dominant company was able to obtain an ex-factory price for the orphan drug equal to [5,000-7,000] euros per package, which, although much lower than that initially proposed, was found, based on the analyses conducted also during the proceeding, in any case unjustifiably burdensome, as a) disproportionate to the overall costs incurred and b) unfair in light of the nature of the product, the investments in research and development made, the risk faced in the registration project, and the added therapeutic value that AIFA, as well as the demand expressed by doctors [...]"6.</w:t>
      </w:r>
    </w:p>
    <w:p>
      <w:r>
        <w:t>11. It is also noted that, during the investigation, AIFA had stated that the price that could be granted to the dominant company for the sale of the Drug in the Italian market was at most 10% higher than the "price of 3,400/3,600 euros per package paid by the ASLs for the importation of Xenbilox® between 2016 and 2017"7.</w:t>
      </w:r>
    </w:p>
    <w:p>
      <w:r>
        <w:t>3 Idem, point 559.</w:t>
        <w:br/>
        <w:t>4 Idem, point 116. It is specified that the Drug in question in the investigation corresponds to the so-called hybrid version of the pre-existing drug Xenbilox®, also owned by Leadiant until its presence on the market.</w:t>
        <w:br/>
        <w:t>5 Idem, points 606 and 607.</w:t>
        <w:br/>
        <w:t>6 Idem, point 332.</w:t>
        <w:br/>
        <w:t>7 Idem, point 582.</w:t>
      </w:r>
    </w:p>
    <w:p>
      <w:r>
        <w:t>8 BULLETIN NO. 26 OF 1 JULY 2024</w:t>
      </w:r>
    </w:p>
    <w:p>
      <w:r>
        <w:t>12. By the decision of May 17, 2022, the Authority therefore ordered the two Companies, in addition to the payment of the imposed fine which occurred on September 26, 2022, to "take all measures aimed at defining prices that are not unjustifiably burdensome with respect to Leadiant® Chenodeoxycholic Acid" and to refrain "in the future from engaging in conduct similar to that which is the subject of the established infringement" (letter b) of the decision of the Decision), requesting to send the compliance report within 60 days from notification (letter c) of the decision).</w:t>
      </w:r>
    </w:p>
    <w:p>
      <w:r>
        <w:t>13. On July 20, 2023, the Lazio TAR, with judgment no. 12230/2023, fully confirmed the decision of May 17, 2022, which had been suspended on November 9, 2022, by the same judge with order no. 6924, following the collegial discussion8.</w:t>
      </w:r>
    </w:p>
    <w:p>
      <w:r>
        <w:t>14. On March 29, 2024, the Council of State, with judgment no. 2967/2024, confirmed the aforementioned judgment of the Lazio TAR, rejecting the appeal filed by the Parties, thus resulting, to date, in the definitive confirmation of the decision of May 17, 2022.</w:t>
      </w:r>
    </w:p>
    <w:p>
      <w:r>
        <w:t>III. THE PROCEEDING FOR POSSIBLE NON-COMPLIANCE</w:t>
      </w:r>
    </w:p>
    <w:p>
      <w:r>
        <w:t>15. On October 25, 2022, the Authority considered that the Parties had not taken any concrete initiative for compliance to define a price that is not unjustifiably burdensome for the Drug, deciding to initiate proceedings against them, pursuant to Article 15, paragraph 2, of law no. 287/90, in order to verify the possible non-compliance with the decision of May 17, 20229.</w:t>
      </w:r>
    </w:p>
    <w:p>
      <w:r>
        <w:t>16. On July 29, 2022, the deadline by which the Parties were to submit the compliance report regarding the measures of the decision of May 17, 2022 (notified on May 30, 2022), they informed that they had filed, on the same date, an appeal before the Lazio TAR against the aforementioned sanctioning decision of May 17, 2022, with a simultaneous precautionary request. In the same letter, the Parties communicated that they wished to await the outcome of the precautionary phase before complying with it10.</w:t>
      </w:r>
    </w:p>
    <w:p>
      <w:r>
        <w:t>17. By communication of October 24, 2022, AIFA, in response to the Authority's request for information of October 7, 2022, informed the latter that the Parties had not initiated any discussions or contacts with it in order to comply with the warning of the Decision of May 17, 2022.</w:t>
      </w:r>
    </w:p>
    <w:p>
      <w:r>
        <w:t>18. On November 9, 2022, the Lazio TAR, with order no. 6924/2022, suspended the effectiveness of the decision of May 17, 2022, which was then confirmed, as mentioned, by the Lazio TAR (judgment of July 20, 2023) and by the Council of State (judgment of March 29, 2024). As illustrated later, the Parties, on July 28, 2023, following the Lazio TAR's judgment of July 20, 2023, communicated to AIFA their intention to resume the negotiation phase.</w:t>
      </w:r>
    </w:p>
    <w:p>
      <w:r>
        <w:t>8 The request for precautionary measures filed by the Parties had instead been rejected in a single-judge session with decree no. 6765 of October 29, 2022.</w:t>
      </w:r>
    </w:p>
    <w:p>
      <w:r>
        <w:t>9 The final deadline for the proceeding to ascertain any non-compliance, originally set for April 25, 2023, was extended, on April 18, 2023, to October 24, 2023, on October 2, 2023, to January 31, 2024, on January 16, 2024, to April 30, 2024, and finally, on April 10, 2024, to July 1, 2024.</w:t>
      </w:r>
    </w:p>
    <w:p>
      <w:r>
        <w:t>10 The Parties state that "compliance with the Decision must be based on factual and legal assumptions whose legitimacy has been previously examined and confirmed at least prima facie by the Administrative Judge."</w:t>
      </w:r>
    </w:p>
    <w:p>
      <w:r>
        <w:rPr>
          <w:b/>
        </w:rPr>
        <w:t>[Pages 7–9]</w:t>
      </w:r>
    </w:p>
    <w:p>
      <w:r>
        <w:t>BULLETIN NO. 26 OF 1 JULY 2024 9</w:t>
      </w:r>
    </w:p>
    <w:p>
      <w:r>
        <w:t>19. On May 8, 2024, the Authority transmitted to the Parties the communication of the investigative findings and the date for the closure of the investigative phase.</w:t>
      </w:r>
    </w:p>
    <w:p>
      <w:r>
        <w:t>20. On May 13, 2024, the Parties waived the final hearing before the Panel.</w:t>
      </w:r>
    </w:p>
    <w:p>
      <w:r>
        <w:t>IV. THE INVESTIGATIVE FINDINGS</w:t>
      </w:r>
    </w:p>
    <w:p>
      <w:r>
        <w:t>21. Below are the findings of the investigation carried out and, in particular, the measures adopted by the Parties during the procedure aimed at ascertaining the possible violation referred to in Article 15, paragraph 2, of Law No. 287/1990.</w:t>
      </w:r>
    </w:p>
    <w:p>
      <w:r>
        <w:t>22. The Parties, on July 28, 2023, after the aforementioned ruling of the TAR Lazio of July 20, 2023, sent to AIFA, and for information to the Authority, a communication announcing the filing of the appeal against the aforementioned ruling of the TAR Lazio of July 20, 2023, and that they intended to initiate new discussions with AIFA regarding the price of the Drug. They stated, in particular, that they had activated the preparation of a new dossier on the price of the drug that would reflect, among other things, the epidemiological, economic, and regulatory developments. Considering the summer break in August 2023, the communication highlighted that the Parties would update AIFA in September 2023.</w:t>
      </w:r>
    </w:p>
    <w:p>
      <w:r>
        <w:t>23. On September 29, 2023, Leadiant, with the intent to comply with the provision of May 17, 2022, submitted to AIFA the "Request for reimbursement and price" and the related dossier accompanied by the documentation11. In the aforementioned request, Leadiant proposed a reduction of the maximum sale price to the NHS ("net of proposed discounts and further legal reductions") from [5,000-7,000] euros to [3,000-5,000] euros for a package of 100 capsules of 250 mg each.</w:t>
      </w:r>
    </w:p>
    <w:p>
      <w:r>
        <w:t>24. Before the conclusion of the negotiation, on October 3, 2023, the Parties sent a Report concerning the provision of May 17, 2022, which accounted for the submission of the aforementioned request in compliance with the provision, stating the following:</w:t>
        <w:br/>
        <w:t>- AIFA has never made, not even after the adoption of the Provision of May 17, 2022, any request to Leadiant for the initiation of the necessary negotiations with it, pursuant to Article 48, paragraph 33, of Decree Law No. 269/2003, preparatory to the revision of the then existing agreement on the Drug of December 18, 2019;</w:t>
        <w:br/>
        <w:t>- after the ruling of the TAR Lazio of July 20, 2023, it was Leadiant that activated, with the aforementioned letter of July 28, 2023 addressed to AIFA, the preparation of a proposal for the revision of the agreement, that is, new conditions for admission to reimbursement and an updated accompanying dossier, in which it specified that it would formalize the request for revision by September 2023;</w:t>
        <w:br/>
        <w:t>- the activation of the procedure for the revision of the conditions of reimbursement, after the ruling of the TAR Lazio of July 20, 2023, which occurred through the submission on September 29, 2023 of the request for revision of the conditions for admission to reimbursement and the related dossier, was timely and with significantly improved conditions for the NHS. Therefore, such request would constitute compliance with letter b) of the resolution of the provision, the effectiveness of which had been suspended by the TAR Lazio until July 20, 2023;</w:t>
      </w:r>
    </w:p>
    <w:p>
      <w:r>
        <w:t>11 For the revision of the agreement of December 18, 2019, renewed on March 2, 2022 (expiring on March 2, 2024).</w:t>
      </w:r>
    </w:p>
    <w:p>
      <w:r>
        <w:t>10 BULLETIN NO. 26 OF 1 JULY 2024</w:t>
      </w:r>
    </w:p>
    <w:p>
      <w:r>
        <w:t>- starting from the submission of September 29, 2023, according to the Parties, the negotiation would then have followed the ordinary course in accordance with AIFA's institutional role, which concluded on March 14, 2024, with the publication in the Official Gazette of the provision adopting the agreement concluded with AIFA on the new price.</w:t>
      </w:r>
    </w:p>
    <w:p>
      <w:r>
        <w:t>25. The negotiation between the Parties and AIFA continued in December 2023 and January 2024, until the ex-factory price was defined, confidentially discounted, for a package of 100 tablets of 250 mg, of approximately [2,000-4,000] euros.</w:t>
      </w:r>
    </w:p>
    <w:p>
      <w:r>
        <w:t>26. AIFA, during the hearing held on January 22, 2024, first informed that it had conducted "a comprehensive assessment that considered multiple variables. Not only were the strictly economic profiles taken into account, namely the significant reduction of the previous sale price to the NHS [omitted], but also and above all the qualitative profiles, and in particular the therapeutic value of the Drug. Since it is an orphan drug, the associated risk of cessation of its production was evaluated, arising from the reduced size of the market and the consequent possible lack of incentive for production. The negotiated price was therefore considered, at this stage, the best possible in relation to the risk of unavailability of the Drug." It added that "the price agreement is worthy of positive evaluation as a whole, given that the unit price, due to the spending cap, could further decrease during the year and that in any case it will be renegotiated again to obtain another reduction next year. These profiles will allow, on the one hand, to have a ceiling beyond which there will be room for a price reduction with pay-back, and on the other hand to foresee further discounts in the short term. The evaluation of the negotiated agreement therefore takes into account both the significant reduction in price and the qualitative profile of ensuring the supply of a drug that the market might not have incentives to produce"12.</w:t>
      </w:r>
    </w:p>
    <w:p>
      <w:r>
        <w:t>27. AIFA therefore confirmed that it had initiated, in September 2023, the investigation for the renegotiation with the Parties of the price of the Drug. This first phase ended in January 2024 within the AIFA Price and Reimbursement Commission (CPR), which met with the Parties on December 20, 2023, and January 15, 2024. The renegotiation concluded positively with an agreement on a new price for the Drug of [2,000-4,000] euros.</w:t>
      </w:r>
    </w:p>
    <w:p>
      <w:r>
        <w:t>28. In fact, AIFA, during the aforementioned hearing, noted that "the outcome of the negotiation can be evaluated, in AIFA's opinion, favorably," as the confidentially discounted ex-factory price agreed for a package of 100 tablets of 250 mg of the drug is approximately [2,000-4,000] euros, resulting from the application of a 40% discount compared to the currently applied ex-factory price of approximately [5,000-7,000] euros, and [70-90%] compared to the "public ex-factory price" of approximately 15,500 euros.</w:t>
      </w:r>
    </w:p>
    <w:p>
      <w:r>
        <w:t>29. The agreement for the new price, concluded between AIFA and the Parties, also provides for a spending cap of approximately 1.5 million euros, the exceeding of which results in a potential payback obligation for the company (and thus a unit price lower than the negotiated one) and a short duration of the agreement, equal to 12 months, instead of the usual 24 months, in order to allow for further renegotiation aimed at further price reductions.</w:t>
      </w:r>
    </w:p>
    <w:p>
      <w:r>
        <w:t>30. AIFA therefore evaluates favorably the new price reached both for quantitative reasons, considering the significant reduction in the price of the Drug to approximately [2,000-4,000] euros for a package of 100 capsules with a dosage of 250 mg compared to the previous price of [5,000-7,000] euros, and for qualitative reasons considering the therapeutic value of the Drug. In fact, since it is an orphan drug, instrumental to a rare disease, AIFA evaluated the associated risk of cessation of its production due to the reduced size of the market and the consequent possible lack of incentive for production.</w:t>
      </w:r>
    </w:p>
    <w:p>
      <w:r>
        <w:t>31. Therefore, AIFA observes that the negotiated price, at this stage, is the best possible in relation to the risk of unavailability of the Drug, also noting that the price agreement is worthy of positive evaluation, given that the unit price, due to the spending cap, could further decrease during the year and that in any case it will be renegotiated again to obtain another reduction next year.</w:t>
      </w:r>
    </w:p>
    <w:p>
      <w:r>
        <w:t>32. AIFA also emphasizes that the clause for retroactive pricing was not provided, stating that "during the negotiation, the issue of the retroactive clause was not addressed, according to the practice generally followed in negotiations"13.</w:t>
      </w:r>
    </w:p>
    <w:p>
      <w:r>
        <w:t>33. According to the information provided by the Parties and AIFA during the investigation regarding the procedural steps following the negotiation phase14, the new negotiated agreement, lasting 12 months, was approved by the Board of Directors of AIFA on January 30, 2024.</w:t>
      </w:r>
    </w:p>
    <w:p>
      <w:r>
        <w:t>34. The provision of AIFA "Determination March 1, 2024," with which the agreement was adopted, was published in the Official Gazette No. 62 of March 14, 2024, and came into effect the following day15.</w:t>
      </w:r>
    </w:p>
    <w:p>
      <w:r>
        <w:t>35. It is also provided that the Drug is subject to an overall spending cap on the ex-factory price of 1,550,000 euros over 12 months, starting from the date of entry into force of the determination. In the event of exceeding the threshold of 1,550,000 euros in revenue over 12 months, Leadiant is required to cover the excess through payback.</w:t>
      </w:r>
    </w:p>
    <w:p>
      <w:r>
        <w:t>V. EVALUATIONS</w:t>
      </w:r>
    </w:p>
    <w:p>
      <w:r>
        <w:t>36. The provision concerns the compliance, by Leadiant Biosciences Ltd. and Essetifin S.p.A., with the warning contained in provision No. 30156 of May 17, 2022, with which the Authority ascertained that the two Companies had engaged in an abuse of dominant position in violation of Article 102, letter a), TFEU, consisting of imposing unjustifiably burdensome prices for the sale to the National Health Service of the drug Chenodeoxycholic Acid Leadiant®, used for the treatment of the rare disease known as cerebrotendinous xanthomatosis.</w:t>
      </w:r>
    </w:p>
    <w:p>
      <w:r>
        <w:t>37. Based on the investigative elements described, it is observed that the definition of the new price of the Drug, through the negotiation process carried out between the Parties and AIFA and resulting in the negotiated agreement of January 30, 2024 (Agreement 2024), constitutes a measure suitable for implementing the Authority's warning referred to in the aforementioned provision No. 30156/2022.</w:t>
      </w:r>
    </w:p>
    <w:p>
      <w:r>
        <w:t>13 Cf. minutes of the AIFA hearing of January 22, 2024.</w:t>
      </w:r>
    </w:p>
    <w:p>
      <w:r>
        <w:t>14 Information provided by the Parties on February 12, 2024, March 27, 2024, and April 3, 2024, and by AIFA on January 22, 2023, and March 13, 2024.</w:t>
      </w:r>
    </w:p>
    <w:p>
      <w:r>
        <w:t>15 As indicated by AIFA, the discounted price is not reported in the published determination, for confidentiality reasons (cf. minutes of the hearing of January 22, 2024).</w:t>
      </w:r>
    </w:p>
    <w:p>
      <w:r>
        <w:rPr>
          <w:b/>
        </w:rPr>
        <w:t>[Pages 10–12]</w:t>
      </w:r>
    </w:p>
    <w:p>
      <w:r>
        <w:t>12 BULLETIN NO. 26 OF 1 JULY 2024</w:t>
      </w:r>
    </w:p>
    <w:p>
      <w:r>
        <w:t>38. From the investigative evidence, it emerges that the new price of the Drug, indicated in the 2024 Agreement and in effect from March 15, 2024, amounting to approximately [2,000-4,000] euros for a package of 100 capsules of 250 mg each, represents a significant reduction from the previous price, as per the prior Agreement of December 18, 2019, corresponding to approximately [5,000-7,000] euros. The new Agreement (Agreement 2024) has brought the price of the drug substantially back to the price applied before the 2019 Agreement, namely to the price of 3,400/3,600 euros per package.</w:t>
      </w:r>
    </w:p>
    <w:p>
      <w:r>
        <w:t>39. Also with reference to the timing of the renegotiation for the determination of the new price, it should be noted that the negotiation process was initiated at the request of the Parties on September 29, 2023, through the submission to AIFA of the request for a review of the price of the Drug.</w:t>
      </w:r>
    </w:p>
    <w:p>
      <w:r>
        <w:t>40. Furthermore, as emerged in the investigation, the negotiation phase, initiated within AIFA at the end of September 2023, was concluded at the end of January 2024 and, during this phase, no elements indicative of dilatory or obstructive behaviors by the Parties that could have significantly delayed or prevented the reaching of the agreement came to light. The conduct of the Parties, therefore, appears to have been adopted in line with what was stipulated in the provision of May 17, 2022, which required them to engage in negotiations aimed at determining a new price for the drug that was neither disproportionate nor inequitable.</w:t>
      </w:r>
    </w:p>
    <w:p>
      <w:r>
        <w:t>41. Finally, it is noted that the further procedural steps following the negotiation phase, consisting of the approval of the agreement by the Board of Directors of AIFA on January 30, 2024, the adoption of the same through the AIFA determination of March 1, 2024, and its publication in the Official Gazette on March 14, 2024, conclude the procedure to make the application of the new Agreement (Agreement 2024) effective. These steps led to the application of the new price starting from March 15, 2024, the day following the publication of the AIFA determination of March 1, 2024, in the Official Gazette.</w:t>
      </w:r>
    </w:p>
    <w:p>
      <w:r>
        <w:t>42. Based on the considerations expressed and the documentation on file, it is therefore noted that the renegotiation of a significantly reduced price, which substantially corresponds to the price in effect before the 2019 Agreement, applied from March 15, 2024, carried out by Leadiant Biosciences Ltd. and Essetifin S.p.A. with AIFA, is suitable to implement the warning contained in provision no. 30156/2022.</w:t>
      </w:r>
    </w:p>
    <w:p>
      <w:r>
        <w:t>All of the above having been stated and considered;</w:t>
      </w:r>
    </w:p>
    <w:p>
      <w:r>
        <w:t>CONSIDERING, in light of the investigative findings, that the renegotiation of the new price of the drug Chenodeoxycholic Acid Leadiant®, resulting in the Agreement concluded by Leadiant Biosciences Ltd. and Essetifin S.p.A. with AIFA (Agreement 2024), is suitable to implement the warning of the Authority as per provision no. 30156 of May 17, 2022</w:t>
      </w:r>
    </w:p>
    <w:p>
      <w:r>
        <w:t>RESOLVES</w:t>
      </w:r>
    </w:p>
    <w:p>
      <w:r>
        <w:t>that there are no grounds for the imposition of a sanction pursuant to Article 15, paragraph 2, of Law no. 287/1990.</w:t>
      </w:r>
    </w:p>
    <w:p>
      <w:r>
        <w:t>This provision will be notified to the interested parties and published in the Bulletin of the Antitrust Authority.</w:t>
      </w:r>
    </w:p>
    <w:p>
      <w:r>
        <w:t>BULLETIN NO. 26 OF 1 JULY 2024</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BULLETIN NO. 26 OF 1 JULY 2024</w:t>
      </w:r>
    </w:p>
    <w:p>
      <w:r>
        <w:t>A562 - FIGC-REGULATIONS FOR ORGANIZATION OF AMATEUR TOURNAMENTS</w:t>
      </w:r>
    </w:p>
    <w:p>
      <w:r>
        <w:t>Provision no. 31263</w:t>
      </w:r>
    </w:p>
    <w:p>
      <w:r>
        <w:t>THE ANTITRUST AUTHORITY</w:t>
      </w:r>
    </w:p>
    <w:p>
      <w:r>
        <w:t>IN ITS MEETING of June 18, 2024;</w:t>
      </w:r>
    </w:p>
    <w:p>
      <w:r>
        <w:t>HEARD the Rapporteur Professor Elisabetta Iossa;</w:t>
      </w:r>
    </w:p>
    <w:p>
      <w:r>
        <w:t>HAVING REGARD to Article 102 of the Treaty on the Functioning of the European Union (TFEU);</w:t>
      </w:r>
    </w:p>
    <w:p>
      <w:r>
        <w:t>HAVING REGARD to Regulation (EC) no. 1/2003 of the Council of December 16, 2002, concerning the application of the competition rules laid down in Articles 81 and 82 of the EC Treaty (now Articles 101 and 102 TFEU);</w:t>
      </w:r>
    </w:p>
    <w:p>
      <w:r>
        <w:t>HAVING REGARD to the Commission Communication on cooperation within the network of competition authorities of April 27, 2004;</w:t>
      </w:r>
    </w:p>
    <w:p>
      <w:r>
        <w:t>HAVING REGARD to Law of October 10, 1990, no. 287;</w:t>
      </w:r>
    </w:p>
    <w:p>
      <w:r>
        <w:t>HAVING REGARD to the D.P.R. of April 30, 1998, no. 217;</w:t>
      </w:r>
    </w:p>
    <w:p>
      <w:r>
        <w:t>HAVING REGARD to its provision no. 30636 of May 16, 2023, which initiated proceedings against the Italian Football Federation to ascertain the existence of a violation of Article 102 of the TFEU;</w:t>
      </w:r>
    </w:p>
    <w:p>
      <w:r>
        <w:t>HAVING REGARD to the Communication of Investigative Findings, transmitted to the Parties on February 28, 2024, pursuant to Article 14 of the D.P.R. of April 30, 1998, no. 217;</w:t>
      </w:r>
    </w:p>
    <w:p>
      <w:r>
        <w:t>HAVING REGARD to the final briefs of the Italian Football Federation, the National Sports Center Libertas, and the Italian Sports Centers Association – Association of culture, sport, and leisure received on April 12, 2024;</w:t>
      </w:r>
    </w:p>
    <w:p>
      <w:r>
        <w:t>HEARD in the final hearing the representatives of the Italian Football Federation, the National Sports Center Libertas, the Italian Sports Centers Association – Association of culture, sport, and leisure, the Italian Union of Sports for All, and the Italian Sports Association on April 18, 2024;</w:t>
      </w:r>
    </w:p>
    <w:p>
      <w:r>
        <w:t>HAVING REGARD to the acts of the proceedings and the documentation acquired during the investigation;</w:t>
      </w:r>
    </w:p>
    <w:p>
      <w:r>
        <w:t>CONSIDERING the following</w:t>
      </w:r>
    </w:p>
    <w:p>
      <w:r>
        <w:t>I. THE PARTIES</w:t>
      </w:r>
    </w:p>
    <w:p>
      <w:r>
        <w:t>I.1 The reported subject</w:t>
      </w:r>
    </w:p>
    <w:p>
      <w:r>
        <w:t>1. The Italian Football Federation (hereinafter "FIGC" or "Federation"), founded in 1898, is a legal association of private law recognized, for sports purposes, by the Italian National Olympic Committee (hereinafter "CONI") with the aim of promoting and regulating the activity of football and related aspects. The FIGC performs its functions in harmony with the resolutions and guidelines of the Fédération Internationale de Football Association (FIFA) and the Union of European Football Associations (UEFA), of which it was a founding member in 1954, of the International Olympic Committee (IOC), as well as of CONI, but with full technical, organizational, and management autonomy.</w:t>
      </w:r>
    </w:p>
    <w:p>
      <w:r>
        <w:rPr>
          <w:b/>
        </w:rPr>
        <w:t>[Pages 13–15]</w:t>
      </w:r>
    </w:p>
    <w:p>
      <w:r>
        <w:t>BULLETIN NO. 26 OF 1 JULY 2024 15</w:t>
      </w:r>
    </w:p>
    <w:p>
      <w:r>
        <w:t>In 2022, FIGC generated total revenues of over 190 million euros.</w:t>
      </w:r>
    </w:p>
    <w:p>
      <w:r>
        <w:t>2. The Federation includes the Leagues, which are responsible for organizing professional (Lega Serie A, Lega Serie B, and Lega Pro) and amateur championships (Lega Nazionale Dilettanti), the Italian Referees Association, which designates referees and assistant referees for matches under FIGC's jurisdiction, the Technical Components (Italian Footballers Association and Italian Coaches Association), the Technical Sector, and the Youth and School Sector. The FIGC also established the Women's Football Division and the Paralympic and Experimental Football Division. The registered members of FIGC are approximately 1,400,000, of which about 725,000 are active in the under-17 youth sector.</w:t>
      </w:r>
    </w:p>
    <w:p>
      <w:r>
        <w:t>I.2 The Complainant</w:t>
      </w:r>
    </w:p>
    <w:p>
      <w:r>
        <w:t>3. The National Sports Center Libertas (hereinafter "CNS Libertas" or "the Reporting Party") is a Sports Promotion Entity (hereinafter "EPS") formally established in 1945 and recognized by CONI by resolution on June 24, 1976, as a National Entity with an assistance character. CNS Libertas brings together Amateur Sports Associations (hereinafter "ASD"), sports clubs, and cultural circles that decide to affiliate with it to carry out their recreational and cultural sports activities. The Entity has 130 territorial offices, over 50 technical-sports sectors, over 9,000 affiliated associations, of which about 5,400 operate in the sports sector, while the remaining operate in the socio-cultural sector. The registered members of CNS Libertas in various sports disciplines are 880,000, of which about 20,000 are in football; of these, about 14,000 registered members are under 17 years old. The ASDs affiliated with CNS Libertas in the football sector are about 800.</w:t>
      </w:r>
    </w:p>
    <w:p>
      <w:r>
        <w:t>I.3 The Involved Sports Promotion Entities</w:t>
      </w:r>
    </w:p>
    <w:p>
      <w:r>
        <w:t>4. The Italian Sports Centers Association – Association of culture, sport, and leisure (hereinafter "ACSI") is a national social promotion association that carries out activities in the fields of culture, sport, leisure, and social tourism, founded in 1960. ACSI has been recognized by CONI for sports purposes as an EPS by resolution of the National Council on June 24, 1976, and recognized by the Ministry of the Interior as a National Entity with assistance purposes by decree of December 27, 1986. ACSI has approximately 7.5 million registered members, of which about 60,000 practice football; of these, about 20,000 registered members are under 17 years old. The ASDs affiliated with ACSI in the football sector are about 970.</w:t>
      </w:r>
    </w:p>
    <w:p>
      <w:r>
        <w:t>5. The Italian Union of Sports for All (hereinafter "UISP") is an EPS established in 1948 and recognized by CONI in 1976. The original purpose of UISP was to promote the culture and practice of sport among the working classes and workers, particularly laborers. The UISP of the early days was characterized as a typical mass organization. UISP has approximately 7.5 million registered members, of which about 98,000 practice football; of these, about 22,000 registered members are under 17 years old. The ASDs affiliated with UISP in the football sector are about 3,300.</w:t>
      </w:r>
    </w:p>
    <w:p>
      <w:r>
        <w:t>6. The Italian Sports Association (hereinafter "AICS") is a non-profit association, founded in 1962 in Rome as an EPS. Over the years, it has progressively expanded its scope to include solidarity, culture, social policies, the Third Sector, social tourism, the environment, attention to marginalized and differently-abled individuals, civil protection, and training. The Sports Department of AICS is responsible for promoting sports practice as a tool for socialization, integration, social cohesion, and the transmission of values such as respect for rules and opponents. AICS has approximately 1,100,000 registered members, of which about 62,000 practice football; of these, about 23,000 registered members are under 17 years old. The ASDs affiliated with AICS in the football sector are about 2,200.</w:t>
      </w:r>
    </w:p>
    <w:p>
      <w:r>
        <w:t>II. THE INVESTIGATIVE PROCEDURE</w:t>
      </w:r>
    </w:p>
    <w:p>
      <w:r>
        <w:t>II.1 The Report</w:t>
      </w:r>
    </w:p>
    <w:p>
      <w:r>
        <w:t>7. In a communication sent on April 6, 2023, which has been supplemented multiple times1, CNS Libertas reported alleged anti-competitive conduct by FIGC, consisting of obstructing or preventing its affiliated companies – including numerous ASDs affiliated with other EPS, in addition to CNS Libertas – from participating in youth football competitions of a recreational-amateur nature (i.e., non-competitive) organized by the EPS. In particular, FIGC, an operator in a dominant position in organizing competitive football competitions by virtue of the special and exclusive powers of regulation and coordination in football activities conferred upon it by CONI, would be pursuing the objective of extending this position to recreational-amateur tournaments, where it already has a significant presence and where it competes with numerous EPS, in order to increase the number of its registered members, to the detriment of the EPS themselves as well as the ASDs, which thus see their freedom to choose the tournaments in which to participate with their teams and young athletes limited.</w:t>
      </w:r>
    </w:p>
    <w:p>
      <w:r>
        <w:t>8. To support its claims, the Reporting Party first referred to the disciplinary proceeding initiated by FIGC no. 15075/119pfi22-23/PM/fm of March 3, 2023, concerning "investigations regarding presumably unauthorized tournaments organized by sports promotion entities and the possible participation in them of registered members and companies affiliated with FIGC," which took place in Campania during the 2021-2022 sports season.</w:t>
      </w:r>
    </w:p>
    <w:p>
      <w:r>
        <w:t>9. The Reporting Party emphasized2, referring to the EPS Regulation, approved by CONI by resolution no. 1525 of October 28, 2014 (hereinafter "EPS Regulation"), that there is no legal provision prohibiting a company registered with FIGC from participating in recreational-amateur events organized by EPS, such as those subject to the disciplinary proceeding.</w:t>
      </w:r>
    </w:p>
    <w:p>
      <w:r>
        <w:t>10. Nor, on the other hand, at least until the 2021/2022 sports season, was any prior authorization from the Federation required for participation in tournaments organized by EPS by companies affiliated with FIGC. The only requirement was that they were EPS recognized by CONI with which a "specific agreement with the Youth and School Sector"3 had been signed.</w:t>
      </w:r>
    </w:p>
    <w:p>
      <w:r>
        <w:t>1 See docs. 1, 2, 196, 241, as well as the hearing minutes doc. 4 and responses to clarifications requested during the hearing doc. 6.</w:t>
        <w:br/>
        <w:t>2 See report of April 6, 2023, and subsequent supplements (docs. 1, 2, and 6) and hearing minutes of April 18, 2023 (see doc. 4).</w:t>
        <w:br/>
        <w:t>3 See Official Communication of FIGC no. 1 of July 1, 2021, Youth and School Sector, sports season 2021-2022, Section 1, "Basic Activities," letter n).</w:t>
      </w:r>
    </w:p>
    <w:p>
      <w:r>
        <w:t>BULLETIN NO. 26 OF 1 JULY 2024 17</w:t>
      </w:r>
    </w:p>
    <w:p>
      <w:r>
        <w:t>In this regard, CNS Libertas specified that it had repeatedly requested FIGC to enter into an agreement with the Youth and School Sector (hereinafter, "Agreement"), but had never received a response, despite numerous reminders4.</w:t>
      </w:r>
    </w:p>
    <w:p>
      <w:r>
        <w:t>11. Secondly, the Reporting Party denounced the unlawful introduction into the FIGC regulations for the 2022/20235 sports year of a new clause that provides, for the participation of companies affiliated with FIGC in tournaments organized by EPS, in addition to the aforementioned Agreement, also a prior authorization for such tournaments issued by the FIGC offices competent at the national, regional, or territorial level.</w:t>
      </w:r>
    </w:p>
    <w:p>
      <w:r>
        <w:t>12. The introduction of this clause, according to CNS Libertas, would also be proof that the aforementioned disciplinary proceeding, initiated by FIGC on March 3, 2023, regarding alleged lack of authorizations for tournaments related to the 2021/2022 season, has no basis, as no prior authorization was required in that season even by FIGC regulations. The regulatory amendment concerning the 2022/2023 season would have been made precisely to hinder, even legally, the participation of ASDs affiliated with FIGC in amateur youth tournaments organized by EPS.</w:t>
      </w:r>
    </w:p>
    <w:p>
      <w:r>
        <w:t>13. Moreover, according to the Reporting Party, the provision – contained both in the Official Communication of FIGC for the 2021/2022 sports season and in that for the 2022/2023 season – regarding the necessary Agreement signed by the EPS with the Youth and School Sector of FIGC constitutes a binding element of the organizational freedom of EPS, to the extent that it is not mandatory based on the aforementioned EPS Regulation.</w:t>
      </w:r>
    </w:p>
    <w:p>
      <w:r>
        <w:t>14. Furthermore, to the best of CNS Libertas's knowledge, none of the EPS recognized by CONI has ever managed to enter into an agreement with FIGC. This is also confirmed by what is stated in the Official Communication of July 1, 2021, which states that "It is specified that at the time of publication of this official communication, no agreement has been signed with Sports Promotion Entities." The very "inertia/refusal" of FIGC would be the reason why CNS Libertas has been unable to fulfill the obligation to enter into an agreement with the Federation, intending to continue operating through the organization of tournaments in the amateur sector.</w:t>
      </w:r>
    </w:p>
    <w:p>
      <w:r>
        <w:t>15. Finally, the Reporting Party emphasized that ASDs have "a strong and clear interest in remaining affiliated with FIGC and registering the most promising young players with FIGC" as the Federation recognizes ASDs "the training bonus if a player registered with them has a professional career"6.</w:t>
      </w:r>
    </w:p>
    <w:p>
      <w:r>
        <w:t>II.2 The Investigative Activity</w:t>
      </w:r>
    </w:p>
    <w:p>
      <w:r>
        <w:t>16. On May 16, 2023, the Authority decided to initiate an investigative procedure to ascertain the existence of any conduct in violation of Article 102 TFEU carried out by FIGC, aimed at extending its dominant position in the market for organizing</w:t>
      </w:r>
    </w:p>
    <w:p>
      <w:r>
        <w:t>4 By way of example, the Reporting Party attaches to the report the letter sent to the President of the Youth and School Sector of FIGC on November 11, 2022, to urge a response to the request for an agreement already sent on October 19, 2022.</w:t>
        <w:br/>
        <w:t>5 See Official Communication of FIGC no. 1 of July 1, 2022, Youth and School Sector, sports season 2022-2023), particularly Section 1, "Basic Activities," letter n).</w:t>
        <w:br/>
        <w:t>6 See doc. 4.</w:t>
      </w:r>
    </w:p>
    <w:p>
      <w:r>
        <w:rPr>
          <w:b/>
        </w:rPr>
        <w:t>[Pages 16–18]</w:t>
      </w:r>
    </w:p>
    <w:p>
      <w:r>
        <w:t>18 BULLETIN NO. 26 OF 1 JULY 2024</w:t>
        <w:br/>
        <w:t>competitive football events also to the organization of promotional and recreational-amateur events and competitions in the youth sector, in order to increase the number of its registered members, to the detriment of the EPS and the ASD affiliated with the Federation.</w:t>
      </w:r>
    </w:p>
    <w:p>
      <w:r>
        <w:t>17. On May 24, 2023, inspection checks were carried out in Rome, at the FIGC headquarters and at the headquarters of the Youth and School Sector, and in Naples at the Regional Committee of Campania and the headquarters of the National Amateur League - Regional Committee of Campania.</w:t>
      </w:r>
    </w:p>
    <w:p>
      <w:r>
        <w:t>18. On June 26, 2023, a hearing was held at the Authority's Offices with representatives of FIGC7. On June 13, 2023, a request for information was sent to FIGC8, which provided the requested information on June 14 and 23, 2023.9</w:t>
      </w:r>
    </w:p>
    <w:p>
      <w:r>
        <w:t>19. In order to obtain relevant information for the proceedings, the Offices heard representatives of ACSI on July 4, 2023, representatives of UISP on July 7, 2023, representatives of CSI on July 11, 2023, and representatives of AICS on September 27, 2023. Furthermore, on October 31, 2023, representatives of ASD Parco Città10 were heard.</w:t>
      </w:r>
    </w:p>
    <w:p>
      <w:r>
        <w:t>20. On July 17, 2023, UISP and ACSI and, subsequently, on September 26, 2023, AICS submitted a motivated request to participate in the proceedings11. With communications sent respectively on July 18, 2023, to UISP and ACSI, and on September 27, 2023, to AICS, the three EPS were admitted to participate in the proceedings12.</w:t>
      </w:r>
    </w:p>
    <w:p>
      <w:r>
        <w:t>21. On October 10, 2023, requests for information were sent to all 14 sports promotion bodies recognized by CONI to obtain a complete picture of the number of registered members and the number of ASDs associated with each active in the football sector, and, in particular, in the youth sector (under 17 athletes)13. All the bodies consulted responded to the request for information14.</w:t>
      </w:r>
    </w:p>
    <w:p>
      <w:r>
        <w:t>22. Again, on October 19, 2023, a new request for information was sent to FIGC, which responded on October 27.15 On October 23, 2023, FIGC sent a first defense brief16.</w:t>
      </w:r>
    </w:p>
    <w:p>
      <w:r>
        <w:t>23. On November 6, 2023, a hearing was held at the Authority's Offices with representatives of CONI17.</w:t>
      </w:r>
    </w:p>
    <w:p>
      <w:r>
        <w:t xml:space="preserve">7 See doc. 198.  </w:t>
        <w:br/>
        <w:t xml:space="preserve">8 See doc. 186.  </w:t>
        <w:br/>
        <w:t xml:space="preserve">9 See docs. 188 and 192.  </w:t>
        <w:br/>
        <w:t xml:space="preserve">10 See docs. 200, 203, 210, 216B, 243.  </w:t>
        <w:br/>
        <w:t xml:space="preserve">11 See docs. 201 and 202, and 216.  </w:t>
        <w:br/>
        <w:t xml:space="preserve">12 See docs. 205, 206, 217.  </w:t>
        <w:br/>
        <w:t xml:space="preserve">13 See doc. 218.  </w:t>
        <w:br/>
        <w:t xml:space="preserve">14 See docs. 220, 222, 223, 227, 228, 229, 230, 231, 232, 233, 234, 235, 236, 237, 238, 239, 240.  </w:t>
        <w:br/>
        <w:t xml:space="preserve">15 See docs. 224 and 237.  </w:t>
        <w:br/>
        <w:t xml:space="preserve">16 See doc. 226.  </w:t>
        <w:br/>
        <w:t>17 See doc. 242.</w:t>
      </w:r>
    </w:p>
    <w:p>
      <w:r>
        <w:t>BULLETIN NO. 26 OF 1 JULY 2024 19</w:t>
      </w:r>
    </w:p>
    <w:p>
      <w:r>
        <w:t>24. On April 12, 2024, the defense briefs were received from CNS Libertas and ACSI18. On the same date, a second defense brief was received from FIGC19.</w:t>
      </w:r>
    </w:p>
    <w:p>
      <w:r>
        <w:t>25. On April 15, 2024, FIGC, ACSI, AICS, and CNS Libertas accessed the case file20.</w:t>
      </w:r>
    </w:p>
    <w:p>
      <w:r>
        <w:t>26. The final hearing took place on April 18, 2024.</w:t>
      </w:r>
    </w:p>
    <w:p>
      <w:r>
        <w:t>III. THE INVESTIGATIVE FINDINGS</w:t>
      </w:r>
    </w:p>
    <w:p>
      <w:r>
        <w:t>III.1 The Regulatory Framework of Reference</w:t>
      </w:r>
    </w:p>
    <w:p>
      <w:r>
        <w:t>27. The regulation of the sports sector in Italy is based on a pyramidal system that is formed, at the international and apex level, by the International Olympic Committee (IOC), while at the national level by CONI, which performs coordination tasks with international bodies and provides guidance and control at the national level.</w:t>
      </w:r>
    </w:p>
    <w:p>
      <w:r>
        <w:t>III.1.1 The Regulation of CONI</w:t>
      </w:r>
    </w:p>
    <w:p>
      <w:r>
        <w:t>28. CONI was established in 1914 by delegates from various National Sports Federations, in order to organize the participation of Italian athletes in the Olympics, in coordination with the IOC. With Law No. 426 of February 16, 1942, CONI is classified as a public non-economic entity subject to ministerial supervision. The reorganization of CONI took place with Legislative Decree No. 242 of July 23, 1999 (so-called Melandri law) and, subsequently, with Decree-Law No. 138 of July 8, 2002, converted with amendments by Law No. 178 of August 8, 2002, and Legislative Decree No. 15 of January 8, 2004 (so-called Pescante reform), which, in particular, amended the aforementioned Legislative Decree No. 242/1999. CONI, defined as the "confederation of National Sports Federations," has statutory powers that, as provided for by Article 2, concern the regulation of the central and peripheral organization of CONI, as well as its functioning.</w:t>
      </w:r>
    </w:p>
    <w:p>
      <w:r>
        <w:t>29. For each sport, CONI recognizes, for sporting purposes, only one National Sports Federation (hereinafter "FSN") or an Associated Sports Discipline (hereinafter "DSA"), where a given sport is not already subject to regulation by an FSN. Currently, CONI recognizes 45 FSNs and 18 DSAs. The Statutes of the FSNs and DSAs must comply with the fundamental principles issued by the National Council of CONI, last approved with resolution No. 1613 of September 4, 2018. It follows that CONI recognizes the FSNs that carry out sports activities in the national territory and, at the international level, are affiliated with an International Federation, managing sports activities in accordance with the Olympic Charter and the rules of the International Federation of belonging. For the sport of football, CONI recognizes FIGC as the national federation which, in turn, operates in compliance with the rules of the international federation, which is FIFA.</w:t>
      </w:r>
    </w:p>
    <w:p>
      <w:r>
        <w:t>30. Sports federations "carry out sports activities in harmony with the resolutions and guidelines of the IOC, international federations, and CONI, also considering the public nature of specific types of activities identified in the CONI statute" (Article 15, Legislative Decree No. 242/1999). National sports federations are associations with legal personality under private law, do not pursue profit-making purposes (paragraph 2), and their budgets are approved by CONI (paragraphs 2 and 3). Pursuant to Article 16 of Legislative Decree No. 242/1999, FSNs have statutory and regulatory powers in accordance with the fundamental principles established by CONI.</w:t>
      </w:r>
    </w:p>
    <w:p>
      <w:r>
        <w:t>31. The CONI Statute provides that federations "are recognized technical, organizational, and management autonomy, under the supervision of CONI" (Article 20, paragraphs 3 and 4). Furthermore, pursuant to Article 15, paragraph 1, Legislative Decree No. 242/1999, the Statute identifies the public interest activities of federations "related to the admission and affiliation of clubs, sports associations, and individual members, to the revocation (...) of admission or affiliation measures; to the control regarding the regular conduct of competitions and professional sports championships; to the utilization of public contributions; (...), as well as activities related to Olympic preparation and high level, to the training of technicians, to the utilization and management of public sports facilities" (Article 23 of the Statute); "the public nature of the activity does not modify the ordinary private law regime of individual acts and the subjective legal situations connected" (Article 23, paragraph 1-bis).</w:t>
      </w:r>
    </w:p>
    <w:p>
      <w:r>
        <w:t>32. The technical regulations, adopted by each federation in compliance with the rules established by the relevant International Federation, aim to regulate the conduct of sports events/competitions, making a distinction between competitive, amateur, and recreational activities. These regulations are adopted autonomously by the federations and are not subject to the control and approval of the National Board of CONI.</w:t>
      </w:r>
    </w:p>
    <w:p>
      <w:r>
        <w:t>III.1.2 The Regulation and Organization of FIGC</w:t>
      </w:r>
    </w:p>
    <w:p>
      <w:r>
        <w:t>33. FIGC is the only federation recognized by CONI with the purpose of "promoting and regulating the activity of the game of football and the aspects connected to it" (Article 1, paragraph 1, FIGC Statute). According to the statutory provisions, FIGC is "the association of clubs and sports associations (the "clubs") that pursue the aim of practicing the game of football in Italy and other bodies affiliated with it that carry out activities instrumental to the pursuit of this aim. The federal regulations govern the registration of athletes, technicians, match officials, managers, and other subjects of the federal system" (Article 1, paragraph 2, FIGC Statute).</w:t>
      </w:r>
    </w:p>
    <w:p>
      <w:r>
        <w:t>34. The clubs affiliated with FIGC in the professional sector form one or more associations, whose corporate name, expressed in any way, must contain the indication of "League" and an explicit reference to professionalism. The leagues of the clubs affiliated with FIGC carry out, in compliance with the federal system, the functions of interest of the clubs belonging to them in conditions of functional autonomy.</w:t>
      </w:r>
    </w:p>
    <w:p>
      <w:r>
        <w:t xml:space="preserve">35. The clubs affiliated with FIGC in the amateur sector form an association called "National Amateur League" (hereinafter LND). The LND is structured into: regional committees, provincial delegations, committees of the autonomous provinces of Trento and Bolzano, established in place of the Trentino Alto Adige Regional Committee21.  </w:t>
        <w:br/>
        <w:t>21 The LND, like the other leagues as well as the various federal components, such as athletes, technicians, and match officials, is also represented within some of the main bodies of the Federation. In particular, in the assembly of FIGC, the delegates of the LND alone represent 34% of the assembly votes, just like those of the other professional leagues considered together (the National Professional League Serie B and the Italian Professional Football League - Lega Pro). In the assembly, technicians (10% of the delegates), athletes (20%), and match officials (2%) are also represented. A similar distribution is also present in the federal council, which among its nineteen members includes six from the LND, including the President of the League, and seven from the professional leagues, including their respective Presidents.</w:t>
      </w:r>
    </w:p>
    <w:p>
      <w:r>
        <w:rPr>
          <w:b/>
        </w:rPr>
        <w:t>[Pages 19–21]</w:t>
      </w:r>
    </w:p>
    <w:p>
      <w:r>
        <w:t>BULLETIN NO. 26 OF 1 JULY 2024 21</w:t>
      </w:r>
    </w:p>
    <w:p>
      <w:r>
        <w:t>36. According to the FIGC statute, the Presidents of the regional Committees and the provincial Delegates of the LND exercise the representative functions of the FIGC delegated to them by the Federal Council or the Federal President in relations with the respective peripheral structures of CONI, as well as in any other federal representation tasks in their area of competence, unless otherwise delegated; this remains in effect until the FIGC establishes its own peripheral organization according to rules approved by the Federal Council22.</w:t>
      </w:r>
    </w:p>
    <w:p>
      <w:r>
        <w:t>37. Within the Federation, the Youth and School Sector (hereinafter also "SGS") "promotes, organizes, regulates, and develops" the sports and educational activities of young athletes from 5 years old up to under 17, throughout the national territory, through a central structure and regional coordinations tasked with promoting, organizing, and enhancing SGS activities in their respective territories23. Among its institutional aims are the organization of championships and tournaments in the relevant categories and the establishment of criteria for the conduct of activities of regional, provincial, and local representatives at the youth level24.</w:t>
      </w:r>
    </w:p>
    <w:p>
      <w:r>
        <w:t>38. Within the youth sector, two areas must be distinguished: the first, called "grassroots football," which is part of the SGS, includes children/young people between 5 and 12 years old and has a "promotional, playful, and educational" character25; while the second includes young people from 12 years old to under 17 and concerns the competitive youth activities organized by the SGS26. In the context of federal activities related to the youth sector, the LND organizes championships and other events based on the directives of the SGS, taking care of the related technical-sporting obligations27. This activity particularly concerns events held at the local, provincial, and regional levels, and in some cases also at the national level28. In this regard, it is important to clarify the distinction between Championships, which, in the federal context, concern categories from 12 years and older (so-called competitive activities), which lead to the awarding of a title, and Tournaments, which instead concern under 12-year-olds, which do not foresee the awarding of a category title.</w:t>
      </w:r>
    </w:p>
    <w:p>
      <w:r>
        <w:t>III.1.3 The Regulation of EPS</w:t>
      </w:r>
    </w:p>
    <w:p>
      <w:r>
        <w:t>39. The Sports Promotion Entities, provided for in Article 16-bis of Legislative Decree No. 242/1999 concerning the Reorganization of the Italian National Olympic Committee, are associations present at the national or regional level without profit motives, recognized by CONI, whose institutional aim is the promotion and organization of motor and sports activities with recreational and educational purposes and which carry out their functions in compliance with the principles, rules, and competencies of CONI, the National Sports Federations, and in observance of anti-doping sports regulations (see also Article 2, paragraph 1, letter s), of Legislative Decree No. 36/2021). Legislative Decree No. 242/1999 assigns the National Council of CONI the task of deliberating "on the recognition measures, for sports purposes, of national sports federations, sports promotion entities, deserving associations, and other sports disciplines associated with CONI and the federations, based on the requirements set forth by the statute, taking into account the representation and Olympic character of the sport, any recognition by the IOC, and the sporting tradition of the discipline." The Entities benefit from contributions that are granted annually by CONI with reference to their organizational consistency29 and the activities carried out.</w:t>
      </w:r>
    </w:p>
    <w:p>
      <w:r>
        <w:t>40. With resolution No. 1525 of October 28, 2014, the National Council of CONI approved the aforementioned EPS Regulation to regulate the activities carried out by the EPS. Article 1, paragraph 1, of this Regulation defines the characteristics that national or regional sports associations must have to be recognized by CONI30.</w:t>
      </w:r>
    </w:p>
    <w:p>
      <w:r>
        <w:t>41. Article 2, paragraph 1, letter a), distinguishes the types of "motor-sporting" activities that can be carried out by the EPS, which can be of three types: "1) of a promotional, amateur, and non-professional nature, even with competitive modalities, with aims of recreation, growth, health, personal and social maturation; 2) playful-motor activities and initiation to sports practice; 3) competitive performance activities related to their institutional aim in compliance with what is established by the technical regulations of the National Sports Federations or the Associated Sports Disciplines and the principles of Sports Justice issued by CONI, to which they must exclusively refer, along with their affiliates, for the best achievement of specific aims, subject to the stipulation of appropriate Agreements in accordance with the template issued by CONI."</w:t>
      </w:r>
    </w:p>
    <w:p>
      <w:r>
        <w:t>42. Based on the EPS Regulation, it can therefore be deduced that the Agreement with the Federation is not a mandatory requirement for the EPS to organize recreational-amateur competitions, but only a requirement for competitive performance activities related to their institutional aim, and solely to ensure compliance with the technical regulations of the FSN or the DSA and the principles of Sports Justice issued by CONI.</w:t>
      </w:r>
    </w:p>
    <w:p>
      <w:r>
        <w:t>43. In this regard, it should be noted that, following the definition of the EPS Regulation, the National Board of CONI, with resolution No. 324 of July 27, 2015, approved a Model Agreement (Model Agreement FSN_DSA_EPS) aimed at facilitating the signing of agreements between the various sports bodies, in accordance with the provisions for the implementation of the National Qualification System for Sports Operators (SNAQ). Subsequently, with resolution No. 68 of February 26, 2019, the National Board of CONI approved a new Model Agreement that essentially reiterates the content of the previous one.</w:t>
      </w:r>
    </w:p>
    <w:p>
      <w:r>
        <w:t>44. In particular, the 2019 Model Agreement indicates, as reported in Annex 1 (SPORTING ACTIVITY AND DOUBLE REGISTRATION MODALITIES), that "the FSN/DSA and the EPS must jointly define the limits of the practice of sports. The definition of sports practice is an extremely important codification activity, as it determines the respective fields of action of the FSN/DSA and the EPS, and on it are based the activities of joint programming. […] Based on the regulatory framework, the Sports Promotion Entities (EPS) can still carry out 'physical-sporting activities with recreational and educational purposes' and 'carry out their functions in compliance with the principles, rules, and competencies of CONI, the national sports federations, and the associated sports disciplines' (see Article 26 of the CONI Statute - Regulation of Sports Promotion Entities). Likewise, the EPS can carry out 'sports activities with recreational purposes and possibly also results-oriented, with rankings, that are not competitive.'"</w:t>
      </w:r>
    </w:p>
    <w:p>
      <w:r>
        <w:t>45. To participate in activities organized at the federal level or within the EPS, it is necessary to register through membership in a sports club or association, which in turn can be affiliated with both the Federation and an EPS. Registration also includes the insurance coverage required by law and allows participation in activities organized at the federal level or within the EPS, whether they are championships or rapidly conducted tournaments. In fact, both ASD and those who practice sports can have respectively "dual affiliation" or "dual registration," meaning they can be affiliated or registered with both the Federation and one or more EPS.</w:t>
      </w:r>
    </w:p>
    <w:p>
      <w:r>
        <w:t>III.2 The Definition of "Competitive Sports Activity" and Related Implications</w:t>
      </w:r>
    </w:p>
    <w:p>
      <w:r>
        <w:t>46. In the documentation acquired in the proceedings, as well as in that produced by CONI in various discussions with the Authority, regarding various other sports areas, it was not possible to find any document that provides an "official" and "univocal" definition of what is meant by competition and/or competitive activity. However, it is possible to infer the concept of "competition" by deduction, considering that certain requirements are required for the conduct of competitive activities, according to CONI regulations, and certain prerogatives are recognized to the FSN and the DSA.</w:t>
      </w:r>
    </w:p>
    <w:p>
      <w:r>
        <w:t>47. In this sense, it is important to note the Ministerial Decree of February 18, 1982, issued by the Ministry of Health, concerning the health protection of competitive sports activity, which states that "the qualification for competition for those who engage in sports activity is entrusted to the national sports federations" (Article 1) and that "the assessment of suitability, regarding age and sex, for access to individual competitive sports activities is carried out, among other things, taking into account the rules established by the national sports federations" (Article 2). Due to some interpretative difficulties reported in the application of the aforementioned Decree, particularly regarding the identification of the limits and characteristics of competitive sports activity, the intervention of the</w:t>
      </w:r>
    </w:p>
    <w:p>
      <w:r>
        <w:rPr>
          <w:b/>
        </w:rPr>
        <w:t>[Pages 22–24]</w:t>
      </w:r>
    </w:p>
    <w:p>
      <w:r>
        <w:t>24 BULLETIN NO. 26 OF 1 JULY 2024</w:t>
      </w:r>
    </w:p>
    <w:p>
      <w:r>
        <w:t>Circular of the Ministry of Health of January 31, 1983, No. 7, "Norms for the Health Protection of Competitive Sports Activity," which merely establishes that not all sports activity carried out in a competitive form can be classified as competitive activity, without, however, providing elements capable of qualifying competitive activity and delimiting its scope in relation to amateur activity. In the circular, it is stated that competitive activity "must be understood as that form of sports activity practiced systematically and/or continuously and especially in organized forms by the National Sports Federations, by the Sports Promotion Bodies recognized by CONI, and by the Ministry of Public Education concerning the National Youth Games, for the achievement of sports performances of a certain level. Competitive sports activity is therefore not synonymous with competition. The competitive aspect, in fact, which may be present in all sports activities, alone is not sufficient to configure a sports activity in the competitive form"31.</w:t>
      </w:r>
    </w:p>
    <w:p>
      <w:r>
        <w:t>48. Within the sports system (Art. 2, para. 4 CONI Statute), the FSNs are recognized as having technical, organizational, and management autonomy, under the supervision of CONI. The technical regulations, adopted by each Federation in compliance with the rules established by the relevant International Federation, are aimed at regulating the conduct of sports events/competitions, making a distinction between competitive, amateur, and recreational activities. These regulations are adopted autonomously by the Federations and are not subject to the control and approval of the National Board of CONI. The activities of the DSA are comparable to those of the FSNs, by virtue of the express reference to all the rules of the CONI Statute (Art. 25, para. 4 CONI Statute), dictated in reference to the organization of the FSNs.</w:t>
      </w:r>
    </w:p>
    <w:p>
      <w:r>
        <w:t>49. Regarding the relationships between the FSNs/DSA and the EPS, these have been the subject of the aforementioned EPS Regulation of 2014, which, as mentioned above, makes a distinction between "promotional, amateur, and amateurish activities, albeit with competitive modalities" and "recreational-motor activities and initiation to sports practice," on one hand, and "performance competitive activities," on the other. In fact, only for the conduct of the latter do the technical regulations of the FSNs and DSAs apply, in compliance with the principles of Sports Justice issued by CONI, and they can also be carried out by the EPS but only "subject to the stipulation of appropriate agreements in accordance with the template issued by CONI."</w:t>
      </w:r>
    </w:p>
    <w:p>
      <w:r>
        <w:t>50. In a recent document dated April 20, 2023, also from CONI, obtained during inspections and concerning the "Working Group on the relationships between FSN/DSA and EPS," there is mention of competitiveness although no explicit definition is provided. In particular, the document states that "In the analysis of sports practice, it emerges that all sports activities, even those lacking a strictly competitive dimension, can be characterized by competitiveness. The distinction between competitive and non-competitive activity is therefore not exclusively sought in the presence of the competitive aspect, but also in the intensity reserved for performance, expressed at its maximum in the first case and almost negligible in the second. In some sports disciplines, which imply a high level of technical performance, it is easier to hypothesize the almost non-existence of non-competitive activities, but in most cases the boundary is more blurred because a univocal definition of the concept of performance is complex"32.</w:t>
      </w:r>
    </w:p>
    <w:p>
      <w:r>
        <w:t>51. Therefore, in the aforementioned CONI document, it is clarified that "competitiveness" is not synonymous with "competitiveness" and that the definition of the concept of competitiveness varies depending on the type of sports discipline, as it concerns the more or less high degree of technical performance that a specific discipline implies. In particular, for certain disciplines, where the technical performance is very high, non-competitive activity would practically be non-existent, unlike football, which can be practiced, especially at a young age, more as a game than as a true sports discipline. This interpretation has also been proposed by representatives of the EPS during the hearing, who argued that the regulatory activity of FIGC and, more generally, of the sports Federations has its justification concerning competitive sports activities, while for recreational and amateur activities, maximum organizational and promotional freedom should be left to the EPS as they pursue very different goals compared to the Federations.</w:t>
      </w:r>
    </w:p>
    <w:p>
      <w:r>
        <w:t>52. The same representatives of CONI, heard during the hearing, stated on this point that "Regarding the definition of competitiveness, it remains that this concept is not precisely and explicitly defined by any regulation, it is the practice of the FSNs to establish for their reference sport the age from which an athlete can engage in competitive activity (e.g., for football it is 12 years, for rugby 14 years, etc.)"33. Having said that, they also specified that "these are rules established for activities organized within the federative framework that should not influence the activities of the EPS, which can organize recreational-amateur events even with athletes older than those established by the individual FSNs regarding the start of competitive activity. A different situation arises when an EPS organizes performance competitive activities, for which coordination between the FSNs and the EPS is necessary and the rules set by the Federations must be respected, especially concerning technical-sporting regulations"34.</w:t>
      </w:r>
    </w:p>
    <w:p>
      <w:r>
        <w:t>53. In this regard, the representatives of FIGC stated during the hearing that: "the definition of competitiveness is entrusted to the National Sports Federations by a State law and that, regarding FIGC, the Federation has established that it is qualified as competitive activity that carried out above the age of 12, that is, from the category of Giovanissimi upwards," specifying that "all boys over the age of 12 who are registered with FIGC are automatically considered by the Federation to be in the competitive sphere, while those under the age of 12 (so-called base activity) are excluded from this sphere"35.</w:t>
      </w:r>
    </w:p>
    <w:p>
      <w:r>
        <w:t>32 Doc. 32, relating to an email transmission from the CONI Manager sent on April 20, 2023, among other recipients, to the Vice Secretary of FIGC, concerning FSN/DSA – EPS, with which the "summary document of the relationships between FSN/DSA and EPS, prepared by the Working Group and approved by the national board of CONI" is transmitted. On competitiveness see also doc. 21.</w:t>
      </w:r>
    </w:p>
    <w:p>
      <w:r>
        <w:t>33 See doc. 247 minutes of CONI hearing.</w:t>
      </w:r>
    </w:p>
    <w:p>
      <w:r>
        <w:t>34 See doc. 198 minutes of FIGC hearing.</w:t>
      </w:r>
    </w:p>
    <w:p>
      <w:r>
        <w:t>35 See doc. 198 minutes of FIGC hearing.</w:t>
      </w:r>
    </w:p>
    <w:p>
      <w:r>
        <w:t>26 BULLETIN NO. 26 OF 1 JULY 2024</w:t>
      </w:r>
    </w:p>
    <w:p>
      <w:r>
        <w:t>III.3 The Evolution of the Official Communications of the SGS</w:t>
      </w:r>
    </w:p>
    <w:p>
      <w:r>
        <w:t>54. The investigative activity has highlighted that the regulation concerning the SGS has been modified several times over time, not limited to the changes that occurred starting from the 2021/2022 season, which is the subject of the complaint.</w:t>
      </w:r>
    </w:p>
    <w:p>
      <w:r>
        <w:t>55. In summary, the relationship between the Federation and the EPS can be identified in at least four phases:</w:t>
        <w:br/>
        <w:t>- a phase prior to the issuance of the EPS Regulation of 2014, in which the clubs affiliated with FIGC were allowed to participate in events/activities organized by the EPS according to what was established in the agreements signed between the Federation and the EPS, subject to the "approval" of such events/activities by the SGS (this is what is evident at least for the sports seasons 2013/14 and 2014/15)36;</w:t>
        <w:br/>
        <w:t>- a phase concerning the 2015/16 and 2016/17 seasons (immediately following the issuance of the EPS Regulation), in which participation in activities organized by the EPS was not allowed at all for ASD affiliated with FIGC, pending the "redefinition of the memorandum of understanding" between FIGC and the EPS37;</w:t>
        <w:br/>
        <w:t>- a phase including the sports seasons from 2017/18 to 2021/22, in which the obligation of the Convention between EPS and FIGC was formally introduced, without, however, reaching any stipulation, as no agreement was ever found between the Federation and the EPS on its content. In particular, the C.U. clarifies that clubs affiliated with FIGC "are allowed to participate in activities organized exclusively by the Sports Promotion Bodies recognized by CONI with which a specific convention has been signed with the Youth and School Sector," specifying that "Any agreements of convention with Promotion Bodies will be communicated with a specific Official Communication from the Youth and School Sector." Moreover, starting from the C.U. relating to the 2019/20 season and until the 2021/22 season, it was specified that "at the time of the publication of this official communication, no convention has been signed with Sports Promotion Bodies";</w:t>
        <w:br/>
        <w:t>- the last phase, prior to the initiation of the present procedure and relating to the 2022/23 season, in which the participation of ASDs affiliated with FIGC was made conditional not only on the signing of the Convention but also on the request for specific prior authorization from the competent FIGC offices at the national, regional, or territorial level38, regulating a behavior already widely adopted in practice. Furthermore, from that season, the activity that may be authorized appears limited to rapidly conducted tournaments (whereas, previously, there was a more generic reference to "activities organized" by EPS).</w:t>
      </w:r>
    </w:p>
    <w:p>
      <w:r>
        <w:t>36 Taking, for example, Official Communication No. 1 relating to the 2014/2015 sports season, it was provided that clubs affiliated with FIGC could participate in events organized by the EPS for the Base and Youth categories, "according to what is established in any agreements signed between the Italian Football Federation and the same Bodies" and that participation was "subject to the approval of such events or activities by the Youth School Sector."</w:t>
      </w:r>
    </w:p>
    <w:p>
      <w:r>
        <w:t>37 In particular, the C.U. No. 1 of FIGC relating to the 2015/16 and 2016/17 sports seasons states: "Pending the redefinition of the memorandum of understanding between FIGC and the sports promotion bodies, participation in activities organized by those bodies is not currently allowed for clubs affiliated with FIGC."</w:t>
      </w:r>
    </w:p>
    <w:p>
      <w:r>
        <w:t>38 In particular, the C.U. allows "participation in rapidly conducted tournament activities organized exclusively by the Sports Promotion Bodies recognized by CONI with which a specific convention has been signed with the Youth and School Sector and regularly authorized by the competent FIGC offices..." (emphasis added).</w:t>
      </w:r>
    </w:p>
    <w:p>
      <w:r>
        <w:rPr>
          <w:b/>
        </w:rPr>
        <w:t>[Pages 25–27]</w:t>
      </w:r>
    </w:p>
    <w:p>
      <w:r>
        <w:t>BULLETIN NO. 26 OF 1 JULY 2024 27</w:t>
      </w:r>
    </w:p>
    <w:p>
      <w:r>
        <w:t>III.4 The Draft Convention Proposed by FIGC and the CONI Model of 2019</w:t>
      </w:r>
    </w:p>
    <w:p>
      <w:r>
        <w:t>56. From the documentation on file, it emerges that FIGC has never considered the model of Convention defined by CONI to be suitable for regulating football activities in the youth sector39, as it is necessary to arrive at a Convention capable of regulating in a more specific and detailed manner the activities carried out by the EPS.</w:t>
      </w:r>
    </w:p>
    <w:p>
      <w:r>
        <w:t>57. The inspection documents highlight, for example, that as early as 2017, UISP had sent a draft Convention to the representatives of the SGS of FIGC in order to reach the relevant stipulation. In the response, the SGS stated that it was the “general draft of the convention approved by CONI but that naturally does not regulate the specific matter relating to youth football activities carried out at the territorial level and on which we will certainly have much to integrate if we want to achieve an operational and functioning convention.” Furthermore, the SGS emphasized that in any case “one cannot disregard the regulations on the methods of play issued by the FSN through its relevant sector” and that “the regulation of Tournaments must also adhere to such provisions in the ways that have already been managed in the past with the EPS or through the authorization of the regulations managed directly by FIGC”40.</w:t>
      </w:r>
    </w:p>
    <w:p>
      <w:r>
        <w:t>58. Subsequently, in 2019, another EPS - Salesian Youth Sports Associations - requested a meeting with FIGC in order to reach the stipulation of the model of Convention that the same Entity had received from the competent offices of CONI, emphasizing that “it is essential, in a perspective of effective collaboration and respect for the respective roles established by the CONI Statute, to share an operational path through the definition of technical and training programs, as well as the related organizational methods,” this “in coherence and in respect of the contents expressed by the aforementioned model and the associative purposes and values of the PGS”41. From the documentation acquired during the inspection regarding an exchange of internal emails within FIGC concerning the aforementioned request for a meeting, it emerges that the FIGC General Directorate, in an email dated April 5, 2019, sent to the FIGC Presidency and the SGS Secretariat, pointed out that, before responding to the request for a meeting, it was appropriate to verify the model of the standard Convention transmitted by CONI to the EPS, as the topic is very delicate42. In this regard, the Secretary of the SGS, on April 8, 2019, responded that “the standard FSN_EPS convention […] remains very generic, leaving in fact to the parties the technical and operational agreements”43 and emphasized that there had been several “convention agreements never materialized due to technical difficulties of the counterparts”44. Furthermore, in the same email, the Secretary of the SGS suggested the line to follow: “In any case, all requests for conventions are responded to by providing full availability for sharing an agreement, provided that the federal regulations of the discipline and full collaboration with the competent territorial bodies of the National Amateur League are respected, as required by CONI”45. This approach was shared by the FIGC General Directorate, which, in an email dated April 10, 2019, invited the SGS to proceed in this direction46.</w:t>
      </w:r>
    </w:p>
    <w:p>
      <w:r>
        <w:t>59. Considering the role played by LND on behalf of the Federation at the regional and provincial level, for the purpose of defining the draft Convention to be submitted to the EPS, FIGC deemed it appropriate to acquire, in the autumn of 2022, evaluations from the vice presidents of the same LND. As reported in the documents on file47, LND emphasizes, in particular, that any events held by the EPS must always be strictly authorized, as well as limited to those of rapid execution. It also emphasizes the importance that these do not take place concurrently with activities organized by the regional or provincial Committees.</w:t>
      </w:r>
    </w:p>
    <w:p>
      <w:r>
        <w:t>60. In a document found during the inspection relating to an internal memo of the SGS dated November 25, 202248, concerning topics to be discussed with the EPS, which resumes the content of a previous internal note from February 201649, it is emphasized that “the institutional action of the various subjects in the field should not hinder each other, but can be complementary” and that the Convention “must be inspired by the model prepared by CONI […] and in compliance with the EPS Regulations” of 2014. However, such intentions have not found any reflection in the draft Convention recently proposed by FIGC to the EPS during 2023, which has not yet been signed with any of the EPS.</w:t>
      </w:r>
    </w:p>
    <w:p>
      <w:r>
        <w:t>61. In particular, the aforementioned model of Convention from CONI provides for:</w:t>
        <w:br/>
        <w:t>a) the mutual commitment of the Parties to carry out the necessary initiatives “to coordinate and regulate in a harmonious and rational manner the practice of sport in its various forms, developing a common action with Institutions, local Entities, Schools, etc., for a more coherent use of public sports facilities” (art. 1.2);</w:t>
        <w:br/>
        <w:t>b) without prejudice to the right of affiliation and registration to only the Federation or only the EPS, the method of mutual participation of the respective athletes in the sports activities of the other organization is regulated according to “double registration,” in compliance with what is reported in annex sub 1 (art. 2.1). In particular, in annex sub 1, it is specified that “the FSN/DSA and the EPS must jointly define the limits of the exercise of sports practice”; it is also established that “the Sports Promotion Entities (EPS) can still carry out “physical-sporting activities for recreational and educational purposes” and “perform their functions in compliance with the principles, rules, and competences of CONI, the national sports federations, and the associated sports disciplines” (cf. Art. 26 CONI Statute - Regulation of Sports Promotion Entities). Similarly, EPS can carry out “sports activities for recreational purposes and possibly also for results, with rankings, that are not competitive” (emphasis added);</w:t>
        <w:br/>
        <w:t>45 Cf. doc. 157.</w:t>
        <w:br/>
        <w:t>46 Cf. doc 60.</w:t>
        <w:br/>
        <w:t>47 Cf. doc. 39, 131.</w:t>
        <w:br/>
        <w:t>48 Cf. doc.138 this is a preparatory document for a meeting with the EPS in which some programmatic points already present in another document aimed at a previous meeting between FIGC-SGS-LND and EPS that would have taken place in February 2016 are resumed.</w:t>
        <w:br/>
        <w:t>49 Cf. doc 134.</w:t>
      </w:r>
    </w:p>
    <w:p>
      <w:r>
        <w:t>BULLETIN NO. 26 OF 1 JULY 2024 29</w:t>
        <w:br/>
        <w:t>c) “The Parties commit to entrust a Joint Commission – established at various territorial levels, corresponding to provincial, regional, national events – formed by a representation of their respective technical commissions, with the task of defining the technical programs and calendars of sports activities” (art. 5.1) (emphasis added);</w:t>
        <w:br/>
        <w:t>d) furthermore, there are no specific references to the type of activities that an EPS can organize, that is, whether only rapid tournaments or also with other modalities and duration;</w:t>
        <w:br/>
        <w:t>e) no disciplinary sanctions are provided in case of non-compliance with the provisions of the Convention.</w:t>
      </w:r>
    </w:p>
    <w:p>
      <w:r>
        <w:t>62. On the other hand, the model proposed by FIGC50 establishes that:</w:t>
        <w:br/>
        <w:t>i) EPS can organize and carry out, even with companies affiliated to FIGC, only youth tournaments and “in compliance with the rules established by the FIGC federal regulations and the Guide to the Organization of Youth Tournaments respectively referred to in Comm. Uff. n. 1/SGS of 01.07.2022 (Paragraph 1 “Base Activity” Letter n) page 12 “Rapid Tournament”) and n. 22/SGS of 25.07.2022”51 (art. 1.1);</w:t>
        <w:br/>
        <w:t>ii) “it will be the responsibility of the Youth and School Sector to preliminarily assess the compliance of the Tournaments organized by EPS with the federal regulations in order to authorize the participation of its affiliated companies” (emphasis added), also specifying the timing of request and issuance of such authorizations (which must be received by FIGC at least 30 days before the event and are issued within 7-10 days). It is also specified that “non-compliance with federal regulations will result in denial of participation in the Tournament for FIGC affiliated associations” (art. 1.2);</w:t>
        <w:br/>
        <w:t>iii) the EPS commits “to respect the technical methods, game, ranking and established by FIGC, therefore, the participation in the Tournament of the companies affiliated to FIGC will be regulated in accordance with what is reported in annex n. 1 which is an integral and substantial part of this Convention” (emphasis added), along with compliance with the provisions of C.U. n. 1 (art. 2.1);</w:t>
        <w:br/>
        <w:t>iv) finally, the Joint Commission is not provided for, as instead in the CONI model.</w:t>
      </w:r>
    </w:p>
    <w:p>
      <w:r>
        <w:t>63. In this regard, the EPS, during the hearings, complained that the text of the proposed Conventions has been imposed and not shared, in the sense of not leaving the EPS in fact any possibility of discussion and, consequently, any margin for modification52. From what was stated by the representatives of the EPS heard in the hearing, the FIGC's attitude would have changed compared to the period prior to the EPS Regulation of 2014, when agreements were reached between the Federation and EPS that placed the parties on a more equal footing and, above all, did not contain the “oppressive” conditions of the latest drafts of Conventions proposed by the Federation53.</w:t>
      </w:r>
    </w:p>
    <w:p>
      <w:r>
        <w:t>64. From the documentation on file, it appears that as early as 2015 (i.e., shortly after the approval of the new EPS Regulation), CONI had clarified what the guiding principles of the Conventions between FSN or DSA/EPS should be. In particular, in a communication dated July 10, 2015, signed by the President of CONI, addressed to FSN, DSA, and EPS and relating to the approach to be given to the conventions, it was reiterated that “the conventions between FSN or DSA/EPS must not constitute mere acts</w:t>
      </w:r>
    </w:p>
    <w:p>
      <w:r>
        <w:rPr>
          <w:b/>
        </w:rPr>
        <w:t>[Pages 28–30]</w:t>
      </w:r>
    </w:p>
    <w:p>
      <w:r>
        <w:t>30 BULLETIN NO. 26 OF 1 JULY 2024</w:t>
        <w:br/>
        <w:t>formal acts or "sector" agreements, but must be based on a real recognition of the activities carried out by the two signatories to ensure the principle of reciprocity”54 (emphasis added).</w:t>
      </w:r>
    </w:p>
    <w:p>
      <w:r>
        <w:t>65. This approach is also confirmed in the recent and already mentioned communication from CONI to FIGC in April 2023, concerning the outcomes of the "Working Table on the relationships between FSN/DSA and EPS" – and in particular "the key principles to consider in the development of a new model of Convention between FSN/DSA and EPS"55. In particular, in this document, CONI emphasizes that it is "essential to reduce conflict and proceed to agreements that can lead to the stipulation of specific Conventions, broadening the scope of intervention of all parties involved, primarily the EPS, due to their specific nature, now almost all recognized as Social Promotion Associations - Third Sector Entities." This is also in order to expand the user base and prevent that part of sports activity, currently placed outside the sports system, from being managed by entities that do not comply with the regulations.</w:t>
      </w:r>
    </w:p>
    <w:p>
      <w:r>
        <w:t>III.5 Failure to stipulate the Conventions and request for unauthorized authorizations</w:t>
      </w:r>
    </w:p>
    <w:p>
      <w:r>
        <w:t>66. From the documentation on file, it emerges that the failure to stipulate a Memorandum of Understanding, first, and the Conventions, later, constitutes an obstacle or nonetheless a limit to the performance of their activities for the EPS and for the ASD. In fact, in the impossibility of reaching the stipulation of a Convention, in cases where the EPS and the ASD decide nonetheless to carry out football activities of a recreational-amateur nature, their events remain subject to the uncertainty of possible disciplinary interventions, as evidenced by several documents present in the file56.</w:t>
      </w:r>
    </w:p>
    <w:p>
      <w:r>
        <w:t>67. In this regard, already in a letter dated October 14, 2015, sent to the President of SGS, the President of CSI emphasized the need to find a solution that would overcome the provision of C.U. No. 1 of 2015, according to which ASD affiliated with FIGC were not allowed to participate in the activities of EPS due to the absence of a Memorandum of Understanding. The CSI highlighted, in particular, how this provision had created "not a few problems" on the territory, with ASD not knowing how to behave; in this regard, it cited the exemplary cases of a sports group from an oratory, which wanted to register a team for a FIGC tournament, and of an ASD, already affiliated with FIGC, which instead wanted to register a second team for the tournament organized by CSI, in order to allow all the boys to play. In a reminder in January 2016, as no solution had yet been found, the CSI emphasized that the lack of a convention regime was creating many inconveniences, stating that ASD "risk leaving some boys at home, terrified by the lack of clarity about what they can or cannot do"57.</w:t>
      </w:r>
    </w:p>
    <w:p>
      <w:r>
        <w:t>68. Of similar tenor is the email of April 8, 2016, sent by the President of ACSI to the SGS secretariat, in which the Entity emphasized that "despite the hoped-for possible evolution of the convention problem," the situation was still at a standstill. In particular, in the email, the President expressed "the difficulty in carrying out activities and for this we are quite worried," the need to "manage urgencies with clarity" and the circumstance that "regarding some upcoming events [organized but not yet authorized, ed.] the state of uncertainty remains"58.</w:t>
      </w:r>
    </w:p>
    <w:p>
      <w:r>
        <w:t>69. The real motivations behind the FIGC's "inertia" in stipulating the Conventions with the EPS can be gleaned from a document found during the inspection relating to a request sent in February 2019 to FIGC by a Tuscan ASD, already affiliated with CSI, aimed at knowing whether dual affiliation was possible in order to participate in tournaments organized at the federal level. This is an internal email exchange within the Federation regarding the request received: the Secretary General of SGS states that, based on C.U. No. 1 art. 1.1 "Activities with EPS," dual affiliation is excluded in the absence of a Convention, and it is explicitly stated that "The conventions have never been signed either for political reasons (strong opposition from LND [ed. Lega Nazionale Dilettanti of FIGC]) or due to critical issues related to different regulations, playing methods, and insurance coverage"59 (emphasis added).</w:t>
      </w:r>
    </w:p>
    <w:p>
      <w:r>
        <w:t>70. Despite the passing of years, the difficulties appear to remain unchanged: on October 19, 2022, a request for convention was made to FIGC by CNS Libertas, highlighting how the Convention could represent a "useful tool to promote the full and complete resumption of sports activity for the benefit of practitioners and grassroots associations after the too long and detrimental period of stagnation that we have all suffered in recent years"60. To this request, reiterated on November 30, 2022, despite some documented internal communications within the Federation regarding the content of the Convention to be proposed, no response was given61. Subsequently, in March 2023, there was further email exchange between the Federation and CNS Libertas in order to reach a shared draft which, however, did not conclude with the stipulation of any Convention62.</w:t>
      </w:r>
    </w:p>
    <w:p>
      <w:r>
        <w:t>71. Several documents on file account for a behavior by FIGC aimed at postponing the stipulation of conventions with the EPS. These include both internal communications within FIGC63 and communications that occurred between FIGC and some EPS, notably CSI64, UISP65, MSP66, ACSI67, ASC68, OPES69, Salesian Youth Sports Associations70, some dating back to 2015-201771 and others, more recent, from 2022 and 202372, which, however, did not lead to any results. In this regard, CSI explained in the hearing how, following the approval of the EPS Regulation in 2014, FIGC had made itself available to stipulate a convention only to the extent that all EPS were willing to sign it. However, "considering that the EPS are very diversified among themselves and pursue interests that are not always coinciding, this has led to the impossibility of reaching an agreement." Only from the end of 2022 did negotiations with individual EPS resume, but CSI believed that there were in any case no conditions to reach an agreement given the content of the Convention imposed by the Federation73.</w:t>
      </w:r>
    </w:p>
    <w:p>
      <w:r>
        <w:t>72. The reasons behind FIGC's choice to limit as much as possible the participation of the ASD affiliated with it to events organized by the EPS (particularly those of long duration), not reaching the stipulation of Conventions, are well understood from the reading of some documents found during the inspections, from which it emerges that FIGC strongly fears competition from the EPS. In particular, both in an internal note commenting on the draft Convention, exchanged between representatives of LND and FIGC in October 202274, and in a letter dated May 31, 202275, sent by a representative of LND who is part of the working group created regarding the relationships between EPS and FIGC to the President of SGS, and concerning the results achieved by the working group itself, the necessity is emphasized that authorizations be granted always and only for participation in rapidly unfolding events, while participation in events that have the characteristics of long-duration championships is never allowed, as the championships organized by the EPS would siphon resources and registered members from FIGC.</w:t>
      </w:r>
    </w:p>
    <w:p>
      <w:r>
        <w:t>73. In particular, in the aforementioned letter of May 31, 2022, it is emphasized that the issue is very sensitive and must be constantly monitored "as the EPS, having both provincial administrative autonomy and no directive constraint with the federation, often organize championships that would not be possible to organize with SGS and drain registered members and resources from both SGS and regional committees"76 (emphasis added). In this regard, two internal communications within the Federation from July 2022 are also noteworthy: the first contained in an email dated July 26, which refers to</w:t>
      </w:r>
    </w:p>
    <w:p>
      <w:r>
        <w:rPr>
          <w:b/>
        </w:rPr>
        <w:t>[Pages 31–33]</w:t>
      </w:r>
    </w:p>
    <w:p>
      <w:r>
        <w:t>BULLETIN NO. 26 OF 1 JULY 2024 33</w:t>
      </w:r>
    </w:p>
    <w:p>
      <w:r>
        <w:t>the necessity to expressly include in the Convention the clause that requires the request for authorization to participate, moreover, only in rapidly conducted tournaments77, and the second concerning a memo sent by the Secretary of the SGS to the General Secretary of FIGC on July 28, which emphasizes that “it will be the responsibility of the Youth and School Sector, through the newly established Commission, to preliminarily assess the compliance of the Tournaments organized by the EPS with the federal Regulations in order to authorize the participation of its affiliated clubs”78.</w:t>
      </w:r>
    </w:p>
    <w:p>
      <w:r>
        <w:t>74. Finally, it is worth highlighting that some documents on file show how sometimes the climate of uncertainty has reflected in a not perfect coordination between the peripheral divisions of FIGC and the central office, with authorizations for participation in events organized by the EPS granted or denied not based on objective, transparent, and defined ex ante criteria, but varying each time and linked to opportunistic reasons related to the specific local case.</w:t>
      </w:r>
    </w:p>
    <w:p>
      <w:r>
        <w:t>75. For example, in 2019, a professional football club (Udinese), by virtue of the provisions contained in C.U. No. 1 regarding the prohibition of participation in events held under the aegis of an EPS (CSI) in the absence of a Convention, requested authorization from FIGC to exceptionally participate in a tournament with the team of the Pulcini category (ages between 8 and 10 years), organized in memory of a professional player, Piermario Morosini, who had played for their club and had passed away prematurely. In the request, it was specified that, for organizational reasons, it had not been possible to hold the event within the federation and that, therefore, in order to carry it out, it had been organized under the aegis of the EPS. In the authorization request, sent on December 9, 2019, by a representative of the Udinese club to the SGS and for information to the regional federal coordinator (Friuli Venezia Giulia) of the SGS, it was stated that “The event involves other professional clubs (essentially all the clubs where Piermario Morosini played), but, for organizational needs, it cannot be developed under federal organization.” The request also stated that “last year, for example, we declined the invitation to participate in the absence of federal authorizations; however, the tournament took place with the other clubs mentioned above [other professional clubs, ed.]. It would be desirable to be able to participate in the event ‘in the light of day’ by everyone, also considering the particular significance that it conveys in memory of Morosini”79.</w:t>
      </w:r>
    </w:p>
    <w:p>
      <w:r>
        <w:t>76. Regarding this request, from the document found during the inspection at the SGS offices, it appears that, within an internal discussion at FIGC, the fact that sometimes authorizations are granted and sometimes not was discussed, and that in some cases there are referrals while in others no sanctions are imposed, and how this is not well perceived in the sector. In particular, in an email dated December 13, 2019, addressed to the Secretary of the SGS, the regional federal coordinator wrote “- Udinese did not participate in the tournament last year because I have always told them that they are not authorized to participate in CSI Tournaments (as clearly stated in C.U. No. 1, there being no convention in place between FIGC and CSI) - They find out that different professional clubs have participated and no sanctions have been given […] Other times I have been told ‘why do you hinder us from doing things that others do with impunity?’”. In the response email of the same day, the Secretary of the SGS wrote “I think you should not hinder anyone but simply inform them of the rules. It is simply their responsibility to participate in unauthorized Tournaments. Moreover, it is absolutely not true that there are no referrals (today I have seen 3-4 for example) but this indeed falls within their evaluations of the potential consequences” (emphasis added)80.</w:t>
      </w:r>
    </w:p>
    <w:p>
      <w:r>
        <w:t>77. It is also noteworthy an internal email exchange within FIGC81, from April 2023, from which it emerges that the head of FIGC Liguria's Basic Activity resigned due to the issues that the derogation granted to some Ligurian sports clubs, but not to others, for the organization of tournaments dedicated to the category of beginners, for which authorization to play 11 was given, was creating in the territory. The same document indicates that a similar situation had also occurred in Piedmont. In particular, according to a summary by a FIGC representative, the decision of the local head to resign would have stemmed “from the conflicts with the clubs in Liguria in justifying such derogation which is in contrast with what has been pursued by FIGC so far, including the national tournaments that continue to be held, as per regulations, with 9 players and which are receiving much criticism accusing us of a lack of coherence (national tournament with 9 vs regional tournaments in Piedmont with 11)”82.</w:t>
      </w:r>
    </w:p>
    <w:p>
      <w:r>
        <w:t>III.6 The FIGC's "dissuasion" actions aimed at discouraging participation in events organized by the EPS</w:t>
      </w:r>
    </w:p>
    <w:p>
      <w:r>
        <w:t>78. The EPS have reported a series of “intimidating activities” carried out by FIGC, through its officials, via phone calls or by intervening in person at tournaments, against the organizers, ASD, and registered members, aimed at hindering participation or the regular conduct of tournaments.</w:t>
      </w:r>
    </w:p>
    <w:p>
      <w:r>
        <w:t>79. In particular, ACSI reported that federal representatives show up on the field at the time of the tournament organized by an EPS or an affiliated ASD to verify whether authorization from FIGC has been requested, and if this has not been done, they threaten the referral of the officials of the participating clubs. Sometimes, instead, ASDs receive phone calls aimed at persuading them not to participate in tournaments organized outside the Federation83.</w:t>
      </w:r>
    </w:p>
    <w:p>
      <w:r>
        <w:t>80. For example, ACSI reported on a tournament, called REGINS, held during the Easter period of 2023 in Emilia Romagna and organized by an affiliated ASD, since ACSI could not, having never managed to establish a Convention with FIGC. On this occasion, some federal representatives intervened to suspend the event, but considering the high number of participants (over 150 football teams) as well as the related economic impact (various hotels and catering companies), the tournament was able to take place, but without the possibility of displaying ACSI logos and signs84.</w:t>
      </w:r>
    </w:p>
    <w:p>
      <w:r>
        <w:t>81. The same behavior by federal representatives has also been confirmed by CSI, which reported several episodes of threats against sports clubs, in order to dissuade them from participating in events promoted by the EPS. These episodes have also been confirmed by the National Educational Sports Center (CSEN) in a document sent in November 2023, which states that in several cases “the threats and intimidation for sanctions have materialized in verbal messages,” while in others written communications have been received from the regional bodies of FIGC addressed to ASDs, which, however, due to fear of retaliation against them, did not want to transmit such documentation85.</w:t>
      </w:r>
    </w:p>
    <w:p>
      <w:r>
        <w:t>82. In this regard, CSI stated in the hearing that it is sufficient for an ASD to have dual affiliation with an EPS and with FIGC for the Federation to intervene to hinder sports competitions organized by the EPS, even if the athletes participating are not FIGC registered. As an example, it was reported about a tournament organized by CSI in Messina for children between 9 and 11 years old – thus falling within Basic Activity – in which FIGC intervened to suspend it as prior authorization had not been requested. In this regard, CSI also specified that the directives to the regional and provincial committees of FIGC on the behaviors to be adopted towards the EPS come directly and are coordinated by the central office86.</w:t>
      </w:r>
    </w:p>
    <w:p>
      <w:r>
        <w:t>83. Regarding the referrals87, according to the EPS, they would have concentrated in areas where the events organized by the EPS are more numerous and where the Federation is less active and less rooted, as has recently occurred in Campania. In this regard, it is noteworthy what CNS Libertas reported concerning the disciplinary procedure initiated by FIGC No. 15075/119pfi22-23/PM/fm of March 3, 2023. With this procedure, the FIGC Interregional Prosecutor has referred over 200 individuals – ASDs and their officials – affiliated both to FIGC and to EPS active in Campania, for alleged violation of Article 4, paragraph 1 of the Sports Justice Code in relation to the provision contained in Section 9 (“Regulation of tournaments organized by clubs”), Article 9.3, letter a2) (“National tournaments”), of the Official Communication of the Youth and School Sector No. 1, of July 1, 2021, referred to the 2021-2022 sports season. In particular, the individuals affected by the referral act would have participated in several tournaments organized by EPS (including CNS Libertas itself) active in the Campania region, without verifying whether prior federal authorization for the organization and realization of championships/tournaments organized by such Entities had been requested.</w:t>
      </w:r>
    </w:p>
    <w:p>
      <w:r>
        <w:t>84. ACSI also reported two cases concerning rapidly conducted tournaments, the first of which took place during the Christmas period in 2018 in the province of Cuneo, after which several ASDs and their officials were referred, fined, and suspended for 6 months for participating in tournaments organized within EPS in the absence of authorization from the Federation88. In order to avoid sanctions, the President of ACSI the following year had to request the sponsorship of CONI, which was granted, and therefore the tournament was able to take place.</w:t>
      </w:r>
    </w:p>
    <w:p>
      <w:r>
        <w:rPr>
          <w:b/>
        </w:rPr>
        <w:t>[Pages 34–36]</w:t>
      </w:r>
    </w:p>
    <w:p>
      <w:r>
        <w:t>36 BULLETIN NO. 26 OF 1 JULY 2024</w:t>
      </w:r>
    </w:p>
    <w:p>
      <w:r>
        <w:t>IV. THE ARGUMENTS OF THE PARTIES</w:t>
      </w:r>
    </w:p>
    <w:p>
      <w:r>
        <w:t>85. During the investigation, FIGC and the other Parties represented their position both in the hearing and through the submission of documentation and also with the filing of briefs.</w:t>
      </w:r>
    </w:p>
    <w:p>
      <w:r>
        <w:t>86. In particular, in the brief filed on October 23, 202389, FIGC preliminarily emphasized how, during the proceedings, it acted, in a spirit of "loyal cooperation with the Authority," to modify the content of C.U. No. 1 of the Youth and School Sector, published in July 2023, eliminating the part that required, for the participation of FIGC-affiliated clubs in rapidly organized Tournament activities by the EPS, the signing of a Convention between the EPS and the Federation and the pre-authorization of the tournament itself.</w:t>
      </w:r>
    </w:p>
    <w:p>
      <w:r>
        <w:t>By virtue of the changes made, therefore, the currently applicable regulations would no longer present constraints on the organization by the EPS of recreational-amateur tournaments, and thus, for FIGC, there would be grounds for "the closure of this proceeding considering that the conduct carried out by FIGC does not constitute an abuse of a dominant position pursuant to Article 102 TFEU."</w:t>
      </w:r>
    </w:p>
    <w:p>
      <w:r>
        <w:t>IV.1 On the Legal Nature of FIGC and the Applicability of Federal Regulation to Antitrust Norms</w:t>
      </w:r>
    </w:p>
    <w:p>
      <w:r>
        <w:t>87. Regarding its legal nature and the applicability of its behaviors to antitrust law, in the submitted briefs, FIGC argues that, "although established not as a public administration, but as a private law association, it is invested with significant public tasks strictly defined by national law," and that, in consideration of this public role, like all other national sports federations, it pursues "general objectives that transcend the particular interest of the entity within the scope of its operations"90. Since the regulatory power of FIGC is subject to the supervision and direction of CONI, FIGC, like other sports federations, could not pursue its own objectives, thus reducing the spaces of autonomy that normally characterize private law entities. From all this, it would follow that federations would not be, as "holders of activities with public significance, naturally subject to antitrust scrutiny"91. In particular, according to FIGC, "sports federations, which arise as private entities, when they carry out activities related to the public function pursued by CONI, assume the role of organs and participate in the public nature of the latter"92.</w:t>
      </w:r>
    </w:p>
    <w:p>
      <w:r>
        <w:t>88. Therefore, according to FIGC, the exercise of the regulatory powers conferred to it by CONI would be "aimed at achieving a predominant general interest, not only to outline the perimeter of competition but also to control the regular conduct of competitive practice by all subjects operating in this area, which is independent of any economic assessment and thus does not lend itself to constituting a violation of Article 102 TFEU"; in this context, "The controls carried out for authorization purposes have been implemented, always within the framework of the age limits of competitive activity, the establishment of which the sports system entrusts to the unquestionable federal power, in order to verify whether certain competitions had a competitive character and to monitor their regular conduct... and the actual incorrect topographical placement in the Official Communications of the norm on authorizations in the part relating to grassroots activity, which has been eliminated by FIGC starting from the current season precisely to avoid any interpretative doubt"93.</w:t>
      </w:r>
    </w:p>
    <w:p>
      <w:r>
        <w:t>89. In any case, even if FIGC were to be considered an economic operator, "in this case it could not be deemed that there is an improper use of the regulatory and coordination powers conferred to it by CONI"94 since, in order to assess the restrictiveness of the federal regulation, the principles of necessity and proportionality in relation to the specific general interest objectives pursued should be taken into account.</w:t>
      </w:r>
    </w:p>
    <w:p>
      <w:r>
        <w:t>90. On this point, FIGC refers to the community jurisprudence regarding the Court of Justice's decision in the Meca Medina and Majcen case95, invoking, as a legitimate sporting objective underlying its interventions, the goal of "ensuring the correct conduct of the sporting competition, taking on the task of verifying the regularity of the conduct of a competitive activity, it being entirely evident and undisputed that the activities of the EPS in the recreational-amateur field are free" (emphasis added). FIGC therefore believes that the regulatory provisions applied to the EPS are proportionate as they are "indispensable for the preparation of the conditions suitable for the conduct of the activity in question and pertain to a purely sporting scope, excluding the economic sphere"96.</w:t>
      </w:r>
    </w:p>
    <w:p>
      <w:r>
        <w:t>91. According to FIGC, the recent decision of the Court of Justice regarding the Superleague case also emphasizes that, with regard to the violation of the prohibition of abuse of a dominant position, companies may escape the application of Article 102 TFEU if they demonstrate that their behavior is "objectively necessary, or that the exclusionary effect resulting therefrom can be counterbalanced, if not even surpassed, by efficiency benefits that also benefit consumers"97. In this regard - even considering the Federation as "a company" operating in a relevant market and exercising, as such, an economic activity that consists in the exercise of regulatory and authorization powers - a violation of Article 102 TFEU must be excluded given the absence of the discretionary nature of the prior authorization system.</w:t>
      </w:r>
    </w:p>
    <w:p>
      <w:r>
        <w:t>92. In particular, FIGC argues that the power to define the scope of competition and to control the conduct of competitive activities by the EPS is institutionally recognized and would be exercised within a clear, transparent, and pre-identified regulatory framework, from which any profile of abuse must be excluded. In this sense, according to the Federation, the forms that the organizing clubs must present at the time of the request for authorization to hold a tournament, which "constitutes, in all respects, a very detailed, transparent, and objective checklist of demographic, logistical, and regulatory indications that must accompany the organization of the tournament," along with the standard letter of federal authorization, which specifies that "the authorization is granted 'as far as the technical modalities of conduct are concerned' and in compliance with federal health protocols and the necessary calendar coordination with the official competitive activity of the Federation"98.</w:t>
      </w:r>
    </w:p>
    <w:p>
      <w:r>
        <w:t>IV.2 On the Relevant Market and the Absence of Competition Between EPS and FIGC</w:t>
      </w:r>
    </w:p>
    <w:p>
      <w:r>
        <w:t>93. The Federation has argued the incorrectness of the definition of the relevant market and in particular the circumstance that FIGC and the EPS operate in competition with each other. In fact, according to the Federation, "the market in which FIGC and the EPS operate does not have a purely economic connotation [...] rather it is a context in which one subject, such as FIGC, exercises regulatory and control powers and oversees the correct conduct of the game of football, and another subject, such as the EPS, pursues solely promotional, recreational-amateur purposes"99. Furthermore, it is stated that "the federations and the entities do not find themselves in a competitive relationship with each other, since FIGC occupies a superior position with respect to the EPS and is preordained to the correct conduct of the game of football according to the directives of CONI."</w:t>
      </w:r>
    </w:p>
    <w:p>
      <w:r>
        <w:t>In any case, even admitting that EPS and FIGC operate in the same relevant market, according to the Federation, it should still be assessed whether the alleged strategy of FIGC, aimed at dissuading the clubs affiliated with it from participating in tournaments organized by the EPS, has actually produced the effect of excluding them from the market100.</w:t>
      </w:r>
    </w:p>
    <w:p>
      <w:r>
        <w:t>94. Furthermore, the Federation claims not to hold any "position of absolute relevance" in the market in which it operates in competition with the EPS, relating to the organization of amateur football events; similarly, it would not be true that "FIGC would be 'de facto monopolistic' in the market for the organization of youth competitive sports events and that the EPS has been completely excluded from access to this market." In this regard, FIGC emphasizes its role as "an institutionally designated body by the sports system for the promotion of competitive sports practice and for overseeing the correct conduct of sports events": precisely by virtue of this role, it would have intervened to "prevent the EPS from carrying out activities that are prima facie amateur but are in fact fully competitive, often overlapping with those organized at the federal level, outside of any agreement and in disregard of what is required by CONI regarding the necessary coordination for the conduct of competitive activities naturally entrusted to the Federations." This, argues FIGC, "is all the more true given the objective and verifiable characteristics of the EPS competitions, similar to the competitive competitions carried out by FIGC, it being implausible that the registered members"98.</w:t>
      </w:r>
    </w:p>
    <w:p>
      <w:r>
        <w:rPr>
          <w:b/>
        </w:rPr>
        <w:t>[Pages 37–39]</w:t>
      </w:r>
    </w:p>
    <w:p>
      <w:r>
        <w:t>BULLETIN NO. 26 OF 1 JULY 2024 39</w:t>
      </w:r>
    </w:p>
    <w:p>
      <w:r>
        <w:t>EPS, aged between 13 and 17 years, do not engage in competitive activities in fact even in the absence of the signing of the appropriate agreements”101.</w:t>
      </w:r>
    </w:p>
    <w:p>
      <w:r>
        <w:t>95. On this point, both from the documentation obtained during the inspection and from the statements made by the EPS heard in the hearing, it appears that FIGC is directly involved in the organization of activities and events such as championships and youth tournaments, through the Regional Committees and the LND102 in competition with the EPS. For their part, the EPS directly organize or under their own aegis various tournaments open to both their affiliated ASD and ASDs affiliated with FIGC, with greater frequency during breaks from the official activities of the Federation.</w:t>
      </w:r>
    </w:p>
    <w:p>
      <w:r>
        <w:t>96. Furthermore, the EPS sometimes also organize amateur championships that last several months, structured at the provincial, regional, and, in some cases, even at the national level, which take place parallel to FIGC activities103; in these cases, it may happen that there is coordination between EPS and the Federation on some organizational aspects, to the extent that the sports facilities used may be the same104. According to what was reported in the hearing by some EPS, these championships are generally attended by athletes registered only with the EPS, as those registered also – or only – with FIGC generally participate in the federal championships105. Rarely, it may happen that some athletes registered with FIGC also participate in the championships organized by the EPS. This mainly concerns young people who are often kept on the bench in federal championships, as FIGC football schools tend to use primarily the best athletes in matches. In particular, according to what was stated by the EPS heard in the hearing, the championships they organize would aim to ensure that all young people can train and play more frequently, preventing them from eventually deciding to abandon the activity.</w:t>
      </w:r>
    </w:p>
    <w:p>
      <w:r>
        <w:t>IV.3 On the Definition of Competitive Activity</w:t>
      </w:r>
    </w:p>
    <w:p>
      <w:r>
        <w:t>97. For the purposes of defining competitive activity, FIGC first cited the reference regulations from which it could be inferred:</w:t>
        <w:br/>
        <w:t>- Article 1, paragraph 2, and Article 2 of the Decree of the Ministry of Health of February 18, 1982;</w:t>
        <w:br/>
        <w:t>- Article 26 of the CONI Statute titled – Organization of EPS – which establishes that EPS “carry out their functions in compliance with the principles, rules, and competencies of CONI, FSN, and DSA” and provides that “specific agreements may be entered into between FSN or DSA and EPS for the better achievement of their respective purposes”;</w:t>
        <w:br/>
        <w:t>- the EPS Regulation approved by CONI in 2014 and, in particular, Article 2, which for “performance competitive activities” provides for the “signing of specific agreements in accordance with the template issued by CONI”;</w:t>
      </w:r>
    </w:p>
    <w:p>
      <w:r>
        <w:t>101. See doc. 271 pp. 22-23.</w:t>
        <w:br/>
        <w:t>102. See docs. 200, 210, and 216b minutes of hearings respectively of ACSI, CSI, and AICS. ACSI in particular stated that “the FIGC activity calendar does not cover all months of the year, but there are numerous breaks, some of long duration, and therefore the activities carried out by the EPS, especially those related to quick tournaments, are in fact complementary to those carried out by FIGC”.</w:t>
        <w:br/>
        <w:t>103. See for example docs. 200, 203, and 216b.</w:t>
        <w:br/>
        <w:t>104. See doc. 210.</w:t>
        <w:br/>
        <w:t>105. See docs. 200 and 210.</w:t>
      </w:r>
    </w:p>
    <w:p>
      <w:r>
        <w:t>40 BULLETIN NO. 26 OF 1 JULY 2024</w:t>
      </w:r>
    </w:p>
    <w:p>
      <w:r>
        <w:t>- the Model of Agreement adopted by CONI in 2019 by resolution of the Board and, in particular, Annex No. 1, aimed at regulating the sports activities carried out by EPS and the modalities of dual registration;</w:t>
        <w:br/>
        <w:t>- the SGS Regulation and the Official Communications issued annually in July by the same SGS to regulate under 17 activities.</w:t>
      </w:r>
    </w:p>
    <w:p>
      <w:r>
        <w:t>98. From the reading of the aforementioned provisions, according to FIGC, it follows that the sports system – an autonomous system compared to the state106 – delegates to the Federations the “special power, institutionally recognized (and therefore certainly not pertaining to the methods of conducting commercial relations between competing economic operators), to regulate and coordinate the organization of competitions of a competitive nature but, even before that, to delineate for this purpose the scope of competition in sports practice” and that, therefore, “each FSN can legitimately set the minimum age from which an athlete can engage in competitive activity”107, as it is “a rule of a technical nature and therefore falling within the exercise of federal autonomy - without such a choice being subject to scrutiny by an independent Authority, such as AGCM, since it is not adopted in the exercise of a commercial strategy with alleged anti-competitive effects, but rather in the exercise of an institutional power of regulation and coordination of the conduct of a sports activity in the national territory”108.</w:t>
      </w:r>
    </w:p>
    <w:p>
      <w:r>
        <w:t>99. FIGC contests the position of the EPS according to which “the activity ‘competitive’ would be exclusively that carried out ‘at the highest levels, which determines absolute results at the national level’”, emphasizing that, if it were believed that the activity carried out by the EPS is exclusively amateur, and for this reason exempted “from any need for coordination with the Federation”, this would lead to “an indiscriminate extension of the perimeter of recreational-amateur practice even to competitions evidently of a competitive and competitive nature, depriving the Federations of any power of coordination, control, and guarantee in this area”109. FIGC also refers to the note of September 4, 2017, sent by the Secretary General of CONI to the FSN, in which CONI, for the health protection of competitive sports activity referred to in the aforementioned Decree of the Ministry of Health of February 18, 1982, delegates to the FSN or DSA the task of qualifying competitive sports activity and indicating what the minimum age is required to access such activities, as well as, if provided, the maximum age.</w:t>
      </w:r>
    </w:p>
    <w:p>
      <w:r>
        <w:t>100. Specifically, the Federation acknowledges that based on the current regulations, the Agreement and pre-authorization would only be necessary in cases where the EPS carry out competitive activities. However, it argues that the definition of competition by the Federation, which applies to any activity concerning young people over the age of 12, should also apply to activities carried out by the EPS, “as it cannot be accepted to limit the scope of competition to only the highest-level competitions”110.</w:t>
      </w:r>
    </w:p>
    <w:p>
      <w:r>
        <w:t>106 In particular, FIGC recalls the principle of autonomy of the sports system compared to the state system, established at the regulatory level, pursuant to D.L. No. 220/2003 converted with modifications into L. No. 280/2003, according to which “The Republic recognizes and promotes the autonomy of the national sports system, as an articulation of the international sports system under the International Olympic Committee”.</w:t>
        <w:br/>
        <w:t>107. See doc. 271 pp. 3-4.</w:t>
        <w:br/>
        <w:t>108. See doc. 271 p. 6.</w:t>
        <w:br/>
        <w:t>109. See doc. 271 p. 7.</w:t>
        <w:br/>
        <w:t>110. See doc. 271 p. 10.</w:t>
      </w:r>
    </w:p>
    <w:p>
      <w:r>
        <w:t>BULLETIN NO. 26 OF 1 JULY 2024 41</w:t>
      </w:r>
    </w:p>
    <w:p>
      <w:r>
        <w:t>101. For this reason, FIGC considers the intervention against ASDs with dual affiliation that participated in the tournaments organized by the reporting CNS Libertas to be legitimate, with consequent referral, as it involved activities that also included athletes aged no less than 12 years and, therefore, athletes who would engage in competitive activities. Moreover, EPS have never been prevented from organizing competitive activities, which in fact have taken place, especially when looking at activities aimed at athletes aged 12 to 17 years, but, “in the absence of the signing of agreements, FIGC correctly deemed it necessary to fulfill its institutional task of control and coordination (through a control that represents an absolutely proportionate measure and that has never translated into an absolute prohibition on the holding of any competitive competition in the absence of an agreement)”111.</w:t>
      </w:r>
    </w:p>
    <w:p>
      <w:r>
        <w:t>Ultimately, according to FIGC, even with regard to the EPS, competitive activities would represent the entirety or the clear majority of those aimed at practitioners aged 12 to under 17 years and, therefore, subject to the signing of the Agreement as well as compliance with federal regulations, as provided for by the CONI-EPS Regulation of 2014.</w:t>
      </w:r>
    </w:p>
    <w:p>
      <w:r>
        <w:t>102. With specific reference to the definition of competition, the representatives of CONI, heard in the hearing, stated that “while this concept is not expressly defined, it is the practice of FSN to establish for their respective sport the age from which an athlete can engage in competitive activity (e.g., for football it is 12 years, for rugby 14 years, etc.)”. However, as already highlighted, CONI emphasized that “these are rules established for activities organized within the federative framework that should not influence the activities of the EPS, which can freely organize recreational-amateur events even with athletes older than those established by the individual FSN regarding the start of competitive activity”112. A different situation arises when an EPS organizes performance competitive activities, for which coordination between FSN and EPS is necessary and for which the rules set by the Federations must be respected, especially concerning technical-sporting regulations.</w:t>
      </w:r>
    </w:p>
    <w:p>
      <w:r>
        <w:t>103. On the matter, all EPS heard in the hearing complained about the instrumental nature of a definition of competitive activity by the Federation linked to age rather than to performance levels. Furthermore, they emphasized that for performance competitive activities, for which only the Agreement is provided, it must be understood, as clarified by the CONI Guarantee Board in decision No. 23/2023, “that activity practiced in organized forms by FSN, by EPS recognized by CONI and by the Ministry of Education (regarding the Youth Games) […that …] has a competitive aspect and the purpose of achieving sports performances of level”, “systematically and continuously employing the maximum effort and athletic commitment possible in competitions of greater technical difficulty codified”, and that determines absolute results and rankings at the national level. In general, the EPS reiterated that the mere element of competition cannot characterize competition, also referring to the EPS Regulation, in which it is stated that</w:t>
      </w:r>
    </w:p>
    <w:p>
      <w:r>
        <w:t>111. See doc. 271 pp. 10-11.</w:t>
        <w:br/>
        <w:t>112. See doc. 242 minutes of the CONI hearing held on November 6, 2023. Regarding CONI's position on competition, see also doc. 32.</w:t>
      </w:r>
    </w:p>
    <w:p>
      <w:r>
        <w:rPr>
          <w:b/>
        </w:rPr>
        <w:t>[Pages 40–42]</w:t>
      </w:r>
    </w:p>
    <w:p>
      <w:r>
        <w:t>42 BULLETIN NO. 26 OF 1 JULY 2024</w:t>
        <w:br/>
        <w:t>recognizes that the competitive component is also present in promotional, amateur, and youth activities. They further specified that most of the tournaments organized by the EPS for young people aged 13 to 17 are of an amateur nature, although they have a competitive aspect, with awards and final rankings that, however, have no value for national rankings, and therefore do not fall within competitive activity, even though they are illegitimately considered as such by FIGC. Similarly, as explicitly recognized by FIGC itself, events involving under-12s do not fall within competitive activity113.</w:t>
      </w:r>
    </w:p>
    <w:p>
      <w:r>
        <w:t>104. CNS Libertas, in particular, emphasized that “[...] competition organized solely for the purpose of engaging in sports and aimed at the enjoyment of the participants, even if competitive, can be a non-competitive competition”114. It also highlighted that the rules indicated by FIGC to support the definition of competition concern health protection and the determination of the minimum age from which competitive activity can be carried out, specifying that “one thing is the health protection required for activities for those over 12 years old, [...] another thing is the activity actually carried out, which can be either amateur or competitive.” It finally noted that, prior to the EPS regulation of CONI in 2014, FIGC itself organized amateur championships with athletes up to 25 years old115.</w:t>
      </w:r>
    </w:p>
    <w:p>
      <w:r>
        <w:t>105. Representatives of ACSI pointed out that the definition of what is meant by competition represents “a fundamental knot to untie in order to overcome many of the critical issues that characterize the relationships between sports federations and EPS, also with reference to the issue of agreements with FIGC and the Federation's intervention powers”116. They therefore highlighted that in FIGC regulations “the amateur category for athletes over 12 years old has been unjustly and arbitrarily eliminated, qualifying as competitive every football activity practiced by them”; according to ACSI, FIGC has never referred to the performance level of the activity carried out for the purpose of distinguishing between competitive and non-competitive activity, precisely in order to expand its sphere of influence over competitive amateur activities that would otherwise not fall within its competence.</w:t>
      </w:r>
    </w:p>
    <w:p>
      <w:r>
        <w:t>106. In this regard, UISP emphasized that it is “decisive to clarify and define, leaving no room for interpretations or ambiguous readings, the differences between competitive activities, which are therefore carried out with the characteristics of competition, and performance competitive activities, therefore absolute level competitive activities, which determine results and absolute rankings”117.</w:t>
      </w:r>
    </w:p>
    <w:p>
      <w:r>
        <w:t>107. Finally, CSI argued that the regulations issued at the central level by the Federation, including the Official Communications of SGS, which govern youth football activities, as well as the draft agreements proposed by the Federation, do not take into account the context in which the sports activities organized by EPS often take place and the objectives pursued by them. In this regard, they reported that in some areas of the country (for example, in small mountain municipalities) where EPS operate, it is very difficult to organize championships or tournaments with children of the same age due to a lack of children. The same can happen in peripheral and disadvantaged areas, where the organization of youth sports activities by EPS faces numerous difficulties, assuming a true social function. Therefore, EPS such as CSI find themselves forced to derogate from the rules set by the Federation. Additionally, the activities of some EPS such as CSI, but not only, are still carried out today in parish centers or facilities that have not been designed in compliance with official parameters, but which in many areas of the country constitute the only available facilities. In such situations, it would be impossible for an EPS to carry out amateur youth football activities if it were to follow the content of the federal regulations118.</w:t>
      </w:r>
    </w:p>
    <w:p>
      <w:r>
        <w:t>IV.4 On the failure to conclude agreements and on preventive authorizations</w:t>
      </w:r>
    </w:p>
    <w:p>
      <w:r>
        <w:t>108. According to FIGC, the CRI erroneously attributed to the Federation the failure to sign the agreements “obviously overvaluing the decisiveness in this regard of a series of internal communications between the Federation and the EPS”119. In this regard, FIGC argues that what is stated in the CRI “is not fully supported by the factual evidence” in the case file, emphasizing that the model of the Agreement prepared by CONI would inevitably be generic, leaving the parties the possibility to regulate in greater detail the technical and operational aspects, also considering the specificity of the matter related to the individual sports practice carried out at the territorial level. It emphasizes that there was no intention on the part of the Federation to impose unilaterally prepared agreement texts and that it would rather have been the EPS that maintained “inactive” behaviors, avoiding confrontation with the Federation.</w:t>
      </w:r>
    </w:p>
    <w:p>
      <w:r>
        <w:t>109. In the absence of Agreements, FIGC justified the lack of authorization for championships, generally lasting 6-8 months and with weekly matches, with the need to avoid overlaps with federal championships120. Furthermore, it emphasized that the Federation is also concerned with the technical preparation and, above all, the health of athletes, particularly children, highlighting that events organized at the federal level in which children under 12 years old participate must comply with a series of rules specifically aimed at protecting their health121. For those over 12, it specified that the regulatory provisions governing the activities of EPS and the conduct of events organized by them, such as those contained in the already mentioned CONI Statute, EPS Regulation, SGS Regulation, and C.U. No. 1 of SGS, “have been provided solely and exclusively as a safeguard for the health and physical well-being of competitive athletes registered also with FIGC” (emphasis added)122.</w:t>
      </w:r>
    </w:p>
    <w:p>
      <w:r>
        <w:t>110. Regarding the failure to conclude the Agreement, EPS argued that despite numerous discussions and various attempts made over the years (starting from 2015), it has not been possible to find a meeting point.</w:t>
      </w:r>
    </w:p>
    <w:p>
      <w:r>
        <w:t>In the first place, the model proposed by FIGC, profoundly different from that prepared by CONI, would not meet the need to be completed and adapted in relation to the specificities of football discipline and/or the dynamics of the sector, but would rather reflect the Federation's desire to unilaterally impose its contents. In particular, the proposed model imposed the necessity of requesting authorization for any competitive event for all those over 12 years old and, at least until the 2022/23 sports season, also for those under 12 years old.</w:t>
      </w:r>
    </w:p>
    <w:p>
      <w:r>
        <w:t>Secondly, EPS emphasized the total lack of willingness on the part of the Federation to consider their requests and the fact that the confrontation has never been based on reciprocal relations but rather on unilaterally established conditions and the absolute subordination of EPS to the Federation.</w:t>
      </w:r>
    </w:p>
    <w:p>
      <w:r>
        <w:t>On the subject of defining the areas of activity, the President of UIPS recalled how, as a representative of EPS (as well as a CONI councilor), in all relevant institutional tables, including the CONI Advisory Commission - FSN/DSA-EPS Relations - Agreements, of which he is a member, he presented a document emphasizing that “it is essential to define the areas of activity of competence of the different types of sports organizations and therefore to reach a prior qualification ... of what the competitive sports activities are and what the competitive sports activities are that cannot be indicated by individual FSN/DSA regulations and/or left to individual agreements. The qualification of competitive sports activities, moreover, cannot be considered as such solely because the activity is defined as National”123.</w:t>
      </w:r>
    </w:p>
    <w:p>
      <w:r>
        <w:t>111. As for the reasons put forward by FIGC regarding the necessity of preventive authorizations, EPS highlighted that these are unfounded reasons124. In particular, with reference to the issue of overlap with federal activities, it is noted that generally the young athletes participating in FIGC championship matches are different from those participating in championships organized by EPS; indeed, EPS championships aim to ensure that all children have the opportunity to play, including those who are less athletically and technically gifted. In cases, however, where the same facilities are used (for example, in small towns or mountainous areas where fields are not numerous and are often public - municipal fields or parish fields and similar), EPS declared that they have always been willing to maximum collaboration, giving precedence to FIGC's choices125.</w:t>
      </w:r>
    </w:p>
    <w:p>
      <w:r>
        <w:t>112. According to EPS, the Federation would have the sole objective of hindering any activity organized by EPS involving players under 17. In this regard, they emphasized that it is sufficient for the ASD - and not the athlete - to have dual affiliation for FIGC to intervene to hinder the conduct of the sports competition126. EPS also clarified that, beyond the social aspects, their activity not only does not harm but rather favors that carried out by FIGC, as it increases the number of children approaching football, allowing for the emergence of talents in favor of the Federation. Furthermore, allowing for the emergence of talents also benefits the Federation.</w:t>
      </w:r>
    </w:p>
    <w:p>
      <w:r>
        <w:rPr>
          <w:b/>
        </w:rPr>
        <w:t>[Pages 43–45]</w:t>
      </w:r>
    </w:p>
    <w:p>
      <w:r>
        <w:t>BULLETIN NO. 26 OF 1 JULY 2024 45</w:t>
        <w:br/>
        <w:t>training more continuously even those young people who generally play less frequently in the FIGC championships helps to prevent less talented athletes from eventually deciding to abandon sports activity127.</w:t>
      </w:r>
    </w:p>
    <w:p>
      <w:r>
        <w:t>113. The EPS have emphasized that the basis of the FIGC's intervention would be motivations of a predominantly economic nature rather than sporting or health protection. In fact, since the public funding managed by the company Sport&amp;Salute is distributed among the Federations mainly based on the number of registered members, there is a specific interest in increasing registrations128. The development of activities by the EPS would therefore lead to a decrease in funds both in terms of a reduction in the number of registered members and in terms of lower revenues from participation in federal activities, among which in particular are the football schools, as well as lower public funding129. Moreover, according to the EPS, young people who do not have a particular interest in competitive activity often prefer to participate and, therefore, register with an EPS rather than with FIGC, as both the registration costs and those for participation in tournaments organized by the EPS and football schools are significantly lower than those of FIGC130.</w:t>
      </w:r>
    </w:p>
    <w:p>
      <w:r>
        <w:t>IV.5 On the Instrumental Nature of the Referrals</w:t>
      </w:r>
    </w:p>
    <w:p>
      <w:r>
        <w:t>114. Regarding the alleged intimidating conduct carried out by FIGC, highlighted by representatives of various EPS and ASD, the Federation claims that there is no objective and documentary evidence for these claims, as they are mere statements based on alleged documents that no company has produced in the present proceedings, reiterating that in any case they would have been legitimate requests directed to the competent bodies to verify compliance with the rules in force in order to protect their participating affiliates.</w:t>
      </w:r>
    </w:p>
    <w:p>
      <w:r>
        <w:t>115. With regard to the reports to the competent federal prosecutors, which have resulted in subsequent referrals and which would have been suitable to hinder the activities of the EPS in organizing youth events of a recreational-amateur nature, the Federation emphasizes the small number of such reports. Furthermore, concerning the possible instrumental nature of the referrals, FIGC, both in the hearing and in the briefs filed in the records, has emphasized the independence and correctness of the actions of sports justice, highlighting that "the referral acts of the Federal Prosecutor cannot in any case be attributed to the Federation and that the independence of sports justice cannot be called into question"131.</w:t>
      </w:r>
    </w:p>
    <w:p>
      <w:r>
        <w:t>116. The Federation has also highlighted how, following the reform of sports justice, the principles of autonomy and independence of the judicial bodies have assumed paramount importance, being excluded - both from a structural and functional point of view - any possible interference in the exercise of the adjudicative function by those who hold other functions and, in particular, by any subject of the federal system. The appointment of Judges of the Federal Court is made by the Federal Council, choosing from those who have applied following the publication of a request for expressions of interest to which subjects with certain qualifications may respond, such as state lawyers, tenured university professors in legal subjects, and magistrates.</w:t>
      </w:r>
    </w:p>
    <w:p>
      <w:r>
        <w:t>117. On this point, during the hearings, the EPS132 observed, firstly, that the acts of "dissuasion" or "discouragement" by the Federation have almost always been carried out through verbal communications and phone calls, which is why it is not possible to submit documentation in the records. In this regard, ACSI emphasized that, although made orally, the federal inspections that occur close to events create significant obstacles to the conduct of activities. In particular, it recalled episodes in which, during an ongoing event, organizers were imposed not to use any ACSI distinguishing material, as well as to replace referees with FIGC-registered officials, with negative consequences on the image of the EPS133. Interventions by the Federation have sometimes also led to the cancellation of events, resulting in economic losses both in terms of revenues from advertising and with regard to participation fees for the event and ticket sales for spectators134.</w:t>
      </w:r>
    </w:p>
    <w:p>
      <w:r>
        <w:t>118. Secondly, it was highlighted that, as a rule, reports to the federal prosecutor of alleged violations regarding the lack of authorization for tournaments organized within EPS come from FIGC regional committees, as confirmed by the inspection documentation135. Furthermore, the actions of the sports justice bodies would be nothing more than the direct result of the regulations defined by FIGC, which has set rules that exceed its area of competence - such as those contained in Official Communications No. 1 of the SGS, concerning the need for prior authorization for the participation of ASD affiliated with FIGC in amateur tournaments organized by the EPS - which significantly impede or at least hinder the activities carried out by the EPS136.</w:t>
      </w:r>
    </w:p>
    <w:p>
      <w:r>
        <w:t>119. Therefore, contrary to what FIGC would like to assert, CNS Libertas reiterated that the referrals are the result of the FIGC's abuse of its dominant position that defines the regulations on which they are based. ACSI also emphasized that what is contested is not the procedure of the federal prosecutor and the sanctions imposed by the judicial bodies, but rather the regulations on which these procedures and sanctions are based, aimed at illegitimately limiting the activities of the EPS. In this context, the activities of the EPS are increasingly penalized, especially in certain regions, both in terms of the number of organized events and of affiliates and registered members, with significant consequences also from an economic perspective137.</w:t>
      </w:r>
    </w:p>
    <w:p>
      <w:r>
        <w:t>V. EVALUATIONS</w:t>
      </w:r>
    </w:p>
    <w:p>
      <w:r>
        <w:t>V.1 The Relevant Markets</w:t>
      </w:r>
    </w:p>
    <w:p>
      <w:r>
        <w:t>120. The sector involved in the present proceedings concerns the organization at the national, regional, and local levels of football events, both competitive and promotional and recreational-amateur, for athletes under the age of 17. In this regard, Table 1 below provides a breakdown of the number of registered members in the under-17 youth football sector over the last three sports seasons for FIGC and for all EPS138.</w:t>
      </w:r>
    </w:p>
    <w:p>
      <w:r>
        <w:t>Table 1 – Number of registered members in the under-17 youth football sector</w:t>
        <w:br/>
        <w:t>2020/21 2021/22 2022/23</w:t>
        <w:br/>
        <w:t>FIGC 500,000 700,000 725,000</w:t>
        <w:br/>
        <w:t>of which under 12 300,000 440,000 480,000</w:t>
        <w:br/>
        <w:t>EPS * 270,000 346,000 380,000</w:t>
        <w:br/>
        <w:t>Source: AGCM processing on FIGC and EPS data.</w:t>
        <w:br/>
        <w:t>* The data relating to under-12s is not available for EPS.</w:t>
      </w:r>
    </w:p>
    <w:p>
      <w:r>
        <w:t>121. The data reported in the table139 highlight that FIGC alone has a number of registered members that is about double that of all registered members of the EPS combined. Furthermore, the under-12 registered members, who according to the Federation exclusively engage in amateur activities, represent over 60% of the FIGC under-17 registered members.</w:t>
      </w:r>
    </w:p>
    <w:p>
      <w:r>
        <w:t>122. In relation to the sector involved in the present proceedings, which concerns the organization of under-17 youth football events, also based on the regulations of CONI and, in particular, the EPS Regulation of 2014140, two relevant markets are distinguished: one concerning the organization of competitive football events for athletes aged 137 Cfr. doc. 271 verbale audizione finale e, in particolare intervento di CNS Libertas e ACSI. 138 Potendo gli atleti effettuare il doppio tesseramento FIGC ed EPS (cfr. § 45), non è possibile pervenire a una quantificazione del numero di tesserati totali (le Parti hanno peraltro affermato di non essere in possesso di statistiche relative al doppio tesseramento). 139 Dati trasmessi dalla FIGC e dagli EPS in risposta a richieste di informazioni. Cfr. docc. 222, 223 e da 227 a 240. 140 In particolare, l’articolo 2, comma 1, del Regolamento EPS distingue fra attività a carattere promozionale, amatoriale e dilettantistico, seppure con modalità competitive, e attività agonistiche di prestazione (vedi supra sezione III.1).</w:t>
      </w:r>
    </w:p>
    <w:p>
      <w:r>
        <w:rPr>
          <w:b/>
        </w:rPr>
        <w:t>[Pages 46–48]</w:t>
      </w:r>
    </w:p>
    <w:p>
      <w:r>
        <w:t>48 BULLETIN NO. 26 OF 1 JULY 2024</w:t>
      </w:r>
    </w:p>
    <w:p>
      <w:r>
        <w:t>under 17 years and that related to the organization of football events of a recreational-amateur nature for athletes under 17 years.</w:t>
      </w:r>
    </w:p>
    <w:p>
      <w:r>
        <w:t>123. From the perspective of demand, it is observed that young athletes, in relation to their abilities and aspirations, engage in football activities at either a competitive or amateur level. The two activities, therefore, do not appear to be interchangeable, but at most may present, for some athletes, a complementary nature.</w:t>
      </w:r>
    </w:p>
    <w:p>
      <w:r>
        <w:t>124. From the perspective of supply, in the market related to the organization of competitive events, in the absence of the signing of Agreements between the Federation and the EPS, only FIGC can legitimately operate, while the EPS are, in fact, potential competitors. In fact, based on the EPS Regulation, to promote and organize competitive performance activities, the EPS must adhere to a series of constraints such as the signing of the Agreement with the relevant Federation, as well as compliance with the technical regulations of the federations.</w:t>
      </w:r>
    </w:p>
    <w:p>
      <w:r>
        <w:t>To date, since no Agreement has been signed between FIGC and the EPS, competitive activities are substantially barred to the latter.</w:t>
      </w:r>
    </w:p>
    <w:p>
      <w:r>
        <w:t>125. In the market related to the organization of amateur events, both the Federation and the EPS are present in the offering of championships, tournaments, and other sports events through affiliated sports clubs. The Federation is, therefore, in direct competition with the EPS in organizing recreational-amateur activities, both for the grassroots categories (under 12 years athletes) and for the categories ranging from 12 up to 17 years.</w:t>
      </w:r>
    </w:p>
    <w:p>
      <w:r>
        <w:t>126. At the federal level, the organization of activities concerning athletes under 17 years (both at the amateur and competitive level) is carried out by the SGS, regional committees, and LND delegations of FIGC. In particular, the Federation defines amateur activity as "Basic Activity," which concerns under 12 boys, while it defines competitive activity as any activity carried out by boys aged 12 to under 17, regardless of the performance level of the activity.</w:t>
      </w:r>
    </w:p>
    <w:p>
      <w:r>
        <w:t>127. Regarding the geographical dimension, to the extent that FIGC and the EPS are active throughout the national territory (through their local structures), it is believed that the markets for the organization of youth football events, both of a recreational-amateur and competitive nature, have a national dimension.</w:t>
      </w:r>
    </w:p>
    <w:p>
      <w:r>
        <w:t>128. In light of the above, the argument of the Party that "federations and sports promotion entities would not be in a competitive relationship with each other, since FIGC holds a superior position compared to the EPS and is preordained to the correct conduct of the game of football according to the directives of CONI"141 appears irrelevant, as it clearly emerges from the elements acquired during the proceedings that FIGC is directly involved in the organization of both competitive and amateur activities and events.</w:t>
      </w:r>
    </w:p>
    <w:p>
      <w:r>
        <w:t>V.2 The Position Held by FIGC in Relevant Markets</w:t>
      </w:r>
    </w:p>
    <w:p>
      <w:r>
        <w:t>i) FIGC's Position in the Market for the Organization of Competitive Events</w:t>
      </w:r>
    </w:p>
    <w:p>
      <w:r>
        <w:t>129. FIGC is the only sports federation of reference for the sport of football recognized by CONI and is tasked by the latter with coordinating and controlling competitive activities, including those possibly carried out by the EPS through the signing of Agreements.</w:t>
      </w:r>
    </w:p>
    <w:p>
      <w:r>
        <w:t>141 See doc. 226 FIGC's memorandum.</w:t>
      </w:r>
    </w:p>
    <w:p>
      <w:r>
        <w:t>BULLETIN NO. 26 OF 1 JULY 2024 49</w:t>
      </w:r>
    </w:p>
    <w:p>
      <w:r>
        <w:t>130. As FIGC has not yet signed any Agreement with the EPS, the Federation is also the only entity that can legitimately organize competitive events, effectively resulting in a monopoly in this market. In fact, based on what is provided by the EPS Regulation of CONI of 2014, the EPS can carry out "competitive performance activities related to their institutional purpose in compliance with what is established by the technical regulations of the National Sports Federations or the Associated Sports Disciplines and the principles of Sports Justice issued by CONI to which they must exclusively refer, along with their affiliates, for the best achievement of specific purposes, subject to the signing of appropriate Agreements in accordance with the template issued by CONI."</w:t>
      </w:r>
    </w:p>
    <w:p>
      <w:r>
        <w:t>131. Therefore, in light of the elements outlined above, FIGC holds a dominant position in the market for the organization of competitive youth football events.</w:t>
      </w:r>
    </w:p>
    <w:p>
      <w:r>
        <w:t>ii) FIGC's Position in the Market for the Organization of Amateur Events</w:t>
      </w:r>
    </w:p>
    <w:p>
      <w:r>
        <w:t>132. Regarding the market for the organization of youth football events of an amateur nature, it is observed that the provisions contained in the Official Communications of the SGS142, which impose, even for events with under 12 athletes, the signing of the Agreement and, in the 2022/23 season, the need for pre-authorization, represent an obstacle to the possibility of entry and growth of the EPS in the market for organizing youth amateur events, constituting a significant regulatory barrier for the EPS and the affiliated ASD. In fact, in case of violation of the aforementioned regulatory provisions contained in the C.U. of the SGS, the EPS and the ASD risk being reported to the federal prosecutors with possible consequences in terms of referrals and possible sanctions, as also emerges from the documentation on record.</w:t>
      </w:r>
    </w:p>
    <w:p>
      <w:r>
        <w:t>133. That said, the information acquired allows for the identification of a significant position of FIGC even in this market. In fact, consider that in the 2022/23 season, of the 725,000 FIGC registered under 17, about 480,000 are under 12, representing over 65% of the youth federal registrations, and therefore – by the Federation's own admission – exclusively engage in recreational-amateur activities. In contrast, the total number of registered members of all EPS – which includes boys up to 17 years who, to date, in the absence of an Agreement, all engage in amateur activities – amounts to a total of 380,000, or about half of those of the Federation.</w:t>
      </w:r>
    </w:p>
    <w:p>
      <w:r>
        <w:t>134. These considerations are further strengthened when comparing the number of FIGC registered members with that of individual EPS: in fact, as highlighted by Figure 1 below, the most significant EPS has about 108,000 registered under 17, while most other EPS have between 10,000 and 20,000 registered143.</w:t>
      </w:r>
    </w:p>
    <w:p>
      <w:r>
        <w:t>142 It should also be noted that these provisions have been included in the Section of the C.U. relating to basic activity concerning that with boys under 12 years, i.e., activity defined by the Federation itself as "amateur."</w:t>
      </w:r>
    </w:p>
    <w:p>
      <w:r>
        <w:t>143 In particular, in the 2022/23 sports season, the number of registered under 17 was as follows: CSI 108,051; ASC 82,572; OPES 33,693; AICS 23,068; UISP 21,574; ACSI 20,336; MSP Italia 15,330; PGS 15,154; CNS Libertas 14,020; ENDAS 13,286; US ACLI 11,753; ASI 10,806; CSAIN 9,500.</w:t>
      </w:r>
    </w:p>
    <w:p>
      <w:r>
        <w:t>50 BULLETIN NO. 26 OF 1 JULY 2024</w:t>
      </w:r>
    </w:p>
    <w:p>
      <w:r>
        <w:t>Figure 1 – Number of registered members in youth football (year 2022).</w:t>
      </w:r>
    </w:p>
    <w:p>
      <w:r>
        <w:t>750,000</w:t>
        <w:br/>
        <w:t>700,000</w:t>
        <w:br/>
        <w:t>650,000</w:t>
        <w:br/>
        <w:t>600,000</w:t>
        <w:br/>
        <w:t>550,000</w:t>
        <w:br/>
        <w:t>500,000</w:t>
        <w:br/>
        <w:t>450,000</w:t>
        <w:br/>
        <w:t>400,000</w:t>
        <w:br/>
        <w:t>350,000</w:t>
        <w:br/>
        <w:t>300,000</w:t>
        <w:br/>
        <w:t>250,000</w:t>
        <w:br/>
        <w:t>200,000</w:t>
        <w:br/>
        <w:t>150,000</w:t>
        <w:br/>
        <w:t>100,000</w:t>
        <w:br/>
        <w:t>50,000</w:t>
        <w:br/>
        <w:t>0</w:t>
      </w:r>
    </w:p>
    <w:p>
      <w:r>
        <w:t>Source: AGCM processing on FIGC and EPS data.</w:t>
      </w:r>
    </w:p>
    <w:p>
      <w:r>
        <w:t>135. Furthermore, even if only the FIGC registered under 12 were considered – who, by the Federation's own admission, exclusively engage in amateur activities – the number of FIGC registered members (480,000) would still be over four times that of all registered under 17 of the largest EPS (108,000).</w:t>
      </w:r>
    </w:p>
    <w:p>
      <w:r>
        <w:t>136. Therefore, the considerable difference in the number of youth registered members between FIGC and the EPS confirms the position of absolute relevance held by the Federation in the market for the organization of youth sports events of an amateur nature.</w:t>
      </w:r>
    </w:p>
    <w:p>
      <w:r>
        <w:t>V.3 The Nature of FIGC</w:t>
      </w:r>
    </w:p>
    <w:p>
      <w:r>
        <w:t>137. Within the legal framework of sports, which is based on the pyramidal system of the IOC – CONI – FSN circuit, the public role of the Federations and the associated existence of a single Federation for each sport do not exclude the review, from an antitrust perspective, of the ways in which the Federations operate in the market for organizing sports events, in which they carry out an economic activity.</w:t>
      </w:r>
    </w:p>
    <w:p>
      <w:r>
        <w:t>138. In this regard, what FIGC claims about its public role, which would exempt it from the application of competition rules144, cannot be accepted. It must first be clarified that, in principle, a legal entity that simultaneously engages in economic activities and activities that cannot be classified as such is still subject to the application of antitrust rules – and, therefore, classified as an "enterprise" – at least to the extent of the economic activities.</w:t>
      </w:r>
    </w:p>
    <w:p>
      <w:r>
        <w:t>144 See doc. 226 p. 6 et seq. In the memorandum, it is argued that "FIGC, although established not as a public administration but as a private law association, is entrusted with significant public tasks strictly defined by national law" and that in consideration of this public role, FIGC, like all other national sports federations, pursues "general purposes that transcend the particular interest of the entity within its operations." On this point, see also doc. 271.</w:t>
      </w:r>
    </w:p>
    <w:p>
      <w:r>
        <w:rPr>
          <w:b/>
        </w:rPr>
        <w:t>[Pages 49–51]</w:t>
      </w:r>
    </w:p>
    <w:p>
      <w:r>
        <w:t>BULLETIN NO. 26 OF 1 JULY 2024 51</w:t>
      </w:r>
    </w:p>
    <w:p>
      <w:r>
        <w:t>the conduct of the first145. It is then observed more specifically that, based on established national146 and EU jurisprudence147 in this matter, the decisions and conduct of a sports federation – such as the regulation of economic activities related to the world of sports – when connected to the performance of an economic activity, are subject to competition rules and are fully subject to antitrust scrutiny. For this purpose, it is sufficient that the conditions for the application of Articles 101 and 102 TFEU are met and, in particular, that the sports federation, by carrying out an economic activity, can be qualified as an "undertaking" for the purposes of Articles 101 and 102 TFEU148. These principles have also been recently confirmed by the Court of Justice149.</w:t>
      </w:r>
    </w:p>
    <w:p>
      <w:r>
        <w:t>139. In particular, FIGC appears to be clearly qualifying as an "undertaking" for the purposes of the application of competition rules. In fact, on one hand, FIGC carries out regulatory activities in the sector - the CONI Statute provides that Federations are granted "technical, organizational, and management autonomy, under the supervision of CONI" and specifically identifies the public-interest activities of the Federations150 - on the other hand, it organizes and manages, directly or through its Committees or affiliated Centers, economic activities related to the organization of sporting events that generate profit. In particular, in order to engage in sports activities within the federation, athletes must register with FIGC and pay the related "registration fee," while federated sports clubs must pay an affiliation fee and a fee for joining the Youth School Sector;145 See Court of Justice, 1 July 2008 MOTOE/Hellenic State, C-49/07, para. 25 (“the fact that an entity has, for the exercise of part of its activities, prerogatives of public powers does not, by itself, prevent it from being qualified as an undertaking under Community competition law for the rest of its economic activities (judgment of 24 October 2002, case C-82/01 P, Aéroports de Paris/Commission, Rec. p. I-9297, point 74). In fact, the qualification as an activity falling within the exercise of public powers or as an economic activity must be made separately for each activity carried out by a given entity.”).</w:t>
      </w:r>
    </w:p>
    <w:p>
      <w:r>
        <w:t>146 See the national precedent A396 – GARGANO CORSE ACI.</w:t>
      </w:r>
    </w:p>
    <w:p>
      <w:r>
        <w:t>147 According to established European jurisprudence (para. 22 judgment of the Court of Justice of 18. 7. 2006, case C-519/04 P, in the case Meca-Medina), “considering the objectives of the Community, sports activity is governed by Community law only to the extent that it can be classified as an economic activity under Article 2 EC (see judgments of 12 December 1974, case 36/74, Walrave and Koch, Rec. p. 1405, point 4; 14 July 1976, case 13/76, Donà, Rec. p. 1333, point 12; 15 December 1995, case C-415/93, Bosman et al., Rec. p. I-4921, point 73; 11 April 2000, joined cases C-51/96 and C-191/97, Deliège, Rec. p. I-2549, point 41, and 13 April 2000, case C-176/96, Lehtonen and Castors Braine, Rec. p. I-2681, point 32).” See also Court of Justice, 1 July 2008 MOTOE/Hellenic State, C-49/07, para. 22 (“the fact that an economic activity is related to sports does not preclude the application of the Treaty rules, including those governing competition law”); Court of Justice, 21 December 2023, International Skating Union v Commission, C-124/21 and Court of Justice, 21 December 2023, European Superleague Company, C-333/21.</w:t>
      </w:r>
    </w:p>
    <w:p>
      <w:r>
        <w:t>148 In a similar sense, see Court of Justice, 18 July 2006, case C-519/04 P, Meca-Medina, para 30 – 33. Although, in principle, EU law does not apply to those rules that are adopted exclusively for non-economic reasons and that concern matters of exclusive interest to sport, as they are unrelated to any economic activity, such a regulation is not automatically excluded from the scope of Articles 101 and 102 TFEU, and the conditions for the application of these provisions must still be verified (Court of Justice, 18 July 2006, case C-519/04 P, Meca-Medina, para 32 - 33).</w:t>
      </w:r>
    </w:p>
    <w:p>
      <w:r>
        <w:t>149 Court of Justice, 21 December 2023, International Skating Union v Commission, C-124/21 and Court of Justice, 21 December 2023, European Superleague Company, C-333/21, para 87.</w:t>
      </w:r>
    </w:p>
    <w:p>
      <w:r>
        <w:t>150 These specifically include activities “related to the admission and affiliation of clubs, sports associations, and individual members; to the revocation (...) of admission or affiliation measures; to the control of the regular conduct of competitions and professional sports championships; to the use of public contributions; (...), as well as activities related to Olympic preparation and high-level sports, training of coaches, use and management of public sports facilities.” See art. 23 CONI Statute and Legislative Decree 23 July 1999, no. 242.</w:t>
      </w:r>
    </w:p>
    <w:p>
      <w:r>
        <w:t>52 BULLETIN NO. 26 OF 1 JULY 2024</w:t>
      </w:r>
    </w:p>
    <w:p>
      <w:r>
        <w:t>Furthermore, affiliated clubs must pay registration and participation fees in order to take part in federal tournaments and championships; finally, the revenues derived by FIGC from sponsorship contracts must also be considered.</w:t>
      </w:r>
    </w:p>
    <w:p>
      <w:r>
        <w:t>140. Any restrictions arising from sports regulation must therefore be evaluated based on the context in which they were introduced and the objectives pursued and, in any case, cannot exceed what is strictly necessary and proportionate to ensure coordination with the sports activities to which they are connected, solely for the purpose of preserving the proper conduct of these latter. However, it remains understood that, as clarified by the Court of Justice, in cases involving conduct that, by their very nature, are incompatible with Article 102 TFEU, the principles expressed in the Meca Medina judgment are not applicable and, therefore, even the hypothetical pursuit of "legitimate objectives" does not exclude the applicability of Article 102 TFEU, provided that the conditions are met151. Moreover, it is highlighted that the provision regarding the imposition of the Convention and the pre-authorization of events has been included in the Official Communiqué of the SGS in the Basic Activities Section, which the Federation itself considers amateur activities and, therefore, free.</w:t>
      </w:r>
    </w:p>
    <w:p>
      <w:r>
        <w:t>V.4 The Qualification of the Case and the Challenged Behaviors</w:t>
      </w:r>
    </w:p>
    <w:p>
      <w:r>
        <w:t>141. From the documentation in the case file, it emerges that the conduct carried out by FIGC is likely to constitute a violation of Article 102 TFEU. Specifically, the Federation, by virtue of the special and exclusive powers of regulation and coordination of football activities, conferred upon it by CONI in relation to the organization of competitive football competitions, a market in which it operates in a dominant position, has implemented a complex exclusionary strategy aimed, on one hand, at strengthening its position in said market and, on the other hand, at extending it to the market of recreational-amateur activities.</w:t>
      </w:r>
    </w:p>
    <w:p>
      <w:r>
        <w:t>142. This behavior began at least from the 2015/2016 sports season, following the approval of the EPS Regulation in October 2014, which clearly established that only for the performance of competitive performance activities must the provisions of the regulations of the FSN or DSA be respected and that the conclusion of specific Conventions between the EPS and the FSN/DSA in accordance with the template issued by CONI is necessary.</w:t>
      </w:r>
    </w:p>
    <w:p>
      <w:r>
        <w:t>143. The abusive strategy of FIGC has materialized, firstly, in the market for the organization of youth competitions of a competitive nature, where the Federation, through the failure to conclude the Conventions, has prevented the EPS from accessing this market, effectively rendering its dominant position therein uncontestable.</w:t>
      </w:r>
    </w:p>
    <w:p>
      <w:r>
        <w:t>144. Secondly, this exclusionary strategy has also been extended to the market for the organization of youth competitions of a recreational-amateur nature. In particular, FIGC, through an illegitimate use of the regulatory power conferred upon it by CONI, on one hand, has instrumentally used the definition of competition related to federal activity, applying it also to activities organized by the EPS with athletes aged between 12 and 17 years even if carried out at an amateur level; on the other hand, it has included in its Official Communiqués no. 1 the obligation for the EPS to conclude Conventions with FIGC even for Basic Activities (activities carried out with athletes up to 12 years old and, by definition, recreational-amateur) for the participation of ASD associated with the Federation in recreational-amateur youth events organized by the same EPS (ultimately even providing for a federal pre-authorization of such events in the 2022/23 season). The failure to conclude the Conventions, due to the unacceptable conditions imposed by FIGC, has thus proven capable of hindering, if not excluding, the EPS from the market for organizing recreational-amateur events (for all athletes under 17), thereby allowing the Federation to extend and strengthen its position in this market as well. This conduct, along with the introduction of pre-authorization in the 2022/23 season, has resulted in a restriction on the access of EPS to the market for organizing amateur events, which according to the EPS Regulation of 2014 can be carried out freely, without the need for any Convention.</w:t>
      </w:r>
    </w:p>
    <w:p>
      <w:r>
        <w:t>145. It is useful to highlight, in this regard, that all ASDs have a clear interest in maintaining affiliation with FIGC – as well as with an EPS – since the Federation organizes competitive tournaments and recognizes the clubs where young talents have been trained with a training award when they subsequently embark on a professional career.</w:t>
      </w:r>
    </w:p>
    <w:p>
      <w:r>
        <w:t>V.4.1 The Failure to Conclude the Conventions</w:t>
      </w:r>
    </w:p>
    <w:p>
      <w:r>
        <w:t>146. From the evidence in the case file, it appears that the Conventions between the Federation and the EPS, expressly provided for by the EPS Regulation only for the organization by the EPS of competitive performance activities and then illegitimately imposed by FIGC also for the organization by them of recreational-amateur activities (for the participation of the ASD associated with it) have never been concluded. In particular, FIGC, in negotiations with the EPS, has engaged in a series of delaying behaviors and/or imposed conditions deemed unacceptable by them, which did not allow for an agreement to be reached.</w:t>
      </w:r>
    </w:p>
    <w:p>
      <w:r>
        <w:t>147. From the documentation in the case file, it emerges that the Convention was not viewed with hostility by the EPS - even for recreational-amateur activity - but rather considered generally useful for the coordination of activities between the Federation and the EPS due to the climate of uncertainty created by the SGS regulation. In January 2016, the CSI emphasized that the lack of a convention regime was creating many misunderstandings, stating that ASDs “risk leaving some boys at home, terrified by the lack of clarity about what they can or cannot do”152; again, in April of the same year, the President of ACSI emphasized how “despite the hoped-for evolution of the convention problem,” the situation was still at a standstill and there were “difficulties in carrying out activities and for this we are quite worried,” as well as the need to “govern the urgencies with clarity”153.</w:t>
      </w:r>
    </w:p>
    <w:p>
      <w:r>
        <w:t>148. That there was no real willingness on the part of the Federation to reach the conclusion of the Conventions is evident from the documentation in the case file. In 2015, a working group was initiated with FIGC, to which all EPS were invited, aimed precisely at defining the content of the Convention provided for in the EPS Regulation of CONI of October 2014. However, the discussion was immediately interrupted and had not been resumed for a long time until 2020, when the working group was restarted, promoted by the Department for Sport of the Presidency of the Council of Ministers.</w:t>
      </w:r>
    </w:p>
    <w:p>
      <w:r>
        <w:rPr>
          <w:b/>
        </w:rPr>
        <w:t>[Pages 52–54]</w:t>
      </w:r>
    </w:p>
    <w:p>
      <w:r>
        <w:t>54 BULLETIN NO. 26 OF 1 JULY 2024</w:t>
      </w:r>
    </w:p>
    <w:p>
      <w:r>
        <w:t>The Council on the theme of health and the protection of minors in sports, which was also attended by officials from the SGS of FIGC. Despite the documents on file demonstrating the willingness expressed by the EPS to reach the signing of a Convention, to date no Convention has been signed154.</w:t>
      </w:r>
    </w:p>
    <w:p>
      <w:r>
        <w:t>Therefore, the attribution by FIGC to the EPS of an alleged obstructive behavior towards the signing of the Conventions, in light of the above, does not appear to be supported by the evidence on file.</w:t>
      </w:r>
    </w:p>
    <w:p>
      <w:r>
        <w:t>149. Various internal discussions within the Federation highlight the real reasons behind FIGC's behavior, emphasizing that the Federation's concern was primarily related to recreational-amateur activities, which were deemed more contestable by the EPS. In particular, from an email exchange, it emerged that "The conventions have never been signed both for political reasons (strong opposition from LND [n.d.r. National Amateur League of FIGC]) and for critical issues due to different regulations, playing methods, and insurance coverage"155. Furthermore, the activities carried out by the EPS were considered in direct competition with those of the federation and, therefore, had to be constantly monitored "since the EPS, having both provincial administrative autonomy and no directive constraints with the federation, often organize championships that would not be possible to organize with the SGS and drain registered members and resources from both the SGS and the regional committees"156.</w:t>
      </w:r>
    </w:p>
    <w:p>
      <w:r>
        <w:t>150. In particular, it appears from the records that FIGC did not want to accept any of the proposed amendments from the EPS to the proposed draft, with the precise aim of not reaching the signing of the Conventions both to hinder the organization of sporting events by the EPS and as a control tool157. In this regard, it is worth noting that the drafts of the Convention found during the inspection at the Federation158 have a much more restrictive scope compared to the models originally provided by CONI, most recently that of 2019159, in which there was greater attention to the requests and positions of the EPS and, above all, the parties were placed on an equal footing and not in a subordinate position of the EPS with respect to the Federation.</w:t>
      </w:r>
    </w:p>
    <w:p>
      <w:r>
        <w:t>151. Regarding FIGC's arguments, according to which the CONI model of Convention was necessarily "generic," leaving the parties the possibility to regulate in greater detail the technical and operational aspects, the following is observed. As highlighted above160, the CONI model of Convention of 2019 places the parties on an equal footing, providing in particular: i) the mutual commitment of the Parties to carry out the necessary initiatives to coordinate and regulate in a harmonious and rational manner the practice of sports in various forms and jointly define the limits of exercising sports practice; ii) the establishment of a parity Commission – composed of a representation of the respective technical committees, tasked with defining the technical programs and calendars of sporting activities; iii) the absence of specific references to the type of activities that an EPS can organize, that is, whether only quick tournaments or also with other modalities and duration; iv) the absence of disciplinary sanctions in case of non-compliance with the provisions of the Convention.</w:t>
      </w:r>
    </w:p>
    <w:p>
      <w:r>
        <w:t>152. Conversely, also with reference to the Basic Activities, the model proposed by FIGC161: i) limits to only youth quick tournaments the events that the EPS can organize and carry out even with companies affiliated to FIGC; ii) provides that the SGS preliminarily evaluates the compliance of any tournament organized by the EPS with the federal regulations in order to authorize the participation of its affiliated companies; iii) imposes on the EPS compliance with the technical, playing, and ranking methods established by FIGC; iv) does not provide for any parity Commission.</w:t>
      </w:r>
    </w:p>
    <w:p>
      <w:r>
        <w:t>153. Such clauses, when compared with the provisions contained in the CONI model of 2019, assume an undeniable restrictive value and help to understand the difficulty for the EPS to reach the signing of the Conventions. On this point, the EPS heard in the hearing defined the draft Convention sent to them by FIGC as more similar to a "grant" than to a "convention," as it contained imposed and not agreed conditions, deemed unacceptable and even "oppressive"162. In relation to the content and scope of such conditions, it is also worth noting, on the one hand, that the EPS, also due to the specificities that characterize them, have an interest in "negotiating" individually with FIGC the content of the Conventions and, on the other hand, the different bargaining power that FIGC can therefore exercise towards the individual EPS.</w:t>
      </w:r>
    </w:p>
    <w:p>
      <w:r>
        <w:t>154. In fact, CONI itself, within the "Working Group on the relationships between FSN/DSA and EPS" of 2023, aimed at defining the "key principles to be considered in the development of a new model of Convention," highlighted how it is "essential to reduce conflict and proceed to agreements that can lead to the signing of specific Conventions, expanding the scope of intervention of all parties involved, primarily the EPS, due to their specific nature, now almost all recognized as Associations of Social Promotion - Entities of the Third Sector"163.</w:t>
      </w:r>
    </w:p>
    <w:p>
      <w:r>
        <w:t>155. The documentation on file ultimately highlights an obstructive and/or dilatory behavior by FIGC in the signing of the Conventions, which has effectively made it impossible for the EPS to carry out competitive performance activities at the youth level, completely precluding them from access to this market. This "mode" of implementing the excluding strategy towards the EPS has also been applied to the adjacent market of organizing youth events of a recreational-amateur nature, where, as better highlighted in the following paragraphs, the impediments opposed to the completion of a convention agreement, through the imposition of conditions unacceptable to the EPS, have hindered the organization by the latter of recreational-amateur events with athletes under 17.</w:t>
      </w:r>
    </w:p>
    <w:p>
      <w:r>
        <w:t xml:space="preserve">161. Cf. doc. 141. </w:t>
        <w:br/>
        <w:t xml:space="preserve">162. Cf. doc. 216B, 200, 203. </w:t>
        <w:br/>
        <w:t>163. Doc. 32, concerning an email sent on 20.4.2023 by a CONI official to FIGC.</w:t>
      </w:r>
    </w:p>
    <w:p>
      <w:r>
        <w:t>56 BULLETIN NO. 26 OF 1 JULY 2024</w:t>
      </w:r>
    </w:p>
    <w:p>
      <w:r>
        <w:t>V.4.2 The Illegitimate and Instrumental Use of Regulatory Power</w:t>
      </w:r>
    </w:p>
    <w:p>
      <w:r>
        <w:t>156. The Federation has, in the first place, illegitimately extended its regulatory power to the Basic Activity concerning athletes under 12, considered by definition non-competitive activity and therefore free – as the Federation itself admitted in the hearing stating that it is "completely evident and undisputed that the activity of the EPS in the recreational-amateur field is free"164 – imposing in C.U. no. 1 under letter n) of Section 1 - Basic Activity, both the obligation of the Convention with the SGS and, subsequently, also the prior authorization for the participation of the affiliated ASD in the events organized by the EPS.</w:t>
      </w:r>
    </w:p>
    <w:p>
      <w:r>
        <w:t>157. In particular, FIGC has hindered the organization by the EPS of sporting events of a recreational-amateur nature in the youth sector, providing: for the sports seasons 2015/16 and 2016/17, the impossibility of participation of the affiliated ASD in the tournaments organized by the EPS in the absence of a "memorandum of understanding"; starting from the sports season 2017/18 and until the 2021/22 season, the obligation to sign a specific Convention between the EPS and FIGC for the participation of the affiliated ASD in the tournaments organized by the EPS; finally, in the 2022/23 season, an additional limitation regarding participation only in "quick tournaments," subject not only to the signing of the Convention between the organizing EPS and FIGC but also to obtaining specific prior authorization from the FIGC offices competent at the national, regional, or territorial level165.</w:t>
      </w:r>
    </w:p>
    <w:p>
      <w:r>
        <w:t>158. Such provisions go well beyond what is permitted based on the special and exclusive powers of regulation and coordination of football activities, conferred to the Federation by CONI. For amateur activity and, therefore, even more so for basic activity (under 12 years), the provision in C.U. no. 1 of the SGS of a Convention between the EPS and the Federation is entirely improper, as is the pre-authorization of events in the 2022/23 season. Moreover, the provision of the Convention (memorandum of understanding) has concerned all Official Communications starting from the sports season 2015/16, despite the Federation being aware of the critical issues raised by the EPS, and only following the initiation of the present procedure have the Convention and the pre-authorization been removed from the Basic Activity.</w:t>
      </w:r>
    </w:p>
    <w:p>
      <w:r>
        <w:t>In this context, the justification put forward by FIGC that "The controls carried out for authorization purposes have been implemented, always within the framework of the age limits of competitive activity [...] and the actual incorrect topographical placement in the Official Communications of the norm on authorizations in the part relating to basic activity is not relevant for this purpose" appears entirely pretextual. In fact, such inappropriate "topographical placement," creating a high degree of uncertainty in the sector, has led to significant obstacles to the organization of amateur events by the EPS and ASD even with athletes under 12.</w:t>
      </w:r>
    </w:p>
    <w:p>
      <w:r>
        <w:t>159. FIGC has also abused its regulatory power by adopting and instrumentally using an arbitrary definition of competition. It is not necessary, at this stage, to delve into the merits of the conferral to sports federations by CONI of the prerogative of 164 Cf. doc. 226 memorandum of FIGC. 165 Cf. docs. 43, 44, 45, 46, 47, 48, 49, 50, 51.</w:t>
      </w:r>
    </w:p>
    <w:p>
      <w:r>
        <w:rPr>
          <w:b/>
        </w:rPr>
        <w:t>[Pages 55–57]</w:t>
      </w:r>
    </w:p>
    <w:p>
      <w:r>
        <w:t>BULLETIN NO. 26 OF 1 JULY 2024 57</w:t>
      </w:r>
    </w:p>
    <w:p>
      <w:r>
        <w:t>qualifying what activity has a competitive nature, especially regarding sports activities organized at the federal level. What is relevant, for the purposes of the antitrust assessment of FIGC's conduct, is instead the suitability of such a instrumental and arbitrary definition to also affect the free organization of sporting events outside the federal scope. The definition adopted by FIGC indeed imposes an obligation of agreement for all activities organized by EPS related to young people over 12 and not only for competitive performance activities.</w:t>
      </w:r>
    </w:p>
    <w:p>
      <w:r>
        <w:t>In particular, the Federation has improperly applied its arbitrary definition of competition, based solely on age and not on objective performance criteria - and thus referring to any activity carried out by EPS with young people aged between 12 and 17 years - regardless of the identification of transparent, objective, proportionate, and non-discriminatory criteria suitable for distinguishing amateur activities from competitive performance activities. In fact, only the latter could fall within its sphere of intervention, as provided for in the EPS Regulation and emphasized by CONI during the hearing.</w:t>
      </w:r>
    </w:p>
    <w:p>
      <w:r>
        <w:t>160. On this point, CONI, while stating that "it is the practice of FSN to establish for their reference sport the age from which an athlete can engage in competitive activity," clarified that the "rules established for activities organized within the federal framework should not influence the activities of EPS, which can organize recreational-amateur events even with athletes older than those established by the individual FSN regarding the start of competitive activity" (emphasis added). Furthermore, it reiterated that "based on the provisions of the EPS Regulation of 2014, the agreement for recreational-amateur activities is not necessary, as the obligation to enter into an agreement is expressly provided only for competitive activities"166 (emphasis added).</w:t>
      </w:r>
    </w:p>
    <w:p>
      <w:r>
        <w:t>161. In other words, while recognizing the Federations' power to define internally when an activity may or may not be classified as competitive, CONI clearly explained that competitions with athletes over 12 years old must follow the rules set by FIGC only for tournaments organized within the federal framework, while EPS can organize recreational-amateur activities even with athletes over 12 years old without being classified as competitive and therefore subject to the stipulation of an Agreement167.</w:t>
      </w:r>
    </w:p>
    <w:p>
      <w:r>
        <w:t>162. Therefore, the FIGC's objection that one cannot "accept a delimitation of the scope of competition to only the highest-level competitions"168 is unfounded. It is the same EPS Regulation of 2014 that classifies the activities that EPS can carry out into: i) promotional, amateur, and semi-professional, "even if with competitive modalities"; ii) recreational-motor and introductory to sports practice; iii) competitive performance, providing the need for an agreement only for the latter. This classification implies that the concept of competition must be based exclusively on the level of performance, not as mere competition, but as an absolute level activity aimed at achieving results intended to form a ranking valid for recognition in national and international rankings.</w:t>
      </w:r>
    </w:p>
    <w:p>
      <w:r>
        <w:t xml:space="preserve">166 Cf. doc.198 minutes of FIGC hearing.  </w:t>
        <w:br/>
        <w:t xml:space="preserve">167 Cf. doc. 242 minutes of the CONI hearing held on November 6, 2023. Regarding CONI's position on competition, see also doc. 32.  </w:t>
        <w:br/>
        <w:t>168 Cf. doc. 271 p. 10.</w:t>
      </w:r>
    </w:p>
    <w:p>
      <w:r>
        <w:t>58 BULLETIN NO. 26 OF 1 JULY 2024</w:t>
      </w:r>
    </w:p>
    <w:p>
      <w:r>
        <w:t>163. In this regard, it is noted that the definition of competitive activity, conditioning the application scope of the Agreements, falls within that framework of substantial criteria and procedural rules that must necessarily inform any regulatory and authorization system in the terms specified by the Court of Justice169. Therefore, the definition of competitive activity must be formulated transparently, non-discriminatorily, and proportionately, in this case based on objective and non-arbitrary criteria. Clearly, it cannot meet such requirements and it is arbitrary to qualify a priori as "competitive," as FIGC does, any activity carried out by athletes over 12, regardless of any objective indicator of the level of performance and in the absence of any underlying justification.</w:t>
      </w:r>
    </w:p>
    <w:p>
      <w:r>
        <w:t>164. Regarding the use of regulatory power, FIGC argued that, based on community jurisprudence170, restrictive regulation by a sports federation cannot be considered a restriction of competition if it pursues a legitimate objective. In this regard, it is necessary to verify whether the restrictive effects on competition that arise pertain to the pursuit of such objectives and are proportionate. In the case at hand, FIGC believes that, with its regulatory interventions, it would have pursued a completely legitimate objective, as it aims to ensure the proper conduct of competitive sports competitions, it being entirely evident and undisputed that the activities of EPS in the recreational-amateur field are free. In particular, the pre-authorization system would fit into a clear and transparent regulatory framework and, therefore, devoid of elements of discretion, representing an absolutely proportionate measure; the control exercised by the Federation would fulfill its institutional task and would never have translated into an absolute prohibition for EPS to conduct competitive competitions in the absence of Agreements171.</w:t>
      </w:r>
    </w:p>
    <w:p>
      <w:r>
        <w:t>165. In this regard, it is worth noting that, even if it were admitted that the regulatory interventions that have affected the youth sector are indeed preordained to achieve a legitimate sporting objective, they should still be evaluated in concrete terms according to the principle of proportionality. In this regard, the Court of Justice in the Meca Medina ruling, cited by FIGC in its defenses, while considering the relevant discipline in the examined case as legitimate (it concerned anti-doping provisions), did not exclude that it could exceed the intended purpose if, on the one hand, it arbitrarily determines the conditions suitable for establishing the demarcation line between situations that fall within doping (and therefore sanctionable) and those that do not, and, on the other hand, imposes excessively severe penalties. On this point, the most recent euro-unitary jurisprudence has also clarified that, in situations involving conduct that by their nature violate Article 102 TFEU172, the principles invoked by the Party based on the Meca Medina case are not applicable.</w:t>
      </w:r>
    </w:p>
    <w:p>
      <w:r>
        <w:t>166. That said, the legitimate adoption or implementation of rules and penalties requires the prior adoption of a framework of substantial criteria and procedural rules that allow the regulatory and authorization system to be qualified as transparent, objective, non-discriminatory, and proportionate. It follows that, in the absence of a general framework of substantial and procedural regulatory principles that are transparent, objective, precise, non-discriminatory, and proportionate, the adoption and implementation of those same rules and penalties represent an abuse of dominant position173. In the absence of such a framework, even the abstract suitability of those rules to exclude competitors from the market can constitute an abuse of dominant position without the need to prove that such suitability has concretely produced effects.</w:t>
      </w:r>
    </w:p>
    <w:p>
      <w:r>
        <w:t>167. Therefore, while a sports federation may, in general, adopt, apply, and enforce, through penalties, rules related to the organization and conduct of competitions in the relevant sport, nonetheless "such considerations do not allow for the legitimacy of rules that, like the rules of prior authorization and admissibility, are not subject to adequate restrictions, obligations, and legitimacy controls"174. Such rules could indeed be used to allow or exclude access to the relevant market by any competing entity or at least to limit the emergence and spread of alternative or new initiatives in terms of form or content.</w:t>
      </w:r>
    </w:p>
    <w:p>
      <w:r>
        <w:t>168. Therefore, for the purposes of assessing the compatibility with competition law of the conduct carried out by a sports federation (such as, in this case, FIGC) with regulatory, control, and sanctioning powers in the sports field, which allow it to authorize or prevent the access of potentially competing entities to a specific market, it is necessary to verify whether the exercise of such powers is subject to substantial, transparent, clear, and precise criteria that prevent arbitrary use. Furthermore, these criteria must be clearly and accessibly stated in advance, must be subject to effective control and to detailed, transparent, and non-discriminatory procedural rules - for example, regarding the applicable terms for submitting a request for prior authorization and for the adoption of a decision on such request - that cannot be prejudicial to potentially competing entities, preventing them from effectively accessing the market175.</w:t>
      </w:r>
    </w:p>
    <w:p>
      <w:r>
        <w:t>169. Based on the above considerations, in the recent case European Superleague Company, the Court of Justice therefore held that the adoption and implementation of regulatory rules by associations organizing football competitions, which condition the organization of new competitions by third parties on their prior approval, controlling the participation of clubs and players in such competitions under penalty of sanctions, in the absence of a regulatory framework that provides substantial criteria and detailed procedural rules suitable to guarantee transparency, objectivity, non-discrimination, and proportionality, constitutes an abuse of dominant position176.</w:t>
      </w:r>
    </w:p>
    <w:p>
      <w:r>
        <w:t>173 The Court of Justice has indeed already clarified that Article 102 TFEU must be interpreted to mean that the adoption and implementation of rules by Federations dealing with football at the global and European level and simultaneously exercising various economic activities related to the organization of competitions, conditioning the establishment, in the territory of the Union, of a new interclub football competition by a third-party enterprise on their prior approval, and controlling the participation of clubs and professional footballers in such a competition, under penalty of sanctions, in the absence of a framework for such different competences that provides substantial criteria and procedural modalities suitable to guarantee transparency, objectivity, non-discrimination, and proportionality, constitutes an abuse of dominant position (Court of Justice, December 21, 2023, European Superleague Company, C-333/21, §152).</w:t>
      </w:r>
    </w:p>
    <w:p>
      <w:r>
        <w:t xml:space="preserve">174 Court of Justice, December 21, 2023, Case C-124/21 (International Skating Union v Commission), § 144.  </w:t>
        <w:br/>
        <w:t xml:space="preserve">175 Cf. Court of Justice, December 21, 2023, Case C-124/21 (International Skating Union v Commission), §§ 133-146; Case C-333/21 (European Superleague Company), §§ 139-152.  </w:t>
        <w:br/>
        <w:t>176 In this sense, Court of Justice, December 21, 2023, European Superleague Company, C-333/21, § 152.</w:t>
      </w:r>
    </w:p>
    <w:p>
      <w:r>
        <w:rPr>
          <w:b/>
        </w:rPr>
        <w:t>[Pages 58–60]</w:t>
      </w:r>
    </w:p>
    <w:p>
      <w:r>
        <w:t>60 BULLETIN NO. 26 OF 1 JULY 2024</w:t>
      </w:r>
    </w:p>
    <w:p>
      <w:r>
        <w:t>170. In this case, in fact, the regulatory framework in question does not provide for transparent, objective, and non-discriminatory procedures - and, consequently, controllable criteria - governing the exercise of discretion by FIGC regarding the authority to authorize or refuse the participation of affiliated ASD in sporting events organized by third associations, such as the EPS, with the consequent application of sanctions (nor, fundamentally, does it provide for such in order to allow third parties, such as the EPS, to enter into the necessary agreements).</w:t>
      </w:r>
    </w:p>
    <w:p>
      <w:r>
        <w:t>171. In the present case, rather, FIGC intervened to regulate the activities of the EPS even concerning the organization of recreational-amateur events despite the powers attributed to it by CONI, as defined in the EPS Regulation, being limited to competitive performance activities. In fact, the Official Communications No. 1 from SGS indiscriminately concerned all activities related to the organization of events and competitions in the youth sector, under 17, at the national, regional, and provincial levels carried out by the EPS, without any specification regarding the competitive nature or otherwise of the same and/or the performance characteristics that a sporting activity must have to be defined as competitive outside the federal scope.</w:t>
      </w:r>
    </w:p>
    <w:p>
      <w:r>
        <w:t>172. It is therefore believed that the federal regulation as defined cannot be considered proportionate to the pursued aim, as in the absence of the Agreements and/or pre-authorizations, the EPS would not have been able to carry out any activities with under 17 youth, even if of a recreational-amateur nature, incurring possible sanctions. Nor can a definition of competitiveness that, for competitions organized outside the federal scope, completely ignores the performance characteristics, relying merely and arbitrarily on the age of the athletes, be accepted. As clarified by CONI, it is in principle quite possible for the EPS to organize recreational-amateur activities - as such not subject to agreements and/or pre-authorization - even with athletes over 12 years old.</w:t>
      </w:r>
    </w:p>
    <w:p>
      <w:r>
        <w:t>173. In this context, the arguments of the Federation that the system of prior authorization for events would not be discretionary, but rather part of a clear and transparent regulatory framework, referring to the forms that each organizing company must present at the time of the request for authorization to hold a sporting event, as well as to the standard authorization letter that certifies its issuance concerning the technical modalities of execution, in compliance with federal health protocols and the necessary calendar coordination with the official competitive activities of the Federation, appear entirely unfounded. It should be noted that the forms prepared by the Federation contain exclusively some technical indications regarding the conduct of the events without specifying any objective and transparent criteria regarding the necessary requirements for authorization.</w:t>
      </w:r>
    </w:p>
    <w:p>
      <w:r>
        <w:t>174. Without prejudice to the fact that, as already highlighted, the Court of Justice has clarified that the principles expressed in the Meca Medina judgment should not apply in cases such as the present177, the motivations for introducing a pre-authorization in order to "fulfill its institutional task of control and coordination" in the absence of Agreements cannot, in any case, represent adequate objective justifications. In this regard, it is first observed that there is no trace of such "institutional task" in the EPS Regulation. On the merits, both the justifications based on the possible health repercussions for younger individuals resulting from non-compliance with federal rules and those arising from the circumstance that the championships organized by the EPS could lead to overlaps with federal championships appear entirely pretextual. Regarding the first justification, it is noted that the aforementioned rules have been repeatedly waived by FIGC178, without any apparent justification, demonstrating the instrumental nature of the defensive argument; concerning the second justification, it is emphasized that, to avoid the dates of their events overlapping with federal ones, the EPS have expressed their willingness, in view of entering into Agreements, to achieve coordination with the Federation.</w:t>
      </w:r>
    </w:p>
    <w:p>
      <w:r>
        <w:t>175. The Federation then followed through on its strategy aimed at obstructing the activities carried out by the EPS in organizing recreational-amateur youth events through signaling behaviors aimed at "discouraging" the participation of ASD with dual affiliation from participating in tournaments organized by EPS in the absence of the Agreement. This involves, as evidenced by numerous documents, verbal pressures from federal representatives179, the sending of federal inspectors during events, up to reports (usually coming from local Federation bodies, such as regional or provincial Committees) to the competent federal Prosecutors regarding the organization of events lacking a pre-authorization180, which in some cases led to the referral of the ASD and their respective officials, as demonstrated by the referral subject to the report from CNS Libertas, which involved over 200 individuals - ASD and their officials - affiliated with both FIGC and EPS active in Campania181.</w:t>
      </w:r>
    </w:p>
    <w:p>
      <w:r>
        <w:t>176. In this regard, FIGC has claimed that there is no documentary evidence in the records of the pressures that would have been exerted by federal representatives and has emphasized the independence of the federal prosecutors. Regarding the first aspect, it must be considered that, as highlighted in the previous paragraph, such pressures have almost always been carried out through verbal communications and/or phone calls. Regarding the second aspect, it is noted that the reports to the prosecutors have essentially come from local representatives of the Federation. Moreover, this occurred in a context where the instrumental use by FIGC of its regulatory power - and the a priori qualification of any activity carried out by athletes over 12 as competitive - has also unduly conditioned the disciplinary power of the sports justice bodies.</w:t>
      </w:r>
    </w:p>
    <w:p>
      <w:r>
        <w:t>177. In this regard, the EPS have stated that in numerous cases, ASD, in the absence of an Agreement and in light of the pressures exerted by FIGC to discourage their participation in events organized by the EPS, have refrained from participating in the events they organized for fear of possible reprisals. On other occasions, in order to participate in events organized by the EPS, ASD have been forced to use fictitious names with proxy officials.</w:t>
      </w:r>
    </w:p>
    <w:p>
      <w:r>
        <w:t>178. See docs. 125 and 144.</w:t>
      </w:r>
    </w:p>
    <w:p>
      <w:r>
        <w:t>179. See docs. 199, 200, 244.</w:t>
      </w:r>
    </w:p>
    <w:p>
      <w:r>
        <w:t>180. See, for example, doc. 135.</w:t>
      </w:r>
    </w:p>
    <w:p>
      <w:r>
        <w:t>181. See doc. 57.</w:t>
      </w:r>
    </w:p>
    <w:p>
      <w:r>
        <w:t>62 BULLETIN NO. 26 OF 1 JULY 2024</w:t>
      </w:r>
    </w:p>
    <w:p>
      <w:r>
        <w:t>In other circumstances, finally, the EPS, fearing sanctions, have preferred to hold youth tournaments, historically promoted by them, under the aegis of the Federation, with a significant increase in costs both for the EPS, having to pay the Federation a registration fee for each category of registered youth, and for athletes registered only with the EPS, having to also provide for registration with FIGC182.</w:t>
      </w:r>
    </w:p>
    <w:p>
      <w:r>
        <w:t>178. The pressures from the Federation towards the EPS would have intensified after the pandemic period, during which there was a significant reduction in activities concerning team sports and consequently in the number of registrations and revenues.</w:t>
      </w:r>
    </w:p>
    <w:p>
      <w:r>
        <w:t>179. Ultimately, the instrumental and unlawful use by FIGC of its regulatory power, accompanied by behaviors aimed at signaling to the affiliated ASD, FIGC members, and EPS the possible consequences arising from non-compliance with the illegitimately defined rules, has proven suitable to hinder the activities of the EPS in organizing youth events of a recreational-amateur nature, limiting the freedom of ASD affiliated also to FIGC, as well as of young FIGC members, to participate in tournaments organized by the EPS; this, in order to extend FIGC's position in this market, already significant, and to increase the number of its registered members.</w:t>
      </w:r>
    </w:p>
    <w:p>
      <w:r>
        <w:t>180. The behavior of FIGC appears to have penalized the activities of the EPS both on a reputational and economic level. In fact, according to what has been reported by the EPS, many companies with dual affiliation, in order not to incur referrals of their officials and legal representatives and in disqualifications of the field and their registered members, in the absence of Agreements, would have reduced participation in events organized by the EPS, which has resulted in lower revenues for the latter. Furthermore, this has led to a reduction in the offer of alternative events to those organized within the federal scope for athletes (under 17 youth), with a consequent weakening of the level of competition in the market.</w:t>
      </w:r>
    </w:p>
    <w:p>
      <w:r>
        <w:t>VI. CONCLUSIONS</w:t>
      </w:r>
    </w:p>
    <w:p>
      <w:r>
        <w:t>181. Based on the above and the evidence in the file, it emerges that FIGC, leveraging its dominant position in the market for organizing competitive youth football events, as the only Federation recognized by CONI for the game of football, has implemented a complex strategy aimed, firstly, at blocking EPS access to this market and, secondly, at extending this position to the market for organizing promotional and recreational-amateur youth football events. The conduct of FIGC has proven suitable to limit the operational scope of competing operators, namely the EPS, while expanding its own sphere of activity.</w:t>
      </w:r>
    </w:p>
    <w:p>
      <w:r>
        <w:t>182. This strategy began at least from the 2015/16 sports season, that is, the first season following the EPS Regulation of 2014, and is still ongoing at least concerning the behaviors related to the failure to enter into Agreements with the EPS for competitive activities, illegitimately extended by FIGC also to the recreational-amateur activities carried out by the EPS with youth aged between 12 and 17 years.</w:t>
      </w:r>
    </w:p>
    <w:p>
      <w:r>
        <w:t>183. The anticompetitive strategy implemented by FIGC through the failure to enter into the Agreements required by the EPS Regulation for the conduct of activities by the latter has resulted in a significant hindrance to the EPS's ability to operate in the market.</w:t>
      </w:r>
    </w:p>
    <w:p>
      <w:r>
        <w:rPr>
          <w:b/>
        </w:rPr>
        <w:t>[Pages 61–63]</w:t>
      </w:r>
    </w:p>
    <w:p>
      <w:r>
        <w:t>BULLETIN NO. 26 OF 1 JULY 2024 63</w:t>
      </w:r>
    </w:p>
    <w:p>
      <w:r>
        <w:t>competitive performance, allowed, firstly, the Federation to block EPS access to the market for organizing competitive events, thus ensuring it a position of substantial monopoly. Secondly, the abusive conduct was realized through an instrumental use by FIGC of its regulatory power, consisting in illegitimately considering as competitive the amateur activities carried out by EPS with athletes aged between 12 and 17 years and imposing, even for the Basic Activity (athletes up to 12 years) - by definition not falling within competitive activity - the agreement between the Federation and the EPS and the pre-authorization of the event, thus limiting the freedom of the ASD affiliated with FIGC and their athletes with dual registration to participate in tournaments organized by EPS. In this way, the ability of EPS to exert sufficient competitive pressure on the Federation was reduced, hindering and/or weakening competition in the market for organizing recreational-amateur events.</w:t>
      </w:r>
    </w:p>
    <w:p>
      <w:r>
        <w:t>184. In this regard, the documentation in the case file shows that there was no real willingness on the part of FIGC to reach an Agreement in line with the model prepared by CONI, which places the parties on an equal footing, through the imposition on EPS, in the draft Agreement, of unacceptable conditions. In fact, to date, despite numerous interactions between the Federation and the Entities, no Agreement has been signed.</w:t>
      </w:r>
    </w:p>
    <w:p>
      <w:r>
        <w:t>185. The impossibility of reaching the conclusion of Agreements - a circumstance that exposes the ASD affiliated with FIGC and their members participating in EPS events to the possibility of incurring disciplinary and economic sanctions - together with the illegitimate imposition of Agreements also concerning the Basic Activity, has created a state of uncertainty and numerous difficulties in organizing football events by EPS, causing in some cases their cancellation, as well as reduced participation in them.</w:t>
      </w:r>
    </w:p>
    <w:p>
      <w:r>
        <w:t>186. In conclusion, the behaviors carried out by FIGC are, for the reasons outlined above, capable of constituting an abuse of a dominant position in violation of Article 102 TFEU, suitable for preventing EPS from entering the market for organizing competitive events, as well as hindering and even excluding EPS from the market for organizing recreational amateur events, in order to increase its position in that market and increase the number of registered members, to the detriment of EPS, ASDs, and ultimately, athletes under 17.</w:t>
      </w:r>
    </w:p>
    <w:p>
      <w:r>
        <w:t>VII. THE HARM TO INTRA-EUROPEAN TRADE</w:t>
      </w:r>
    </w:p>
    <w:p>
      <w:r>
        <w:t>187. The harm to intra-community trade constitutes one of the prerequisites for the application of Article 102 TFEU. According to the Commission's Communication "Guidelines on the notion of harm to trade between Member States under Articles 81 and 82 (now Articles 101 and 102 TFEU) of the Treaty" (2004/C 101/07), the concept of harm to intra-European trade must be interpreted taking into account the direct or indirect, real or potential influence on trade flows between Member States.</w:t>
      </w:r>
    </w:p>
    <w:p>
      <w:r>
        <w:t>188. The case at hand, which can produce restrictive effects on the entire national market for organizing football competitions and, in particular, those of a promotional and recreational-amateur nature in the youth sector, being capable of causing harm to trade between Member States, must also be assessed under Article 102 TFEU.</w:t>
      </w:r>
    </w:p>
    <w:p>
      <w:r>
        <w:t>VIII. SEVERITY AND DURATION OF THE INFRINGEMENT</w:t>
      </w:r>
    </w:p>
    <w:p>
      <w:r>
        <w:t>189. Article 15, paragraphs 1-bis and 1-ter, of Law No. 287/1990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 considering the severity and duration of the same infringement.</w:t>
      </w:r>
    </w:p>
    <w:p>
      <w:r>
        <w:t>190. In order to quantify the sanction, it is necessary to take into account the provisions of Article 11 of Law No. 689/1981, as recalled by Article 31 of Law No. 287/1990,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191. Regarding the calculation of the sanction, following points 7 and following of the Guidelines, the value of the sales of goods or services involved in the infringement is taken as a reference to which a percentage determined based on the severity and duration of the infringement is applied. According to the Guidelines, in particular, this percentage must be set at a level that can reach 30% of the value of sales, "depending on the degree of severity of the violation" (point 11).</w:t>
      </w:r>
    </w:p>
    <w:p>
      <w:r>
        <w:t>192. In this case, the value of sales consists of the revenues for FIGC derived from any activity related to the organization of youth football events of a competitive nature and of a promotional and recreational-amateur nature carried out within the School Youth Sector, including those carried out through the LND, concerning children from 5 years old to under 17.</w:t>
      </w:r>
    </w:p>
    <w:p>
      <w:r>
        <w:t>193. According to established EU and national case law183, to assess the severity of an infringement, various factors must be taken into account, the nature and importance of which vary depending on the type of infringement and its particular circumstances. Among these factors, the nature of the contested behaviors, the role and representativeness of the companies involved, as well as the context in which the infringements were carried out are particularly relevant.</w:t>
      </w:r>
    </w:p>
    <w:p>
      <w:r>
        <w:t>194. Regarding the nature of the abuse of dominant position under examination, it is noted that FIGC, by instrumentally using its regulatory powers and carrying out a series of behaviors aimed at preventing competing organizations from exercising their activities, has hindered the development of competitive dynamics in both relevant markets. In particular, the identified anti-competitive conduct, consisting of an exclusionary abuse, appears serious, as it is carried out aggressively by a subject in a dominant position, FIGC, the only Federation recognized by CONI for the game of football in Italy, with the precise intent of preventing or otherwise hindering the organization of events, both competitive and recreational-amateur, by competitors, the Sports Promotion Entities, in order to increase the number of its registered members and consequently its revenues. In relation to the context, it is noted that the failure to sign Agreements between FIGC and EPS, and the request for pre-authorization of events, are part of a complex strategy, deliberately planned and persistently pursued by FIGC for many years, which FIGC has used to prevent EPS from operating primarily in the market for organizing youth competitive events (up to under 17 years) and also to hinder their activities in the market for organizing amateur events aimed at young people under 17 years, further consolidating its position in both markets.</w:t>
      </w:r>
    </w:p>
    <w:p>
      <w:r>
        <w:t>195. In this case, not only could FIGC not ignore the illegitimate nature of its conduct and the consequences that arise184, but the investigative activity has shown that it intentionally engaged in its behavior.</w:t>
      </w:r>
    </w:p>
    <w:p>
      <w:r>
        <w:t>196. Considering the circumstances outlined above, the abuse of dominant position carried out by FIGC must be considered serious, and the defensive arguments put forward by the Party are not capable of calling these conclusions into question.</w:t>
      </w:r>
    </w:p>
    <w:p>
      <w:r>
        <w:t>197. According to the Guidelines, the duration of the infringement has an impact on the harmful consequences of the infringement and, therefore, is worthy of consideration in determining the appropriate amount of the sanction. In this regard, it can be stated that, based on the documentation acquired, FIGC's behaviors have occurred at least since July 1, 2015, the date on which the official communication No. 1 of FIGC came into force, regulating the activities carried out by EPS and the participation of federated companies also with FIGC in the events organized by the latter, and thus, since FIGC prohibited affiliated companies from participating in amateur events organized by EPS in the absence of an Agreement between the federation and the EPS, in violation of the CONI Regulation approved by the National Council of CONI with resolution of October 28, 2014. In the absence of contrary evidence, it is believed that the contested infringement, at least concerning the activities carried out with athletes aged between 12 and 17 years, is still ongoing; in fact, to this day, based on the current federal regulation, for the organization of any event - both amateur and competitive - by EPS aimed at children between 12 and under 17 years, the signing of the Agreement between EPS and FIGC is necessary.</w:t>
      </w:r>
    </w:p>
    <w:p>
      <w:r>
        <w:t>IX. CRITERIA FOR QUANTIFYING SANCTIONS</w:t>
      </w:r>
    </w:p>
    <w:p>
      <w:r>
        <w:t>198. Article 15, paragraph 1, of Law No. 287/1990 provides that, in cases of serious infringements, taking into account their severity and duration, the Authority shall impose an administrative pecuniary sanction of up to ten percent of the turnover achieved by each company or entity in the last financial year closed prior to the notification of the warning adopted as a result of an investigative procedure. In this case, the monetary amount of this maximum limit will be calculated on the consolidated turnover achieved by FIGC, which was equal in 2022 to 191,133,235 euros185.</w:t>
      </w:r>
    </w:p>
    <w:p>
      <w:r>
        <w:t>199. Once the severity and duration of the infringements committed by FIGC have been established, for the purpose of identifying the quantification criteria, it is necessary to take into account the provisions of Article 11 of Law No. 689/1981, as recalled by Article 31 of Law No. 287/1990, as well as the interpretative criteria outlined in the "Guidelines on the application of the criteria for quantifying administrative pecuniary sanctions imposed by the Authority in application of Article 15, paragraph 1, of Law No. 287/90."</w:t>
      </w:r>
    </w:p>
    <w:p>
      <w:r>
        <w:rPr>
          <w:b/>
        </w:rPr>
        <w:t>[Pages 64–66]</w:t>
      </w:r>
    </w:p>
    <w:p>
      <w:r>
        <w:t>66 BULLETIN NO. 26 OF 1 JULY 2024</w:t>
        <w:br/>
        <w:t>of quantifying the administrative pecuniary sanctions imposed by the Authority in application of Article 15, paragraph 1, of Law No. 287/90” (hereinafter, “Guidelines”), adopted by the Authority on October 22, 2014.</w:t>
      </w:r>
    </w:p>
    <w:p>
      <w:r>
        <w:t>200. Regarding the turnover relevant for the sanction, the Authority's Guidelines on sanctions provide that the sanctions “must be calculated based on the value of the sales of the goods or services that are the subject, directly or indirectly, of the infringement, made by the company in the relevant market(s) during the last full year of participation in the same infringement (hereinafter, sales value)” (points 8 and 9). In this case, the sales value consists of the revenues for FIGC derived from any activity related to the organization of competitive youth football events and promotional and recreational-amateur activities carried out within the School Youth Sector, including those carried out through LND, concerning children from 5 years old to under 17, amounting to 9,375,719.42 euros186.</w:t>
      </w:r>
    </w:p>
    <w:p>
      <w:r>
        <w:t>201. As for the calculation of the base amount of the sanction, following points 7 and following of the Guidelines, the sales value of the goods or services involved in the infringement is taken as a reference to which a percentage is applied based on the severity and duration of the infringement itself. In particular, this percentage must be set at a level that can reach 30% of the sales value, “depending on the degree of severity of the violation” (point 11).</w:t>
      </w:r>
    </w:p>
    <w:p>
      <w:r>
        <w:t>202. In this regard, it is noted that the behaviors carried out – while constituting a serious violation of Article 102 TFEU – must be evaluated taking into account the amendment made by the Federation to Official Communication No. 1 of the SGS, regarding the sports season 2023/2024, published on July 7, 2023, in which letter n) concerning activities carried out with EPS was suppressed. Therefore, starting from the aforementioned sports season, the organization of recreational-amateur events with children up to 12 years old can be freely carried out by EPS. Therefore, pursuant to point 14 of the Guidelines and the criteria provided therein, and based on what is stated above in paragraphs 193-196 regarding the severity of the case, the percentage of the base sanction amount should be set at 5% of the value of the revenues derived by FIGC for the activity related to the organization of competitive youth football events and promotional and recreational-amateur activities carried out within the School Youth Sector, including those carried out through LND, concerning children from 5 years old to under 17, whether competitive or not. This results in an amount of 468,785.971 euros.</w:t>
      </w:r>
    </w:p>
    <w:p>
      <w:r>
        <w:t>203. The amount thus obtained must be multiplied by the duration of the infringement. In this case, based on what is stated above in paragraph 197, this amounts to 8 years, 11 months, and 18 days. Therefore, the base amount was calculated using “8.966666667” as the multiplicative factor of the amount referred to in paragraph 202 above, resulting in an amount of 4,203,447.54 euros.</w:t>
      </w:r>
    </w:p>
    <w:p>
      <w:r>
        <w:t>204. In light of all this, the final amount of the sanction is set at 4,203,447.54 euros, which, as determined, does not exceed the maximum penalty provided for in Article 15, paragraph 1, of Law No. 287/1990.</w:t>
      </w:r>
    </w:p>
    <w:p>
      <w:r>
        <w:t>BULLETIN NO. 26 OF 1 JULY 2024 67</w:t>
        <w:br/>
        <w:t>All of the above having been stated and considered;</w:t>
      </w:r>
    </w:p>
    <w:p>
      <w:r>
        <w:t>RESOLVES</w:t>
        <w:br/>
        <w:t>a) that FIGC, by virtue of the special and exclusive powers of regulation and coordination of football activities, conferred upon it by CONI in relation to the organization of competitive football competitions, in which it operates in a dominant position, has implemented a complex exclusionary strategy aimed, on the one hand, at strengthening its position in said market and, on the other hand, at extending it to the market of recreational-amateur activities, in violation of Article 102 of the Treaty on the Functioning of the European Union;</w:t>
      </w:r>
    </w:p>
    <w:p>
      <w:r>
        <w:t>b) that FIGC immediately cease the competition-distorting behaviors referred to in the previous letter a) and refrain in the future from engaging in behaviors similar to those subject to the infringement established in the previous point a);</w:t>
      </w:r>
    </w:p>
    <w:p>
      <w:r>
        <w:t>c) that FIGC, within sixty days from the notification of this provision, communicate to the Authority the initiatives undertaken to comply with what is requested in the previous letter b), transmitting a specific written report;</w:t>
      </w:r>
    </w:p>
    <w:p>
      <w:r>
        <w:t>d) to impose on FIGC, in light of what has been indicated previously for the infringement referred to in letter a), an overall administrative pecuniary sanction equal to 4,203,447.54 € (four million two hundred three thousand four hundred forty-seven/54 euros). The administrative sanction referred to in the previous letter d) must be paid within ninety days from the notification of this provision, using the tax codes indicated in the attached F24 model with identifying elements, pursuant to Legislative Decree No. 241 of July 9, 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collection agent; in this case, the increase absorbs the late interest accrued during the same period.</w:t>
      </w:r>
    </w:p>
    <w:p>
      <w:r>
        <w:t>Notification of the payments made must be immediately communicated to the Authority, by sending a copy of the model certifying the payment made. Pursuant to Article 26 of the same law, companies in economically disadvantaged conditions may request the installment payment of the sanction.</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br/>
        <w:t>Guido Stazi Roberto Rustichelli</w:t>
      </w:r>
    </w:p>
    <w:p>
      <w:r>
        <w:rPr>
          <w:b/>
        </w:rPr>
        <w:t>[Pages 67–69]</w:t>
      </w:r>
    </w:p>
    <w:p>
      <w:r>
        <w:t>BULLETIN NO. 26 OF 1 JULY 2024 69</w:t>
      </w:r>
    </w:p>
    <w:p>
      <w:r>
        <w:t>CONCENTRATION OPERATIONS</w:t>
      </w:r>
    </w:p>
    <w:p>
      <w:r>
        <w:t>C12629 - CDP VENTURE CAPITAL SGR-CY4GATE/NEWCO</w:t>
      </w:r>
    </w:p>
    <w:p>
      <w:r>
        <w:t>Provision No. 31206</w:t>
      </w:r>
    </w:p>
    <w:p>
      <w:r>
        <w:t>THE ANTITRUST AUTHORITY</w:t>
      </w:r>
    </w:p>
    <w:p>
      <w:r>
        <w:t>IN ITS MEETING of May 21, 2024;</w:t>
      </w:r>
    </w:p>
    <w:p>
      <w:r>
        <w:t>HEARD the Rapporteur, Professor Elisabetta Iossa;</w:t>
      </w:r>
    </w:p>
    <w:p>
      <w:r>
        <w:t>HAVING REGARD to Regulation (EC) No. 139/2004;</w:t>
      </w:r>
    </w:p>
    <w:p>
      <w:r>
        <w:t>HAVING REGARD to Law No. 287 of October 10, 1990;</w:t>
      </w:r>
    </w:p>
    <w:p>
      <w:r>
        <w:t>HAVING REGARD to D.P.R. No. 217 of April 30, 1998;</w:t>
      </w:r>
    </w:p>
    <w:p>
      <w:r>
        <w:t>HAVING REGARD to the communication from the companies CDP Venture Capital SGR S.p.A. and CY4Gate S.p.A., received on April 29, 2024;</w:t>
      </w:r>
    </w:p>
    <w:p>
      <w:r>
        <w:t>CONSIDERING the following:</w:t>
      </w:r>
    </w:p>
    <w:p>
      <w:r>
        <w:t>I. THE PARTIES</w:t>
      </w:r>
    </w:p>
    <w:p>
      <w:r>
        <w:t>1. CDP Venture Capital SGR S.p.A. (hereinafter CDPV) is an Italian collective investment management company, particularly active in the management of mutual funds. CDPV is indirectly controlled, through the company CDP Equity S.p.A., by Cassa Depositi e Prestiti S.p.A. and is therefore part of the eponymous CDP group, which is particularly active in financing public entities, acquiring and managing stakes in companies of significant national interest, and financing works, plants, networks, etc. The total revenue achieved in 2022 by the CDP group was approximately [30-40]* billion euros, of which [20-30] and [20-30] billion were generated from sales made respectively in the European Union and in Italy.</w:t>
      </w:r>
    </w:p>
    <w:p>
      <w:r>
        <w:t>2. CY4Gate S.p.A. (hereinafter CY4) is an Italian company that offers cyber intelligence, cyber resilience, and cyber electronic warfare products for private commercial clients and public administrations, [omissis]; CY4 is also involved, in particular, in the development and sale of software and hardware systems for civil and military applications and in the distribution of applications and IT solutions. CY4 is controlled by the company Elettronica S.p.A. and is part of the eponymous group active in Italy and Germany in providing cybersecurity, intelligence, and internal security solutions in complex operational scenarios of electronic warfare and biodefense. [Omissis]1.</w:t>
      </w:r>
    </w:p>
    <w:p>
      <w:r>
        <w:t>* In this version, some data are omitted, as elements of confidentiality or secrecy of the information were deemed to exist.</w:t>
      </w:r>
    </w:p>
    <w:p>
      <w:r>
        <w:t>1 This circumstance arises, in addition to the almost equal distribution of the share capital, from the absence of shareholders' agreements and from the composition of the Board of Directors, whose twelve members are evenly divided among the three shareholders.</w:t>
      </w:r>
    </w:p>
    <w:p>
      <w:r>
        <w:t>70 BULLETIN NO. 26 OF 1 JULY 2024</w:t>
      </w:r>
    </w:p>
    <w:p>
      <w:r>
        <w:t>In 2022, the Elettronica group achieved total revenue of [100-567] million euros, of which [100-567] and [100-567] million were generated from sales made respectively in the European Union and in Italy.</w:t>
      </w:r>
    </w:p>
    <w:p>
      <w:r>
        <w:t>II. DESCRIPTION OF THE OPERATION</w:t>
      </w:r>
    </w:p>
    <w:p>
      <w:r>
        <w:t>3. The communication in question concerns the creation of a newco, equally owned (50%) by CDPV and CY4, which will act as an autonomous economic entity and to which the Parties must provide adequate resources, both financial and in kind, and may then enter into contracts with it under market conditions. This newco will offer small and medium-sized enterprises a digital platform that allows them to purchase both cybersecurity products and services for civil use (risk assessment, anti-phishing, etc.) and insurance policies covering damages resulting from cyberattacks.</w:t>
      </w:r>
    </w:p>
    <w:p>
      <w:r>
        <w:t>4. The described newco will be subject to the joint control of the Parties. This circumstance arises, in addition to the aforementioned equal participation in the share capital, from the composition of the Board of Directors, which will have a total of five members, of which [omissis].</w:t>
      </w:r>
    </w:p>
    <w:p>
      <w:r>
        <w:t>III. QUALIFICATION OF THE OPERATION</w:t>
      </w:r>
    </w:p>
    <w:p>
      <w:r>
        <w:t>5. The communicated operation, as it involves the acquisition of joint control of a newly established company, constitutes a concentration pursuant to Article 5, paragraph 1, letter c), of Law No. 287/1990. It falls within the scope of application of Law No. 287/1990, as the conditions set out in Article 1 of Regulation EC 139/2004 do not apply, and is subject to the obligation of prior notification provided for by Article 16, paragraph 1, of the same law, as the total revenue achieved, in the last financial year at the national level, by the group of interested companies exceeded 567 million euros and the total revenue achieved, in the last financial year at the national level, individually by at least two of the interested companies exceeded 35 million euros.</w:t>
      </w:r>
    </w:p>
    <w:p>
      <w:r>
        <w:t>IV. EVALUATION OF THE CONCENTRATION</w:t>
      </w:r>
    </w:p>
    <w:p>
      <w:r>
        <w:t>IV.1 Product and Geographic Markets</w:t>
      </w:r>
    </w:p>
    <w:p>
      <w:r>
        <w:t>6. From a product perspective, the sectors affected by the operation in question are those in which the newly established company will operate, namely (i) the provision of cybersecurity services for civil use and (ii) the distribution of insurance policies covering damages from cyber incidents.</w:t>
      </w:r>
    </w:p>
    <w:p>
      <w:r>
        <w:t>a) Cybersecurity Services</w:t>
      </w:r>
    </w:p>
    <w:p>
      <w:r>
        <w:t>7. Cybersecurity services are services based on technologies, processes, and protective measures designed to reduce the risk of cyberattacks. Although such services may be offered by companies that deal with more general IT (Information Technology) services, the Parties, also in adherence to previous assessments by the Authority2, believe that they constitute a distinct product market, also highlighting the need to distinguish based on the intended use, whether civil or military.</w:t>
      </w:r>
    </w:p>
    <w:p>
      <w:r>
        <w:t>2 See C12587 - LUTECH/EUSTEMA in Bulletin No. 49/2023.</w:t>
      </w:r>
    </w:p>
    <w:p>
      <w:r>
        <w:t>BULLETIN NO. 26 OF 1 JULY 2024 71</w:t>
      </w:r>
    </w:p>
    <w:p>
      <w:r>
        <w:t>In particular, military-use cybersecurity services employ specific techniques, operational methods, and functionalities specifically designed and developed solely for military, defense, and national security purposes; the products and services developed in this context cannot be automatically transferred to civilian applications, even aside from the need to keep the technological solutions employed therein secret for security reasons. In any case, in the present matter, the exact market delimitation can be left open, considering the absence of competitive concerns and the fact that the assessment is conducted with reference to the most restrictive hypothesis.</w:t>
      </w:r>
    </w:p>
    <w:p>
      <w:r>
        <w:t>8. The geographical scope of the market in question can also be conservatively considered confined to the national level, particularly since in its previous assessments3 the Authority has noted the homogeneity of competitive conditions in the national territory and the absence of significant imports of services of this nature. Even in this case, however, for the same reasons expressed above, the geographical delimitation of the market can be left open.</w:t>
      </w:r>
    </w:p>
    <w:p>
      <w:r>
        <w:t>b) Insurance Services for Cyber Damages</w:t>
      </w:r>
    </w:p>
    <w:p>
      <w:r>
        <w:t>9. Due to the peculiar nature of the technology and functionalities of cybersecurity, the Parties believe that the sale of policies covering damages resulting from cyberattacks identifies a specific market, as insurance products would need to be specifically created for the cyber sector. According to the established orientation of the Authority4, insurance markets are distinguished between the production phase, which has a national geographical dimension, and the distribution phase, which is characterized by its local dimension, considered in the first approximation at the provincial level. In any case, particularly given that the Parties are currently not present in this market, the definition can be left open.</w:t>
      </w:r>
    </w:p>
    <w:p>
      <w:r>
        <w:t>IV.2 Effects of the Operation</w:t>
      </w:r>
    </w:p>
    <w:p>
      <w:r>
        <w:t>10. The CDP group, through some subsidiaries, is present in the national market for cybersecurity services for civil use to a very marginal extent, with an estimated overall share of [less than 1%]. A similar estimate applies to the Elettronica group. Therefore, the combined share of the Parties that will jointly control the newco is less than 1%, in a market context fragmented among numerous qualified competitors, including Accenture, Leonardo, Capgemini, IBM, and DXC. As mentioned above, neither of the two Parties is active in the insurance market in which the newco will operate.</w:t>
      </w:r>
    </w:p>
    <w:p>
      <w:r>
        <w:t>11. In light of the considerations above, therefore, the concentration in question does not appear to significantly hinder effective competition in the relevant markets and does not lead to the establishment or strengthening of a dominant position.</w:t>
      </w:r>
    </w:p>
    <w:p>
      <w:r>
        <w:t>CONSIDERING, therefore, that the operation in question does not significantly hinder effective competition in the relevant markets pursuant to Article 6, paragraph 1, of Law No. 287/90 and does not lead to the establishment or strengthening of a dominant position;</w:t>
      </w:r>
    </w:p>
    <w:p>
      <w:r>
        <w:t>3 See C12587 cited.</w:t>
      </w:r>
    </w:p>
    <w:p>
      <w:r>
        <w:t>4 See ex multis C12559 - BANCO BPM/VERA VITA-VERA ASSICURAZIONI in Bulletin No. 40/2023.</w:t>
      </w:r>
    </w:p>
    <w:p>
      <w:r>
        <w:rPr>
          <w:b/>
        </w:rPr>
        <w:t>[Pages 70–72]</w:t>
      </w:r>
    </w:p>
    <w:p>
      <w:r>
        <w:t>72 BULLETIN NO. 26 OF 1 JULY 2024</w:t>
      </w:r>
    </w:p>
    <w:p>
      <w:r>
        <w:t>RESOLUTION</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BULLETIN NO. 26 OF 1 JULY 2024 73</w:t>
      </w:r>
    </w:p>
    <w:p>
      <w:r>
        <w:t>C12627 - OVS-GILFIN/GOLDEN POINT</w:t>
      </w:r>
    </w:p>
    <w:p>
      <w:r>
        <w:t>Provision No. 31256</w:t>
      </w:r>
    </w:p>
    <w:p>
      <w:r>
        <w:t>THE ANTITRUST AUTHORITY</w:t>
      </w:r>
    </w:p>
    <w:p>
      <w:r>
        <w:t>IN ITS MEETING of June 11, 2024;</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OVS S.p.A., received on April 17, 2024;</w:t>
      </w:r>
    </w:p>
    <w:p>
      <w:r>
        <w:t>HAVING REGARD to the additional information received on April 24 and 26, 2024;</w:t>
      </w:r>
    </w:p>
    <w:p>
      <w:r>
        <w:t>HAVING REGARD to its further request for information, sent on May 8, 2024, with consequent interruption of the deadlines pursuant to Article 5, paragraph 3, of Presidential Decree No. 217 of April 30, 1998;</w:t>
      </w:r>
    </w:p>
    <w:p>
      <w:r>
        <w:t>HAVING REGARD to the response from OVS S.p.A., received on May 24, 2024;</w:t>
      </w:r>
    </w:p>
    <w:p>
      <w:r>
        <w:t>CONSIDERING the following:</w:t>
      </w:r>
    </w:p>
    <w:p>
      <w:r>
        <w:t>I. THE PARTIES</w:t>
      </w:r>
    </w:p>
    <w:p>
      <w:r>
        <w:t>1. OVS S.p.A. (hereinafter, "OVS"), a company listed on the Euronext Milan segment managed by Borsa Italiana, is the parent company of the eponymous group and is active in the casual clothing and accessories sector for men, women, and children throughout the national territory, mainly through directly managed and franchised points of sale, with the proprietary brands OVS, Upim, Piombo, Les Copains, Grand &amp; Hills, B Angel, Stefanel, OVS Kids, and BluKids. OVS also holds the Shaka Innovative Beauty brand (perfume products) and the Croff brand (the textiles and accessories line of Upim) and distributes the GAP and Jansport brands in Italy. OVS is not subject to direction and coordination by any of its shareholders. In 2022, OVS achieved a total global turnover of [1 - 2 billion euros]*. At the European level, the turnover amounted to [1 - 2 billion] euros and, in Italy, to [1 - 2 billion] euros.</w:t>
      </w:r>
    </w:p>
    <w:p>
      <w:r>
        <w:t>2. Gilfin S.r.l. (hereinafter, "Gilfin") is a company active in the clothing and accessories sector, through its controlled companies Golden Point S.p.A., which operates mainly in Italy, and Kayser Roth Corp., which operates exclusively in the American territory1. Gilfin is controlled by a natural person, who holds 3/5 of the share capital, while the remaining part of the share capital is held by two other natural persons. * In this version, some data are omitted, as elements of confidentiality or secrecy of the information were deemed to exist. 1 Gilfin also controls a real estate company, which is also active exclusively in the American market.</w:t>
      </w:r>
    </w:p>
    <w:p>
      <w:r>
        <w:t>74 BULLETIN NO. 26 OF 1 JULY 2024</w:t>
      </w:r>
    </w:p>
    <w:p>
      <w:r>
        <w:t>In 2022, Gilfin achieved a total global turnover of [100 - 567] million euros. At the European and Italian levels, the turnover amounted to approximately [35 - 100] million euros.</w:t>
      </w:r>
    </w:p>
    <w:p>
      <w:r>
        <w:t>3. The subject of the notified operation is the company Golden Point S.p.A. (hereinafter, "Golden Point" or "Target"), active in the clothing and accessories sector, predominantly in Italy, focusing on socks, swimwear, underwear, and nightwear for women, men, and children, mainly through its own sales network. More specifically, the Target operates approximately three hundred eighty-six stores located in various cities and shopping centers, with the trademarks Golden Point and Nicla [omitted]. Golden Point is controlled by Gilfin, which holds 97.6% of the share capital and, ultimately, by the natural person controlling shareholder of Gilfin who also holds a direct stake in the share capital of Golden Point of approximately 2.4%. In 2022, the Target achieved a total global turnover of approximately [35 - 100] million euros. At the European and Italian levels, the turnover amounted to approximately [35 - 100] million euros.</w:t>
      </w:r>
    </w:p>
    <w:p>
      <w:r>
        <w:t>II. DESCRIPTION OF THE OPERATION</w:t>
      </w:r>
    </w:p>
    <w:p>
      <w:r>
        <w:t>4. The notified operation (hereinafter, "Operation") concerns OVS's entry into the share capital of Golden Point and is structured in three distinct phases.</w:t>
      </w:r>
    </w:p>
    <w:p>
      <w:r>
        <w:t>5. In the first phase (hereinafter, "Phase 1"), OVS will acquire [a minority stake] in the share capital of Golden Point [omitted] in exchange for the payment of the corresponding share price and a convertible bond loan - at any time and within [omitted] - for a number of shares equal to [omitted] of the share capital of the Target.</w:t>
      </w:r>
    </w:p>
    <w:p>
      <w:r>
        <w:t>6. In this first phase, until the exercise of the conversion right of the convertible bond loan, and in any case [for over a year]2, OVS will have the right to appoint [omitted] members out of [omitted] of the Board of Directors (hereinafter, "BdD") of the Target, and certain resolutions of the BdD may only be adopted with the favorable vote of at least one of the members designated by OVS, including any changes that may be necessary during the year to the business plan [omitted]. The highly strategic nature of this veto right granted to OVS appears, in itself, sufficient to confer to it joint control of the Target together with the majority shareholder Gilfin3.</w:t>
      </w:r>
    </w:p>
    <w:p>
      <w:r>
        <w:t>7. Once the conversion right of the convertible bond loan is exercised (hereinafter, "Phase 2"), OVS will have the right to purchase an additional number of shares of Golden Point that will bring it to hold 51% of its share capital. At the governance level, in this phase, OVS will have the right to appoint the majority of the members of the BdD of the Target, although certain resolutions of the BdD may only be adopted with the favorable vote of at least one of the members designated by the now minority shareholder Gilfin. Among these are the changes to the Business Plan: [omitted]. 2 [omitted]. 3 According to the consolidated Communication of the Commission on the criteria for jurisdictional competence under Regulation (EC) No. 139/2004 of the Council concerning the control of concentrations between undertakings (2008/C 95/01), § 70: "The business plan normally contains a detailed description of the company's objectives and the measures to be taken to achieve those objectives. A veto right over this type of plan may be sufficient to confer joint control even in the absence of any other type of veto right. In other cases, when the business plan contains only general statements about the company's objectives, the existence of a veto right in this regard constitutes only one of the elements to be considered for the determination of the existence or not of joint control, but is not sufficient to conclude that there is a case of joint control."</w:t>
      </w:r>
    </w:p>
    <w:p>
      <w:r>
        <w:rPr>
          <w:b/>
        </w:rPr>
        <w:t>[Pages 73–75]</w:t>
      </w:r>
    </w:p>
    <w:p>
      <w:r>
        <w:t>BULLETIN NO. 26 OF 1 JULY 2024 75</w:t>
      </w:r>
    </w:p>
    <w:p>
      <w:r>
        <w:t>The rationale for the aforementioned veto rights is to protect Gilfin's investment as a minority shareholder of the Target, without such rights granting Gilfin the power to determine the strategic direction of Golden Point. It follows that the potential Phase 2 of the communicated Operation will mark a transition from the joint control of OVS and Gilfin over Golden Point to the exclusive control of OVS.</w:t>
      </w:r>
    </w:p>
    <w:p>
      <w:r>
        <w:t>8. The third and final phase of the Operation (hereinafter, "Phase 3") provides for [omissis]. Therefore, at the conclusion of Phase 3, OVS will hold 100% of the share capital of the Target.</w:t>
      </w:r>
    </w:p>
    <w:p>
      <w:r>
        <w:t>9. Finally, it is expected that until [omissis], Gilfin and the individual4, the current minority shareholder of the Target, each commit not to engage directly and/or indirectly in any activity in competition with that currently carried out by the Target, including the poaching/solicitation of agents, distributors, affiliates, suppliers, customers, and/or employees of the Target or establishing employment and/or external collaboration relationships with competing companies, within the territory of the European Union and in certain third countries.</w:t>
      </w:r>
    </w:p>
    <w:p>
      <w:r>
        <w:t>III. QUALIFICATION OF THE OPERATION</w:t>
      </w:r>
    </w:p>
    <w:p>
      <w:r>
        <w:t>10. The subject of evaluation is the first phase (Phase 1) of the Operation, as the occurrence of the two subsequent phases is currently merely contingent, subject to the will of the parties.</w:t>
      </w:r>
    </w:p>
    <w:p>
      <w:r>
        <w:t>11. This Phase involves the acquisition of joint control of OVS over Golden Point together with the current majority shareholder Gilfin and therefore constitutes a concentration pursuant to Article 5, paragraph 1, letter b), of Law No. 287/1990. In fact, the governance rights conferred to OVS in this Phase are likely to grant it the power to co-determine the strategic direction of the Target together with the majority shareholder for a period exceeding one year and therefore sufficient to configure a lasting change in control5.</w:t>
      </w:r>
    </w:p>
    <w:p>
      <w:r>
        <w:t>12. The aforementioned concentration falls within the scope of Law No. 287/1990, as the conditions of Article 1 of Regulation (EC) No. 139/2004 are not met, and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w:t>
      </w:r>
    </w:p>
    <w:p>
      <w:r>
        <w:t>13. The non-competition and non-solicitation agreements may be considered ancillary and necessary for the realization of the Operation, as they aim to preserve the value of the Target, provided that they are limited to the product and geographical scope of the latter's activities and, for the individual, to a period of two years from the acquisition of control of OVS4.</w:t>
      </w:r>
    </w:p>
    <w:p>
      <w:r>
        <w:t>5 According to the consolidated Communication of the Commission on the criteria for jurisdiction under Regulation (EC) No. 139/2004 of the Council concerning the control of concentrations between undertakings (2008/C 95/01), § 34: "A second hypothesis is that an operation gives rise for an initial period to joint control which, based on legally binding agreements, will subsequently be transformed into exclusive control by one of the shareholders. Since a situation of joint control may not constitute a lasting change in control, the entire operation may be considered as an acquisition of exclusive control. […] The period should therefore generally not exceed one year and the period of joint control should only have a transitory nature. Only such a relatively short duration will make it unlikely that the period of joint control will have a distinct effect on the market structure and it can therefore be considered that it does not determine a lasting change in control."</w:t>
      </w:r>
    </w:p>
    <w:p>
      <w:r>
        <w:t>76 BULLETIN NO. 26 OF 1 JULY 2024</w:t>
      </w:r>
    </w:p>
    <w:p>
      <w:r>
        <w:t>on the Target, while, in the case of Gilfin, until the joint control over the joint venture6 remains.</w:t>
      </w:r>
    </w:p>
    <w:p>
      <w:r>
        <w:t>14. The evaluation of the subsequent phases of the Operation remains without prejudice, which, if verified, will lead to a change of control of the Target relevant under Article 5, paragraph 1, letter b), of Law No. 287/1990.</w:t>
      </w:r>
    </w:p>
    <w:p>
      <w:r>
        <w:t>IV. EVALUATION OF THE OPERATION</w:t>
      </w:r>
    </w:p>
    <w:p>
      <w:r>
        <w:t>IV.1 The Product and Geographical Market</w:t>
      </w:r>
    </w:p>
    <w:p>
      <w:r>
        <w:t>15. With regard to the activity of the Target, from a product perspective, the market affected by the concentration is that of the retail distribution of non-luxury clothing and accessories7. Within this market, it is possible to distinguish between the "adult" and "child" segments, taking into account the different needs that drive purchases from the demand side, as well as the existence of operators on the supply side specialized in only one of the two types of products. In this case, however, the exact definition of the product market can be left open, as no competitive concerns are identified in either case.</w:t>
      </w:r>
    </w:p>
    <w:p>
      <w:r>
        <w:t>16. From a geographical perspective, considering consumer purchasing behaviors and the importance they attribute to the proximity of retail outlets, the market for the retail distribution of non-luxury clothing and accessories has a local dimension. According to the established practice of the Authority, the size of local retail markets can be identified by constructing isochrones defined based on the distance that can be traveled in a given period of time, starting from the retail outlets subject to acquisition. In this case, the local areas have been identified based on isochrones defined for both 30 minutes and 20 minutes of travel from the retail outlets involved in the Operation. The exact geographical definition of the market can be left open, as, as illustrated below, in both cases the Operation is not likely to raise competitive concerns.</w:t>
      </w:r>
    </w:p>
    <w:p>
      <w:r>
        <w:t>IV.2 The Effects of the Operation</w:t>
      </w:r>
    </w:p>
    <w:p>
      <w:r>
        <w:t>17. In order to assess the effects of the Operation, the position of the parties has been analyzed in three hundred eighty-six relevant markets constituted by isochrones of 30 minutes (or alternatively 20 minutes) of driving constructed around each retail outlet of the Target. The Operation does not entail significant competitive effects in the relevant market of retail distribution of non-luxury clothing and accessories (overall), nor in the adult segment, in any of the analyzed isochrones, whether extending to 30 or 20 minutes of driving from the centroid. In fact, in each of these areas, the aggregated share of the parties post-concentration will be below the 25% threshold8.</w:t>
      </w:r>
    </w:p>
    <w:p>
      <w:r>
        <w:t>18. With respect to the child segment, the aggregated post-concentration share will exceed 25% in ninety-nine local markets constructed with isochrones of 30 minutes, or in ninety-three local markets (considering isochrones of 20 minutes)9. The increase in market shares resulting from the operation in question is entirely negligible, being less than 0.5% in all cases, considering isochrones of 30 minutes, and less than 1% considering isochrones of 20 minutes. Given the insignificance of the increase achieved, the Operation does not appear capable of affecting the current competitive dynamics in the child segment in the analyzed territorial areas.</w:t>
      </w:r>
    </w:p>
    <w:p>
      <w:r>
        <w:t>19. Furthermore, the documentation provided by the parties shows a low degree of substitutability (and mutual competition) between OVS retail outlets and the retail outlets of the Target; [omissis].</w:t>
      </w:r>
    </w:p>
    <w:p>
      <w:r>
        <w:t>20. Finally, in the child segment, the presence of qualified and large competitors is significant, particularly the Oniverse Group, in every local area where the Parties are found to have joint shares exceeding 25%.</w:t>
      </w:r>
    </w:p>
    <w:p>
      <w:r>
        <w:t>21. In light of the above considerations, the concentration in question does not appear to be capable of significantly altering the competitive dynamics in the relevant markets examined.</w:t>
      </w:r>
    </w:p>
    <w:p>
      <w:r>
        <w:t>THEREFORE, it is deemed that the operation in question does not significantly impede effective competition in the relevant markets pursuant to Article 6, paragraph 1, of Law No. 287/1990 and does not result in the establishment or strengthening of a dominant position;</w:t>
      </w:r>
    </w:p>
    <w:p>
      <w:r>
        <w:t>IT IS ALSO DEEMED that the non-competition and non-solicitation clauses described above can be considered ancillary to this operation only within the limits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 The conclusions above will be communicated, pursuant to Article 16, paragraph 4, of Law No. 287/1990, to the companies involved and to the Ministry of Enterprises and Made in Italy.</w:t>
      </w:r>
    </w:p>
    <w:p>
      <w:r>
        <w:t>8 See the Guidelines on the assessment of horizontal concentrations under the Council Regulation on the control of concentrations between undertakings of the European Commission (2004/C 31/03), § 18.</w:t>
      </w:r>
    </w:p>
    <w:p>
      <w:r>
        <w:t>9 In particular, considering isochrones of 30 minutes, the new entity will hold shares between 25% and 35% in eighty-five local markets, between 35% and 45% in fourteen local markets. Considering isochrones of 20 minutes, the new entity will hold shares between 25% and 35% in sixty-four local markets, between 35% and 45% in twenty-five local markets, and between 45% and 48% in four local areas.</w:t>
      </w:r>
    </w:p>
    <w:p>
      <w:r>
        <w:rPr>
          <w:b/>
        </w:rPr>
        <w:t>[Pages 76–78]</w:t>
      </w:r>
    </w:p>
    <w:p>
      <w:r>
        <w:t>78 BULLETIN NO. 26 OF 1 JULY 2024</w:t>
        <w:br/>
        <w:t>This provision will be published in the Bulletin of the Competition and Market Authority.</w:t>
        <w:br/>
        <w:t>THE SECRETARY GENERAL THE PRESIDENT</w:t>
        <w:br/>
        <w:t>Guido Stazi Roberto Rustichelli</w:t>
      </w:r>
    </w:p>
    <w:p>
      <w:r>
        <w:t>BULLETIN NO. 26 OF 1 JULY 2024 79</w:t>
        <w:br/>
        <w:t>C12642 - A2A-POLITECNICO DI MILANO/TECHCELERA</w:t>
        <w:br/>
        <w:t>Provision No. 31257</w:t>
        <w:br/>
        <w:t>THE COMPETITION AND MARKET AUTHORITY</w:t>
        <w:br/>
        <w:t>IN ITS MEETING of June 11, 2024;</w:t>
        <w:br/>
        <w:t>HEARD the Rapporteur, Saverio Valentino;</w:t>
        <w:br/>
        <w:t>HAVING REGARD TO Regulation (EC) No. 139/2004 on the control of concentrations between undertakings;</w:t>
        <w:br/>
        <w:t>HAVING REGARD TO Law No. 287 of October 10, 1990;</w:t>
        <w:br/>
        <w:t>HAVING REGARD TO Presidential Decree No. 217 of April 30, 1998;</w:t>
        <w:br/>
        <w:t>HAVING REGARD TO the communication from A2A S.p.A., received on May 24, 2024;</w:t>
        <w:br/>
        <w:t>HAVING REGARD TO the documentation on file;</w:t>
        <w:br/>
        <w:t>CONSIDERING the following:</w:t>
        <w:br/>
        <w:t>I. THE PARTIES</w:t>
        <w:br/>
        <w:t>1. A2A S.p.A. (hereinafter "A2A") is the publicly traded multi-utility company at the head of the eponymous corporate group, active in Italy and Europe mainly in the sectors of electricity (wholesale procurement, production, distribution, sales), natural gas (wholesale procurement, transport,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provision). A2A is jointly controlled by the municipalities of Milan and Brescia, each holding 25% of the capital.</w:t>
        <w:br/>
        <w:t>The A2A group achieved a global turnover of approximately 23 billion euros in 2022, of which over [20-30]* billion was generated in Italy.</w:t>
        <w:br/>
        <w:t>2. Politecnico di Milano (hereinafter "Politecnico") is a public and autonomous university institution whose primary purpose is the development and transmission of scientific, technological, humanistic, and socio-economic knowledge, the promotion and organization of research, and the training of students and teachers in the fields of architecture, design, engineering, and other areas of polytechnic culture promoted by the University. To achieve its institutional objectives, Politecnico may, inter alia, establish or participate in joint-stock companies, limited liability companies, or other forms of private law associations with legal personality and perfect patrimonial autonomy, for the design and execution of training and research programs aimed at scientific and technological development and transfer.</w:t>
        <w:br/>
        <w:t>The turnover achieved by Politecnico in 2022 was [35-100] million euros, of which [35-100] million was generated in Italy.</w:t>
        <w:br/>
        <w:t>II. DESCRIPTION OF THE OPERATION</w:t>
        <w:br/>
        <w:t>3. The communicated operation (hereinafter "Operation") concerns the establishment, by A2A and Politecnico (hereinafter, also the "Parties"), of a joint venture named Techcelera - Consortium limited liability company, non-profit (hereinafter "Techcelera").</w:t>
        <w:br/>
        <w:t>On April 16, 2024, Politecnico sent A2A the award communication related to the Competitive Dialogue Procedure initiated by Politecnico for the assignment of the realization of the Technological Accelerator (TECHcelera™) project through a public-private partnership. TECHcelera™ is an innovative infrastructure aimed at the design, construction, and management of special mini pilot plants at Politecnico, which will allow testing of various technologies in the field of applied research for energy and ecological transition, with particular reference to the sectors of hydrogen and syngas generation, electrification, CO2 capture and utilization, and circular economy processes, with the aim of making the research and development phases more sustainable.</w:t>
        <w:br/>
        <w:t>4. Following the Operation, A2A will hold 51% of the share capital of Techcelera, while the remaining 49% will be held by Politecnico. The agreement between the Parties provides that the board of directors of Techcelera will consist of five directors, three appointed by A2A (including the Chairman of the Board of Directors and a CEO), one by Politecnico, and one appointed at the suggestion of the Ministry of University and Research. The board of directors will decide by majority, except for certain matters - concerning strategic decisions of the company such as the approval of annual/multi-year investment plans and the budget, including the industrial plan - for which the favorable vote of the director designated by Politecnico will be necessary, who will therefore have veto rights. Furthermore, the General Director of the company will be identified upon proposal by Politecnico.</w:t>
        <w:br/>
        <w:t>Techcelera will, therefore, be subject to the joint control of A2A and Politecnico.</w:t>
        <w:br/>
        <w:t>5. The joint venture will operate as a full-function joint venture (so-called full-function joint venture) as it will have the resources and personnel necessary to fully carry out its business activities; it will engage in activities that go beyond the completion of a specific function for the parent companies, having access to and being able to operate in the market; it will have commercial autonomy in the exercise of its activities; it will be intended to operate durably (at least 15 years from its establishment).</w:t>
        <w:br/>
        <w:t>A2A has stated that the amount of Politecnico's turnover is extracted from national, EU, and international VAT records.</w:t>
        <w:br/>
        <w:t>4 Call for tenders published in the Official Journal of the European Union 2023/S 057-169110 of March 21, 2023. This project is financed through the "Grant for the realization or modernization of Technological Innovation Infrastructures" to be financed within the PNRR - Mission 4 "Education and Research" - Component 2 "From research to enterprise" - Investment 3.1 "Fund for the realization of an integrated system of research and innovation infrastructures."</w:t>
        <w:br/>
        <w:t>5 According to the provisions of the shareholders' agreements, in the event of failure to appoint by the Ministry of University and Research, this director will be appointed at the suggestion of Politecnico, which, in this case, will have the right to designate two directors.</w:t>
      </w:r>
    </w:p>
    <w:p>
      <w:r>
        <w:rPr>
          <w:b/>
        </w:rPr>
        <w:t>[Pages 79–81]</w:t>
      </w:r>
    </w:p>
    <w:p>
      <w:r>
        <w:t>BULLETIN NO. 26 OF 1 JULY 2024 81</w:t>
      </w:r>
    </w:p>
    <w:p>
      <w:r>
        <w:t>6. The execution of the Operation is subject to the positive outcome of the procedures provided for by the current legislation on anti-mafia measures. The establishment of Techcelera may also occur following the issuance of an opinion by the Court of Auditors pursuant to Article 5, paragraph 3, of Legislative Decree 175/2016 (Consolidated Law on Publicly Held Companies - TUSP).</w:t>
      </w:r>
    </w:p>
    <w:p>
      <w:r>
        <w:t>III. QUALIFICATION OF THE OPERATION</w:t>
      </w:r>
    </w:p>
    <w:p>
      <w:r>
        <w:t>7. The Operation, as it involves the establishment of a joint venture subject to the joint control of the Parties, constitutes a concentration pursuant to Article 5, paragraph 1, letter c),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567 million euros and the total turnover achieved individually, in the last financial year at the national level, by at least two of the companies involved exceeded 35 million euros.</w:t>
      </w:r>
    </w:p>
    <w:p>
      <w:r>
        <w:t>IV. ASSESSMENT OF THE CONCENTRATION</w:t>
      </w:r>
    </w:p>
    <w:p>
      <w:r>
        <w:t>8. The notified operation concerns the sector of experimentation of innovative technological solutions for energy and ecological transition, aimed at promoting the advancement of knowledge and the study of disciplines concerning, in particular, hydrogen and syngas production systems and circular economy systems. Techcelera will indeed carry out research and development activities within the TECHcelera™ project, which is an innovative infrastructure aimed at the design, construction, and management of facilities functional to achieving the following objectives: improving the integration of hydrogen into the energy system; surpassing the state of the art in hydrogen use, stimulating innovation through structured cooperation with industry; developing and testing technologies focused on green and blue hydrogen, moving from laboratory validation - through mini pilot plants - to technological validation in relevant environments - through cooperation with the project's industrial partner. In particular, within the university campus facilities, mini pilot plants will be designed and tested, which will subsequently be transferred to a suitable industrial environment and connected to the flows of a real industrial facility of the industrial partner in order to realize and concretely implement forms of technological progress.</w:t>
      </w:r>
    </w:p>
    <w:p>
      <w:r>
        <w:t>9. Each year, Techcelera will realize up to three mini pilot plants, which will allow testing different technologies, each with the common objective of energy and ecological transitions, involving hydrogen and syngas generation, electrification, CO2 capture and utilization, and circular economy processes with the main goal of making the research and development phases more sustainable. From the documentation on file, it appears that the technologies in question are as follows: i) PLASBREAKING, a technology for obtaining blue hydrogen and high-performance lubricants using plastics (plasmix and plastic and rubber waste) as raw materials; ii) AG2S™, a process that starts from acid gases (H2S and CO2) and transforms them into synthesis gas (syngas) and/or hydrogen6. Syngas is the building block of any significant chemical process, which leads, among other things, to the production of methanol; iii) DES+, a technology for converting end-of-life tires into blue hydrogen, lubricating bases, and rubber powder. The DES+ process starts from sulfur-rich plastic and vulcanized rubber and transforms them into hydrogen and powdered rubber. The powdered rubber is sulfur-free and therefore is a useful raw material for other processes. For example, it can be used in the PLASBREAKING process to produce high-performance lubricants and additional hydrogen.</w:t>
      </w:r>
    </w:p>
    <w:p>
      <w:r>
        <w:t>10. The consortium company will therefore act as an "accelerator" for identifying and implementing highly innovative technological solutions applied to industrial plants, for example by validating technologies for producing chemicals (including lubricants) using non-recyclable waste materials (plasmix, carbonaceous residues, and rubber waste) as raw materials.</w:t>
      </w:r>
    </w:p>
    <w:p>
      <w:r>
        <w:t>11. The activities carried out by Techcelera - and, in particular, the technological solutions that will be implemented by it - do not currently outline a specific reference market given their highly experimental and innovative matrix, with the consequence that the consortium company will operate in an evolving sector. Not coincidentally, Politecnico has launched a specific competitive dialogue procedure to identify a suitable industrial partner (private) to carry out the specific research and experimentation activities described above. According to the information provided, A2A does not currently carry out the research and development activities described above. There are also no horizontal overlaps, nor vertical relationships between the activities of the Parties, nor do the markets in which they operate appear to be contiguous and closely linked.</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CONSIDERING, furthermore, that all evaluations and actions of the Authority regarding any further aspects related to the legality and feasibility of the notified operation remain unaffected;</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w:t>
      </w:r>
    </w:p>
    <w:p>
      <w:r>
        <w:t>6 Syngas is a gaseous mixture primarily composed of carbon monoxide (CO) and hydrogen (H2); methane (CH4) and carbon dioxide (CO2) may also be present in varying amounts. The main technologies for producing low-carbon syngas are methane cracking and CO2 mineralization, hydrogen from non-renewable waste obtained, for example, from the gasification of plastic waste (PLASMIX) or secondary solid fuel (CSS), or also through electrolysis powered by electricity generated from waste-to-energy plants (utilizing the non-biogenic share).</w:t>
      </w:r>
    </w:p>
    <w:p>
      <w:r>
        <w:t>BULLETIN NO. 26 OF 1 JULY 2024 83</w:t>
      </w:r>
    </w:p>
    <w:p>
      <w:r>
        <w:t>This provision will be published in the Bulletin of the Antitrust Authority.</w:t>
      </w:r>
    </w:p>
    <w:p>
      <w:r>
        <w:t>THE SECRETARY GENERAL THE PRESIDENT</w:t>
      </w:r>
    </w:p>
    <w:p>
      <w:r>
        <w:t>Guido Stazi Roberto Rustichelli</w:t>
      </w:r>
    </w:p>
    <w:p>
      <w:r>
        <w:rPr>
          <w:b/>
        </w:rPr>
        <w:t>[Pages 82–84]</w:t>
      </w:r>
    </w:p>
    <w:p>
      <w:r>
        <w:t>84 BULLETIN NO. 26 OF 1 JULY 2024</w:t>
      </w:r>
    </w:p>
    <w:p>
      <w:r>
        <w:t>ACTIVITY OF REPORTING AND CONSULTATION</w:t>
      </w:r>
    </w:p>
    <w:p>
      <w:r>
        <w:t>AS2000 - MUNICIPALITY OF RIMINI - ANNUAL PLAN FOR RATIONALIZATION OF CORPORATE PARTICIPATIONS</w:t>
      </w:r>
    </w:p>
    <w:p>
      <w:r>
        <w:t>Rome, April 5, 2024</w:t>
      </w:r>
    </w:p>
    <w:p>
      <w:r>
        <w:t>Municipality of Rimini</w:t>
      </w:r>
    </w:p>
    <w:p>
      <w:r>
        <w:t>The Antitrust Authority, in its meeting of April 3, 2024, resolved to issue a reasoned opinion, pursuant to Article 21-bis of Law No. 287/1990, regarding the content of the resolution of the Municipal Council No. 100 of December 19, 2023, of the Municipality of Rimini, received by the Authority on March 15, 2024, which includes, among other things, the 2023 review of the participations held as of December 31, 2022, and the periodic rationalization plan for some of them1.</w:t>
      </w:r>
    </w:p>
    <w:p>
      <w:r>
        <w:t>From the aforementioned resolution, it appears that the Municipality of Rimini has decided to maintain its indirect participation (currently equal to 31.56%, held through the wholly-owned company Rimini Holding S.p.A.) in the majority public company Rimini Congressi S.r.l., which in turn controls, pursuant to Article 2359 of the Civil Code, the company Italian Exhibition Group S.p.A. (hereinafter, "IEG"), active both in the management of exhibition spaces and in the sector of setting up exhibition stands (through the company Prostand S.r.l., wholly owned by IEG)2.</w:t>
      </w:r>
    </w:p>
    <w:p>
      <w:r>
        <w:t>According to what is reported by the Municipality in the cited resolution - and, in particular, in the part relating to the 2023 review of the participations held by the Entity as of December 31, 2022 - with reference to the company Rimini Congressi, its qualification as a "company without joint public control is confirmed, with all that follows (including the lack of consideration, in this document, of specific paragraphs expressly dedicated to its controlled company IEG and, 'downstream', to the further companies controlled by it)."</w:t>
      </w:r>
    </w:p>
    <w:p>
      <w:r>
        <w:t>In this regard, the Authority intends to first recall what has already been expressed in the three previous reasoned opinions issued, pursuant to Article 21-bis of Law No. 287/1990, on February 4, 2020 (AS1667)3, March 23, 2021 (AS1766)4, and March 1, 2022 (AS1831)5 - concerning, respectively, the rationalization plans for 2019, 2020, and 2021 of this Municipal Entity - regarding the fact that Rimini Congressi S.r.l. (active in the management of fairs) is subject to joint public control by the Chamber of Commerce of Romagna (hereinafter "CCIAA della Romagna"), the Municipality of Rimini, and the Province of Rimini, and that, by virtue of such control, the company IEG, also active in the sector of stand setups, must be considered indirectly participated6 by the three mentioned public Entities, pursuant to Article 2, letter g), of Legislative Decree No. 175/2016 (containing "Consolidated Law on public participation companies," hereinafter, "TUSPP").</w:t>
      </w:r>
    </w:p>
    <w:p>
      <w:r>
        <w:t>In light of this corporate structure, the Authority intends to reiterate that the activity of setting up stands, carried out through the company IEG, cannot be considered included in the exemption referred to in Article 4, paragraph 7, of the TUSPP - which admits "participations in companies whose corporate purpose is predominantly the management of exhibition spaces and the organization of exhibition events" - and that the possession of participations in companies that carry out the aforementioned activity is not strictly necessary for the pursuit of the institutional purposes of the Municipality of Rimini, as it encompasses within itself various services offered in competition in the market. The Authority, therefore, believes that such participations should be subject to divestiture and that it is also necessary to rationalize the corporate purpose of IEG.</w:t>
      </w:r>
    </w:p>
    <w:p>
      <w:r>
        <w:t>It should be recalled that the Council of State, with judgment No. 3880 of April 18, 20237, clearly stated: i) that there is joint control of the three public entities over Rimini Congressi (and therefore indirectly over IEG); ii) that the service of setting up exhibition stands cannot be considered included in the notion of "management of exhibition spaces and organization of exhibition events," pursuant to Article 4, paragraph 7, TUSPP8; iii) that the reference to the use of the word "predominantly" in Article 4, paragraph 7, is irrelevant (for which IEG would carry out "predominant" activities in the management of fairs)9; iv) that the reference to Article 1, paragraph 5, of the TUSPP is unfounded, according to which the same Consolidated Law would not apply to IEG, which was listed on the stock exchange in June 201910.</w:t>
      </w:r>
    </w:p>
    <w:p>
      <w:r>
        <w:t>Therefore, in execution of the aforementioned judgment No. 3880/2023 of the Council of State, the Municipality of Rimini should have provided, within thirty days from the notification of the decision, for the re-adoption of the annulled act, in the relevant parts, in light of the Authority's opinion of February 4, 2020, providing to communicate the conclusive determinations. This circumstance has not occurred, as the Municipal Entity, with the rationalization plan subject to this reasoned opinion, has maintained the criticized participation.</w:t>
      </w:r>
    </w:p>
    <w:p>
      <w:r>
        <w:t>In support of this maintenance, the Municipality of Rimini has stated, not without contradictions: i) that the issue of joint public control over Rimini Congressi S.r.l. - and, therefore, the indirect control of IEG - appears to be an expression of a "minority and recessive orientation in the face of the opposite one, sanctioned by the prevailing doctrine and jurisprudence"; ii) that judgment No. 3880/2023 of the Council of State would have been "refuted and disproved by the subsequent judgment of the Tar Emilia-Romagna No. 434/2023" and, consequently, the related provisions would no longer be binding "even in terms of 'provisional enforceability' and consequent obligation of compliance, at least for the two public partners of Rimini Congressi (Province of Rimini and CCIAA della Romagna) among which the judgment 'is binding'”11; iii) that the Municipality could not in any case comply with the judgment of the Council of State without agreement with the other two partners; iv) that the judgment of the Council of State No. 3880/2023 has not become final, having been appealed to the Court of Cassation and therefore would not be definitive, although "provisionally enforceable"; v) that the "binding nature (provisional enforceability)" of the judgment could then be overcome by the amendment, by the "D.D.L. competition for the year 2022," of Article 4, paragraph 7, of the TUSPP, which would legitimize participations in companies whose purpose includes activities, supplies, and services directly related and functional to visitors and exhibitors.</w:t>
      </w:r>
    </w:p>
    <w:p>
      <w:r>
        <w:t>Now, the Authority believes that these arguments are legally incorrect. First of all, it should be noted that the amendment of Article 4, paragraph 7, of the TUSPP, was made by Article 19, paragraph 1, of Law No. 214/2023, according to which: "Direct and indirect participations are also admitted in companies whose corporate purpose is predominantly the management of exhibition spaces and the organization of exhibition events and, in compliance with the principles of competition and market openness, the activities, supplies, and services directly connected and functional to visitors and exhibitors, the realization and management of cable transport systems for tourist-sport mobility operated in mountainous areas, as well as the production of energy from renewable sources."</w:t>
      </w:r>
    </w:p>
    <w:p>
      <w:r>
        <w:t>11 In fact, with the aforementioned judgment of the Tar Emilia-Romagna No. 434 of July 3, 2023 (subsequent to the judgment of the Council of State No. 3880 of April 18, 2023), the appeals filed by the Authority against the rationalization plans for 2021 of the Province of Rimini and the CCIAA della Romagna were rejected. The appeal filed by the Authority against the rationalization plan for 2021 of the Municipality of Rimini was instead rejected prior to the aforementioned judgment of the Council of State, with judgment of the Tar Emilia-Romagna No. 78 of February 14, 2023.</w:t>
      </w:r>
    </w:p>
    <w:p>
      <w:r>
        <w:rPr>
          <w:b/>
        </w:rPr>
        <w:t>[Pages 85–87]</w:t>
      </w:r>
    </w:p>
    <w:p>
      <w:r>
        <w:t>BULLETIN NO. 26 OF 1 JULY 2024 87</w:t>
      </w:r>
    </w:p>
    <w:p>
      <w:r>
        <w:t>On this point, it should be noted that, by express legislative provision, the aforementioned provision is not yet effective at this time. According to paragraph 2 of the same Article 19 of Law No. 214/2023, in fact, "the effectiveness of the provisions referred to in paragraph 1 begins from the publication of the notice of the adoption of the guidelines in the Official Gazette," which the Ministry of Enterprises and Made in Italy must adopt "within one hundred and twenty days from the date of entry into force of this law" (which occurred on December 31, 2023)12. At this time, it appears that the aforementioned guidelines have not yet been adopted.</w:t>
      </w:r>
    </w:p>
    <w:p>
      <w:r>
        <w:t>Regarding the statements of the Municipality of Rimini concerning the fact that the ruling No. 3880/2023 of the Council of State would have been "refuted and denied by the subsequent ruling of the TAR Emilia-Romagna No. 434/2023 [...]", it is generally recalled that the conforming effect of judgments - which, as is known, is an intrinsic part of the administrative judge's review - consists in the obligation for the losing administration to take into account in its actions the indications and limits derived from the judicial ascertainment, as explicitly stated in the reasoning of the judicial provision in question13. Regardless of the enforceability of the provisions of the judgment, in fact, the conforming effect nonetheless entails the duty of the administration - and, in this case, of each administration recipient of the judgment in question14 - not to adopt acts that conflict with the judicial ascertainment and the consequent conforming effect15.</w:t>
      </w:r>
    </w:p>
    <w:p>
      <w:r>
        <w:t>With respect to the issue of joint public control over Rimini Congressi S.r.l. (and, therefore, the indirect control of IEG) - the existence of which has been denied, most recently, in the aforementioned ruling No. 434/2023 of the TAR for Emilia Romagna (from which the non-applicability of Article 20 of the TUSPP would derive) - it is noted, however, that, contrary to what was asserted by the TAR - according to which "to configure a joint public control, it would be necessary to prove the existence of a written agreement concluded by the three public entities" - both the Council of State16 and the Court of Auditors17 have clearly recognized the existence of joint public control in cases, such as the one under discussion, of majority or total public capital, regardless of the existence of a written document18.</w:t>
      </w:r>
    </w:p>
    <w:p>
      <w:r>
        <w:t>In any case, it is recalled that Article 4 of the TUSPP, by prohibiting public administrations from holding, directly or indirectly, corporate shares and by identifying the corporate shares exceptionally allowed, makes no reference to the situation of public control in which the company participated by the public entity finds itself.</w:t>
      </w:r>
    </w:p>
    <w:p>
      <w:r>
        <w:t>In conclusion, the situation reported by the Municipality of Rimini in the 2023 Plan remains, in substance, the same as that already noted by the Authority in previous opinions pursuant to Article 21-bis of Law No. 287/1990, whose observations have been fully accepted by the Council of State, with the repeatedly cited ruling No. 3880/2023. The hypothesis regulated by Article 4, paragraph 7, of the TUSPP, in fact, must be interpreted strictly, in order to avoid that what represents a special prerogative granted by the legislator extends beyond the intentions of the norm, to include within it different services offered in competition in the market.</w:t>
      </w:r>
    </w:p>
    <w:p>
      <w:r>
        <w:t>Taking the above into account, the resolution of the Municipal Council No. 100 of 19/12/2023, concerning, among other things, the "Annual rationalization plan for participations for the year 2023," appears to be in contrast with Article 4, paragraph 7, of the TUSPP. In particular, it is believed that the maintenance, through the company IEG S.p.A., of participations in the sector of stand construction and event organization in general, is not consistent with what is established by the aforementioned Article 4, paragraph 7, and with the competitive principles that it intends to express, and that therefore such participations should be subject to divestiture. In this perspective, it is also deemed appropriate to rationalize the corporate purpose of IEG S.p.A., making it compliant with what is provided by the norm.</w:t>
      </w:r>
    </w:p>
    <w:p>
      <w:r>
        <w:t>Pursuant to Article 21-bis, paragraph 2, of Law No. 287/1990, the Municipality of Rimini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following thirty days.</w:t>
      </w:r>
    </w:p>
    <w:p>
      <w:r>
        <w:t>This opinion will be published in the Bulletin of the Antitrust Authority.</w:t>
      </w:r>
    </w:p>
    <w:p>
      <w:r>
        <w:t>THE SECRETARY GENERAL THE PRESIDENT</w:t>
      </w:r>
    </w:p>
    <w:p>
      <w:r>
        <w:t>Guido Stazi Roberto Rustichelli</w:t>
      </w:r>
    </w:p>
    <w:p>
      <w:r>
        <w:t>____________________________________________________________________________</w:t>
      </w:r>
    </w:p>
    <w:p>
      <w:r>
        <w:t>17 See Resolutions Nos. 126/2018/VSGO, 11/SSRRCO/QMIG/19, 49/2021/VSGO, 10/2022/VSGO, 6/2024/VSGO.</w:t>
      </w:r>
    </w:p>
    <w:p>
      <w:r>
        <w:t>18 It is also added that "both in the TUSP of 2016 and in subsequent legislation, the public administration, as the subject exercising control, has been and is understood 'as a whole', which should also be relevant for the purposes of Article 2359 of the Civil Code; in the sense that, to ascertain whether the simplest hypothesis referred to in No. 1 of paragraph 1 applies, it would then suffice that the subject 'Public administration' understood as a whole holds the majority of votes exercisable in the ordinary assembly (which would widely occur in the case at hand)" (see point 13.2.3. of ruling No. 3880/2023 of the Council of State, also taken up by the Court of Auditors, in point 5.2 of resolution No. 6/2024/VSGO).</w:t>
      </w:r>
    </w:p>
    <w:p>
      <w:r>
        <w:t>BULLETIN NO. 26 OF 1 JULY 2024 89</w:t>
      </w:r>
    </w:p>
    <w:p>
      <w:r>
        <w:t>Communication regarding the Authority's decision not to appeal pursuant to Article 21-bis of Law No. 287/1990 against the resolution of the Municipal Council of Rimini No. 100 of 19/12/2023 (and attachments), concerning the "Unified document 2023, consisting of: 1) report on the implementation of the p.d.r.p. 2022 (periodic rationalization plan 2022 of the corporate participations directly and indirectly held by the Municipality of Rimini as of 31/12/2021) and 2) 2023 review of the corporate participations directly and indirectly held by the Municipality of Rimini as of 31/12/2022 and p.d.r.p. 2023 (periodic rationalization plan 2023) of some of them."</w:t>
      </w:r>
    </w:p>
    <w:p>
      <w:r>
        <w:t>In its meeting of April 3, 2024, the Authority resolved to send the Municipality of Rimini a reasoned opinion pursuant to Article 21-bis of Law No. 287/1990, regarding the resolution of the Municipal Council indicated in the subject.</w:t>
      </w:r>
    </w:p>
    <w:p>
      <w:r>
        <w:t>In particular, the Authority prescribed the divestiture of the indirectly held participation in the company Rimini Congressi S.r.l. (through the wholly owned company Rimini Holding S.p.A., (equal to 31.56%) - a public capital company, participated, in addition to the same Municipality, by the Chamber of Commerce of Romagna (for 29.52%) and by the Province of Rimini (for 28.63%) - which in turn controls, pursuant to Article 2359 of the Civil Code, the company Italian Exhibition Group S.p.A. ("IEG"), active both in the management of exhibition spaces in Rimini and Vicenza, and in the sector of the realization and setup of exhibition stands (through the company Prostand S.r.l., wholly owned by IEG itself).</w:t>
      </w:r>
    </w:p>
    <w:p>
      <w:r>
        <w:t>The Authority indeed considered that the activity of setting up exhibition stands, carried out through IEG, could not be deemed included in the exemption referred to in Article 4, paragraph 7, of the TUSPP - which admits "participations in companies whose predominant corporate purpose is the management of exhibition spaces and the organization of exhibition events" - and that the possession of participations in companies that carry out the aforementioned activity was not strictly necessary for the pursuit of the institutional purposes of the Municipality of Rimini, as it encompassed within it different services offered in competition in the market, as clarified also by the Council of State in ruling No. 3880/2023.</w:t>
      </w:r>
    </w:p>
    <w:p>
      <w:r>
        <w:t>In the cited opinion, the Authority also considered that the amendment of Article 4, paragraph 7, of the TUSPP, made by Article 19 of Law No. 214/2023, while now admitting participations in companies whose object includes activities, supplies, and services directly connected and functional to visitors and exhibitors, was not yet effective, according to what is expressly established by paragraph 2 of the same Article 19.</w:t>
      </w:r>
    </w:p>
    <w:p>
      <w:r>
        <w:t>Following the notification, which took place on April 5, 2024, of the reasoned opinion pursuant to Article 21-bis, the Municipality of Rimini responded on May 31, 2024, reaffirming the legitimacy of its actions, also based on the aforementioned legislative amendment and the recent ruling of the Council of State No. 4030 of May 3, 2024, which deemed the Authority's perspective no longer current.</w:t>
      </w:r>
    </w:p>
    <w:p>
      <w:r>
        <w:t>Therefore, the Authority, in its meeting of June 18, 2024, took note of the aforementioned ruling of the Council of State No. 4030/2024 and appropriately resolved not to appeal to the TAR for Emilia Romagna against the resolution in question.</w:t>
      </w:r>
    </w:p>
    <w:p>
      <w:r>
        <w:rPr>
          <w:b/>
        </w:rPr>
        <w:t>[Pages 88–90]</w:t>
      </w:r>
    </w:p>
    <w:p>
      <w:r>
        <w:t>90 BULLETIN NO. 26 OF 1 JULY 2024</w:t>
      </w:r>
    </w:p>
    <w:p>
      <w:r>
        <w:t>AS2001 - PROVINCE OF RIMINI - ANNUAL PLAN FOR RATIONALIZATION OF CORPORATE PARTICIPATIONS</w:t>
      </w:r>
    </w:p>
    <w:p>
      <w:r>
        <w:t>Rome, April 5, 2024</w:t>
      </w:r>
    </w:p>
    <w:p>
      <w:r>
        <w:t>Province of Rimini</w:t>
      </w:r>
    </w:p>
    <w:p>
      <w:r>
        <w:t>The Antitrust Authority, in its meeting on April 3, 2024, resolved to issue a reasoned opinion, pursuant to Article 21-bis of Law No. 287/1990, regarding the content of the provincial council resolution No. 28 of December 20, 2023 and related attachments, received by the Authority on March 11, 2024, concerning the annual plan for the rationalization of participations for the year 20231.</w:t>
      </w:r>
    </w:p>
    <w:p>
      <w:r>
        <w:t>From the aforementioned resolution, it appears that this Province has decided to maintain its direct participation (currently equal to 28.63%) in the majority public company Rimini Congressi S.r.l., which in turn controls, pursuant to Article 2359 of the Civil Code, the company Italian Exhibition Group S.p.A. (hereinafter, "IEG"), active both in the management of exhibition spaces and in the sector of setting up exhibition stands (through the company Prostand S.r.l., wholly owned by IEG)2.</w:t>
      </w:r>
    </w:p>
    <w:p>
      <w:r>
        <w:t>According to what is reported by the Province of Rimini in the cited resolution (and in the related attachments), regarding the company Rimini Congressi S.r.l., "the qualification of the Entity's participation is confirmed as a participation without any form of control (specifically absence of joint public control)," which "determines the consequent downgrade of the Entity's participation in the company Italian Exhibition Group S.p.A. - I.E.G. S.p.A., no longer legally identifiable as an indirect participation." In fact, according to what is reported in "Attachment A" to the aforementioned resolution, "Italian Exhibition Group (I.E.G.) S.p.A." (formerly "Rimini Fiera S.p.A."), as it is participated (and controlled) by the company - not under public control - "Rimini Congressi S.r.l." (which in turn is participated, but not controlled, by the Province of Rimini), does not fall within the scope of companies subject to review. I.E.G. is also, since June 19, 2019, listed on the stock exchange, which is an additional reason for exclusion from the review provided for by Article 1, paragraph 5 of the TUSP. For the reasons stated above, the maintenance of the participation is confirmed without the provision of rationalization actions.</w:t>
      </w:r>
    </w:p>
    <w:p>
      <w:r>
        <w:t>1 The resolutions were adopted pursuant to Article 20 of Legislative Decree No. 175/2016 (containing the "Consolidated Law on public participation companies").</w:t>
        <w:br/>
        <w:t>2 Specifically, IEG had acquired in 2018 significant stakes in companies operating in the sector of realization and setup of exhibition stands, equal, at that time, to 60% of the company Prostand S.r.l., which in turn was the sole shareholder of Colorcom Allestimenti Fieristici S.r.l. (the latter was subsequently removed from the business register on March 31, 2019, following the merger by incorporation into Prostand S.r.l.).</w:t>
      </w:r>
    </w:p>
    <w:p>
      <w:r>
        <w:t>BULLETIN NO. 26 OF 1 JULY 2024 91</w:t>
      </w:r>
    </w:p>
    <w:p>
      <w:r>
        <w:t>In this regard, the Authority intends to first recall what has already been expressed in the three previous reasoned opinions adopted, pursuant to Article 21-bis of Law No. 287/1990, on February 4, 2020 (AS1666)3, March 23, 2021 (AS1765)4, and March 1, 2022 (AS1840)5 - concerning, respectively, the rationalization plans for 2019, 2020, and 2021 of this Province - regarding the fact that Rimini Congressi S.r.l. (active in the management of fairs) is subject to joint public control by the Chamber of Commerce of Romagna, the Municipality of Rimini, and the Province of Rimini and that, by virtue of such control, the company IEG (also active in the sector of stand setups) must be considered indirectly participated6 by the aforementioned public entities, pursuant to Article 2, letter g), of Legislative Decree No. 175/2016 (containing the "Consolidated Law on public participation companies," hereinafter "TUSPP").</w:t>
      </w:r>
    </w:p>
    <w:p>
      <w:r>
        <w:t>In light of this corporate structure, the Authority intends to reiterate that the activity of setting up stands, carried out through the company IEG, cannot be considered included in the exemption referred to in Article 4, paragraph 7, of the TUSPP - which admits "participations in companies whose corporate purpose is predominantly the management of exhibition spaces and the organization of exhibition events" - and that the possession of participations in companies that carry out the aforementioned activity is not strictly necessary for the pursuit of the institutional purposes of the Province of Rimini, as it encompasses various services offered in competition in the market. The Authority therefore believes that such participations should be subject to divestment and that it is also necessary to rationalize the corporate purpose of IEG.</w:t>
      </w:r>
    </w:p>
    <w:p>
      <w:r>
        <w:t>It should be recalled that the Council of State, with judgment No. 3880 of April 18, 20237, clearly stated: i) that there is joint control of the three public entities over Rimini Congressi S.r.l. (and, therefore, indirectly over IEG); ii) that the service of setting up exhibition stands cannot be considered included in the notion of "management of exhibition spaces and organization of exhibition events," pursuant to Article 4, paragraph 7, TUSPP8; iii) that the reference to the use, in Article 4, paragraph 7, of the word "predominantly" (for which IEG would carry out "predominant" activity in the management of fairs)9 is irrelevant; iv) that the reference to Article 1, paragraph 5, of the TUSPP, according to which the same Consolidated Law would not apply to IEG, which was listed on the stock exchange in June 201910, is unfounded.</w:t>
      </w:r>
    </w:p>
    <w:p>
      <w:r>
        <w:t>Therefore, in execution of the aforementioned judgment No. 3880/2023 of the Council of State, the Province of Rimini should have provided, within thirty days from the notification of the decision, for the re-adoption of the annulled act, in the relevant parts, in light of the Authority's opinion of February 4, 2020, providing to communicate the conclusive determinations. This circumstance has not occurred, as the provincial entity, with the rationalization plan subject to this reasoned opinion, has maintained the criticized participation.</w:t>
      </w:r>
    </w:p>
    <w:p>
      <w:r>
        <w:t>In support of this maintenance, the Province of Rimini has stated, not without contradictions: i) that the judgment of the TAR Emilia-Romagna No. 434/2023, favorable to the line of public entities, being more recent, would have entirely superseded the previous, adverse judgment of the Council of State No. 3880/2023, whose provisions would no longer be binding, "not even in terms of provisional enforceability and consequent obligation to comply"; ii) that the appeal filed jointly by the Province and the Municipality of Rimini before the Court of Cassation and the judgment of the TAR No. 434/2023 would qualify the aforementioned judgment of the Council of State as "provisionally enforceable"; iii) that the amendment, by the "D.D.L. competition for the year 2022," of Article 4, paragraph 7, of the TUSPP, would legitimize participations in companies whose purpose includes activities, supplies, and services directly connected and functional to visitors and exhibitors; iv) that "pending a clear and unequivocal resolution of the complex regulatory framework," there would be no clear regulatory and/or legal grounds to justify the qualification of Rimini Congressi S.r.l. as a "company under joint public control" and, consequently, IEG (and the same applies to Prostand S.r.l.) as an "indirect corporate participation" for the three public partners of Rimini Congressi S.r.l.</w:t>
      </w:r>
    </w:p>
    <w:p>
      <w:r>
        <w:t>The Authority believes that these arguments are legally incorrect. Firstly, it is highlighted that the amendment of Article 4, paragraph 7, of the TUSPP, carried out by Article 19, paragraph 1, of Law No. 214/2023, is not yet effective. According to paragraph 2 of the same Article 19 of Law No. 214/2023, in fact, "the effectiveness of the provisions of paragraph 1 begins from the publication of the notice of the adoption of the guidelines in the Official Gazette," which the Ministry of Enterprises and Made in Italy must adopt "within one hundred and twenty days from the date of entry into force of this law" (which occurred on December 31, 2023)11. Currently, it appears that the aforementioned guidelines have not yet been adopted.</w:t>
      </w:r>
    </w:p>
    <w:p>
      <w:r>
        <w:rPr>
          <w:b/>
        </w:rPr>
        <w:t>[Pages 91–93]</w:t>
      </w:r>
    </w:p>
    <w:p>
      <w:r>
        <w:t>BULLETIN NO. 26 OF 1 JULY 2024 93</w:t>
      </w:r>
    </w:p>
    <w:p>
      <w:r>
        <w:t>With regard to the statements made by the Province of Rimini concerning the fact that the ruling of the Tar Emilia-Romagna no. 434/2023, being more recent, would have fully superseded the previous one from the Council of State (no. 3880/2023), whose prescriptions would therefore no longer be binding “even in terms of ‘provisional enforceability’ and the consequent obligation to comply” (except later asserting, as seen, that the same ruling of the Council of State would currently be “provisionally enforceable”), it is generally noted that the conforming effect of judgments - which, as is known, is an intrinsic part of the administrative judge's review - consists in the obligation for the losing administration to take into account in its actions the indications and limits derived from the judicial ascertainment, as explicitly stated in the reasoning of the judicial provision in question12. Regardless of the enforceability of the provisions of the judgment, in fact, the conforming effect nonetheless entails the duty of the administration not to adopt acts that conflict with the judicial ascertainment and the consequent conforming effect13.</w:t>
      </w:r>
    </w:p>
    <w:p>
      <w:r>
        <w:t>Regarding the issue of joint public control over Rimini Congressi (and, therefore, the indirect control of IEG) - the existence of which was denied, most recently, in ruling no. 434/2023 of the Tar for Emilia-Romagna (from which the non-applicability of Article 20 of the TUSPP would derive) - it is observed that, contrary to what was asserted by the Tar - according to which “to configure a joint public control, it would be necessary to prove the existence of a written agreement concluded by the three public entities” - both the Council of State14 and the Court of Auditors15 have clearly recognized the existence of joint public control in cases, such as the one under discussion, of majority or total public capital, regardless of the existence of a written document16.</w:t>
      </w:r>
    </w:p>
    <w:p>
      <w:r>
        <w:t>In any case, it is recalled that Article 4 of the TUSPP, by prohibiting public administrations from holding, directly or indirectly, corporate shares and identifying the corporate shares exceptionally allowed, makes no reference to the situation of public control in which the company participated by the public entity finds itself.</w:t>
      </w:r>
    </w:p>
    <w:p>
      <w:r>
        <w:t xml:space="preserve">12 See Council of State, Section V, ruling no. 1738/2020; Council of State, Section VI, ruling no. 5485/2020. </w:t>
        <w:br/>
        <w:t xml:space="preserve">13 It is also noted that the appeal to the Court of Cassation does not, by itself, suspend the execution of the judgment. </w:t>
        <w:br/>
        <w:t xml:space="preserve">14 In ruling no. 3880/2023, in particular, the Council of State refers, as evidence of joint control for parallel conclusive behaviors, “in addition to the corporate composition of Rimini Congressi S.r.l., the documentation coming from the same Province of Rimini where the existence of joint control is openly recognized (see doc. 1.1. attached to the appeal to the TAR RG 356/2020), the resolutions of the Court of Auditors addressed during 2018 to the public entities [...], the conduct of such entities which in their behavior in the administrative matter (and even earlier in exercising their voting rights in assembly in the last three years) reveal the existence of coordination even upstream and therefore of joint control. Nor was any contrary evidence offered in the face of such concordant elements (as, picking up the indications of Anac, in resolution no. 859 of 25.9.2019, it would have been the burden of the opposing party to do so), especially in a case where - it should be emphasized - among the shareholders of Rimini Congressi there is (not even) a shareholder not traceable to public administrations” (point 13.2.2.). </w:t>
        <w:br/>
        <w:t xml:space="preserve">15 See Resolutions nos. 126/2018/VSGO, 11/SSRRCO/QMIG/19, 49/2021/VSGO, 10/2022/VSGO, 6/2024/VSGO. </w:t>
        <w:br/>
        <w:t>16 It is also added that “both in the TUSP of 2016 and in subsequent legislation, the public administration, as the subject exercising control, has been and is understood ‘as a whole’, which should also be relevant for the purposes of Article 2359 of the Civil Code; in the sense that, to ascertain whether the simplest hypothesis referred to in no. 1 of paragraph 1 applies, it would then suffice that the subject ‘Public administration’ understood as a whole holds the majority of the votes exercisable in the ordinary assembly (which would widely occur in the case under examination)” (see point 13.2.3. of ruling no. 3880/2023 of the Council of State, also referenced by the Court of Auditors, in point 5.2 of resolution no. 6/2024/VSGO).</w:t>
      </w:r>
    </w:p>
    <w:p>
      <w:r>
        <w:t>94 BULLETIN NO. 26 OF 1 JULY 2024</w:t>
      </w:r>
    </w:p>
    <w:p>
      <w:r>
        <w:t>In conclusion, the situation reported by the Province of Rimini in the 2023 Plan remains, in substance, the same as previously noted by the Authority in earlier opinions pursuant to Article 21-bis of Law no. 287/1990, whose observations were fully accepted by the Council of State, with the repeatedly cited ruling no. 3880/2023. The hypothesis regulated by Article 4, paragraph 7, of the TUSPP, in fact, must be interpreted strictly, in order to avoid that what represents a special prerogative granted by the legislator extends beyond the intentions of the norm, to include within it different services offered in competition in the market.</w:t>
      </w:r>
    </w:p>
    <w:p>
      <w:r>
        <w:t>Taking the above into account, the resolution of the Provincial Council no. 28 of December 20, 2023 (and the related attachments) appears to be in contrast with Article 4, paragraph 7, of the TUSPP. In particular, it is believed that the maintenance, through the company IEG S.p.A., of shares in the sector of stand construction and event organization in general, is not consistent with what is established by the aforementioned Article 4, paragraph 7, and with the competitive principles it intends to express, and that therefore such shares must be subject to divestiture. In this perspective, it is deemed appropriate that the corporate purpose of IEG S.p.A. be rationalized, making it compliant with the provisions of the norm.</w:t>
      </w:r>
    </w:p>
    <w:p>
      <w:r>
        <w:t>Pursuant to Article 21-bis, paragraph 2, of Law no. 287/1990, the Province of Rimini must communicate to the Authority, within sixty days from the receipt of this opinion, the initiatives adopted to remove the competition violations outlined above. If within the aforementioned term such initiatives do not prove to be compliant with the competitive principles expressed above, the Authority may file an appeal within the subsequent thirty days.</w:t>
      </w:r>
    </w:p>
    <w:p>
      <w:r>
        <w:t>This opinion will be published in the Bulletin of the Competition and Market Authority.</w:t>
      </w:r>
    </w:p>
    <w:p>
      <w:r>
        <w:t>THE SECRETARY GENERAL THE PRESIDENT</w:t>
        <w:br/>
        <w:t>Guido Stazi Roberto Rustichelli</w:t>
      </w:r>
    </w:p>
    <w:p>
      <w:r>
        <w:t>___________________________________________________________________________</w:t>
      </w:r>
    </w:p>
    <w:p>
      <w:r>
        <w:t>Press release regarding the Authority's decision not to appeal pursuant to Article 21-bis of Law no. 287/1990 against the resolution of the Provincial Council of Rimini no. 28 of December 20, 2023 “Ordinary review of shareholdings as of 31/12/2022 (pursuant to Article 20, Legislative Decree of August 19, 2016 no. 175, as amended by Legislative Decree of June 16, 2017, no. 100)” and the related attachments.</w:t>
      </w:r>
    </w:p>
    <w:p>
      <w:r>
        <w:t>In its meeting of April 3, 2024, the Authority decided to send the Province of Rimini a reasoned opinion pursuant to Article 21-bis of Law no. 287/1990, regarding the resolution of the Provincial Council indicated in the subject.</w:t>
      </w:r>
    </w:p>
    <w:p>
      <w:r>
        <w:t>In particular, the Authority prescribed the divestiture of the shareholding held in the company Rimini Congressi S.r.l. (equal to 28.63%) – a public capital company, participated, in addition to the same Province, by the Municipality of Rimini (for 31.56%, through the wholly-owned company Rimini Holding S.p.A.) and by the Chamber of Commerce of Romagna (for 29.52%) – which in turn controls, pursuant to Article 2359 of the Civil Code, the company Italian Exhibition Group S.p.A. (“IEG”), active both in the management of exhibition spaces in Rimini and Vicenza, and in the sector of</w:t>
      </w:r>
    </w:p>
    <w:p>
      <w:r>
        <w:t>BULLETIN NO. 26 OF 1 JULY 2024 95</w:t>
      </w:r>
    </w:p>
    <w:p>
      <w:r>
        <w:t>the construction and setup of exhibition stands (through the company Prostand S.r.l., wholly owned by IEG).</w:t>
      </w:r>
    </w:p>
    <w:p>
      <w:r>
        <w:t>The Authority indeed considered that the activity of setting up exhibition stands, carried out through IEG, could not be deemed included in the exemption referred to in Article 4, paragraph 7, of the TUSPP – which admits “participations in companies whose predominant corporate purpose is the management of exhibition spaces and the organization of exhibition events” – and that the possession of shares in companies that carry out the aforementioned activity was not strictly necessary for the pursuit of the institutional purposes of the Province of Rimini, as it encompassed within it different services offered in competition in the market, as clarified also by the Council of State in ruling no. 3880/2023.</w:t>
      </w:r>
    </w:p>
    <w:p>
      <w:r>
        <w:t>In the cited opinion, the Authority also considered that the amendment of Article 4, paragraph 7, of the TUSPP, carried out by Article 19 of Law no. 214/2023, while now admitting participations in companies whose purpose includes activities, supplies, and services directly connected and functional to visitors and exhibitors, was still not effective, according to what is expressly established by paragraph 2 of the same Article 19.</w:t>
      </w:r>
    </w:p>
    <w:p>
      <w:r>
        <w:t>Following the notification, which took place on April 5, 2024, of the reasoned opinion pursuant to Article 21-bis, the Province of Rimini responded on June 4, 2024, reiterating the legitimacy of its actions, also based on the cited legislative amendment and the recent ruling of the Council of State no. 4030 of May 3, 2024, which deemed the Authority's perspective no longer current.</w:t>
      </w:r>
    </w:p>
    <w:p>
      <w:r>
        <w:t>Therefore, the Authority, in its meeting of June 18, 2024, took note of the cited ruling of the Council of State no. 4030/2024 and appropriately decided not to appeal to the TAR for Emilia Romagna against the resolution in question.</w:t>
      </w:r>
    </w:p>
    <w:p>
      <w:r>
        <w:rPr>
          <w:b/>
        </w:rPr>
        <w:t>[Pages 94–96]</w:t>
      </w:r>
    </w:p>
    <w:p>
      <w:r>
        <w:t>96 BULLETIN NO. 26 OF 1 JULY 2024</w:t>
      </w:r>
    </w:p>
    <w:p>
      <w:r>
        <w:t>UNFAIR TRADE PRACTICES</w:t>
      </w:r>
    </w:p>
    <w:p>
      <w:r>
        <w:t>PS12626 - PAMPLING ITALIA - CREDIT CARD SURCHARGE</w:t>
      </w:r>
    </w:p>
    <w:p>
      <w:r>
        <w:t>Provision No. 31260</w:t>
      </w:r>
    </w:p>
    <w:p>
      <w:r>
        <w:t>THE ANTITRUST AUTHORITY</w:t>
      </w:r>
    </w:p>
    <w:p>
      <w:r>
        <w:t>IN ITS MEETING of June 11, 2024;</w:t>
      </w:r>
    </w:p>
    <w:p>
      <w:r>
        <w:t>HEARD the Rapporteur, Saverio Valentino;</w:t>
      </w:r>
    </w:p>
    <w:p>
      <w:r>
        <w:t>HAVING REGARD to Part III, Title III, of Legislative Decree No. 206 of September 6, 2005, and subsequent amendments (hereinafter, "Consumer Code");</w:t>
      </w:r>
    </w:p>
    <w:p>
      <w: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r>
    </w:p>
    <w:p>
      <w:r>
        <w:t>HAVING REGARD to the communication of October 19, 2023, which initiated procedure PS12626 against Pampling Italia S.r.l.;</w:t>
      </w:r>
    </w:p>
    <w:p>
      <w:r>
        <w:t>HAVING REGARD to the communication of February 1, 2024, which supplemented the initiation communication of procedure PS12626 against the company República Gráfica SL;</w:t>
      </w:r>
    </w:p>
    <w:p>
      <w:r>
        <w:t>HAVING REGARD to its decision of March 5, 2024, with which, pursuant to Article 7, paragraph 3, of the Regulation, the deadline for concluding the procedure was extended, considering the subjective integration of the procedure, the need to evaluate the commitments presented by the Professionals on February 20, 2024, and to ensure adequate contradiction to the Parties;</w:t>
      </w:r>
    </w:p>
    <w:p>
      <w:r>
        <w:t>HAVING REGARD to its decision of May 7, 2024, with which, pursuant to Article 7, paragraph 3, of the Regulation, the deadline for concluding the procedure was extended, considering the need to examine the findings in the records for the assessment of the case subject to the procedure in question;</w:t>
      </w:r>
    </w:p>
    <w:p>
      <w:r>
        <w:t>HAVING REGARD to the documents of the procedure;</w:t>
      </w:r>
    </w:p>
    <w:p>
      <w:r>
        <w:t>I. THE PARTIES</w:t>
      </w:r>
    </w:p>
    <w:p>
      <w:r>
        <w:t>1. Pampling Italia S.r.l. (C.F. and P. IVA 04856270287), as a professional (hereinafter, "Professional" or "Pampling"), pursuant to Article 18, letter b), of the Consumer Code, based in Padua, active in the sale of t-shirts and sweatshirts under the Pampling brand. Pampling, based on the balance sheet closed on December 31, 2022, generated revenues of over 4 million euros1.</w:t>
      </w:r>
    </w:p>
    <w:p>
      <w:r>
        <w:t>1 See Balance sheet for the year ended December 31, 2022 and doc. No. 10.</w:t>
      </w:r>
    </w:p>
    <w:p>
      <w:r>
        <w:t>BULLETIN NO. 26 OF 1 JULY 2024 97</w:t>
      </w:r>
    </w:p>
    <w:p>
      <w:r>
        <w:t>2. República Gráfica SL (NIF B-917312732) as a professional (hereinafter, "República Gráfica" and, together with Pampling, "Professionals"), pursuant to Article 18, letter b), of the Consumer Code, having its registered office in Seville (Spain) and operating in the design and marketing of fashion textile items, both of its own brands and third-party brands. It is active in the sale of t-shirts and sweatshirts under the Pampling brand through the website https://www.pampling.com. República Gráfica, based on the balance sheet closed on December 31, 2022, generated revenues of over 7 million euros3.</w:t>
      </w:r>
    </w:p>
    <w:p>
      <w:r>
        <w:t>II. THE CONDUCT SUBJECT TO THE PROCEDURE</w:t>
      </w:r>
    </w:p>
    <w:p>
      <w:r>
        <w:t>3. The procedure concerns the conduct attributed to Pampling and República Gráfica, to the detriment of consumers, starting from April 21, 20224, consisting of the introduction, with reference to the Italian territory, of an additional cost, borne by the consumer, related to the payment method used for online purchases made on the website https://www.pampling.com (hereinafter, "E-commerce Portal").</w:t>
      </w:r>
    </w:p>
    <w:p>
      <w:r>
        <w:t>4. In particular, based on a report received5, it emerged that on the website in question, in addition to the initially indicated price during the purchase process of a t-shirt, a commission fee for payment via PayPal (1 euro) was charged to the consumer.</w:t>
      </w:r>
    </w:p>
    <w:p>
      <w:r>
        <w:t>III. THE FINDINGS OF THE PROCEDURE</w:t>
      </w:r>
    </w:p>
    <w:p>
      <w:r>
        <w:t>1) The procedure's process</w:t>
      </w:r>
    </w:p>
    <w:p>
      <w:r>
        <w:t>5. Based on the information acquired in the records6 and, in particular, the information contained in the indicated report7, on October 19, 2023, Pampling was notified of the initiation of the investigative procedure PS126268, to verify the existence of conduct in possible violation of Article 62 of the Consumer Code concerning the Professional's provision of a surcharge to be borne by the consumer in case of payment via PayPal (so-called credit card surcharge).</w:t>
      </w:r>
    </w:p>
    <w:p>
      <w:r>
        <w:t>6. On November 29, 2023, official inspections were carried out on the web regarding the profiles contested to Pampling, and the relevant web pages were acquired into the records of the procedure9.</w:t>
      </w:r>
    </w:p>
    <w:p>
      <w:r>
        <w:t>7. On December 15, 2023, Pampling was notified of the conclusion date of the investigative phase pursuant to Article 16, paragraph 1, of the Regulation10.</w:t>
      </w:r>
    </w:p>
    <w:p>
      <w:r>
        <w:t>2 European tax identification number.</w:t>
      </w:r>
    </w:p>
    <w:p>
      <w:r>
        <w:t>3 See Balance sheet for the year ended December 31, 2022 and doc. No. 14.</w:t>
      </w:r>
    </w:p>
    <w:p>
      <w:r>
        <w:t>4 See docs. Nos. 10 and 12.</w:t>
      </w:r>
    </w:p>
    <w:p>
      <w:r>
        <w:t>5 See doc. No. 1.</w:t>
      </w:r>
    </w:p>
    <w:p>
      <w:r>
        <w:t>6 See doc. No. 2.</w:t>
      </w:r>
    </w:p>
    <w:p>
      <w:r>
        <w:t>7 See doc. No. 1.</w:t>
      </w:r>
    </w:p>
    <w:p>
      <w:r>
        <w:t>8 See doc. No. 4.</w:t>
      </w:r>
    </w:p>
    <w:p>
      <w:r>
        <w:t>9 See doc. No. 6.</w:t>
      </w:r>
    </w:p>
    <w:p>
      <w:r>
        <w:t>10 See doc. No. 7.</w:t>
      </w:r>
    </w:p>
    <w:p>
      <w:r>
        <w:t>98 BULLETIN NO. 26 OF 1 JULY 2024</w:t>
      </w:r>
    </w:p>
    <w:p>
      <w:r>
        <w:t>8. On January 12, 2024, a defense brief was received from Pampling, in which the company, in addition to responding to the request for information made in the initiation communication of the procedure, motivated its estrangement from the contested conduct, stating that the E-commerce Portal is owned by the parent company República Gráfica, which manages it exclusively and is, therefore, the entity that requested the commission in question. Pampling also represented República Gráfica's willingness to present commitments to overcome the Authority's contestation11.</w:t>
      </w:r>
    </w:p>
    <w:p>
      <w:r>
        <w:t>9. On February 1, 2024, a communication was sent to Pampling and República Gráfica regarding the reopening of the investigative phase and the subjective extension of the initiation communication of the procedure against República Gráfica12.</w:t>
      </w:r>
    </w:p>
    <w:p>
      <w:r>
        <w:t>10. On February 20, 2024, the response to the request for information made in the context of the communication for the integration of the procedure, the defense brief, and a proposal for commitments13 were received, integrated on March 14, 202414 and rejected by the Authority on March 28, 202415.</w:t>
      </w:r>
    </w:p>
    <w:p>
      <w:r>
        <w:t>11. On March 21 and April 22, 2024, official inspections were carried out on the E-commerce Portal regarding the profiles contested to the Professionals, and the relevant web pages were acquired into the records of the procedure16.</w:t>
      </w:r>
    </w:p>
    <w:p>
      <w:r>
        <w:t>12. On March 29, 2024, the Professionals were notified of the conclusion date of the investigative phase, pursuant to Article 16, paragraph 1, of the Regulation17.</w:t>
      </w:r>
    </w:p>
    <w:p>
      <w:r>
        <w:t>13. On April 23, 2024, a request for opinion was made to the Authority for Guarantees in Communications (hereinafter also "AGCOM"), pursuant to Article 27, paragraph 6, of the Consumer Code and Article 16, paragraphs 3 and 4, of the Regulation18, which was received on May 20, 202419.</w:t>
      </w:r>
    </w:p>
    <w:p>
      <w:r>
        <w:t>2) The evidence acquired</w:t>
      </w:r>
    </w:p>
    <w:p>
      <w:r>
        <w:t>14. In the complaint received by the Authority, the complainant stated that, at the time of payment for a product purchased on the E-commerce Portal, only in the case of choosing PayPal as the payment method, the amount of 1 euro would be indicated as a commission fee20.</w:t>
      </w:r>
    </w:p>
    <w:p>
      <w:r>
        <w:t>15. Based on the official inspections and what was stated by the Professionals themselves, the commission fees of 1 euro for payment via the PayPal service were introduced on the E-commerce Portal from April 21, 2022, without changes over time. Instead, they were not provided for</w:t>
      </w:r>
    </w:p>
    <w:p>
      <w:r>
        <w:rPr>
          <w:b/>
        </w:rPr>
        <w:t>[Pages 97–99]</w:t>
      </w:r>
    </w:p>
    <w:p>
      <w:r>
        <w:t>BULLETIN NO. 26 OF 1 JULY 2024 99</w:t>
      </w:r>
    </w:p>
    <w:p>
      <w:r>
        <w:t>commission fees for other payment methods (credit card and prepaid card and bank transfer)21.</w:t>
      </w:r>
    </w:p>
    <w:p>
      <w:r>
        <w:t>16. After the initiation of the procedure, on January 9, 2024, the Professionals disabled the credit card surcharge in the case of payment via PayPal for purchases made on the E-commerce Portal by consumers residing or domiciled in Italy22.</w:t>
      </w:r>
    </w:p>
    <w:p>
      <w:r>
        <w:t>17. The number of transactions carried out on the portal in question by consumers residing or domiciled in Italy using the PayPal service, during the period from April 21, 2022, to January 9, 2024, was between [5,000-50,000]*, with a total amount of fees equal to [5,000-50,000] euros23.</w:t>
      </w:r>
    </w:p>
    <w:p>
      <w:r>
        <w:t>3) The Arguments of the Professionals</w:t>
      </w:r>
    </w:p>
    <w:p>
      <w:r>
        <w:t>18. In the defense brief dated January 12, 202424, the Professionals represented the absolute extraneousness of Pampling to the contested facts. It was specified, in fact, that the E-commerce Portal is owned and exclusively managed by the Spanish company República Gráfica, which is also the supplier of the goods for sale.</w:t>
      </w:r>
    </w:p>
    <w:p>
      <w:r>
        <w:t>19. The online sales contracts for the products branded "Pampling" are signed by the users of the E-commerce Portal, on one side, and solely by the company República Gráfica, as the "supplier of the goods," on the other, as evidenced by the fiscal receipts related to the products purchased on the Portal itself, which are issued exclusively by República Gráfica. The revenues of Pampling, on the other hand, derive only from the sale of Pampling-branded t-shirts made at retail locations situated in Italian territory.</w:t>
      </w:r>
    </w:p>
    <w:p>
      <w:r>
        <w:t>20. The Professionals also stated that "the current pricing policy on the E-commerce Portal was introduced on April 21, 2022," without making changes over time.</w:t>
      </w:r>
    </w:p>
    <w:p>
      <w:r>
        <w:t>21. In the defense brief dated February 20, 2024125, the Professionals declared that the contested conduct had been removed, starting from January 9, 2024, through the elimination of the 1 euro fee applied in the case of payments made on the E-commerce Portal via PayPal.</w:t>
      </w:r>
    </w:p>
    <w:p>
      <w:r>
        <w:t>IV. OPINION OF THE AUTHORITY FOR GUARANTEES IN COMMUNICATIONS</w:t>
      </w:r>
    </w:p>
    <w:p>
      <w:r>
        <w:t>22. Since the conduct subject to this provision was disseminated via the internet, on April 23, 2024, the opinion was requested from AGCOM, pursuant to Article 27, paragraph 6, of the Consumer Code and Article 16, paragraphs 3 and 4, of the Regulation26.</w:t>
      </w:r>
    </w:p>
    <w:p>
      <w:r>
        <w:t>23. AGCOM, with an opinion received on May 20, 2024, deemed that the internet constitutes a means of communication capable of influencing the dissemination of the conduct under investigation27.</w:t>
      </w:r>
    </w:p>
    <w:p>
      <w:r>
        <w:t>21 Cfr. docc. 2, 6 and 10.</w:t>
      </w:r>
    </w:p>
    <w:p>
      <w:r>
        <w:t>22 Cfr. doc. 12.</w:t>
      </w:r>
    </w:p>
    <w:p>
      <w:r>
        <w:t>* In this version, some data are omitted, as elements of confidentiality or secrecy of the information were deemed to exist.</w:t>
      </w:r>
    </w:p>
    <w:p>
      <w:r>
        <w:t>23 Ibidem.</w:t>
      </w:r>
    </w:p>
    <w:p>
      <w:r>
        <w:t>24 Cfr. doc. n. 10.</w:t>
      </w:r>
    </w:p>
    <w:p>
      <w:r>
        <w:t>25 Cfr. doc. n. 12.</w:t>
      </w:r>
    </w:p>
    <w:p>
      <w:r>
        <w:t>26 Cfr. doc. n. 21.</w:t>
      </w:r>
    </w:p>
    <w:p>
      <w:r>
        <w:t>27 Cfr. doc. n. 24.</w:t>
      </w:r>
    </w:p>
    <w:p>
      <w:r>
        <w:t>100 BULLETIN NO. 26 OF 1 JULY 2024</w:t>
      </w:r>
    </w:p>
    <w:p>
      <w:r>
        <w:t>V. CONCLUDING EVALUATIONS</w:t>
      </w:r>
    </w:p>
    <w:p>
      <w:r>
        <w:t>24. Before addressing the merits of the evaluation, it is necessary to clarify that the conduct subject to this provision is not attributable to Pampling, considering the elements provided by the Professionals in the defense briefs. In fact, only the Spanish company República Gráfica is the owner of the E-commerce Portal, on which online purchases of Pampling-branded t-shirts are made, subject to the application of a credit card surcharge of 1 euro in the case of purchase via PayPal. Therefore, the Spanish company República Gráfica must be recognized as the only entity to which the conduct subject to this proceeding can be attributed.</w:t>
      </w:r>
    </w:p>
    <w:p>
      <w:r>
        <w:t>25. The procedure in question concerns the unlawfulness of the conduct carried out by República Gráfica consisting of imposing on the consumer a price supplement directly related to the payment instrument chosen by the consumer (so-called credit card surcharge), in violation of Article 62 of the Consumer Code. The evidence acquired during the procedure shows that República Gráfica imposed on the consumer commission fees for the use of the specific payment instrument constituted by PayPal.</w:t>
      </w:r>
    </w:p>
    <w:p>
      <w:r>
        <w:t>26. This conduct constitutes a violation of Article 62 of the Consumer Code, which expressly states that professionals "cannot impose on consumers, in relation to the use of certain payment instruments, fees for the use of such instruments." The prohibition set forth in the aforementioned Article 62 is independent of the nature and/or qualification of the surcharge requested by the seller, as any differentiation in the price of the good/service based on the consumer's choice among different payment instruments is prohibited.</w:t>
      </w:r>
    </w:p>
    <w:p>
      <w:r>
        <w:t>27. República Gráfica has, moreover, essentially acknowledged that it violated the Consumer Code, implementing the contested conduct from April 21, 2022, to January 9, 2024, the date on which the credit card surcharge for payments of online purchases with PayPal was eliminated from the E-commerce Portal. No defensive arguments were presented by República Gráfica to justify the charge to the consumer of this additional expense.</w:t>
      </w:r>
    </w:p>
    <w:p>
      <w:r>
        <w:t>VI. QUANTIFICATION OF THE SANCTION</w:t>
      </w:r>
    </w:p>
    <w:p>
      <w:r>
        <w:t>28. Pursuant to Article 27, paragraph 9, of the Consumer Code, with the provision that prohibits the unfair conduct, the Authority imposes an administrative pecuniary sanction from 5,000 to 10,000,000 euros, taking into account the severity and duration of the violation as well as the economic and asset conditions of the professional.</w:t>
      </w:r>
    </w:p>
    <w:p>
      <w:r>
        <w:t>29. 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30. With regard to the severity of the violation, the following factors are taken into account in the case at hand: (i) the economic size of the company República Gráfica, noting (from the available data and, in particular, from the fiscal documentation attached by the Professional) that the revenues of the Company for 2022 amount to over 7 million euros28. It is also considered that the credit card surcharge charged to consumers residing or domiciled in Italy during the period from April 21, 2022, to January 9, 2024, in the case of payment via PayPal for purchases made on the E-commerce Portal was a total of [5,000-50,000] euros29; (ii) the nature of the violation which is likely to undermine the Union objective of achieving a single payment system free of discrimination between instruments; (iii) the dissemination of the conduct and, in particular, the fact that the company operates in the clothing sector also through the website and, therefore, promotes and allows the purchase of its products through a means capable of potentially reaching a considerable number of consumers.</w:t>
      </w:r>
    </w:p>
    <w:p>
      <w:r>
        <w:t>31. Regarding the duration of the violation, from the elements available in the records, it appears that the conduct was carried out during the period from April 21, 2022, to January 9, 202430.</w:t>
      </w:r>
    </w:p>
    <w:p>
      <w:r>
        <w:t>32. Based on these elements and in order to ensure that the sanction has a deterrent effect, it is deemed appropriate to determine the amount of the administrative pecuniary sanction applicable to República Gráfica SL at the amount of 40,000 € (forty thousand euros).</w:t>
      </w:r>
    </w:p>
    <w:p>
      <w:r>
        <w:t>THEREFORE, CONSIDERING the opinion of the Authority for Guarantees in Communications, based on the above considerations, that the conduct in question consisting of the provision and application of costs for the use of certain payment instruments is in violation of Article 62 of the Consumer Code;</w:t>
      </w:r>
    </w:p>
    <w:p>
      <w:r>
        <w:t>RESOLVES</w:t>
      </w:r>
    </w:p>
    <w:p>
      <w:r>
        <w:t>a) that the conduct described in point II of this provision, carried out by the company República Gráfica SL, as the owner of the E-commerce Portal https://www.pampling.com, constitutes, for the reasons and within the limits set forth in the motivation, a conduct in violation of Article 62 of the Consumer Code and prohibits its repetition;</w:t>
      </w:r>
    </w:p>
    <w:p>
      <w:r>
        <w:t>b) to impose on República Gráfica SL an administrative pecuniary sanction of 40,000 € (forty thousand euros).</w:t>
      </w:r>
    </w:p>
    <w:p>
      <w:r>
        <w:t>The administrative sanction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concessionaire29.</w:t>
      </w:r>
    </w:p>
    <w:p>
      <w:r>
        <w:rPr>
          <w:b/>
        </w:rPr>
        <w:t>[Pages 100–102]</w:t>
      </w:r>
    </w:p>
    <w:p>
      <w:r>
        <w:t>102 BULLETIN NO. 26 OF 1 JULY 2024</w:t>
        <w:br/>
        <w:t>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pecuniary sanction from 10,000 to 10,000,000 euros. In cases of repeated non-compliance, the Authority may order the suspension of business activities for a period not exceeding thirty days.</w:t>
      </w:r>
    </w:p>
    <w:p>
      <w:r>
        <w:t>Against this provision, an appeal may be filed with the TAR of Lazio, pursuant to Article 135, paragraph 1, letter b), of the Administrative Process Code (Legislative Decree No. 104 of 2 July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24 November 1971 within the term of one hundred and twenty days from the date of notification of the provision itself.</w:t>
      </w:r>
    </w:p>
    <w:p>
      <w:r>
        <w:t xml:space="preserve">THE SECRETARY GENERAL THE PRESIDENT </w:t>
        <w:br/>
        <w:t>Guido Stazi Roberto Rustichelli</w:t>
      </w:r>
    </w:p>
    <w:p>
      <w:r>
        <w:t xml:space="preserve">BULLETIN NO. 26 OF 1 JULY 2024 103 </w:t>
        <w:br/>
        <w:t xml:space="preserve">PS12665 - TEAHUPOO - SALE OF INTERACTIONS </w:t>
        <w:br/>
        <w:t xml:space="preserve">Provision No. 31261 </w:t>
        <w:br/>
        <w:t xml:space="preserve">THE COMPETITION AND MARKET AUTHORITY </w:t>
        <w:br/>
        <w:t xml:space="preserve">IN ITS MEETING of 11 June 2024; </w:t>
        <w:br/>
        <w:t xml:space="preserve">HEARD the Rapporteur, Professor Elisabetta Iossa; </w:t>
        <w:br/>
        <w:t xml:space="preserve">VIEWED Part II, Title III, of Legislative Decree No. 206 of 6 September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 </w:t>
        <w:br/>
        <w:t xml:space="preserve">VIEWED the communication of 21 November 2023 by which the PS12665 procedure was initiated against the company Teahupoo S.r.l.; </w:t>
        <w:br/>
        <w:t>VIEWED the documents of the procedure;</w:t>
      </w:r>
    </w:p>
    <w:p>
      <w:r>
        <w:t xml:space="preserve">I. THE PARTY </w:t>
        <w:br/>
        <w:t>1. Teahupoo S.r.l., as a professional, pursuant to Article 18, paragraph 1, letter b), of the Consumer Code. The company, based in Foligno (PG), is a company that provides search engine optimization services. The financial statement for the year 2023 shows a turnover of 539,916 euros.</w:t>
      </w:r>
    </w:p>
    <w:p>
      <w:r>
        <w:t xml:space="preserve">II. THE CONDUCT SUBJECT TO THE PROCEDURE </w:t>
        <w:br/>
        <w:t xml:space="preserve">2. The procedure concerns the alleged unlawfulness of the conduct carried out by Teahupoo S.r.l. (hereinafter also “Teahupoo” or “Party”) in the context of the services provided on its website www.ryno.social in the various language versions (www.rynosocial.es - www.rynosocial.fr - www.rynosocial.com - www.rynosocial.de - www.rynosocial.com.br). </w:t>
        <w:br/>
        <w:t>3. The professional is, in fact, reported to offer - in exchange for a fee - various forms of “interactions”/“appreciations,” consisting of followers, listens, views, members, likes, recurring likes, comments, saves, votes, intended to be used by those who purchase them on digital platforms, especially social media (Instagram, TikTok, Facebook, YouTube, Spotify, LinkedIn, Telegram, Twitter, Twitch, Pinterest, Soundcloud).</w:t>
      </w:r>
    </w:p>
    <w:p>
      <w:r>
        <w:t xml:space="preserve">III. THE FINDINGS OF THE PROCEDURE </w:t>
        <w:br/>
        <w:t xml:space="preserve">III.1 The Procedure Process </w:t>
        <w:br/>
        <w:t>4. Based on information acquired for the application of the Consumer Code, on 21 November 2023, the initiation of the PS12665 investigative procedure against Teahupoo was communicated, hypothesizing that the conduct consisting of the sale, through its website www.ryno.social, of “interactions”/“appreciations” among users intended for most digital social media platforms, could constitute an unfair commercial practice, in possible violation of Articles 20 and 23, letter bb-quater), of the Consumer Code.</w:t>
      </w:r>
    </w:p>
    <w:p>
      <w:r>
        <w:t xml:space="preserve">104 BULLETIN NO. 26 OF 1 JULY 2024 </w:t>
        <w:br/>
        <w:t xml:space="preserve">5. On 7 December 2023, the professional requested access to the documents of the investigative file, which was granted on 11 December 2023. </w:t>
        <w:br/>
        <w:t xml:space="preserve">6. Teahupoo responded to the request for information made in the initiation communication with a memorandum received on 21 December 2023 and subsequently supplemented on 30 January 2024. </w:t>
        <w:br/>
        <w:t xml:space="preserve">7. On 5 January 2024, the professional submitted commitments pursuant to Article 27, paragraph 7, of the Consumer Code, and Article 8, paragraph 7, of the Regulation. </w:t>
        <w:br/>
        <w:t xml:space="preserve">8. On 18 January 2024, at the Authority's headquarters, the hearing of the representatives of the Party was held pursuant to Article 12, paragraph 2, of the Regulation. </w:t>
        <w:br/>
        <w:t xml:space="preserve">9. On 14 March 2024, the Party was notified of the rejection of the proposed commitments and the extension of the deadline for concluding the procedure. </w:t>
        <w:br/>
        <w:t xml:space="preserve">10. On 2 April 2024, Teahupoo was notified of the conclusion date of the investigative phase, pursuant to Article 16, paragraph 1, of the Regulation. </w:t>
        <w:br/>
        <w:t xml:space="preserve">11. On 22 April 2024, the final memorandum of the professional was received. </w:t>
        <w:br/>
        <w:t>12. On 23 April 2024, the opinion was requested from the Authority for Guarantees in Communications pursuant to Article 16, paragraphs 3 and 4, of the Regulation, which was received on 21 May 2024.</w:t>
      </w:r>
    </w:p>
    <w:p>
      <w:r>
        <w:t xml:space="preserve">III.2. The Acquired Evidence </w:t>
        <w:br/>
        <w:t xml:space="preserve">13. The professional sells through its website www.ryno.social in the various language versions (www.rynosocial.es - www.rynosocial.fr - www.rynosocial.com - www.rynosocial.de - www.rynosocial.com.br) various forms of “interactions”/“appreciations” consisting of followers, listens, views, members, likes, recurring likes, comments, saves, votes, intended to be used by those who purchase them on digital platforms, especially social media (Instagram, TikTok, Facebook, YouTube, Spotify, LinkedIn, Telegram, Twitter, Twitch, Pinterest, Soundcloud). </w:t>
        <w:br/>
        <w:t xml:space="preserve">14. The received orders are managed through software that automatically forwards them to the sites of three foreign suppliers, consisting of dedicated e-commerce platforms specifically for the sale of “interactions”/“appreciations.” </w:t>
        <w:br/>
        <w:t xml:space="preserve">15. Teahupoo reported that from the activation of the website www.ryno.social, which took place on 28 April 2021, until 21 December 2023, it received a total of 31,187 orders for the Italian, Spanish, and French sites. Of these, 99 users requested an invoice and 27 are nonetheless attributable to social accounts with more than 500,000 followers and, therefore, according to Teahupoo, potentially qualifying as influencers. </w:t>
        <w:br/>
        <w:t xml:space="preserve">III.3. The Defensive Arguments of the Party </w:t>
        <w:br/>
        <w:t>16. The professional defended itself by asserting primarily that it plays a role of mere intermediary between the supplying platforms and the users who place the orders.</w:t>
      </w:r>
    </w:p>
    <w:p>
      <w:r>
        <w:rPr>
          <w:b/>
        </w:rPr>
        <w:t>[Pages 103–105]</w:t>
      </w:r>
    </w:p>
    <w:p>
      <w:r>
        <w:t>BULLETIN NO. 26 OF 1 JULY 2024 105</w:t>
      </w:r>
    </w:p>
    <w:p>
      <w:r>
        <w:t>17. Teahupoo also argues that, in light of this role, the reference contained on its website to the immediacy of the provision of purchased interactions should be interpreted as meaning that "the immediacy of delivery illustrated on the Site refers to the immediate activation of the requested provision"6.</w:t>
      </w:r>
    </w:p>
    <w:p>
      <w:r>
        <w:t>18. Regarding the packages offered and their extent, the Professional clarified that the quantities of interactions indicated on the site as the subject of the sold packages would constitute mere targets to be achieved, quantitative ranges based on past experience and not fixed quantities7.</w:t>
      </w:r>
    </w:p>
    <w:p>
      <w:r>
        <w:t>19. Furthermore, concerning the immediacy and quantity of the provisions, the professional believes that the Authority bases its investigative findings on mere presumptions8.</w:t>
      </w:r>
    </w:p>
    <w:p>
      <w:r>
        <w:t>20. Regarding the origin of the interactions sold to Teahupoo by its suppliers, the professional claims that the latter would obtain the requested interactions "through the tools that social media provide to increase the visibility of a specific profile or content (posts, videos, etc.)"9, such as "Facebook Business Manager"10.</w:t>
      </w:r>
    </w:p>
    <w:p>
      <w:r>
        <w:t>21. The Party also emphasized that the interactions sold would not affect any consumer relationship, given the small number of customers who would engage in commercial activity. However, in Teahupoo's opinion, influencers—who the Company admits are among the purchasers of its services, having verified that several buyer accounts of appreciation packages already had a follower count exceeding 500,000—would not engage in commercial activity, nor would customers who do not request an invoice.</w:t>
      </w:r>
    </w:p>
    <w:p>
      <w:r>
        <w:t>22. Finally, Teahupoo requested that the collaboration provided during the proceedings, the willingness to commit to providing the service according to the Authority's prescriptions, as well as the alleged marginality of the profit derived from the operation of the site compared to the Company's other activities, be considered for the calculation of any monetary sanction.</w:t>
      </w:r>
    </w:p>
    <w:p>
      <w:r>
        <w:t>IV. OPINION OF THE AUTHORITY FOR GUARANTEES IN COMMUNICATIONS</w:t>
      </w:r>
    </w:p>
    <w:p>
      <w:r>
        <w:t>23. Since the conduct subject to this provision was carried out via the internet, on April 23, 2024, an opinion was requested from the Authority for Guarantees in Communications, pursuant to Article 27, paragraph 6, of the Consumer Code.</w:t>
      </w:r>
    </w:p>
    <w:p>
      <w:r>
        <w:t>24. In an opinion received on May 21, 2024, the aforementioned Authority deemed that the means of communication and purchase used in relation to the service offered by the Company is suitable for developing a significant impact on consumers who, based on the information present on the site used by the Company, could be induced to make a commercial decision that they otherwise would not have made, thus concretely developing the full potential of the promotional and sales methods used.</w:t>
      </w:r>
    </w:p>
    <w:p>
      <w:r>
        <w:t xml:space="preserve">6 Cf. doc. 5 of the investigative file, p.2.  </w:t>
        <w:br/>
        <w:t xml:space="preserve">7 Cf. doc. 10 of the investigative file, p.4.  </w:t>
        <w:br/>
        <w:t xml:space="preserve">8 Cf. doc. 14 of the investigative file, pp.2 and 3.  </w:t>
        <w:br/>
        <w:t xml:space="preserve">9 Cf. doc. 10 of the investigative file, p.7.  </w:t>
        <w:br/>
        <w:t>10 Cf. doc. 10 of the investigative file, p.11.</w:t>
      </w:r>
    </w:p>
    <w:p>
      <w:r>
        <w:t>106 BULLETIN NO. 26 OF 1 JULY 2024</w:t>
      </w:r>
    </w:p>
    <w:p>
      <w:r>
        <w:t>V. EVALUATION OF CONDUCT</w:t>
      </w:r>
    </w:p>
    <w:p>
      <w:r>
        <w:t>25. The procedure concerns the commercial practice carried out by Teahupoo, consisting of the offer—in exchange for a fee—of various forms of "interactions"/"appreciations," consisting of followers, listens, views, members, likes, recurring likes, comments, saves, votes, intended to be used by those who purchase them on digital platforms, especially social media, through its website www.ryno.social in various language versions (www.rynosocial.es - www.rynosocial.fr - www.rynosocial.com - www.rynosocial.de - www.rynosocial.com.br) as well as through a network of "affiliates" (who advertise this service on third-party sites in exchange for a commission).</w:t>
      </w:r>
    </w:p>
    <w:p>
      <w:r>
        <w:t>26. The interactions are suitable to allow those who purchase them to exploit the functionalities of social networks dedicated to the most successful accounts and, when used to support advertising for the sale of products and services, can increase the hook effect of the promotions themselves.</w:t>
      </w:r>
    </w:p>
    <w:p>
      <w:r>
        <w:t>27. In this context, Directive 2019/2161/EU (the so-called Omnibus) and Legislative Decree No. 26 of March 7, 2023, which implements it, have given considerable importance to the necessary authenticity of interactions on social media, typifying a new type of practice that is in any case misleading, namely "sending, or commissioning another legal or natural person to send, false consumer reviews or false appreciations or providing false information regarding consumer reviews or appreciations on social media, in order to promote products," as per Article 23, letter bb-quater), of the Consumer Code.</w:t>
      </w:r>
    </w:p>
    <w:p>
      <w:r>
        <w:t>28. Particularly relevant in this regard are the considerations expressed by the European Commission in its Guidelines on the interpretation and application of Directive 2005/29/EC, most recently updated on December 29, 2021, where it is clarified that "The notion of 'appreciations' should be interpreted broadly and should also include practices related to fake followers, reactions, and views"11.</w:t>
      </w:r>
    </w:p>
    <w:p>
      <w:r>
        <w:t>29. Furthermore, Recital 49 of the Omnibus Directive expressly mentions "likes" among the relevant interactions for consumer protection regulation, stating that "Professionals should also be prohibited from publishing false consumer reviews and recommendations, for example by posting 'likes' on social media or commissioning third parties to do so, to promote their products, as well as manipulating consumer reviews and recommendations (...)".</w:t>
      </w:r>
    </w:p>
    <w:p>
      <w:r>
        <w:t>30. Again, in the aforementioned Guidelines, the Commission emphasized that reviews (and appreciations), whose definition should be understood broadly to encompass all practices related to expressed judgments, must describe the experiences of real consumers12. Thus, in the understanding of the European Commission, professionals who use non-authentic reviews/interactions engage in practices that distort consumer choices13. The prohibition in Article 23, letter bb-quater) is therefore "aimed at ensuring that consumer reviews [and appreciations] reflect the opinions, judgments, beliefs, and experiences of real consumers"14.</w:t>
      </w:r>
    </w:p>
    <w:p>
      <w:r>
        <w:t>31. The professional defended himself by claiming to play a mere intermediary role between the supplying platforms and the users who place orders15. However, this attempt by the professional to disclaim responsibility is unfounded, as, according to the aforementioned Guidelines, "(t)he directive applies (...) to any professional who organizes the provision of reviews for the benefit of other professionals"16.</w:t>
      </w:r>
    </w:p>
    <w:p>
      <w:r>
        <w:t>32. Moreover, it is now established jurisprudence that: "The professional who avails himself of the work of third parties is required, in compliance with the diligence standard expected from operators in the sector, to exercise constant and timely attention to the conduct of such subjects. It is not (...) admissible, as a defense against liability, to invoke an autonomous operational sphere (...) as a decisive argument to exclude any attribution to the principal of the actions and/or omissions carried out to the detriment of the clientele"17. On the other hand, "where the benefits of the conduct can nonetheless be traced back to the 'professional' identified by the AGCM (...), it does not matter that the sanctioned activity was materially carried out by third parties"18 and therefore "no exemption can be found in the quality of 'mere reseller,' as even the latter is generally required to exercise due vigilance over the correct marketing of a product"19.</w:t>
      </w:r>
    </w:p>
    <w:p>
      <w:r>
        <w:t>33. Furthermore, Teahupoo emphasized that the "vast majority of users who use the services available on the Site are private users not engaged in commercial activity"20. In this regard, it is first noted that—as admitted by the Party itself—at least part of the clientele consists of subjects who engage in economic activity, therefore the conduct is certainly susceptible to being evaluated under the Consumer Code. Moreover, the professional's argument rests on the failure to consider the phenomenon of influencer marketing, in light of which users with a significant following, even if not consistently engaged in the production and/or exchange of goods and services, promote goods and services on social media, and are therefore comparable to professionals. The purchase, by influencers, of non-genuine interactions thus amplifies their own popularity and consequently the hook effect of their promotions.</w:t>
      </w:r>
    </w:p>
    <w:p>
      <w:r>
        <w:t xml:space="preserve">13 Ibid.  </w:t>
        <w:br/>
        <w:t xml:space="preserve">14 Id., p.96.  </w:t>
        <w:br/>
        <w:t xml:space="preserve">15 Cf. doc. 5 of the investigative file, p.4.  </w:t>
        <w:br/>
        <w:t xml:space="preserve">16 Communication from the Commission, Guidelines on the interpretation and application of Directive 2005/29/EC of the European Parliament and of the Council concerning unfair commercial practices of businesses towards consumers in the internal market, 2021/C 526/01, 29.12.2021, p.93.  </w:t>
        <w:br/>
        <w:t xml:space="preserve">17 Lazio TAR, September 24, 2020, No. 9762, PS9769 – Enel Energia - Unrequested Activations. Conform: Council of State, June 23, 2023, No. 6177, PS10825 - Green Solution - Photovoltaic System Offer; Council of State, May 16, 2022, No. 3826, PS10998 - Switch Power S.r.l. – Unrequested Activations.  </w:t>
        <w:br/>
        <w:t xml:space="preserve">18 Lazio TAR, February 17, 2021, No. 1996, PS10900 - Green Style – Photovoltaic System Offer.  </w:t>
        <w:br/>
        <w:t xml:space="preserve">19 Lazio TAR, January 17, 2022, No. 440, PS11736 - Tiger Shop - Online Sale of Health Emergency Products.  </w:t>
        <w:br/>
        <w:t>20 Cf. doc. 5 of the investigative file, p.4.</w:t>
      </w:r>
    </w:p>
    <w:p>
      <w:r>
        <w:rPr>
          <w:b/>
        </w:rPr>
        <w:t>[Pages 106–108]</w:t>
      </w:r>
    </w:p>
    <w:p>
      <w:r>
        <w:t>108 BULLETIN NO. 26 OF 1 JULY 2024</w:t>
      </w:r>
    </w:p>
    <w:p>
      <w:r>
        <w:t>34. In any case, according to the constant orientation of the Authority, confirmed by administrative jurisprudence, for the configuration of the consumer offense, an analysis of the effects produced by the conduct is not necessary, as it is sufficient that, based on a prognostic judgment, the conduct is deemed capable of significantly limiting consumer choices, being a danger offense21.</w:t>
      </w:r>
    </w:p>
    <w:p>
      <w:r>
        <w:t>35. The professional's ability to offer "packages" instantly implies and presupposes that the interactions are arranged so that they are readily available whenever a buyer requests them. Such interactions would not, in fact, be obtainable with the same ease and speed by collecting them from real users or from users who have had real experiences of interaction/purchase. In this regard, Teahupoo defended itself by claiming that the instant delivery of the interactions promised in the FAQ ("1. How long does it take to deliver my order? The delivery of the order occurs instantly") would refer to the forwarding, by it, of the order received from the buyer to third-party suppliers, who then, according to it, "delay the delivery of the interactions"22. However, as indicated in the same FAQ on the professional's website, such delay would occur only to "avoid incurring penalties or bans from the social networks on which the orders are delivered"23. Furthermore, the delay referred to by Teahupoo would materialize in "a few hours or days" (thus the FAQ) and, therefore, with times that are nonetheless incompatible with the collection of authentic interactions.</w:t>
      </w:r>
    </w:p>
    <w:p>
      <w:r>
        <w:t>36. Regarding the breadth of the interaction packages sold, the professional claims that the quantities indicated on the site are mere "ranges" and as such do not imply Teahupoo's obligation to provide exactly that quantity (for example, where 500 is indicated, it would mean a range between 400 and 600)24. In this regard, it is noted that, aside from the fact that such a circumstance would not be made known to customers, it nonetheless implies that the professional is bound to achieve the minimum quantity of the range (in the above example, at least 400). This minimum quantity, among other things, can also be particularly high, since the site also offers packages of a very significant size (for example, 15,000 followers for the price of 65.99 euros25, which, even if understood as a range of 10,000-20,000, would still be incompatible with a collection in the promised times from real users or from users who have had real experiences of interaction/purchase).</w:t>
      </w:r>
    </w:p>
    <w:p>
      <w:r>
        <w:t>37. Finally, with reference to both circumstances mentioned above (speed and quantity of supplies), which according to the Party would constitute arguments of the Authority based on mere presumptions, the same professional, during the hearing26, confirmed the impossibility of verifying the genuineness of the interactions purchased from its suppliers, limiting itself to qualifying this circumstance as a risk inherent to the type of service offered27, claiming that, at most, the only possible activity for verifying the authenticity of the accounts from which the interactions come would be a manual "spot" human verification28, evidently not proportionate to the quantities instead sold by the company.</w:t>
      </w:r>
    </w:p>
    <w:p>
      <w:r>
        <w:t>38. Teahupoo finally claims that its suppliers obtain the requested interactions "through the tools that social media provide to achieve an increase in visibility for a specific profile or content (posts, videos, etc.)"29, such as "Facebook Business Manager"30. In this regard, it must be emphasized that, firstly, such tools do not in any way provide for achieving precise numerical targets of interactions, instead promised by Teahupoo on its site. Secondly, the tools provided by social media can only be used directly from the profile of the interested user, thus requiring knowledge of usernames and passwords that neither Teahupoo nor its suppliers have - so much so that in the FAQ (n. 3) published on the site it is highlighted that, to enjoy the services offered, such information is not necessary31. Furthermore, if it were true that the professional's suppliers work through the tools made available by social media platforms, the exclusion of liability clause for any account restrictions by the same social media against Teahupoo's customers (as per Article 10 of Terms and Conditions, sixth paragraph32) would not be understood, as it relates to a circumstance that should not occur at all.</w:t>
      </w:r>
    </w:p>
    <w:p>
      <w:r>
        <w:t>VI. QUANTIFICATION OF THE SANCTION</w:t>
      </w:r>
    </w:p>
    <w:p>
      <w:r>
        <w:t>39. Pursuant to Article 27, paragraph 9, of the Consumer Code, with the provision that prohibits the unfair commercial practice, the Authority orders the application of an administrative pecuniary sanction from 5,000 to 10,000,000 euros, taking into account the severity and duration of the violation.</w:t>
      </w:r>
    </w:p>
    <w:p>
      <w:r>
        <w:t>40. Regarding the quantification of the sanction, account must be taken, as applicable, of the criteria identified by Article 11 of Law No. 689/1981,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41. With regard to the severity of the violation, account is taken in the case under examination of the specificity of the social media sector, in which appreciations and interactions constitute an element of essential relevance for achieving, precisely, sociality and visibility: therefore, the non-genuineness of the same compromises in itself the correct functioning of such a communication medium.</w:t>
      </w:r>
    </w:p>
    <w:p>
      <w:r>
        <w:t>42. It must also be taken into account the pervasiveness of the communication medium used by Teahupoo for the promotion and sale of interaction packages (its own website), capable of reaching a considerable number of consumers33 as well as the fact that such interactions are by definition destined to be used in turn on the same medium (and, in particular, on the major social media: Instagram, TikTok, Facebook, YouTube, Spotify, LinkedIn, Telegram, Twitter, Twitch, Pinterest, Soundcloud), with the consequent suitability to mislead the users of such platforms, inducing them to make commercial decisions that they would not otherwise have adopted.</w:t>
      </w:r>
    </w:p>
    <w:p>
      <w:r>
        <w:t>43. With reference to the importance of the professional, it states on the homepage of its website that it is: "The number 1 service in Italy for buying real interactions on social media safely and guaranteed"34.</w:t>
      </w:r>
    </w:p>
    <w:p>
      <w:r>
        <w:t>44. Furthermore, account is taken of the economic dimension of the professional. In fact, in the 2023 financial year, Teahupoo achieved a turnover of 539,916 euros and an operating profit of 7,596 euros. From the documentation attached by the professional, it also emerges that the profits derived from the services offered on the site www.ryno.social would amount to about 20,000 euros35. Also for the 2023 financial year, the gross operating margin that emerges from the balance sheet is 32,653.32 euros36.</w:t>
      </w:r>
    </w:p>
    <w:p>
      <w:r>
        <w:t>45. As for the duration of the violation, from the elements available in the records, it appears that the conduct in question has been carried out since April 202137, the year from which the sale of "interactions"/"appreciations" began, and is still ongoing.</w:t>
      </w:r>
    </w:p>
    <w:p>
      <w:r>
        <w:t>46. Finally, the professional's request to value, for the purpose of calculating the sanction, the collaboration provided by it during the proceedings cannot be accepted. In fact, the collaborative attitude of the party can only be considered suitable to constitute a mitigating circumstance for the quantification of the sanction if it goes beyond what is required by legal obligations and must also manifest itself in a particularly effective manner38 - a circumstance to be excluded in the present case, given that Teahupoo has limited itself to making mere statements of intent, without providing the necessary corrections to its activity.</w:t>
      </w:r>
    </w:p>
    <w:p>
      <w:r>
        <w:t>47. In light of these elements, it is deemed appropriate to determine the amount of the applicable administrative pecuniary sanction at 16,000 € (sixteen thousand euros).</w:t>
      </w:r>
    </w:p>
    <w:p>
      <w:r>
        <w:t>CONSIDERING, therefore, that the commercial practice consisting in the sale - through its website www.ryno.social in its various language versions (www.rynosocial.es - www.rynosocial.fr - www.rynosocial.com - www.rynosocial.de - www.rynosocial.com.br) of "interactions"/"appreciations" among users that cannot be traced back to real users and/or to real consumption experiences, based on the above considerations and taking into account the opinion of the Authority for Guarantees in Communications, is found to be unfair pursuant to Articles 20 and 23, letter bb-quater), of the Consumer Code</w:t>
      </w:r>
    </w:p>
    <w:p>
      <w:r>
        <w:t>RESOLVES</w:t>
      </w:r>
    </w:p>
    <w:p>
      <w:r>
        <w:t>a) that the commercial practice described in point II of this provision, relating to the sale - through its website www.ryno.social in its various language versions (www.rynosocial.es - www.rynosocial.fr - www.rynosocial.com - www.rynosocial.de -</w:t>
      </w:r>
    </w:p>
    <w:p>
      <w:r>
        <w:rPr>
          <w:b/>
        </w:rPr>
        <w:t>[Pages 109–111]</w:t>
      </w:r>
    </w:p>
    <w:p>
      <w:r>
        <w:t>BULLETIN NO. 26 OF 1 JULY 2024 111</w:t>
      </w:r>
    </w:p>
    <w:p>
      <w:r>
        <w:t>www.rynosocial.com.br) of "interactions"/"appreciations" between users that cannot be traced back to real users and/or real consumption experiences, carried out by the company Teahupoo S.r.l., constitutes, for the reasons and within the limits set forth in the motivation, an unfair commercial practice pursuant to Articles 20 and 23, letter bb-quater), of the Consumer Code, and prohibits its continuation;</w:t>
      </w:r>
    </w:p>
    <w:p>
      <w:r>
        <w:t>b) to impose an administrative monetary sanction on the company Teahupoo S.r.l. of €16,000 (sixteen thousand euros);</w:t>
      </w:r>
    </w:p>
    <w:p>
      <w:r>
        <w:t>c) that the professional communicates to the Authority, within ninety days from the notification of this provision, the initiatives taken in compliance with the injunction referred to in point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monetary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No. 104 of 2 July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24 November 1971, within one hundred and twenty days from the date of notification of the provision itself.</w:t>
      </w:r>
    </w:p>
    <w:p>
      <w:r>
        <w:t>THE SECRETARY GENERAL THE PRESIDENT</w:t>
      </w:r>
    </w:p>
    <w:p>
      <w:r>
        <w:t>Guido Stazi Roberto Rustichelli</w:t>
      </w:r>
    </w:p>
    <w:p>
      <w:r>
        <w:t>BULLETIN NO. 26 OF 1 JULY 2024 113</w:t>
      </w:r>
    </w:p>
    <w:p>
      <w:r>
        <w:t>PS12666 - BCUBE AGENCY - SALE OF APPRECIATIONS</w:t>
      </w:r>
    </w:p>
    <w:p>
      <w:r>
        <w:t>Notice of extension of the conclusion of the procedure</w:t>
      </w:r>
    </w:p>
    <w:p>
      <w:r>
        <w:t>COMPETITION AND MARKET AUTHORITY</w:t>
      </w:r>
    </w:p>
    <w:p>
      <w:r>
        <w:t>Notice of extension of the conclusion of the procedure,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 in relation to procedure PS12666.</w:t>
      </w:r>
    </w:p>
    <w:p>
      <w:r>
        <w:t>I. THE PARTY</w:t>
      </w:r>
    </w:p>
    <w:p>
      <w:r>
        <w:t>BCUBE Agency S.A.R.L., as a professional pursuant to Article 18, letter b) of Legislative Decree No. 206 of 6 September 2005 and subsequent amendments, containing the "Consumer Code". The company, based in France, provides services related to social media marketing in Italy through the website https://www.bcubeagency.com/it/, offering for sale various types of "interactions" (fans/likes, followers, likes, comments, video/reels/stories views, friends, etc.), and "comments" between users, intended for most existing digital social media platforms (Instagram, Facebook, Twitter, YouTube, Spotify, TikTok, and Twitch).</w:t>
      </w:r>
    </w:p>
    <w:p>
      <w:r>
        <w:t>II. NOTICE</w:t>
      </w:r>
    </w:p>
    <w:p>
      <w:r>
        <w:t>Hereby, the Party is informed that the conclusion of the procedure is extended by sixty days, for the completion of further procedural obligations.</w:t>
      </w:r>
    </w:p>
    <w:p>
      <w:r>
        <w:t>Therefore, the new deadline for the conclusion of the procedure is set for 2 September 2024.</w:t>
      </w:r>
    </w:p>
    <w:p>
      <w:r>
        <w:t>The publication of this notice in the weekly Bulletin of the Competition and Market Authority is made pursuant to and for the effects of Article 19, paragraph 2 of the Regulation, given the lack of receipt of responses to the attempt to transmit the Communication of the burden of proof (prot. 0045281 of 3 May 2024), carried out on 3 May 2024 by international courier. In this case, in fact, BCUBE Agency S.A.R.L. was found to be unreachable at the physical address (40 Bd Jean Moulin, 83700 Saint-Raphael, France) still indicated on its website (https://www.bcubeagency.com/it/) as well as in the Registre National Des Enterprises (https://data.inpi.fr/), to which the Communication of the initiation of the procedure (prot. 0100990 of 5 December 2023) and the request for information (prot. 0022893 of 16 February 2024) had been correctly delivered, also sent by international courier. Consequently, the aforementioned Communication of the burden of proof has already been published in the Authority's Bulletin of 27 May 2024, No. 21/24.</w:t>
      </w:r>
    </w:p>
    <w:p>
      <w:r>
        <w:t>For any communication addressed to the Authority regarding the case in question, please refer to the Digital Platforms and Communications Directorate of the Consumer Protection Department - 1 and the reference PS12666.</w:t>
      </w:r>
    </w:p>
    <w:p>
      <w:r>
        <w:rPr>
          <w:b/>
        </w:rPr>
        <w:t>[Pages 112–112]</w:t>
      </w:r>
    </w:p>
    <w:p>
      <w:r>
        <w:t>Antitrust Authority Weekly Bulletin</w:t>
        <w:br/>
        <w:t>of Competition and Market Year XXXIV - No. 26 - 2024</w:t>
        <w:br/>
        <w:t>Editorial Coordination Giulia Antenucci</w:t>
        <w:br/>
        <w:t>Editorial Staff Angela D’Auria, Valerio Ruocco, Manuela Villani</w:t>
        <w:br/>
        <w:t>Antitrust Authority for Competition and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