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https://www.agcm.it/dotcmsDOC/bollettini/27-17.pdf</w:t>
      </w:r>
    </w:p>
    <w:p>
      <w:r>
        <w:t>Pages translated : 51</w:t>
      </w:r>
    </w:p>
    <w:p/>
    <w:p>
      <w:r>
        <w:rPr>
          <w:b/>
        </w:rPr>
        <w:t>[Pages 1–3]</w:t>
      </w:r>
    </w:p>
    <w:p>
      <w:r>
        <w:t>Bulletin</w:t>
        <w:br/>
        <w:t>Weekly</w:t>
        <w:br/>
        <w:t>Year XXVII - No. 27</w:t>
        <w:br/>
        <w:t>Published on the website www.agcm.it</w:t>
        <w:br/>
        <w:t>July 17, 2017</w:t>
      </w:r>
    </w:p>
    <w:p>
      <w:r>
        <w:t>SUMMARY</w:t>
        <w:br/>
        <w:t>AGREEMENTS AND ABUSE OF DOMINANT POSITION 5</w:t>
        <w:br/>
        <w:t>A508 - SIAE/AUTHOR RIGHTS INTERMEDIATION SERVICES</w:t>
        <w:br/>
        <w:t>Decision No. 26659 5</w:t>
        <w:br/>
        <w:t>CONCENTRATION OPERATIONS 6</w:t>
        <w:br/>
        <w:t>C12099 - ILIAD ITALIA/WIND TRE ASSET</w:t>
        <w:br/>
        <w:t>Decision No. 26660 6</w:t>
        <w:br/>
        <w:t>REPORTING AND CONSULTATIVE ACTIVITIES 8</w:t>
        <w:br/>
        <w:t>AS1395 - FRIULI VENEZIA GIULIA REGION - PROVISIONS ON REGIONAL MARITIME AND ROAD PUBLIC DOMAIN 8</w:t>
        <w:br/>
        <w:t>UNFAIR COMMERCIAL PRACTICES 11</w:t>
        <w:br/>
        <w:t>PS10508 - SISA-NON-BIODEGRADABLE SHOPPERS</w:t>
        <w:br/>
        <w:t>Decision No. 26662 11</w:t>
        <w:br/>
        <w:t>PS10762 - OPEL-ONSTAR WIFI ACTIVATION</w:t>
        <w:br/>
        <w:t>Decision No. 26665 18</w:t>
        <w:br/>
        <w:t>UNFAIR CLAUSES 25</w:t>
        <w:br/>
        <w:t>CV158 - HELVETIA-MULTI-RISK POLICY</w:t>
        <w:br/>
        <w:t>Decision No. 26661 25</w:t>
        <w:br/>
        <w:t>MISCELLANEOUS 50</w:t>
        <w:br/>
        <w:t>APPOINTMENT OF THE RESPONSIBLE FOR CORRUPTION PREVENTION AND TRANSPARENCY</w:t>
        <w:br/>
        <w:t>Decision No. 26666 50</w:t>
      </w:r>
    </w:p>
    <w:p>
      <w:r>
        <w:t>BULLETIN NO. 27 OF JULY 17, 2017 5</w:t>
        <w:br/>
        <w:t>AGREEMENTS AND ABUSE OF DOMINANT POSITION</w:t>
        <w:br/>
        <w:t>A508 - SIAE/AUTHOR RIGHTS INTERMEDIATION SERVICES</w:t>
        <w:br/>
        <w:t>Decision No. 26659</w:t>
        <w:br/>
        <w:t>THE COMPETITION AND MARKET AUTHORITY</w:t>
        <w:br/>
        <w:t>IN ITS MEETING of June 28, 2017;</w:t>
        <w:br/>
        <w:t>HEARD the Rapporteur Dr. Gabriella Muscolo;</w:t>
        <w:br/>
        <w:t>HAVING REGARD to Law No. 287 of October 10, 1990;</w:t>
        <w:br/>
        <w:t>HAVING REGARD to Presidential Decree No. 217 of April 30, 1998;</w:t>
        <w:br/>
        <w:t>HAVING REGARD to its resolution, adopted on April 5, 2017, which initiated, pursuant to Article 14 of Law No. 287/90, an investigation against SIAE – Italian Society of Authors and Publishers to ascertain the existence of competition violations pursuant to Article 102 of the Treaty on the Functioning of the European Union (TFEU) and against Assomusica to ascertain the existence of a violation of Article 101 TFEU;</w:t>
        <w:br/>
        <w:t>HAVING REGARD to the acts of the proceeding;</w:t>
        <w:br/>
        <w:t>CONSIDERING it necessary to replace the person responsible for the proceeding due to unforeseen organizational needs;</w:t>
        <w:br/>
        <w:t>RESOLVES</w:t>
        <w:br/>
        <w:t>to replace Dr. Maria Gaia Pazzi with Dr. Alessandro Massolo as the person responsible for the proceeding.</w:t>
        <w:br/>
        <w:t>This decision will be notified to the interested parties and published in the Bulletin of the Competition and Market Authority.</w:t>
        <w:br/>
        <w:t>THE SECRETARY GENERAL THE PRESIDENT</w:t>
        <w:br/>
        <w:t>Roberto Chieppa Giovanni Pitruzzella</w:t>
      </w:r>
    </w:p>
    <w:p>
      <w:r>
        <w:rPr>
          <w:b/>
        </w:rPr>
        <w:t>[Pages 4–6]</w:t>
      </w:r>
    </w:p>
    <w:p>
      <w:r>
        <w:t>6 BULLETIN NO. 27 OF JULY 17, 2017</w:t>
      </w:r>
    </w:p>
    <w:p>
      <w:r>
        <w:t>CONCENTRATION OPERATIONS</w:t>
      </w:r>
    </w:p>
    <w:p>
      <w:r>
        <w:t>C12099 - ILIAD ITALIA/WIND TRE ASSETS</w:t>
      </w:r>
    </w:p>
    <w:p>
      <w:r>
        <w:t>Measure No. 26660</w:t>
      </w:r>
    </w:p>
    <w:p>
      <w:r>
        <w:t>THE COMPETITION AND MARKET AUTHORITY</w:t>
      </w:r>
    </w:p>
    <w:p>
      <w:r>
        <w:t>IN ITS MEETING of June 28, 2017;</w:t>
      </w:r>
    </w:p>
    <w:p>
      <w:r>
        <w:t>HEARD the Rapporteur Dr. Gabriella Muscolo;</w:t>
      </w:r>
    </w:p>
    <w:p>
      <w:r>
        <w:t>HAVING REGARD to Law No. 287 of October 10, 1990;</w:t>
      </w:r>
    </w:p>
    <w:p>
      <w:r>
        <w:t>HAVING REGARD to the communication received on June 20, 2017, from Iliad Italia S.p.A.</w:t>
      </w:r>
    </w:p>
    <w:p>
      <w:r>
        <w:t>CONSIDERED the following:</w:t>
      </w:r>
    </w:p>
    <w:p>
      <w:r>
        <w:t>I. THE PARTY</w:t>
      </w:r>
    </w:p>
    <w:p>
      <w:r>
        <w:t>Iliad Italia S.p.A. (“Iliad”) is a newly established company that is about to enter the Italian market for the provision of mobile telephony services as an infrastructure mobile operator (MNO). Iliad is controlled by Iliad S.A., a fixed and mobile telecommunications operator active in France.</w:t>
      </w:r>
    </w:p>
    <w:p>
      <w:r>
        <w:t>II. DESCRIPTION OF THE OPERATION</w:t>
      </w:r>
    </w:p>
    <w:p>
      <w:r>
        <w:t>The notified operation concerns the acquisition of certain assets, consisting of frequencies, transmission sites, and personnel from Wind Tre S.p.A., a fixed and mobile communications operator resulting from the merger by incorporation of Wind Telecomunicazioni S.p.A. into H3G S.p.A. on December 31, 2016.</w:t>
      </w:r>
    </w:p>
    <w:p>
      <w:r>
        <w:t>The transfer in question falls within the measures identified as a result of the community concentration M.7758 – Hutchison Europe Telecommunications S.à.r.l./VimpelCom Luxembourg Holdings S.à.r.l., authorized with conditions by the European Commission on September 1, 2016 (hereinafter, “measures”).</w:t>
      </w:r>
    </w:p>
    <w:p>
      <w:r>
        <w:t>III. QUALIFICATION OF THE OPERATION</w:t>
      </w:r>
    </w:p>
    <w:p>
      <w:r>
        <w:t>The notified operation, as it involves the acquisition of control over a business unit, constitutes a concentration pursuant to Article 5, paragraph 1, letter b), of Law No. 287/90. In fact, the assets subject to transfer consist of tangible and intangible goods and personnel that will, in line with the objectives set by the measures themselves, enable the provision of mobile communication services and the entry of a new MNO into the Italian market.</w:t>
      </w:r>
    </w:p>
    <w:p>
      <w:r>
        <w:t>In this sense, also in light of the established orientations of the Authority regarding frequency trading, it is necessary to observe that a concentration occurs even when the assets are attributable to scarce resources, the availability of which represents a necessary requirement for the conduct of a specific business activity. Furthermore, the quality of the entity acquiring control, or the fact that it does not currently operate an electronic communications network, does not affect the configurability of the elements of transfer as part of a business.</w:t>
      </w:r>
    </w:p>
    <w:p>
      <w:r>
        <w:t>The aforementioned concentration operation, however, does not fall within the scope of application of Law No. 287/90 and is not subject to the obligation of prior notification provided for by Article 16, paragraph 1, of Law No. 287/90, as the requirement of total turnover exceeding 499 million euros achieved in the last financial year at the national level by the group of interested companies is not satisfied.</w:t>
      </w:r>
    </w:p>
    <w:p>
      <w:r>
        <w:t>In particular, regarding the assets subject to acquisition, both the estimate of the turnover related to the transmission sites made by the Party, and more cautious estimates that also concern the theoretical turnover connected to the frequencies and sites subject to transfer, based on the current value of the acquisition costs of such assets, indicate a value below 499 million euros. Since Iliad S.A. has achieved a turnover in Italy of [less than 1 million] *euros, the requirement of Article 16, paragraph 1, of Law No. 287/90 is not considered satisfied.</w:t>
      </w:r>
    </w:p>
    <w:p>
      <w:r>
        <w:t>THEREFORE, it is deemed that the operation in question constitutes a concentration pursuant to Article 5, paragraph 1, letter b), of Law No. 287/90.</w:t>
      </w:r>
    </w:p>
    <w:p>
      <w:r>
        <w:t>IT IS DEEMED that the concentration operation in question is not subject to the obligation of prior notification;</w:t>
      </w:r>
    </w:p>
    <w:p>
      <w:r>
        <w:t>RESOLVES</w:t>
      </w:r>
    </w:p>
    <w:p>
      <w:r>
        <w:t>that there is no need to take action.</w:t>
      </w:r>
    </w:p>
    <w:p>
      <w:r>
        <w:t>The above conclusions will be communicated, pursuant to Article 16, paragraph 4, of Law No. 287/90, to the interested companies and the Minister of Economic Development.</w:t>
      </w:r>
    </w:p>
    <w:p>
      <w:r>
        <w:t>This measure will be published in the Bulletin of the Competition and Market Authority.</w:t>
      </w:r>
    </w:p>
    <w:p>
      <w:r>
        <w:t>THE SECRETARY GENERAL THE PRESIDENT</w:t>
      </w:r>
    </w:p>
    <w:p>
      <w:r>
        <w:t>Roberto Chieppa Giovanni Pitruzzella</w:t>
      </w:r>
    </w:p>
    <w:p>
      <w:r>
        <w:t>2 On this point, see the consolidated Communication of the Commission on the criteria for jurisdictional competence under Regulation (EC) No. 139/2004 of the Council concerning the control of concentrations between undertakings, in OJ EU C 95, of April 16, 2008, para. 24.</w:t>
      </w:r>
    </w:p>
    <w:p>
      <w:r>
        <w:t>* In this version, some data are omitted, as elements of confidentiality or secrecy of the information were deemed to exist.</w:t>
      </w:r>
    </w:p>
    <w:p>
      <w:r>
        <w:t>8 BULLETIN NO. 27 OF JULY 17, 2017</w:t>
      </w:r>
    </w:p>
    <w:p>
      <w:r>
        <w:t>REPORTING AND CONSULTATIVE ACTIVITIES</w:t>
      </w:r>
    </w:p>
    <w:p>
      <w:r>
        <w:t>AS1395 - FRIULI VENEZIA GIULIA REGION - PROVISIONS REGARDING REGIONAL MARITIME AND ROAD PUBLIC DOMAIN</w:t>
      </w:r>
    </w:p>
    <w:p>
      <w:r>
        <w:t>Rome, June 9, 2017</w:t>
      </w:r>
    </w:p>
    <w:p>
      <w:r>
        <w:t>Presidency of the Council of Ministers</w:t>
      </w:r>
    </w:p>
    <w:p>
      <w:r>
        <w:t>Department for Regional Affairs</w:t>
      </w:r>
    </w:p>
    <w:p>
      <w:r>
        <w:t>With reference to the request for an opinion made by this Department regarding the Friuli Venezia Giulia Region Law No. 10 of April 26, 2017, containing "Provisions regarding regional maritime and road public domain, as well as amendments to regional laws 17/2009, 28/2002, 22/2006," the Authority, in its meeting of June 7, 2017, deemed it appropriate to formulate the following observations pursuant to Article 22 of Law No. 287/90.</w:t>
      </w:r>
    </w:p>
    <w:p>
      <w:r>
        <w:t>The regional law in question consists of 61 articles, divided into 4 titles. The first title is dedicated to the purposes and guiding principles of the regulation; the second and third concern, respectively, the regulation of concessions and authorizations regarding the regional public domain, maritime and road, in the Marano-Grado Lagoon and the amendments to regional laws No. 17/2009, No. 28/2002, and No. 22/2006; the fourth title contains general, financial, transitional, and final provisions.</w:t>
      </w:r>
    </w:p>
    <w:p>
      <w:r>
        <w:t>Some critical issues, from a competitive perspective, can be traced back to the provisions of: Article 7; Article 9, paragraphs 1, 2, 3, and 6; Article 25; finally, Article 52, paragraph 3.</w:t>
      </w:r>
    </w:p>
    <w:p>
      <w:r>
        <w:t>Specifically, Article 7 of the law in question, after describing the procedure for the publication of applications for the concession of maritime public domain areas, in paragraph 4 excludes a significant number of cases from this publicity obligation, without providing any suitable justification for this exclusion.</w:t>
      </w:r>
    </w:p>
    <w:p>
      <w:r>
        <w:t>1 Article 7, paragraph 4: "The following applications are not subject to publication:</w:t>
        <w:br/>
        <w:t>a) concession for the realization or maintenance of public works, of public utility or intended for the provision of public services;</w:t>
        <w:br/>
        <w:t>b) concession for the realization or maintenance of works aimed at transportation or the provision of energy sources;</w:t>
        <w:br/>
        <w:t>c) authorizations referred to in Article 5, paragraphs 2 and 3;</w:t>
        <w:br/>
        <w:t>d) concession for the realization of restoration and protection interventions of the mudflats, embankments, or cleaning of channels;</w:t>
        <w:br/>
        <w:t>e) concession for the temporary use of the assets of the regional maritime public domain referred to in Article 9, paragraph 7;</w:t>
        <w:br/>
        <w:t>f) concession aimed at carrying out exercises or civil protection events or for the prevention of public safety or environmental protection."</w:t>
      </w:r>
    </w:p>
    <w:p>
      <w:r>
        <w:rPr>
          <w:b/>
        </w:rPr>
        <w:t>[Pages 7–9]</w:t>
      </w:r>
    </w:p>
    <w:p>
      <w:r>
        <w:t>BULLETIN NO. 27 OF JULY 17, 2017</w:t>
      </w:r>
    </w:p>
    <w:p>
      <w:r>
        <w:t>and conflicting with the European principles of transparency in the concession assignment procedures, as well as with the state regulations in this matter.</w:t>
      </w:r>
    </w:p>
    <w:p>
      <w:r>
        <w:t>Moreover, it should be noted that, in general terms, the initiation at the request of a party of the procedure for the assignment of the concession, as provided for in paragraph 1 of the same provision, does not in any case guarantee maximum publicity and transparency of the administrative action and adequately limit the discretion of the public entity, given the absence of a prior call for tenders and the lack of predetermined criteria for the selection of applications. In this regard, the Council of State has clarified that "a tender procedure with prior publication of a call is preferable even when there are no pre-existing applications, since it is the call itself that can generate interest from investors and thus the entry of investment capital."</w:t>
      </w:r>
    </w:p>
    <w:p>
      <w:r>
        <w:t>Regarding Article 9, the provision of a maximum duration of concessions that can last up to forty or fifty years in the case of productive, commercial, industrial purposes, including shipbuilding activities and the construction of facilities dedicated to recreational boating, or in the case of tourist-recreational purposes raises competitive concerns. Indeed, such duration unjustifiably limits free competition beyond what is necessary to ensure the amortization of investments and a reasonable return on invested capital. In this regard, the Authority has repeatedly emphasized that the provision of concessions with unjustifiably long durations does not allow for the benefits derived from periodic competition for their assignment through public procedures.</w:t>
      </w:r>
    </w:p>
    <w:p>
      <w:r>
        <w:t>Therefore, the duration of the concessions should be strictly defined in such a way as to pursue the economic-financial balance of the concessionaire's investments, without excessively delaying competitive comparison.</w:t>
      </w:r>
    </w:p>
    <w:p>
      <w:r>
        <w:t>Article 25, aimed at replacing Article 6-bis of Regional Law No. 17/2009 (Regulation of concessions and delegation of functions regarding regional water assets), is also problematic, as its paragraph 1 allows the concessionaire, with prior authorization from the Regional Administration, to delegate the management of the activities covered by the concession to other parties, thereby making the issuance of a sub-concession permissible without any competitive comparison.</w:t>
      </w:r>
    </w:p>
    <w:p>
      <w:r>
        <w:t>The Authority has repeatedly expressed its opinion regarding the issuance of sub-concession titles, invoking compliance with the EU principles of equal treatment, non-discrimination, transparency, and proportionality, and advocating for the broadest use of public tender procedures.</w:t>
      </w:r>
    </w:p>
    <w:p>
      <w:r>
        <w:t>Finally, critical issues can be found concerning Article 52, paragraph 3, which stipulates that an application submitted by a public entity "for purposes of public interest" should be considered a priority over private applications.</w:t>
      </w:r>
    </w:p>
    <w:p>
      <w:r>
        <w:t>In this case, such a provision is likely to constitute an unjustified restriction of competition insofar as the privileged access of the public entity to the concession depends on a criterion—the "public interest"—that is excessively indeterminate and subject to instrumental interpretations aimed at favoring the public entity even in the absence of a justified reason of general interest. It is recalled, in this regard, that the choice of concessionaires must be informed by objective, transparent, non-discriminatory criteria and in accordance with the principle of equal treatment.</w:t>
      </w:r>
    </w:p>
    <w:p>
      <w:r>
        <w:t>The Authority therefore believes that Articles 7, 9, 25, and 52, to the extent outlined above, are to be considered in conflict with national and EU principles regarding competition and, therefore, present profiles of unconstitutionality for violation of Article 117, paragraph 2, letter e), of the Constitution.</w:t>
      </w:r>
    </w:p>
    <w:p>
      <w:r>
        <w:t>This opinion will be published in the Bulletin referred to in Article 26 of Law No. 287/90, unless any reasons opposing publication are presented within 30 days of receipt of this communication.</w:t>
      </w:r>
    </w:p>
    <w:p>
      <w:r>
        <w:t>THE PRESIDENT</w:t>
      </w:r>
    </w:p>
    <w:p>
      <w:r>
        <w:t>Giovanni Pitruzzella</w:t>
      </w:r>
    </w:p>
    <w:p>
      <w:r>
        <w:rPr>
          <w:b/>
        </w:rPr>
        <w:t>[Pages 10–12]</w:t>
      </w:r>
    </w:p>
    <w:p>
      <w:r>
        <w:t>12 BULLETIN NO. 27 OF JULY 17, 2017</w:t>
      </w:r>
    </w:p>
    <w:p>
      <w:r>
        <w:t>4. In particular, the current regulations regarding the marketing of plastic bags prohibit (with an administrative penalty1) the marketing of bags that do not have certain characteristics of biodegradability. More precisely, the characteristics that a shopper must possess in order to be marketed are identified by Article 2, paragraph 1, of Decree Law No. 2/2012, according to which the following types of shoppers may be marketed:</w:t>
        <w:br/>
        <w:t>i) "single-use" bags for carrying goods made from polymers compliant with the harmonized European standard UNI EN 13432 concerning the characteristics that a material must possess to be defined as "compostable"2;</w:t>
        <w:br/>
        <w:t>ii) "reusable" bags made from other polymers that have an external handle outside the useful size of the bag and a thickness greater than 200 microns if intended for food use and 100 microns if intended for other uses;</w:t>
        <w:br/>
        <w:t>iii) "reusable" bags made from other polymers that have an internal handle within the useful size of the bag and a thickness greater than 100 microns if intended for food use and 60 microns if intended for other uses.</w:t>
      </w:r>
    </w:p>
    <w:p>
      <w:r>
        <w:t>5. Single-use bags for carrying food may therefore only be marketed if they are "compostable," that is, if made from materials that degrade by at least 90% within 3 months when in contact with organic materials (and within a maximum period of 9 months in environments rich in carbon dioxide)3, in accordance with the aforementioned European standard UNI EN 13432.</w:t>
      </w:r>
    </w:p>
    <w:p>
      <w:r>
        <w:t>6. That said, as a result of two separate sample investigations conducted on behalf of the Special Unit for the Protection of Intellectual Property of the Guardia di Finanza (subsequently transmitted to the reporting unit) and Legambiente, it emerged that some SISA-affiliated sales points have marketed SISA-branded shoppers with a polyethylene content exceeding that permitted by current regulations and, at times, bearing claims about their compliance with the UNI EN 13432 standard (as they bear a compostability mark and/or the indication that the bag can be reused for the collection of organic waste).</w:t>
      </w:r>
    </w:p>
    <w:p>
      <w:r>
        <w:t>7. More specifically, based on the sample analyses conducted by the Guardia di Finanza in the Calabria and Sicily Regions, out of a total of 14 inspections carried out and 21 samples (i.e., shoppers) taken, 13 non-compliances with the current sector regulations4 were recorded.</w:t>
      </w:r>
    </w:p>
    <w:p>
      <w:r>
        <w:t>8. Based on the report from Legambiente, the shoppers taken from the SISA sales point in Cervinara (AV) would show the presence of polyethylene in slightly higher quantities than those permitted by current regulations.</w:t>
      </w:r>
    </w:p>
    <w:p>
      <w:r>
        <w:t>9. During the proceedings, on January 2, 2017, an additional report was received from Assobioplastiche, aimed at highlighting, among other things, the involvement of Papier-Mettler Italia S.r.l. (hereinafter also "PM") in: a) the production of shoppers allegedly compliant with the UNI EN 13432 standard, but which present non-permitted percentages of polyethylene; b) the production of so-called "false reusable" shoppers, i.e., with thicknesses different from those declared and/or required by law but presented as such.</w:t>
      </w:r>
    </w:p>
    <w:p>
      <w:r>
        <w:t>III. THE OUTCOMES OF THE PROCEEDING</w:t>
      </w:r>
    </w:p>
    <w:p>
      <w:r>
        <w:t>1) The procedure process</w:t>
      </w:r>
    </w:p>
    <w:p>
      <w:r>
        <w:t>10. In relation to the aforementioned conduct, on November 22, 2016, the companies SISA S.p.A. (hereinafter SISA), CE.DI. SISA CENTRO SUD S.p.A. (hereinafter CEDI)5 were notified of the initiation of the investigative procedure PS10508 for possible violation of Articles 20, paragraph 2, 21, and 22 of the Consumer Code. On November 22, 2016, inspections were carried out at the premises of the companies SISA and CEDI. The company SISA submitted a memorandum on December 2, 2016. The company CEDI submitted a memorandum on December 13, 2016 (supplemented on February 2, 2017). On February 7, 2017, the company Papier-Mettler Italia S.r.l. was notified of the subjective and objective integration of the initiation communication to verify whether the same company had realized or actively contributed to the realization of the commercial practice as well as to verify any further behaviors - described above, § 7 - in violation of Articles 20, paragraph 2, 21, and 22 of the Consumer Code. The company Papier-Mettler Italia S.r.l. submitted memoranda on March 9, 2017. The same company was heard in hearings on March 15, 2017, and March 23, 2017. On March 27, Papier-Mettler Italia S.r.l. formally presented commitments within the procedure. On February 1, 2017, and April 12, 2017, the Parties were notified of the extension of the deadline for concluding the procedure.</w:t>
      </w:r>
    </w:p>
    <w:p>
      <w:r>
        <w:t>2) The evidence acquired</w:t>
      </w:r>
    </w:p>
    <w:p>
      <w:r>
        <w:t>11. The investigative activity primarily allowed for a more complete delineation of the roles of SISA, on one side, and the CEDI, on the other, regarding the procurement of shoppers. In this perspective, it particularly emerged that SISA did not have an active role in the procurement of shoppers by the member sales points, an activity that would be regulated based on specific local contracts concluded between CEDI and individual producers. In this context, moreover, the investigative activity revealed that CEDI purchases shoppers from producers who have provided specific declarations of conformity to sector regulations.</w:t>
      </w:r>
    </w:p>
    <w:p>
      <w:r>
        <w:t>12. Furthermore, the investigative activity highlighted that Papier-Mettler possesses certifications related to the production of compostable shoppers. These are certifications issued, at least since 2011, by the AIB-Vincotte International institute, a qualified entity in the certification of bioplastics.</w:t>
      </w:r>
    </w:p>
    <w:p>
      <w:r>
        <w:t>13. With reference to the presence of polyethylene in percentages exceeding those provided by current regulations, Papier-Mettler stated that, in accordance with industry practice, the production process followed by producers often involves alternating between the production of polyethylene bags (for uses other than food carrying) and bio-compostable shoppers. Due to the brevity of the transition phase between the two productions, it is possible that some residual polyethylene (from the previous production) may remain in the plant and be included in the subsequent production of bio-compostable shoppers.</w:t>
      </w:r>
    </w:p>
    <w:p>
      <w:r>
        <w:t>14. The quantity of such residues remains, however, within strict tolerance limits, as when the production of bio-compostable shoppers is scheduled, the presence of polyethylene in the plant - in quantities greater than mere residues from a previous production - would be detected by the plant itself (through the so-called "extruder"), which would then block. Consequently, there would be no economic incentive for a producer to add greater percentages of polyethylene (compared to the minimums tolerated by the plant), as this would result in the blockage of production activity.</w:t>
      </w:r>
    </w:p>
    <w:p>
      <w:r>
        <w:t>15. Regarding the production of so-called "false reusable" shoppers (i.e., with thicknesses different from those declared and/or required by law but presented as such), PM argued that the production process of a shopper usually does not result in a completely uniform film over its entire surface, also due to the fact that such production involves mixing different materials. Consequently, there is the possibility of encountering different thicknesses when different measurements are taken at various points of the same shopper.</w:t>
      </w:r>
    </w:p>
    <w:p>
      <w:r>
        <w:t>3) The defensive arguments of the Parties</w:t>
      </w:r>
    </w:p>
    <w:p>
      <w:r>
        <w:t>16. In a communication dated December 2, 2016, in response to the request for information contained in the initiation communication, SISA asserted the absence of any role in the procurement of shoppers by the adhering sales points. More specifically, SISA highlighted that it has no responsibility regarding the procurement and distribution of the contested shoppers as it "does not deal (and has never dealt) with distributing, nor with purchasing or otherwise commissioning" shoppers.</w:t>
      </w:r>
    </w:p>
    <w:p>
      <w:r>
        <w:t>17. After highlighting that it is the company holding the trademark, which licenses (with the right to sub-license) to the CE.DI., logistics and distribution centers organized in a consortium form, of which SISA holds only minority shares, SISA stated that it has never had, among its suppliers, producers of shoppers; similarly, SISA noted that it does not know the suppliers chosen by the CE.DI.</w:t>
      </w:r>
    </w:p>
    <w:p>
      <w:r>
        <w:t>18. In a communication dated December 13, 2016, CEDI noted that the shoppers purchased (and subsequently distributed to the member sales points) by CEDI would be the result of a transparent negotiation with producing companies that have provided specific declarations of conformity to sector regulations.</w:t>
      </w:r>
    </w:p>
    <w:p>
      <w:r>
        <w:t>19. Both through the two hearings and through a memorandum, PM noted that, precisely because of the aforementioned peculiarities of the production process of shoppers, it is "not possible to exclude outright that when starting a production cycle of compostable bags, traces of polyethylene" inherited from the previous production of polyethylene bags may be present. Although the production process is designed to exclude such an occurrence, PM observes that this fact "cannot be completely avoided": after all, precisely for this reason, the same regulations allow for a certain margin of tolerance.</w:t>
      </w:r>
    </w:p>
    <w:p>
      <w:r>
        <w:rPr>
          <w:b/>
        </w:rPr>
        <w:t>[Pages 13–15]</w:t>
      </w:r>
    </w:p>
    <w:p>
      <w:r>
        <w:t>BULLETIN NO. 27 OF JULY 17, 2017</w:t>
      </w:r>
    </w:p>
    <w:p>
      <w:r>
        <w:t>20. Precisely because of this peculiarity of the production process, according to PM, it would be more correct to take as a sample for analysis not a single bag (which might reflect the presence of such residue), but a larger batch, thereby revealing the actual composition of the bags themselves.</w:t>
      </w:r>
    </w:p>
    <w:p>
      <w:r>
        <w:t>21. In any case, without prejudice to the above, according to PM there would be no economic advantage in adding a minimal percentage of polyethylene (2/3% more) to a bio-compostable production. On the contrary, it would be disadvantageous to halt the production plant, which would occur if higher levels of polyethylene were detected, as recognized by the plant that would, in fact, stop.</w:t>
      </w:r>
    </w:p>
    <w:p>
      <w:r>
        <w:t>22. Regarding the production of so-called "false reusable" bags, PM observed that, indeed, on a specific point of the bag, the thickness measured may also be below the value provided by the regulations. However, some tolerance must be considered in relation to the fact that the production process of the bag never results in an absolutely uniform film over its entire surface, as such production involves the mixing of different materials.</w:t>
      </w:r>
    </w:p>
    <w:p>
      <w:r>
        <w:t>4) PM's Commitments</w:t>
      </w:r>
    </w:p>
    <w:p>
      <w:r>
        <w:t>23. On March 27, 2017, PM formally presented commitments in the ongoing procedure. Specifically, Papier Mettler proposes to commit for a period of three years to:</w:t>
        <w:br/>
        <w:t>i) prepare Guidelines to be circulated regularly both internally among the employees of Papier Mettler, including the controlled companies, and among the customers and business partners of the company, with particular reference to GDO operators;</w:t>
        <w:br/>
        <w:t>ii) submit to the control of a third and independent party with the function of a certifying body and having the obligation to prepare a quarterly report indicating all values related to the bags produced by PM and distributed to its clientele.</w:t>
      </w:r>
    </w:p>
    <w:p>
      <w:r>
        <w:t>IV. CONCLUSIVE EVALUATIONS</w:t>
      </w:r>
    </w:p>
    <w:p>
      <w:r>
        <w:t>24. This procedure was initiated by contesting SISA and CEDI for the violation of Articles 20, paragraph 2, 21, and 22 of the Consumer Code, with reference to the conduct consisting of the marketing of single-use bags branded SISA misleadingly presented as compostable, although not compliant with the current sector regulations.</w:t>
      </w:r>
    </w:p>
    <w:p>
      <w:r>
        <w:t>25. With the expansion of the procedure, the violation of Articles 20, paragraph 2, 21, and 22 of the Consumer Code was contested against Papier-Mettler Italia S.r.l., both with reference to the possibility that PM had realized or actively contributed to the conduct consisting of the marketing of bags branded SISA that were not compliant with the current regulations, and for having engaged in further behaviors consisting of: a) production of bags allegedly compliant with the UNI EN 13432 standard, but which present non-permitted percentages of polyethylene; b) production of "false reusable" bags.</w:t>
      </w:r>
    </w:p>
    <w:p>
      <w:r>
        <w:t>26. At the conclusion of this investigation, no sufficient elements emerged to configure, in relation to the conduct contested against SISA, CEDI, and PM, violations of Articles 20, paragraph 2, 21, and 22 of the Consumer Code.</w:t>
      </w:r>
    </w:p>
    <w:p>
      <w:r>
        <w:t>27. The elements acquired in the records and reported above have indeed indicated that SISA would not play any active role in the procurement activity of bags by the sales points adhering to it, an activity that would be regulated based on specific local contracts.</w:t>
      </w:r>
    </w:p>
    <w:p>
      <w:r>
        <w:t>Regarding CEDI, the same company purchases bags from suppliers that have demonstrated compliance with sector regulations. More generally, based on the evidence in the records, a scenario emerges in which the procurement of bags by the main GDO operators usually follows selection methods for producers (often in the form of public invitations to offer) capable of ensuring supplies of bags compliant with current sector regulations. This, therefore, allows us to exclude that the distribution of single-use bags by SISA and CEDI in the context of their commercial activity is aimed at misleading the consumer about the compostability characteristics of such bags.</w:t>
      </w:r>
    </w:p>
    <w:p>
      <w:r>
        <w:t>28. Regarding the possibility that some bags may contain a presence of polyethylene exceeding that permitted by current regulations, the acquired elements indicate that this could derive from the typical use in the chemical sector of multi-product plants and, therefore, from the possible persistence of minimal residues of polyethylene in the plant during the production of bio-compostable bags. This fact may lead to the production of a limited fraction of bags that are non-compliant with the regulations.</w:t>
      </w:r>
    </w:p>
    <w:p>
      <w:r>
        <w:t>29. Finally, the elements in the records indicate that the production of bio-compostable bags, requiring the mixing of different materials, does not allow for a perfectly uniform composition of the film of the bag over its entire surface. Consequently, it is possible to find different thicknesses when different measurements are taken at various points of the same bag.</w:t>
      </w:r>
    </w:p>
    <w:p>
      <w:r>
        <w:t>30. In this context, the cases of non-conformity highlighted by the reporting parties appear insufficient in themselves to prove the existence of violations of the Consumer Code. Nor did the investigation reveal further elements capable of proving the alleged violations of the Consumer Code contested in the Initiation Communication and in the Communication of Extension of the Procedure.</w:t>
      </w:r>
    </w:p>
    <w:p>
      <w:r>
        <w:t>31. In light of all the above, the hypothesis formulated at the outset against SISA and CEDI regarding unlawful conduct for violation of Articles 20, paragraph 2, 21, and 22 of the Consumer Code cannot be confirmed. Similarly, the hypothesis formulated in the context of the Communication of subjective and objective expansion of the procedure against Papier-Mettler Italia S.r.l. for violation of Articles 20, paragraph 2, 21, and 22 of the Consumer Code cannot be confirmed. This absorbs any consideration regarding the commitments presented by the company.</w:t>
      </w:r>
    </w:p>
    <w:p>
      <w:r>
        <w:t>THEREFORE, CONSIDERING that, based on and within the limits of the considerations set forth above, the commercial practices in question do not currently present sufficient elements to constitute violations of Articles 20, paragraph 2, 21, and 22 of the Consumer Code;</w:t>
      </w:r>
    </w:p>
    <w:p>
      <w:r>
        <w:t>RESOLVES that the commercial practices described in point II of this measure, attributable to SISA, CEDI, and PM, do not currently present sufficient elements to constitute violations of Articles 20, paragraph 2, 21, and 22 of the Consumer Code.</w:t>
      </w:r>
    </w:p>
    <w:p>
      <w:r>
        <w:t>This measure will be communicated to the interested parties and published in the Bulletin of the Competition and Market Authority.</w:t>
      </w:r>
    </w:p>
    <w:p>
      <w:r>
        <w:t>BULLETIN NO. 27 OF JULY 17, 2017</w:t>
      </w:r>
    </w:p>
    <w:p>
      <w:r>
        <w:t>Against this measure, an appeal may be submitted to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measure itself.</w:t>
      </w:r>
    </w:p>
    <w:p>
      <w:r>
        <w:t>THE SECRETARY GENERAL THE PRESIDENT</w:t>
      </w:r>
    </w:p>
    <w:p>
      <w:r>
        <w:t>Roberto Chieppa Giovanni Pitruzzella</w:t>
      </w:r>
    </w:p>
    <w:p>
      <w:r>
        <w:rPr>
          <w:b/>
        </w:rPr>
        <w:t>[Pages 16–18]</w:t>
      </w:r>
    </w:p>
    <w:p>
      <w:r>
        <w:t>18 BULLETIN NO. 27 OF JULY 17, 2017</w:t>
      </w:r>
    </w:p>
    <w:p>
      <w:r>
        <w:t>PS10762 - OPEL-ONSTAR WIFI ACTIVATION</w:t>
      </w:r>
    </w:p>
    <w:p>
      <w:r>
        <w:t>Measure No. 26665</w:t>
      </w:r>
    </w:p>
    <w:p>
      <w:r>
        <w:t>THE COMPETITION AND MARKET AUTHORITY</w:t>
      </w:r>
    </w:p>
    <w:p>
      <w:r>
        <w:t>IN ITS MEETING of June 28,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communications received on April 14 and May 17, 2017, through which General Motors Italia S.r.l. submitted commitments pursuant to Article 27, paragraph 7, of the Consumer Code and Article 9 of the Regulation;</w:t>
      </w:r>
    </w:p>
    <w:p>
      <w:r>
        <w:t>VIEWED the documents of the proceeding;</w:t>
      </w:r>
    </w:p>
    <w:p>
      <w:r>
        <w:t>I. THE PARTIES</w:t>
      </w:r>
    </w:p>
    <w:p>
      <w:r>
        <w:t>1. Adam Opel AG (hereinafter also "Adam Opel"), based in Germany, as a professional, pursuant to Article 18, paragraph 1, letter b), of the Consumer Code. Adam Opel AG is the group company active in the production and assembly of vehicles under the Opel brand in Europe.</w:t>
      </w:r>
    </w:p>
    <w:p>
      <w:r>
        <w:t>2. General Motors Italia S.r.l. (hereinafter, GMI) as a professional, pursuant to Article 18, letter b), of the Consumer Code. GMI is the group company responsible for the distribution and sale of vehicles under the Opel brand in the Italian market. The company is wholly owned by General Motors Europe Holdings SL.</w:t>
      </w:r>
    </w:p>
    <w:p>
      <w:r>
        <w:t>II. THE COMMERCIAL PRACTICE</w:t>
      </w:r>
    </w:p>
    <w:p>
      <w:r>
        <w:t>3. The proceeding, initiated following intervention requests submitted by consumers, concerns the campaign disseminated through various media in October and November 2015, which advertised the equipment on "Opel" branded vehicles of the device called "OnStar," including multiple functions such as vehicle theft assistance, "Wi-Fi," "smartphone," "emergency," "directions," and "vehicle diagnostics." In reality, one of the main functionalities, that of transforming the vehicle into a Wi-Fi hotspot, was not available until April 2017.</w:t>
      </w:r>
    </w:p>
    <w:p>
      <w:r>
        <w:t>BULLETIN NO. 27 OF JULY 17, 2017 19</w:t>
      </w:r>
    </w:p>
    <w:p>
      <w:r>
        <w:t>III. THE OUTCOMES OF THE PROCEEDING: THE PRESENTATION OF COMMITMENTS</w:t>
      </w:r>
    </w:p>
    <w:p>
      <w:r>
        <w:t>1) The course of the proceeding</w:t>
      </w:r>
    </w:p>
    <w:p>
      <w:r>
        <w:t>4. In relation to the conduct described above, on March 3, 2017, the professionals were notified of the initiation of investigative proceeding No. PS10762. At that stage, it was hypothesized that the conduct of GMI and Adam Opel AG could constitute a violation of Articles 20, 21, and 22 of the Consumer Code, as it was contrary to professional diligence and likely to induce the average consumer to make a commercial decision that they would not have otherwise made, regarding the characteristics of the product and the advertised accessories.</w:t>
      </w:r>
    </w:p>
    <w:p>
      <w:r>
        <w:t>5. On April 4, 2017, Adam Opel responded to the request for information made in the initiation communication of the proceeding.</w:t>
      </w:r>
    </w:p>
    <w:p>
      <w:r>
        <w:t>6. On April 10, 2017, a hearing was held with representatives of GMI and Adam Opel AG, at their request.</w:t>
      </w:r>
    </w:p>
    <w:p>
      <w:r>
        <w:t>7. On April 12, 2017, GMI responded to the request for information made in the initiation communication of the proceeding.</w:t>
      </w:r>
    </w:p>
    <w:p>
      <w:r>
        <w:t>8. On April 14, 2017, GMI submitted a proposal for commitments, pursuant to Article 27, paragraph 7, of the Consumer Code and Article 9 of the Regulation.</w:t>
      </w:r>
    </w:p>
    <w:p>
      <w:r>
        <w:t>9. On May 9, 2017, the Parties were notified of the conclusion date of the investigative phase pursuant to Article 16, paragraph 1, of the Regulation.</w:t>
      </w:r>
    </w:p>
    <w:p>
      <w:r>
        <w:t>10. On May 17, 2017, GMI submitted a modified and integrated version of the commitments proposed on April 14, 2017.</w:t>
      </w:r>
    </w:p>
    <w:p>
      <w:r>
        <w:t>2) The elements acquired and the commitments of the professional</w:t>
      </w:r>
    </w:p>
    <w:p>
      <w:r>
        <w:t>11. In a defensive note dated March 31, 2017, GMI stated that the reasons why the Wi-Fi service was not made available immediately through the hotspot included in the OnStar system were of a regulatory nature, regarding the possibility of using foreign SIMs in Italy necessary to enable the Wi-Fi functionality on board the vehicle. The advertisement subject to this proceeding, which referred to the Wi-Fi function, was broadcast on TV and radio only in October and November 2015. Subsequently, GMI prudently amended the advertisement to remove any reference to Wi-Fi, pending resolution of the regulatory issues. The Wi-Fi service was made actually activatable starting from the end of April 2017.</w:t>
      </w:r>
    </w:p>
    <w:p>
      <w:r>
        <w:t>12. In a submission received on April 4, 2017, Adam Opel AG clarified that it is the group company active in the production and assembly of vehicles under the Opel brand in Europe, while GMI is the group company responsible for the distribution and sale of the same vehicles in the Italian market. For the Italian market, therefore, GMI structures and implements the individual advertising campaigns, as well as the related planning across different channels. GMI is also the holder of the intellectual property rights to all content present on the site. Therefore, no role or responsibility can be attributed to Adam Opel AG within this investigation.</w:t>
      </w:r>
    </w:p>
    <w:p>
      <w:r>
        <w:t>13. As indicated above, on April 14, 2017, GMI - without any acknowledgment of the unfairness of the practice carried out - submitted a proposal for commitments, integrated on May 17, 2017, pursuant to Article 27, paragraph 7, of the Consumer Code and Article 9 of the Regulation.</w:t>
      </w:r>
    </w:p>
    <w:p>
      <w:r>
        <w:t>20 BULLETIN NO. 27 OF JULY 17, 2017</w:t>
      </w:r>
    </w:p>
    <w:p>
      <w:r>
        <w:t>14. In particular, these commitments - which in their final version are attached to this measure and constitute an integral part thereof - provide that GMI commits to offer:</w:t>
        <w:br/>
        <w:t>- to those consumer customers who registered a vehicle equipped with the OnStar system between September 1, 2015, and March 31, 2016, and activated OnStar (as well as, for the same period, to those consumer customers who purchased the same OnStar system as an optional and did not activate it) - a free period (which would be in addition to the 3 months or 3 Giga of free traffic for the Wi-Fi service starting from April 25, 2017 - the moment when the Wi-Fi service was made available, already provided for in the commercial offer for the benefit of all customers), offering them to choose between the following two alternatives:</w:t>
        <w:br/>
        <w:t>a) 12 months of subscription for the Wi-Fi service (or 100 Giga of traffic if this threshold is reached before the 12 months), or</w:t>
        <w:br/>
        <w:t>b) 12 months of OnStar subscription + 3 months of Wi-Fi service (or 3 Giga of traffic if this threshold is reached before the 3 months).</w:t>
      </w:r>
    </w:p>
    <w:p>
      <w:r>
        <w:t>15. GMI commits to implement the commitments within 25 days from the date of submission of the commitments.</w:t>
      </w:r>
    </w:p>
    <w:p>
      <w:r>
        <w:t>IV. OPINION OF THE AUTHORITY FOR COMMUNICATIONS GUARANTEES</w:t>
      </w:r>
    </w:p>
    <w:p>
      <w:r>
        <w:t>16. Since the commercial practice subject to this measure was disseminated via television and the internet, on May 23, 2017, the opinion was requested from the Authority for Communications Guarantees, pursuant to Article 27, paragraph 6, of the Consumer Code.</w:t>
      </w:r>
    </w:p>
    <w:p>
      <w:r>
        <w:t>17. With an opinion received on June 19, 2017, the aforementioned Authority expressed its opinion that in this case the joint use of the internet and television is a suitable tool to significantly influence the realization of the commercial practice in question.</w:t>
      </w:r>
    </w:p>
    <w:p>
      <w:r>
        <w:t>V. EVALUATION OF THE COMMITMENTS</w:t>
      </w:r>
    </w:p>
    <w:p>
      <w:r>
        <w:t>18. As a preliminary matter, it is noted that, based on the investigative evidence, the contested conduct in the initiation communication of the proceeding has been found to be attributable to GMI, the group company that, dealing with the distribution and sale of vehicles under the Opel brand in the Italian market, is responsible for the related advertising campaigns and planning across different channels, as well as being the holder of the intellectual property rights to all content present on the site.</w:t>
      </w:r>
    </w:p>
    <w:p>
      <w:r>
        <w:t>19. The professional, after November 2015, prudently ceased all forms of promotion of Wi-Fi in its advertising communication and, currently, the messages would not present any critical issues regarding the usability of the service in question, as the Wi-Fi hotspot functionality has been available since the end of April 2017, included within the package called "OnStar."</w:t>
      </w:r>
    </w:p>
    <w:p>
      <w:r>
        <w:t>20. That said, the Authority believes that the commitments proposed by GMI are suitable to remedy the possible illegitimacy profiles of the commercial practice contested in the initiation communication of March 3, 2017, as the professional has provided significant compensatory benefits in favor of consumers who purchased the vehicles when the contested advertising campaigns were disseminated or in an immediately subsequent period, thereby remedying the possible</w:t>
      </w:r>
    </w:p>
    <w:p>
      <w:r>
        <w:rPr>
          <w:b/>
        </w:rPr>
        <w:t>[Pages 19–21]</w:t>
      </w:r>
    </w:p>
    <w:p>
      <w:r>
        <w:t>BULLETIN NO. 27 OF JULY 17, 2017</w:t>
      </w:r>
    </w:p>
    <w:p>
      <w:r>
        <w:t>21. It is also noted that in order to more effectively overcome the possible profiles of unfairness of the practice, those consumers who purchased the "OnStar" system during the period in question but did not activate it have also been included among the consumers subject to the commitments.</w:t>
      </w:r>
    </w:p>
    <w:p>
      <w:r>
        <w:t>22. In light of the above considerations, it is believed that the commitments presented meet the requirements set forth in Article 27, paragraph 7, of the Consumer Code.</w:t>
      </w:r>
    </w:p>
    <w:p>
      <w:r>
        <w:t>THEREFORE, it is deemed that the commitments presented by General Motors Italia S.r.l., in the terms outlined above, are suitable to eliminate, as a whole, the possible profiles of unfairness of the commercial practice under investigation;</w:t>
      </w:r>
    </w:p>
    <w:p>
      <w:r>
        <w:t>IT IS DEEMED appropriate to make the aforementioned commitments mandatory for General Motors Italia S.r.l.;</w:t>
      </w:r>
    </w:p>
    <w:p>
      <w:r>
        <w:t>IT IS DEEMED, therefore, that the procedure can be closed without establishing the infringement;</w:t>
      </w:r>
    </w:p>
    <w:p>
      <w:r>
        <w:t>RESOLVES</w:t>
      </w:r>
    </w:p>
    <w:p>
      <w:r>
        <w:t>a) to make mandatory, for General Motors Italia S.r.l., pursuant to Article 27, paragraph 7, of the Consumer Code and Article 9, paragraph 2, letter a), of the Regulation, the commitments proposed by the company on May 17, 2017, as described in the statement attached to this measure;</w:t>
      </w:r>
    </w:p>
    <w:p>
      <w:r>
        <w:t>b) to close the procedure without establishing the infringement, pursuant to Article 27, paragraph 7, of the Consumer Code and Article 9, paragraph 2, letter a), of the Regulation;</w:t>
      </w:r>
    </w:p>
    <w:p>
      <w:r>
        <w:t>c) that General Motors Italia S.r.l.,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BULLETIN NO. 27 OF JULY 17, 2017</w:t>
      </w:r>
    </w:p>
    <w:p>
      <w:r>
        <w:t>Pursuant to Article 27, paragraph 12, of the Consumer Code, in the event of non-compliance with this resolution, the Authority shall impose an administrative monetary penalty ranging from 10,000 to 5,000,000 euros.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THE SECRETARY GENERAL THE PRESIDENT</w:t>
      </w:r>
    </w:p>
    <w:p>
      <w:r>
        <w:t>Roberto Chieppa Giovanni Pitruzzella</w:t>
      </w:r>
    </w:p>
    <w:p>
      <w:r>
        <w:t>BULLETIN NO. 27 OF JULY 17, 2017</w:t>
      </w:r>
    </w:p>
    <w:p>
      <w:r>
        <w:t>STATEMENT OF COMMITMENTS</w:t>
      </w:r>
    </w:p>
    <w:p>
      <w:r>
        <w:t>In the context of procedure no. PS10762 initiated by the Competition and Market Authority on March 3, 2017, concerning the commercial conduct of General Motors Italia S.r.l. regarding the unavailability, on board "Opel" branded vehicles, of the "Wi-Fi hotspot" service, which was instead advertised as available, General Motors Italia S.r.l., pursuant to and for the effects of Article 27, paragraph 7, of the "Consumer Code" (Legislative Decree No. 206 of September 6, 2005, and subsequent amendments), commits to implement the following measures in the manner and within the timeframes indicated below:</w:t>
      </w:r>
    </w:p>
    <w:p>
      <w:r>
        <w:t>TEXT OF THE COMMITMENTS</w:t>
      </w:r>
    </w:p>
    <w:p>
      <w:r>
        <w:t>The current commercial offer provides that OnStar Services, excluding the Wi-Fi service, are provided free of charge to the customer for the first 12 months.</w:t>
      </w:r>
    </w:p>
    <w:p>
      <w:r>
        <w:t>At the end of the free trial period, the customer can decide whether to continue using OnStar Services by subscribing to OnStar, according to the terms and limitations detailed in the General Sales Conditions of OnStar, at the current cost of €9.95 per month, or, in a single payment, at the annual cost of €99.50.</w:t>
      </w:r>
    </w:p>
    <w:p>
      <w:r>
        <w:t>The Wi-Fi service, on the other hand, after a free trial period of 3 months (or 3 Giga, if this threshold is reached before 3 months) from the moment the service becomes available, may continue to be used by subscribing to the plan with the telecommunications operator that provides it at the cost and under the conditions set forth in the separate contract between the operator and the customer.</w:t>
      </w:r>
    </w:p>
    <w:p>
      <w:r>
        <w:t>GMI proposes its commitment to offer – to those consumer customers who registered a vehicle equipped with the OnStar system between September 1, 2015, and March 31, 2016, and activated OnStar (as well as, for the same period, to those consumer customers who purchased the same OnStar system as an optional and did not activate it) – a period of free service (which would be in addition to the 3 months or 3 Giga of free traffic for the Wi-Fi service starting from April 25, 2017 – the moment when the Wi-Fi service was made available, already provided for all customers), offering them to choose between the following two alternatives:</w:t>
      </w:r>
    </w:p>
    <w:p>
      <w:r>
        <w:t>a) 12 months of subscription for the Wi-Fi service (or 100 Giga of traffic if this threshold is reached before 12 months), or</w:t>
      </w:r>
    </w:p>
    <w:p>
      <w:r>
        <w:t>b) 12 months of OnStar subscription + 3 months of Wi-Fi service (or 3 Giga of traffic if this threshold is reached before 3 months).</w:t>
      </w:r>
    </w:p>
    <w:p>
      <w:r>
        <w:t>GMI commits to individually contact via email the customers to whom these commitments are directed to inform them of the possibility to take advantage of the above offer. Customers who have received the paper mail and wish to benefit from it, within 20 days from the receipt of the aforementioned mail, must contact the OnStar call center where an operator will detail the aforementioned alternatives from which the customer must make their choice. All other customers, i.e., those who have received the email, may activate the offer directly online by following the guided procedure described in the email.</w:t>
      </w:r>
    </w:p>
    <w:p>
      <w:r>
        <w:t>For those customers for whom only a postal address is available, paper mailing will be used.</w:t>
      </w:r>
    </w:p>
    <w:p>
      <w:r>
        <w:rPr>
          <w:b/>
        </w:rPr>
        <w:t>[Pages 22–24]</w:t>
      </w:r>
    </w:p>
    <w:p>
      <w:r>
        <w:t>24 BULLETIN NO. 27 OF JULY 17, 2017</w:t>
      </w:r>
    </w:p>
    <w:p>
      <w:r>
        <w:t>If the customer accepts solution sub a), in the event of receiving a paper mail, the customer must, within a period of 20 days from the confirmation of the choice to the OnStar call center operator, download from the "LaMiaOpel" website, by entering their credentials, a predefined voucher worth € [OMISSIS]; whereas, in the case of receiving an email, the voucher will be generated and downloadable immediately from the system after following the guided procedure for selecting the offer online.</w:t>
      </w:r>
    </w:p>
    <w:p>
      <w:r>
        <w:t>Within 20 days from the expiration of the free trial period of the Wi-Fi service that may be in use (3 months or 3 Giga of traffic if this threshold is reached before 3 months), the customer must purchase the Wi-Fi subscription on their own (online purchase with credit card, under the conditions set by the TLC operator and in compliance with regulatory requirements) effective from the date on which the free period offered to all customers ends.</w:t>
      </w:r>
    </w:p>
    <w:p>
      <w:r>
        <w:t>Subsequently, the customer may go to an Opel dealer, where, by presenting the voucher and the receipt of the Wi-Fi subscription purchase, they will be reimbursed the [OMISSIS] € via bank transfer by the same Dealer.</w:t>
      </w:r>
    </w:p>
    <w:p>
      <w:r>
        <w:t>If, on the other hand, the customer accepts solution sub b), in the event of receiving a paper mail, the OnStar call center operator will directly activate both the 12 months of OnStar subscription, starting from the date on which any existing OnStar subscription ends, and the 3 months / 3 Giga of Wi-Fi subscription effective from the end of the use period of the aforementioned services, whereas, in the case of receiving an email, the offer, identical in content, will be activatable online by following the guided procedure.</w:t>
      </w:r>
    </w:p>
    <w:p>
      <w:r>
        <w:t>GMI commits to implement the above commitments within the next 25 days from the date of this document;</w:t>
      </w:r>
    </w:p>
    <w:p>
      <w:r>
        <w:t>The above commitments are without time limits.</w:t>
      </w:r>
    </w:p>
    <w:p>
      <w:r>
        <w:t>GMI's communication activity would, of course, continue to be subject to all the various legal and regulatory norms, including sector-specific ones, applicable.</w:t>
      </w:r>
    </w:p>
    <w:p>
      <w:r>
        <w:t>2 In this statement of commitments, some data are omitted, as elements of confidentiality or secrecy of the information were deemed to exist.</w:t>
      </w:r>
    </w:p>
    <w:p>
      <w:r>
        <w:t>BULLETIN NO. 27 OF JULY 17, 2017</w:t>
      </w:r>
    </w:p>
    <w:p>
      <w:r>
        <w:t>UNFAIR CLAUSES</w:t>
      </w:r>
    </w:p>
    <w:p>
      <w:r>
        <w:t>CV158 - HELVETIA-MULTIRISKS POLICY</w:t>
      </w:r>
    </w:p>
    <w:p>
      <w:r>
        <w:t>Measure No. 26661</w:t>
      </w:r>
    </w:p>
    <w:p>
      <w:r>
        <w:t>THE COMPETITION AND MARKET AUTHORITY</w:t>
      </w:r>
    </w:p>
    <w:p>
      <w:r>
        <w:t>IN ITS MEETING of June 28, 2017;</w:t>
      </w:r>
    </w:p>
    <w:p>
      <w:r>
        <w:t>HEARD the Rapporteur Dr. Gabriella Muscolo;</w:t>
      </w:r>
    </w:p>
    <w:p>
      <w:r>
        <w:t>VIEWED Part III, Title 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CONSIDERED the following:</w:t>
      </w:r>
    </w:p>
    <w:p>
      <w:r>
        <w:t>I. THE PARTY</w:t>
      </w:r>
    </w:p>
    <w:p>
      <w:r>
        <w:t>Helvetia Swiss Insurance Company S.A., General Representation and Management for Italy (hereinafter Helvetia), as a professional, pursuant to Article 3, letter c), of the Consumer Code.</w:t>
      </w:r>
    </w:p>
    <w:p>
      <w:r>
        <w:t>National Syndicate of Insurance Agents (hereinafter SNA), as a subject admitted to participate in the proceeding.</w:t>
      </w:r>
    </w:p>
    <w:p>
      <w:r>
        <w:t>II. THE CONTRACTS SUBJECT TO EVALUATION</w:t>
      </w:r>
    </w:p>
    <w:p>
      <w:r>
        <w:t>1. The contract relating to the "Helvetia Zero Imprevisti" policy, ed. 3/2016 (also referred to as "Multirisk Person" in earlier editions) is subject to evaluation.</w:t>
      </w:r>
    </w:p>
    <w:p>
      <w:r>
        <w:t>2. In particular, the clauses subject to evaluation are contained in the Insurance Conditions, currently subscribable or otherwise having current effectiveness as they are included in contracts signed based on previous editions of the same policy, which regulate: i) insurance coverage for permanent disability resulting from an accident and ii) insurance coverage for permanent disability resulting from illness; governed in two different sections of the same contract.</w:t>
      </w:r>
    </w:p>
    <w:p>
      <w:r>
        <w:t>III. THE CLAUSES SUBJECT TO THE PROCEEDING</w:t>
      </w:r>
    </w:p>
    <w:p>
      <w:r>
        <w:t>3. The clauses, transcribed below, contained in the Insurance Conditions of the "Zero Imprevisti" policy and the clauses of similar content present in previous editions of the same contract also referred to as "Multirisk Person," are the subject of this proceeding, limited to the relationships between professionals and consumers.</w:t>
      </w:r>
    </w:p>
    <w:p>
      <w:r>
        <w:t>4. The unfairness particularly concerns the specific case of the insured's death occurring for reasons other than those that caused the disability and before the Company has verified the existence of permanent consequences of the aforementioned disability. In this specific case, in fact, the contract appears to exclude the possibility of paying compensation to the heirs of the deceased beneficiary even if the state of disability had effectively consolidated, but had not been verified by the Company.</w:t>
      </w:r>
    </w:p>
    <w:p>
      <w:r>
        <w:t>5. This unfairness is determined by the clauses of the contract subject to verification, reported below, concerning respectively the non-transferability to heirs of the right to compensation and the criteria for compensability.</w:t>
      </w:r>
    </w:p>
    <w:p>
      <w:r>
        <w:t>6. The clauses on the non-transferability of the right to compensation, in fact, exclude the possibility of paying the heirs of the deceased beneficiary the compensation unless the related amount has already been offered by the Company before the death of the latter. The clauses relating to the criteria for compensation, on the other hand, not identifying a priori the procedures for the verifications aimed at ascertaining the state of permanent disability nor the documentation necessary to prove such state, confer a significant margin of discretion to the Company regarding the methods of the aforementioned verifications, in a contractual context that also provides for a wide timeframe for their execution, thus making it de facto impossible for the heirs, in the specific case, to assert the condition of disability of their loved one if the Company has not yet certified it at the time of death.</w:t>
      </w:r>
    </w:p>
    <w:p>
      <w:r>
        <w:t>A. Non-transferability to heirs of the right to compensation</w:t>
      </w:r>
    </w:p>
    <w:p>
      <w:r>
        <w:t>With regard to the accident section:</w:t>
      </w:r>
    </w:p>
    <w:p>
      <w:r>
        <w:t>5/2014 Mod. H032 (Multirisk Person)</w:t>
      </w:r>
    </w:p>
    <w:p>
      <w:r>
        <w:t>Article 28 Permanent disability (…) “The right to compensation for permanent disability is personal in nature, therefore it is not transferable to heirs. However, if the insured dies for reasons unrelated to the accident after the compensation has been settled or otherwise offered in a determined amount, the company pays the heirs the amount settled or offered according to the rules of testamentary or legal succession.”</w:t>
      </w:r>
    </w:p>
    <w:p>
      <w:r>
        <w:t>Edition 3/2016 Mod. H650 (Zero Imprevisti)</w:t>
      </w:r>
    </w:p>
    <w:p>
      <w:r>
        <w:t>Article 27 Permanent disability (…) h) Right to indemnity “The right to indemnity for permanent disability is personal in nature, therefore it is not transferable to heirs. However, if the insured dies for reasons unrelated to the accident after the indemnity has been offered in a determined amount, the company pays the heirs the amount offered.”</w:t>
      </w:r>
    </w:p>
    <w:p>
      <w:r>
        <w:t>1 In particular, the 3/2016 edition of the Helvetia Zero Imprevisti contract, in Article 60, provides that for permanent disability resulting from illness, the degree of the same can be assessed within a period ranging from 6 (six) to 18 (eighteen) months from the date of reporting the illness. Regarding disability resulting from an accident, on the other hand, no specific deadline is provided for clinical assessments, with only the deadline of six months from the date of reporting the claim indicated to request an advance on the indemnity (letter g of Article 27).</w:t>
      </w:r>
    </w:p>
    <w:p>
      <w:r>
        <w:rPr>
          <w:b/>
        </w:rPr>
        <w:t>[Pages 25–27]</w:t>
      </w:r>
    </w:p>
    <w:p>
      <w:r>
        <w:t>BULLETIN NO. 27 OF JULY 17, 2017</w:t>
      </w:r>
    </w:p>
    <w:p>
      <w:r>
        <w:t>the amount offered according to the rules of testamentary or legal succession."</w:t>
      </w:r>
    </w:p>
    <w:p>
      <w:r>
        <w:t>Regarding the illness section:</w:t>
        <w:br/>
        <w:t>edition 02/2010 Mod C/20.4 (Multi-risk Person)</w:t>
        <w:br/>
        <w:t>Article 23 Right to compensation "The right to compensation is personal and therefore not transferable."</w:t>
      </w:r>
    </w:p>
    <w:p>
      <w:r>
        <w:t>edition 5/2014 Mod. H032 (Multi-risk Person)</w:t>
        <w:br/>
        <w:t>Article 57 Right to compensation "The right to compensation is personal and therefore not transferable."</w:t>
      </w:r>
    </w:p>
    <w:p>
      <w:r>
        <w:t>edition 3/2016 Mod. H650 (Zero Unforeseen)</w:t>
        <w:br/>
        <w:t>Article 56 Right to indemnity "The right to indemnity for permanent disability is personal, therefore it is not transferable to heirs. However, if the insured dies after the indemnity has been offered in a determined amount, but not yet paid, the company pays the heirs of the insured the amount offered according to the rules of testamentary or legal succession."</w:t>
      </w:r>
    </w:p>
    <w:p>
      <w:r>
        <w:t>B. Criteria for indemnifiability</w:t>
        <w:br/>
        <w:t>Regarding the accident section:</w:t>
        <w:br/>
        <w:t>edition 12/2010 Mod C/20A (Multi-risk Person)</w:t>
        <w:br/>
        <w:t>Article 29 Criteria for indemnifiability "The company pays the indemnity for the direct, exclusive, and objectively verifiable consequences of the accident. If, at the time of the accident (or illness), the Insured is not physically whole and healthy, only the consequences that would have occurred anyway if the accident (or illness) had affected a whole and healthy person are indemnifiable. In the case of anatomical loss or functional reduction of an organ or limb already impaired, the percentages provided for in Article 20 of the common rules for the Modules are reduced taking into account the degree of pre-existing permanent disability."</w:t>
      </w:r>
    </w:p>
    <w:p>
      <w:r>
        <w:t>The above article is formulated in the same way in editions 6/2012 Mod. C/20 (Multi-risk Person) and 5/2014 Mod. H032 (Multi-risk Person), in which only the numbering is changed from 29 to 30.</w:t>
      </w:r>
    </w:p>
    <w:p>
      <w:r>
        <w:t>edition 3/2016 Mod. H650 (Zero Unforeseen)</w:t>
        <w:br/>
        <w:t>Article 29 Criteria for indemnifiability "The company pays the indemnity for the direct, exclusive, and objectively verifiable consequences of the accident. If, at the time of the accident, the Insured is not physically whole and healthy, only the consequences that would have occurred anyway if the accident had affected a whole and healthy person are indemnifiable. In the case of anatomical loss or functional reduction of an organ or limb already impaired, the percentages provided for in Article 20 - "Table of evaluations of the percentage degree of permanent disability (ex INAIL table, annex no. 1 D.P.R. June 30, 1965 no. 1124)" of the Common Rules for all Sections or - if the additional condition 11 is invoked - the percentages provided in the "Table for assessing the degree of permanent disability," are reduced taking into account the degree of pre-existing permanent disability."</w:t>
      </w:r>
    </w:p>
    <w:p>
      <w:r>
        <w:t>Regarding the illness section:</w:t>
        <w:br/>
        <w:t>edition 2/2010 Mod C/20.4 (Multi-risk Person)</w:t>
        <w:br/>
        <w:t>Article 26 Criteria for indemnifiability "The company pays the indemnity for the direct consequences of the single reported illness. If the illness affects a subject suffering from other pathologies, the greater damage resulting from coexisting impairments is still considered non-indemnifiable. During the Insurance, permanent disabilities from illness already assessed cannot be subject to further evaluation either in case of their aggravation or in case of their concurrence with new illnesses. Therefore, if the illness affects a subject whose disability has already been assessed for a previous illness, the evaluation of the further permanent disability must be carried out independently, without taking into account the greater damage caused by the pre-existing impairment condition. It is specified that "coexisting illnesses" refer to illnesses or disabilities present in the subject (Contractor/Insured), which do not cause any worsening influence on the reported illness and on the disability caused by it, as they affect different functional organ systems. It is specified that concurrent illnesses refer to illnesses or disabilities present in the subject (Contractor/Insured), which cause a worsening influence on the reported illness and on the disability caused by it, as they affect the same functional organ system."</w:t>
      </w:r>
    </w:p>
    <w:p>
      <w:r>
        <w:t>edition 5/2014 Mod. H032 (Multi-risk Person)</w:t>
        <w:br/>
        <w:t>Article 60 Criteria for indemnifiability "The company pays the indemnity for the direct consequences of the single reported illness. If the illness affects a subject suffering from other pathologies, the greater damage resulting from coexisting impairments is still considered non-indemnifiable. During the Insurance, permanent disabilities from illness already assessed cannot be subject to further evaluation either in case of their aggravation or in case of their concurrence with new illnesses. Therefore, if the illness affects a subject whose disability has already been assessed for a previous illness, the evaluation of the further permanent disability must be carried out independently, without taking into account the greater damage caused by the pre-existing impairment condition."</w:t>
      </w:r>
    </w:p>
    <w:p>
      <w:r>
        <w:t>edition 3/2016 Mod. H650 (Zero Unforeseen)</w:t>
        <w:br/>
        <w:t>Article 59 Criteria for indemnifiability "The company pays the indemnity for the direct consequences of the single reported illness. If the illness affects a subject suffering from other pathologies, the greater damage resulting from coexisting illnesses/disabilities is still considered non-indemnifiable. During the Insurance, permanent disabilities from illness already assessed cannot be subject to further evaluation either in case of their aggravation or in the case that they represent concurrent illnesses/disabilities. Therefore, if the illness affects a subject whose disability has already been assessed for a previous illness, the evaluation of the further permanent disability must be carried out independently, without taking into account the greater damage caused by the pre-existing impairment condition."</w:t>
      </w:r>
    </w:p>
    <w:p>
      <w:r>
        <w:t>IV. THE INSTRUCTION RESULTS</w:t>
        <w:br/>
        <w:t>The procedure process</w:t>
        <w:br/>
        <w:t>7. On February 2, 2017, a procedure was initiated against Helvetia regarding the abusive nature of the contractual clauses concerning the non-transferability to heirs of the right to indemnity and the criteria for indemnifiability.</w:t>
      </w:r>
    </w:p>
    <w:p>
      <w:r>
        <w:t>8. In particular, the clauses described in point III, A) and B), point 6, were contested with regard to the specific case of the death of the insured occurring for reasons other than those that generated the disability and before the Company has verified the existence of permanent consequences of the aforementioned disability. In this specific case, in fact, a significant imbalance of the rights and obligations arising from the contract appeared to be established to the extent that the possibility of paying the indemnity to the heirs of the deceased beneficiary was excluded even if the state of disability had effectively consolidated, but had not been verified by the Company. The abusive profiles remained also based on the reading and interpretation of each clause in light of the overall context of the entire adhesion contract in which they were inserted, proving to be suitable to "provide for a definitive commitment of the consumer while the performance of the Professional is subject to a condition whose fulfillment depends solely on his will" (Article 33, paragraph 2, letter d of the Consumer Code). From the contract in question, in fact, a wide timeframe is recognized to the Company for carrying out the assessments related to permanent disability. In particular, the edition 3/2016 of the Helvetia Zero Unforeseen contract, in Article 60 provides for</w:t>
      </w:r>
    </w:p>
    <w:p>
      <w:r>
        <w:rPr>
          <w:b/>
        </w:rPr>
        <w:t>[Pages 28–30]</w:t>
      </w:r>
    </w:p>
    <w:p>
      <w:r>
        <w:t>30 BULLETIN NO. 27 OF JULY 17, 2017</w:t>
      </w:r>
    </w:p>
    <w:p>
      <w:r>
        <w:t>the permanent disability resulting from illness, the degree of which can be assessed within a period ranging from 6 (six) to 18 (eighteen) months from the date of reporting the illness. Regarding disability resulting from injury, however, no specific deadline is provided for clinical assessments, with only a six-month deadline from the date of reporting the claim indicated for requesting an advance on the compensation (letter g of Article 27).</w:t>
      </w:r>
    </w:p>
    <w:p>
      <w:r>
        <w:t>9. Concurrently with the Communication of the initiation of the procedure, a request for information was made to Helvetia, also in order to gather elements aimed at overcoming the established presumption of unfairness. On the same date as the Communication of initiation, a notice for public consultation was published on the Authority's institutional website pursuant to Article 37 bis, paragraph 1 of the Consumer Code and Article 23, paragraph 6 of the Regulation on investigative procedures.</w:t>
      </w:r>
    </w:p>
    <w:p>
      <w:r>
        <w:t>10. The following 4 consumer associations participated in the public consultation, submitting their written observations: Adiconsum (Consumers and Environment Defense Association), Udicon (Union for the Defense of Consumers), Codacons (Coordination of associations for the defense of the environment and the rights of users and consumers), Consumers' Movement.</w:t>
      </w:r>
    </w:p>
    <w:p>
      <w:r>
        <w:t>11. ANIA (National Association of Insurance Companies) and SNA (National Union of Insurance Agents) also contributed to the public consultation, the latter also submitting a request to participate in the procedure, which was accepted on March 6, 2017.</w:t>
      </w:r>
    </w:p>
    <w:p>
      <w:r>
        <w:t>12. On March 9, 2017, Helvetia provided the requested information at the initiation stage, on March 17, 2017, it accessed the investigative file, and on March 29, 2017, it was heard in a hearing at the Authority's offices as requested on March 9, 2017.</w:t>
      </w:r>
    </w:p>
    <w:p>
      <w:r>
        <w:t>13. On May 10, 2017, SNA accessed the documents of the file, as per the request made on April 13, 2017.</w:t>
      </w:r>
    </w:p>
    <w:p>
      <w:r>
        <w:t>14. In communications dated May 2 and May 12, 2017, Helvetia proposed some contractual amendments aimed at eliminating the unfairness arising from the contested clauses.</w:t>
      </w:r>
    </w:p>
    <w:p>
      <w:r>
        <w:t>15. On May 22, 2017, the date of conclusion of the investigative phase was communicated to the Parties pursuant to Article 16, paragraph 1 of the Regulation on investigative procedures.</w:t>
      </w:r>
    </w:p>
    <w:p>
      <w:r>
        <w:t>16. On May 30, 2017, Helvetia submitted concluding notes containing new proposed contractual amendments aimed at overcoming the allegations of unfairness subject to investigation.</w:t>
      </w:r>
    </w:p>
    <w:p>
      <w:r>
        <w:t>The outcomes of the consultation on the website: the contributions of consumer associations</w:t>
      </w:r>
    </w:p>
    <w:p>
      <w:r>
        <w:t>17. Following the public consultation, the aforementioned 4 consumer associations submitted the following observations, based on which these clauses would be deemed unfair.</w:t>
      </w:r>
    </w:p>
    <w:p>
      <w:r>
        <w:t>A. Non-transferability of the right to compensation to heirs</w:t>
      </w:r>
    </w:p>
    <w:p>
      <w:r>
        <w:t>18. Regarding the clauses related to the non-transferability of compensation, described in point III A of this provision, all the consumer associations involved noted the unfairness of the same insofar as they do not explicitly provide for the case of the beneficiary's premature death in relation to the medical assessments certifying the state of disability. In particular, the Consumers' Movement, in defining the aforementioned clauses as unfair pursuant to Article 33, paragraphs 1 and 2, letters a), b), q), and t) of the Consumer Code, explicitly cites the ruling of the Court of Cassation, ex multis, no. 395 of January 11, 2007, Section III Civil, which clarifies that the provision contained in the clause regarding the non-transferability of the right to compensation in the event that the insured dies for reasons other than the injury before the payment of the indemnity introduces a limitation of the insurer's liability that is likely to prejudice the balance of contractual performances. In the same vein, and in full analogy with what was contested in the Communication of initiation to Helvetia, the association highlights the ruling of the Court of Naples on a case concerning the unfairness of a clause that allowed transferability to heirs only in the event of death occurring after the payment or offer of compensation (Court of Naples, no. 9816 of September 12, 2016, Section XII Civil).</w:t>
      </w:r>
    </w:p>
    <w:p>
      <w:r>
        <w:t>19. Adiconsum also reiterates the evident unfairness of the clauses that provide for the non-transferability to heirs of the right to compensation in the event of the beneficiary's death occurring before the assessments aimed at evaluating the degree of disability and due to circumstances independent of the latter. On this point, the association highlights that only rights of a personal nature, with non-pecuniary content, are non-transferable, from which it follows the unfairness pursuant to Article 33, first paragraph, of the Consumer Code of the clause that legitimizes the Company not to pay the compensation to the heirs in the event of the insured's death.</w:t>
      </w:r>
    </w:p>
    <w:p>
      <w:r>
        <w:t>20. U.Di.Con., referring to the aforementioned ruling of the Court of Cassation, highlights the contractual imbalance resulting from the Company's limitation of liability, which secures a definitive commitment from the Consumer—the payment of the premium—in exchange for a counter-performance whose fulfillment is left to the will of the Company itself. The association therefore considers the aforementioned clauses to be unfair, as they are directly aimed at limiting the Company's liability for a fact unrelated to the object of the contract and included in the General Conditions of the Policy.</w:t>
      </w:r>
    </w:p>
    <w:p>
      <w:r>
        <w:t>B. Criteria for compensability</w:t>
      </w:r>
    </w:p>
    <w:p>
      <w:r>
        <w:t>21. The contributions provided by the associations regarding the clauses containing the criteria for compensability are all in agreement in considering that the absence of indications regarding the methods of assessment and the documentation necessary to prove the consolidation of the state of permanent disability creates a contractual imbalance in favor of the Company.</w:t>
      </w:r>
    </w:p>
    <w:p>
      <w:r>
        <w:t>22. The Consumers' Movement has highlighted the unfairness of the clauses containing the criteria for compensability in relation to Article 33, paragraphs 1 and 2, letter d of the Consumer Code, as they subordinate the payment of compensation to a generic verification process described in such a way as to be lexically and legally difficult to understand.</w:t>
      </w:r>
    </w:p>
    <w:p>
      <w:r>
        <w:t>23. Regarding the criteria for compensability, Adiconsum formulates observations aimed at contesting the unfairness of the clauses both on the grounds of the burdensome evidentiary obligations placed on consumers and the limits of compensability provided when the injury or illness affects a person with previous physical impairments or suffering from other pathologies.</w:t>
      </w:r>
    </w:p>
    <w:p>
      <w:r>
        <w:t>24. U.Di.Con. highlights how the clauses regarding the criteria for compensation regulate the obligations of the Company in a manner that is at least lacking, not identifying the methods by which the insurance company is required, following the reporting of the claim, to assess the permanent consequences of the disability. The Association also highlights that there is no provision for the heirs of the insured to demonstrate the state of disability by means alternative to those provided by the Company, but equally probative. That said, U.Di.Con. considers the clauses in question to be unfair.</w:t>
      </w:r>
    </w:p>
    <w:p>
      <w:r>
        <w:t>25. Regarding the criteria for compensability, CODACONS clarifies that the professional does not allow for the demonstration of the permanent consequences resulting from illness and/or injury by alternative methods, but equally suitable for the assessments entrusted to the Company. The contractual clauses structured in this way, the Association reiterates, limit the rights of the insured and the heirs to compensation and are presumed to be unfair pursuant to Article 33, paragraph 2, letter t) of the Consumer Code, which considers unfair, among other things, to impose limitations on the consumer regarding the submission of evidence.</w:t>
      </w:r>
    </w:p>
    <w:p>
      <w:r>
        <w:t>The outcomes of the consultation on the website: the contributions of ANIA and SNA</w:t>
      </w:r>
    </w:p>
    <w:p>
      <w:r>
        <w:t>26. On March 1, 2017, SNA, in addition to submitting a request to participate in the procedure, specified with specific reference to the contractual clause concerning the non-transferability to heirs of the right to compensation that this condition was subject to criticism of unfairness in the ruling of the Court of Rome, Section XII, no. 1710 of January 31, 2017. The nullity pursuant to Article 33, paragraph 1, of the Consumer Code was declared by the Court of Rome, SNA reports, as the clause created a significant imbalance of rights and obligations of the parties, in clear contrast to the rule of good faith and fairness, introducing a cause for extinguishing the indemnity obligation of the insurer, such as the death of the insured at a time prior to the payment of the indemnity by the Company, which finds no justification from a synallagmatic point of view and is solely related to a discretionary conduct of the debtor carried out after the obligation itself arose.</w:t>
      </w:r>
    </w:p>
    <w:p>
      <w:r>
        <w:t>27. ANIA's contribution, on the other hand, aims to support the correctness of the contested clauses in the initiation to Helvetia. Regarding the non-transferability to heirs of the right to compensation, ANIA specifies that if the related right has not yet arisen in favor of the beneficiary, as in the case of the latter's death occurring before the assessment of the state of disability, the heirs cannot claim any legal entitlement.</w:t>
      </w:r>
    </w:p>
    <w:p>
      <w:r>
        <w:t>In addition, ANIA expresses itself regarding the deadlines set by the policy for the assessment of the state of permanent disability, stating that according to generally recognized medical practice, a reasonable period of time must follow the occurrence of a damaging event before the right to the performance stipulated in the contract can be considered to have effectively arisen in favor of the insured. In the policy in question, moreover, the provision of the insurance benefit is limited to the case in which there is a permanent disability resulting from illness or injury, excluding any benefit for temporary disability. To confirm this, ANIA argues that even for benefits covered by INAIL, there would be a waiting period of 6/12 months following the occurrence of the event necessary for the consequences to consolidate and become definitive. These are, in this case, benefits concerning: i) compensation for the impairment of psychophysical integrity and for its financial consequences payable only after clinical recovery; ii) a direct annuity for permanent disability that begins the day after clinical recovery and, finally, iii) an annuity for survivors.</w:t>
      </w:r>
    </w:p>
    <w:p>
      <w:r>
        <w:t>The arguments of Helvetia</w:t>
      </w:r>
    </w:p>
    <w:p>
      <w:r>
        <w:t>28. On March 3 and March 9, 2017, Helvetia, in providing the requested information at the initiation stage, made some observations reiterated during the hearing held on March 29, 2017.</w:t>
      </w:r>
    </w:p>
    <w:p>
      <w:r>
        <w:rPr>
          <w:b/>
        </w:rPr>
        <w:t>[Pages 31–33]</w:t>
      </w:r>
    </w:p>
    <w:p>
      <w:r>
        <w:t>BULLETIN NO. 27 OF JULY 17, 2017</w:t>
      </w:r>
    </w:p>
    <w:p>
      <w:r>
        <w:t>33. The Company clarified, first of all, that the clauses in question pertain to insurance coverage related to the damage branch, aimed at indemnifying the insured who survives the loss resulting from permanent disability due to accident or illness. Only in the case of an accident can death be subject to additional optional coverage when it results from the same accident within two years of the event. In the case of coverage solely related to permanent disability, Helvetia specifies that the heirs of the beneficiary are not directly protected by insurance, as they can only access the indemnity resulting from it if, as provided for in the contract, the aforementioned indemnity has already been offered in a determined amount prior to the death of the insured. Conversely, Helvetia clarifies that in the case of products related to the life branch, it is provided that the risk of death occurring for any cause is directly covered and the direct beneficiaries are the chosen beneficiaries, including the heirs. In this sense, the policy in question respects the nature of the insured risk, denying the transmissibility of the right to indemnity to the heirs in cases where the latter has not already become part of the estate of the deceased insured, even if only estimated. In this regard, Helvetia emphasizes that companies authorized to operate in the damage branches, to which it itself belongs, cannot, pursuant to Article 11 of the Private Insurance Code, jointly exercise insurance activity in the damage and life branches.</w:t>
      </w:r>
    </w:p>
    <w:p>
      <w:r>
        <w:t>29. It is for this reason, Helvetia highlights, that the payment of indemnity to the heirs of the deceased beneficiary is only abstractly admissible if the death of the insured occurs after the assessment of the stabilization of the consequences and for a cause different from the event that generated the disability. In fact, allowing the heirs to transfer the right to have the assessment of the consequences determined when death has occurred due to causes dependent on the illness/accident would not be contractually possible, not only because death close to the conventionally established deadline is indicative of a normal course of the illness or accident and not the presence of permanent disability, but also because, from a technical-legal perspective, such heirs would have to exercise a personal right, exclusive to the deceased.</w:t>
      </w:r>
    </w:p>
    <w:p>
      <w:r>
        <w:t>30. Regarding the clauses related to the criteria for indemnifiability, Helvetia reports that the methods and timing of the assessments to be carried out to evaluate the consolidation of permanent consequences depend on the peculiarities of the events underlying the occurrence of the disability. With regard to disability resulting from an accident, for example, the consequences of the accident always reach a stabilization; however, these consequences can be so varied that it does not allow for a certain preventive definition, even in the interest of the insured, of when the consolidation of permanent consequences will occur in order to then define with targeted assessments the degree of disability due to the insured. In this sense, if the Company were to set predefined deadlines, it would risk making an early assessment and, in certain cases, recognizing an indemnity lower than that due. To facilitate the insured, however, the policy provides a specific regulation for obtaining a partial advance of the indemnity. Regarding illness, on the other hand, the consequences may not even reach stabilization, and therefore, it is necessary to provide for a conventional term for the assessment of the damage, in this case from 6 to 18 months, identified based on the most widespread medical-legal literature.</w:t>
      </w:r>
    </w:p>
    <w:p>
      <w:r>
        <w:t>31. As evidence of the Company's good faith, Helvetia reports having registered only one complaint from 2008 to the end of 2016 related to a case of death before the assessment of the consequences of disability.</w:t>
      </w:r>
    </w:p>
    <w:p>
      <w:r>
        <w:t>32. In light of the considerations made, the Company admits, however, that "a consumer may not fully understand the nature and logic of the guarantees in question and might perceive an unfair behavior by the Company in the application of such clauses."</w:t>
      </w:r>
    </w:p>
    <w:p>
      <w:r>
        <w:t>33. In this perspective, with submissions received on May 2, 12, and 30, 2017, the Helvetia Company presented significant amendments to the contractual clauses of the "Zero Imprevisti" policy, which concern not only the specific case of premature death contested in the initiation Communication but also, more generally, the precise redefinition of the procedure for reporting and managing the claim. Helvetia deemed it appropriate to proceed in this manner in a consumer-friendly perspective and to respond to the contributions presented by consumer associations during the public consultation described in point IV.</w:t>
      </w:r>
    </w:p>
    <w:p>
      <w:r>
        <w:t xml:space="preserve">34. The modifications presented consist, first of all, in the reformulation, as set out below, of Article 7 of the Contract which, regarding the claim notification, refers to the relevant sections depending on the guarantees provided: </w:t>
        <w:br/>
        <w:t xml:space="preserve">“RULES GOVERNING INSURANCE IN GENERAL </w:t>
        <w:br/>
        <w:t xml:space="preserve">Article 7 - Claim Notification and Obligations of the Policyholder and/or Insured </w:t>
        <w:br/>
        <w:t>For the methods of notification and detailed information for each individual section referred to in the policy, reference is made to what is provided in the chapters RULES FOR CLAIM NOTIFICATION AND MANAGEMENT dedicated to the sections Accidents (Article 38) and Illness (Article 53 related to the guarantee "daily hospitalization due to illness" – Article 62 related to the guarantee "major surgical interventions" – Article 73 related to the guarantee "permanent disability due to illness").”</w:t>
      </w:r>
    </w:p>
    <w:p>
      <w:r>
        <w:t xml:space="preserve">35. Regarding the “Rules governing claim notification and management in the event of an accident,” the contract provides the following new reformulation of Articles 38, 39, 41: </w:t>
        <w:br/>
        <w:t xml:space="preserve">“Article 38 - Obligations of the insured in the event of a claim - Claim Notification </w:t>
        <w:br/>
        <w:t xml:space="preserve">In the event of a claim, the Policyholder/Insured or their beneficiaries must: </w:t>
        <w:br/>
        <w:t xml:space="preserve">a. do everything possible to avoid or reduce the damage, immediately undergoing medical treatment, following the prescriptions, and avoiding actions that may hinder the treatment and the ability to return to work; </w:t>
        <w:br/>
        <w:t xml:space="preserve">b. give written notice to the Agency to which the policy is assigned or to the Company within 3 (three) days from when they had the opportunity, pursuant to Article 1913 of the Civil Code; </w:t>
        <w:br/>
        <w:t xml:space="preserve">c. accompany the claim notification with a medical certificate; the notification must also contain the indication of the place, day, and time of the event, as well as a detailed description of its occurrence; </w:t>
        <w:br/>
        <w:t xml:space="preserve">d. document the course of the injuries with further medical certificates; in the case of temporary disability, the certificates must be renewed at their respective deadlines and the indemnity will be recognized upon clinical healing completed; </w:t>
        <w:br/>
        <w:t xml:space="preserve">e. undergo in Italy the examinations and medical checks ordered by the Company, provide it with all information, and produce the original of any complete medical records and any other health documentation, thereby releasing from professional secrecy any doctor who has examined and treated them; </w:t>
        <w:br/>
        <w:t xml:space="preserve">f. produce the originals of invoices, statements, receipts for payment of medical expenses, duly acknowledged regarding the guarantee "medical expenses due to accident"; </w:t>
        <w:br/>
        <w:t xml:space="preserve">g. provide, in any case, to the Company the certificate of healing or equivalent documentation certifying the stabilization of the disabling consequences (by way of example and not exhaustive, a medical report from a party or INAIL disability certificates). </w:t>
        <w:br/>
        <w:t xml:space="preserve">The insured or, in the event of death, the beneficiaries or entitled parties must allow the visit of Company doctors and any investigation (including authorization for autopsy, with the assistance of a doctor chosen by the Company) or assessment that it deems necessary, thereby releasing from professional secrecy the doctors who have examined and treated them. </w:t>
        <w:br/>
        <w:t xml:space="preserve">The assessment of the consequences of permanent disability must be carried out in Italy. </w:t>
        <w:br/>
        <w:t xml:space="preserve">Failure to comply with these obligations may result in the total or partial loss of the right to indemnity (Article 1915 of the Civil Code). </w:t>
        <w:br/>
        <w:t xml:space="preserve">In the event of death due to accident of the Insured, the beneficiary identified in the policy or, in default, the legitimate and/or testamentary heirs must present: </w:t>
        <w:br/>
        <w:t xml:space="preserve">- medical documentation and medical records if there has been hospitalization; </w:t>
        <w:br/>
        <w:t xml:space="preserve">- death certificate; </w:t>
        <w:br/>
        <w:t xml:space="preserve">- family status certificate relating to the Insured; </w:t>
        <w:br/>
        <w:t xml:space="preserve">- notoriety deed showing the testamentary situation and the identification of the heirs; </w:t>
        <w:br/>
        <w:t xml:space="preserve">- in the case of minors or persons incapable of acting among the beneficiaries or legitimate heirs, the decree of the guardianship judge authorizing the liquidation and exempting the Company from reinvesting the share due to the minor or the incapable person; </w:t>
        <w:br/>
        <w:t xml:space="preserve">- any further documentation necessary for the assessment of the circumstances of the claim as well as for the correct identification of the entitled parties. </w:t>
        <w:br/>
        <w:t>It is specified that the expenses related to medical certificates and any other medical documentation requested are the responsibility of the Insured.</w:t>
      </w:r>
    </w:p>
    <w:p>
      <w:r>
        <w:rPr>
          <w:b/>
        </w:rPr>
        <w:t>[Pages 34–36]</w:t>
      </w:r>
    </w:p>
    <w:p>
      <w:r>
        <w:t>36 BULLETIN NO. 27 OF JULY 17, 2017</w:t>
      </w:r>
    </w:p>
    <w:p>
      <w:r>
        <w:t>Article 39 – Obligations of the Company regarding the assessment and compensation procedures in case of permanent disability</w:t>
      </w:r>
    </w:p>
    <w:p>
      <w:r>
        <w:t>The degree of permanent disability is assessed according to the methods provided for in Article 29 "Criteria for compensability" of the Rules governing Accident Insurance and is established at the moment when the disabling consequences have stabilized. The Company undertakes to communicate to the Insured, after carrying out the appropriate assessments and verifications, the outcome of the claim evaluation within 90 days from the receipt of the certificate of recovery or equivalent documentation certifying the stabilization of the disabling consequences.</w:t>
      </w:r>
    </w:p>
    <w:p>
      <w:r>
        <w:t>Article 41 - Right to compensation for permanent disability in case of death from causes unrelated to the accident</w:t>
      </w:r>
    </w:p>
    <w:p>
      <w:r>
        <w:t xml:space="preserve">The right to compensation for permanent disability is personal in nature and therefore not transferable to heirs. However, if the Insured dies from causes unrelated to the reported accident before the compensation has been paid, the Company, upon presentation of the death certificate of the insured, will pay to the heirs or beneficiaries: </w:t>
        <w:br/>
        <w:t xml:space="preserve">- the amount already agreed or, in the absence of it, </w:t>
        <w:br/>
        <w:t xml:space="preserve">- the amount offered or, if no offer has yet been made, </w:t>
        <w:br/>
        <w:t>- the objectively determinable amount by the Company according to the methods and within the terms established by the previous Article 38 - Obligations of the insured in case of claim – Reporting the claim, providing, in any case, to the Company the certificate of recovery or equivalent documentation certifying the stabilization of the permanent consequences (by way of example and not limited to, a medical report from a party or INAIL disability certificates), accompanied, if not yet produced, by all relevant medical documentation and the medical record, in case of hospitalization.</w:t>
      </w:r>
    </w:p>
    <w:p>
      <w:r>
        <w:t xml:space="preserve">In order to accurately identify the heirs or beneficiaries, they must provide the Company, by way of example and not limited to: </w:t>
        <w:br/>
        <w:t xml:space="preserve">- family status certificate relating to the Insured; </w:t>
        <w:br/>
        <w:t xml:space="preserve">- notarized deed showing the testamentary situation and the identification of the heirs; </w:t>
        <w:br/>
        <w:t xml:space="preserve">- in the case of minors or persons incapable of acting among the legitimate heirs, the decree of the guardianship judge authorizing the payment and exempting the Company from reinvesting the share due to the minor or the incapable person; </w:t>
        <w:br/>
        <w:t>- any further documentation necessary for the assessment of the circumstances of the claim as well as for the correct identification of the entitled parties.</w:t>
      </w:r>
    </w:p>
    <w:p>
      <w:r>
        <w:t>If deemed necessary for the assessment of the claim or any investigation and upon formal request from the Company, the heirs or beneficiaries must authorize the autopsy of the insured, which will take place with the assistance of a doctor chosen by the Company and a doctor chosen by the heirs or beneficiaries, if they deem it appropriate; for this purpose, the heirs or beneficiaries must release from professional secrecy the doctors who have examined and treated the insured. The Company undertakes to communicate to the heirs or entitled parties the outcome of the claim evaluation within 90 days from the receipt of the documentation referred to in this article.</w:t>
      </w:r>
    </w:p>
    <w:p>
      <w:r>
        <w:t>BULLETIN NO. 27 OF JULY 17, 2017 37</w:t>
      </w:r>
    </w:p>
    <w:p>
      <w:r>
        <w:t>36. Regarding the "Rules governing the reporting and management of claims in case of permanent disability due to illness," the amendments are integrated into the following articles:</w:t>
      </w:r>
    </w:p>
    <w:p>
      <w:r>
        <w:t>Article 73 – Obligations of the insured in case of claim – Reporting the claim</w:t>
      </w:r>
    </w:p>
    <w:p>
      <w:r>
        <w:t xml:space="preserve">The Insured or another person on their behalf must: </w:t>
        <w:br/>
        <w:t xml:space="preserve">- report the illness within 10 (ten) days from when, according to medical opinion, there is reason to believe that the diagnosed illness, due to its characteristics and presumed consequences, may involve the coverage provided; </w:t>
        <w:br/>
        <w:t xml:space="preserve">- send the Company the medical certification regarding the nature of the illness; </w:t>
        <w:br/>
        <w:t xml:space="preserve">- periodically send the Company information regarding the course of the reported illness, also providing copies of the medical records of any hospitalizations and any other documents contributing to the assessment of any disabling consequences; </w:t>
        <w:br/>
        <w:t xml:space="preserve">- undergo medical assessments and checks ordered by the Company in Italy and provide the Company with all relevant information, for this purpose releasing from professional secrecy any doctor who has examined and treated the insured; </w:t>
        <w:br/>
        <w:t xml:space="preserve">- provide the Company, in case of clinical recovery from the reported illness with stabilized disabling consequences, the relevant medical certificate; </w:t>
        <w:br/>
        <w:t>- in cases different from the previous point, request the Company to proceed with the assessment of the consequences according to the methods reported in the following Article 74 "Obligations of the Company regarding the assessment and compensation procedures."</w:t>
      </w:r>
    </w:p>
    <w:p>
      <w:r>
        <w:t>The assessment of permanent disability consequences must be carried out in Italy. It is specified that the expenses related to medical certificates and any other medical documentation requested are the responsibility of the Insured. Failure to comply with these obligations may result in the total or partial loss of the right to compensation (Article 1915 of the Civil Code).</w:t>
      </w:r>
    </w:p>
    <w:p>
      <w:r>
        <w:t>Article 74 – Obligations of the Company regarding the assessment and compensation procedures in case of permanent disability</w:t>
      </w:r>
    </w:p>
    <w:p>
      <w:r>
        <w:t>The degree of permanent disability is assessed according to the methods provided for in Article 71 "Criteria for compensability" of the Rules governing permanent disability insurance due to illness within the period between 6 (six) months and up to 18 (eighteen) months from the date of reporting the illness. This period is conventionally set based on medico-legal criteria that define the necessary timing for the stabilization of consequences in case of illness. After the 6 (six) months mentioned above and until the expiration of the 18th (eighteenth) month, the Company undertakes to communicate to the Insured the outcome of the claim evaluation within 90 days from the receipt of the certificate of recovery or equivalent documentation certifying the stabilization of the disabling consequences, after carrying out the appropriate assessments and verifications.</w:t>
      </w:r>
    </w:p>
    <w:p>
      <w:r>
        <w:t>38 BULLETIN NO. 27 OF JULY 17, 2017</w:t>
      </w:r>
    </w:p>
    <w:p>
      <w:r>
        <w:t>Before the expiration of the 6 (six) months, the Company will not carry out any assessment of the degree of permanent disability. After 18 (eighteen) months - regardless of the clinical recovery from the reported illness and even in the absence of the Insured providing the medical certificate certifying recovery and stabilized disabling consequences - the Company will still carry out the medico-legal assessment aimed at determining any disabling consequences and undertakes to communicate to the Insured the outcome of the claim evaluation within 90 (ninety) days, starting from the expiration of the 18 (eighteen) months.</w:t>
      </w:r>
    </w:p>
    <w:p>
      <w:r>
        <w:t>Article 75 - Right to compensation for permanent disability in case of death from causes unrelated to the illness</w:t>
      </w:r>
    </w:p>
    <w:p>
      <w:r>
        <w:t xml:space="preserve">The right to compensation for permanent disability is personal in nature and therefore not transferable to heirs or beneficiaries. If the insured dies from causes different from the reported illness, and after the Company has carried out the appropriate assessments and verifications, but without having yet proceeded with the payment of the compensation in favor of the Insured, the Company, upon presentation of the death certificate of the insured, will pay to the heirs or beneficiaries: </w:t>
        <w:br/>
        <w:t xml:space="preserve">- the amount already agreed or, in the absence of it, </w:t>
        <w:br/>
        <w:t>- the amount offered.</w:t>
      </w:r>
    </w:p>
    <w:p>
      <w:r>
        <w:t xml:space="preserve">If the Insured dies from causes different from the reported illness and before the necessary assessments and verifications have been carried out, the Company will pay to the heirs or beneficiaries, upon presentation of the death certificate of the Insured, the objectively determinable amount by the Company according to the methods and within the terms established by the previous Article 73, Obligations of the insured in case of claim. This is provided that the heirs or beneficiaries demonstrate: </w:t>
        <w:br/>
        <w:t xml:space="preserve">- the stabilization of the disabling consequences by producing the certificate of recovery or equivalent documentation certifying the stabilization of the permanent consequences (by way of example and not limited to, a medical report from a party or INAIL disability certificates) accompanied, if not yet produced, by all relevant medical documentation and the medical record, in case of hospitalization; </w:t>
        <w:br/>
        <w:t>- the absolute and objective extraneousness of the cause of death concerning the illness generating the state of disability (e.g., death of the insured due to a road accident).</w:t>
      </w:r>
    </w:p>
    <w:p>
      <w:r>
        <w:t>If deemed necessary for the assessment of the claim or any investigation and upon formal request from the Company, the heirs or beneficiaries must authorize the autopsy of the insured, which will take place with the assistance of a doctor chosen by the Company and a doctor chosen by the heirs or beneficiaries, if they deem it appropriate; for this purpose, the heirs or beneficiaries must release from professional secrecy the doctors who have examined and treated the insured.</w:t>
      </w:r>
    </w:p>
    <w:p>
      <w:r>
        <w:t xml:space="preserve">In order to accurately identify the heirs or beneficiaries, they must provide the Company, by way of example and not limited to: </w:t>
        <w:br/>
        <w:t xml:space="preserve">- family status certificate relating to the Insured; </w:t>
        <w:br/>
        <w:t>- notarized deed showing the testamentary situation and the identification of the heirs;</w:t>
      </w:r>
    </w:p>
    <w:p>
      <w:r>
        <w:rPr>
          <w:b/>
        </w:rPr>
        <w:t>[Pages 37–39]</w:t>
      </w:r>
    </w:p>
    <w:p>
      <w:r>
        <w:t>BULLETIN NO. 27 OF JULY 17, 2017</w:t>
      </w:r>
    </w:p>
    <w:p>
      <w:r>
        <w:t>39. In the case of minors or incapacitated persons among the legitimate heirs, the decree of the guardianship judge authorizing the liquidation and exempting the Company from reinvesting the share due to the minor or incapacitated person;</w:t>
      </w:r>
    </w:p>
    <w:p>
      <w:r>
        <w:t>• any additional documentation necessary for the verification of the circumstances of the claim as well as for the correct identification of the entitled parties.</w:t>
      </w:r>
    </w:p>
    <w:p>
      <w:r>
        <w:t>The Company undertakes to communicate to the heirs or entitled parties the outcome of the claim assessment within 90 days from the receipt of the documentation referred to in this article.</w:t>
      </w:r>
    </w:p>
    <w:p>
      <w:r>
        <w:t>37. The new formulation of the clauses is contained in the 6/2017 edition of the Insurance Conditions of the Helvetia Zero Imprevisti policy, effective for new contracts from June 15, 2017, and Helvetia will apply the changes made to existing contractual relationships arising from previous editions of the policies.</w:t>
      </w:r>
    </w:p>
    <w:p>
      <w:r>
        <w:t>V. CONCLUDING ASSESSMENTS</w:t>
      </w:r>
    </w:p>
    <w:p>
      <w:r>
        <w:t>38. This measure concerns the unfairness of the clauses contained in the Insurance Conditions of the "Zero Imprevisti" policy and the clauses of similar content present in previous editions of the same contract also referred to as "Multirischi Persona," regarding coverage for permanent disability due to accident and illness, concerning the non-transferability to heirs of the right to compensation and the criteria for compensability.</w:t>
      </w:r>
    </w:p>
    <w:p>
      <w:r>
        <w:t>39. The unfairness particularly concerns the specific case of the insured's death occurring for reasons other than those that caused the disability and before the Company has verified the existence of permanent consequences of the aforementioned disability. In this specific case, in fact, the contract appears to exclude the possibility of paying compensation to the heirs of the deceased beneficiary, even if the state of disability had effectively consolidated but had not been verified by the Company.</w:t>
      </w:r>
    </w:p>
    <w:p>
      <w:r>
        <w:t>40. This hypothesis, although residual, appears possible in light of the indeterminacy of the damage liquidation procedures and, in particular, the extensive timeframe provided by the contract for carrying out the necessary assessments to verify the existence of permanent consequences. The breadth of the aforementioned timeframe, as highlighted by the Company, appears dictated by the necessity for clinical consequences to stabilize until the level of disability to be recognized for the insured can be defined. However, it is possible that in some cases the consequences of the disability consolidate in a shorter time than the maximums provided by the Contract and that, given the freedom enjoyed by the Company in carrying out the assessments, the necessary verifications to prove the clinical state of the beneficiary have not yet been carried out at the time of death.</w:t>
      </w:r>
    </w:p>
    <w:p>
      <w:r>
        <w:t>41. In the described case, although unverified, the right to compensation had nonetheless consolidated in favor of the beneficiary, who then died for reasons unrelated to the disability. It follows that the clauses concerning the non-transferability to heirs of the right to compensation and the criteria for compensability create a contractual imbalance to the detriment of the consumer as they are suitable to "foresee a definitive commitment of the consumer while the execution of the Professional's performance is subject to a condition whose fulfillment depends solely on their will" (Article 33, paragraph 2, letter d of the Consumer Code).</w:t>
      </w:r>
    </w:p>
    <w:p>
      <w:r>
        <w:t>42. The above appears confirmed by the Judgment of the Court of Cassation of January 11, 2007, No. 395, which states that "the provision contained in the clause in question, namely, the non-transferability of the right to compensation in the event that the insured dies for reasons other than the accident, before the actual liquidation of the compensation itself does not concern in any way either the object of the contract or the risk covered, but introduces a limitation of the insurer's liability." This means that the nature of the policy, and therefore the risk covered, has nothing to do with the introduction of a clause that aims solely to partially exclude the liabilities arising from the assumption of the same risk covered by the policy.</w:t>
      </w:r>
    </w:p>
    <w:p>
      <w:r>
        <w:t>43. The Court of Cassation in the same judgment continues by stating that: "it is evident that the clause limiting the insurer's liability for an event unrelated to the object of the contract and included in the general conditions of the policy – namely, death due to causes not dependent on the insured's accident before the liquidation of the compensation – alters the normal contractual balance in favor of the insurer even if viewed solely in the convenience of avoiding immediate execution of the performance while awaiting the occurrence of the event causing the extinction of the obligation." In this sense, the Court of Cassation introduces the theme of the possibility for the insurance company to manage the methods and timing of medical assessments in such a way as to opportunistically await the event that extinguishes the obligation, namely death.</w:t>
      </w:r>
    </w:p>
    <w:p>
      <w:r>
        <w:t>44. In the same vein, the Court of Rome has also oriented itself in the Judgment of January 31, 2017, No. 1710, in which, regarding the non-transferability to heirs of the right to compensation, it clarifies that: "in light of the insured's obligation to pay the premium for the accident risk, it introduces an extinguishing cause of the insurer's indemnity obligation – such as the death of the insured at a time prior to the liquidation of the compensation by the Company – which finds no justification from a synallagmatic point of view and is solely related to a discretionary conduct of the debtor, carried out after the emergence of the obligation itself," defining the conduct of the insurance company as "discretionary" also with regard to the choice of timing and methods of compensation liquidation.</w:t>
      </w:r>
    </w:p>
    <w:p>
      <w:r>
        <w:t>45. The considerations made by the Court of Cassation and the Court of Rome, although referring to the hypothesis of permanent disability resulting from an accident, appear extendable also to disability resulting from illness and, therefore, to both guarantees contemplated within the Helvetia policy subject to this measure.</w:t>
      </w:r>
    </w:p>
    <w:p>
      <w:r>
        <w:t>46. The unfairness does not appear to be overcome by the circumstance that in the more recent editions of the Contract subject to assessment Helvetia has introduced the possibility of paying compensation to the heirs even in the event that it had only been determined and offered to the beneficiary, but not liquidated. It is evident, in fact, that the determination of the compensation by the Company is nonetheless the result of the assessments ordered by it in the ways it deems appropriate based on a contractual discipline that assigns ample time for medical verifications and does not identify a specific procedure and documentation suitable to attest to the state of permanent disability.</w:t>
      </w:r>
    </w:p>
    <w:p>
      <w:r>
        <w:t>47. Regarding the observation raised by Helvetia concerning the nature of the "Zero Imprevisti" policy, damages rather than life, it is clarified that the fact that it is a damage coverage does not justify in any way the impossibility for the heirs to receive compensation in the event that the beneficiary dies due to causes other than those that generated the disability which, although consolidated, has not yet been evaluated based on the assessments required by the Company.</w:t>
      </w:r>
    </w:p>
    <w:p>
      <w:r>
        <w:t>48. To the heirs, this right to compensation should indeed be recognized not directly, as would occur in the case of a life policy, but by succession, if it is established that the permanent disability had effectively consolidated in favor of the beneficiary, who then died for reasons unrelated to it, and thus the right had nonetheless consolidated.</w:t>
      </w:r>
    </w:p>
    <w:p>
      <w:r>
        <w:t>49. As for the necessity, repeatedly emphasized by Helvetia, that medical verifications be carried out in the times and in the ways that the individual pathologies or injuries require and the expressed difficulty of standardizing the assessments and reducing their timing, it is argued that in the case specifically considered here, namely that of the premature death of the disabled beneficiary concerning the assessments ordered by the Company, the impossibility of carrying out the relevant assessments after the death of the latter results in the unfairness of the contractual discipline, insofar as it does not indicate the documentation suitable to prove the state of disability even regardless of the clinical findings ordered by the Company. It is evident, in fact, that as long as the beneficiary is alive, they will be able to exercise their rights by adhering to the timing set by the Company or perhaps urging the latter, even by sending medical documentation, to carry out the relevant assessments. This possibility diminishes, or appears much less feasible for the heirs, after the death of the insured, given that the clinical findings related to the consolidation of the state of disability can only refer to a prior moment.</w:t>
      </w:r>
    </w:p>
    <w:p>
      <w:r>
        <w:t>50. By virtue of the preceding considerations, the clauses under III, A and B, are therefore deemed unfair as they deprive the heirs of the right to compensation in cases where the beneficiary dies before the assessments aimed at proving the consolidated state of disability and for reasons other than the latter.</w:t>
      </w:r>
    </w:p>
    <w:p>
      <w:r>
        <w:t>51. While having formulated the defenses reported above, Helvetia has nonetheless expressly admitted that, as formulated, the clauses in question may lead the consumer not to fully understand the content and nature of the guarantees offered and has significantly modified its contractual documentation, also in light of what was noted by consumer associations during the public consultation ordered by the Authority.</w:t>
      </w:r>
    </w:p>
    <w:p>
      <w:r>
        <w:t>52. In the latest version of Helvetia's contractual conditions, effective from June 15, 2017, the clauses under IV of this measure, contained in Articles 7, 38, 39, 41, 73, 74, 75, as modified and incorporated in the 6/2017 edition of the Insurance Conditions of the Helvetia Zero Imprevisti policy, are not deemed unfair, as Helvetia has introduced the hypothesis of devolving the compensation to the heirs in the event of the premature death of the disabled beneficiary concerning the Company's assessments, even if the death occurs within 6 months from the event that caused the disability, precisely identifying the procedure and documentation necessary to prove the state of disability as a necessary prerequisite for the consolidation of the right to compensation. Helvetia will apply the changes made to existing contractual relationships arising from previous editions of the policies.</w:t>
      </w:r>
    </w:p>
    <w:p>
      <w:r>
        <w:rPr>
          <w:b/>
        </w:rPr>
        <w:t>[Pages 40–42]</w:t>
      </w:r>
    </w:p>
    <w:p>
      <w:r>
        <w:t>42 BULLETIN NO. 27 OF JULY 17, 2017</w:t>
      </w:r>
    </w:p>
    <w:p>
      <w:r>
        <w:t>CONSIDERING that for the clauses subject to the initiation of the procedure there is a legal presumption of unfairness pursuant to Article 33, paragraph 2, letter d) of the Consumer Code and that the Party has not provided fully sufficient elements to overcome this presumption;</w:t>
      </w:r>
    </w:p>
    <w:p>
      <w:r>
        <w:t>CONSIDERING in particular, based on the aforementioned considerations, that the clauses described in point III, letters A and B of this measure, are unfair pursuant to Article 33, paragraphs 1 and 2, letter d), of the Consumer Code;</w:t>
      </w:r>
    </w:p>
    <w:p>
      <w:r>
        <w:t>CONSIDERING that the new clauses, reformulated according to the version produced in the records, incorporated in the 6/2017 edition of the Insurance Conditions of the Helvetia Zero Imprevisti policy, as well as already used since June 15, 2017 and applied to existing contractual relationships arising from previous editions of the policies, are not unfair pursuant to Article 33, paragraphs 1 and 2, letter d), of the Consumer Code.</w:t>
      </w:r>
    </w:p>
    <w:p>
      <w:r>
        <w:t>CONSIDERING that the publication of an excerpt of this measure is required to fully inform consumers of the unfairness of the clauses subject to this evaluation on the website of the Authority and Helvetia pursuant to Article 37 bis, paragraph 2, of the Consumer Code and Article 23, paragraph 8, of the Regulation; it seems appropriate that the aforementioned publication on Helvetia's website lasts for twenty consecutive days.</w:t>
      </w:r>
    </w:p>
    <w:p>
      <w:r>
        <w:t>RESOLVES</w:t>
      </w:r>
    </w:p>
    <w:p>
      <w:r>
        <w:t>a) that the clauses referred to in point III, letters A and B of this measure constitute a case of unfairness pursuant to Article 33, paragraphs 1 and 2, letter d), of the Consumer Code, for the reasons and within the limits stated in the motivation;</w:t>
      </w:r>
    </w:p>
    <w:p>
      <w:r>
        <w:t>b) that the new formulations of the clauses referred to in point IV of this measure, Articles 7, 38, 39, 41 and Articles 73, 74, 75 in the version produced in the records and incorporated in the 6/2017 edition of the Insurance Conditions of the Helvetia Zero Imprevisti policy effective from June 15, 2017, with application also to existing contractual relationships arising from previous editions of the policies, are not unfair pursuant to Article 33, paragraphs 1 and 2, letter d).</w:t>
      </w:r>
    </w:p>
    <w:p>
      <w:r>
        <w:t>ORDERS</w:t>
      </w:r>
    </w:p>
    <w:p>
      <w:r>
        <w:t>a) that Helvetia publish, at its own care and expense, an excerpt of the measure pursuant to Article 37 bis of the Consumer Code and Article 23, paragraph 8, of the Regulation, according to the following modalities:</w:t>
      </w:r>
    </w:p>
    <w:p>
      <w:r>
        <w:t>1) the text of the excerpt of the measure is that reported in the annex to this measure;</w:t>
      </w:r>
    </w:p>
    <w:p>
      <w:r>
        <w:t>2) the text of the excerpt of the measure must be published for 20 consecutive days on the homepage of the website www.helvetia.com, with adequate graphic prominence and in a position on the web page that does not require the consumer to scroll, within twenty days from the communication of the adoption of this measure;</w:t>
      </w:r>
    </w:p>
    <w:p>
      <w:r>
        <w:t>BULLETIN NO. 27 OF JULY 17, 2017 43</w:t>
      </w:r>
    </w:p>
    <w:p>
      <w:r>
        <w:t>b) that the publication of the text of the excerpt of the measure must be preceded by communication to the Authority of the date on which it will take place and must be followed, within three days, by sending to the Authority a copy of the aforementioned excerpt as published on the homepage of the website www.helvetia.com;</w:t>
      </w:r>
    </w:p>
    <w:p>
      <w:r>
        <w:t>c) that the publication must fully reflect the format, structure, and appearance of the excerpt attached to this measure; the writing and dissemination methods must not be such as to nullify the effects of the publication; in particular, on the webpage of the publication of the excerpt, as well as on the remaining pages, there must not be messages that contradict the content of the excerpt or that tend to diminish its scope and meaning.</w:t>
      </w:r>
    </w:p>
    <w:p>
      <w:r>
        <w:t>Pursuant to Article 37 bis, paragraph 2, of the Consumer Code, in case of non-compliance, the Authority imposes an administrative monetary penalty ranging from 5,000 euros to 50,000 euros.</w:t>
      </w:r>
    </w:p>
    <w:p>
      <w:r>
        <w:t>Against this measure, an appeal may be submitted to the TAR of Lazio, pursuant to Article 37 bis, paragraph 4, and Article 135, paragraph 1, letter b), of the Administrative Procedure Code (Legislative Decree No. 104 of July 2, 2010),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communication of the opinion itself.</w:t>
      </w:r>
    </w:p>
    <w:p>
      <w:r>
        <w:t>This measure will be communicated to the interested parties and published in the Bulletin of the Competition and Market Authority.</w:t>
      </w:r>
    </w:p>
    <w:p>
      <w:r>
        <w:t>The excerpt of the measure will also be published, within twenty days from the communication of its adoption, in a specific section of the institutional website of the Authority.</w:t>
      </w:r>
    </w:p>
    <w:p>
      <w:r>
        <w:t>THE SECRETARY GENERAL THE PRESIDENT</w:t>
      </w:r>
    </w:p>
    <w:p>
      <w:r>
        <w:t>Roberto Chieppa Giovanni Pitruzzella</w:t>
      </w:r>
    </w:p>
    <w:p>
      <w:r>
        <w:t>44 BULLETIN NO. 27 OF JULY 17, 2017</w:t>
      </w:r>
    </w:p>
    <w:p>
      <w:r>
        <w:t>CV158 - HELVETIA-MULTIRISKS POLICY</w:t>
      </w:r>
    </w:p>
    <w:p>
      <w:r>
        <w:t>Annex to measure No. 26661</w:t>
      </w:r>
    </w:p>
    <w:p>
      <w:r>
        <w:t>Annex to the measure of the Competition and Market Authority of June 28, 2017 regarding administrative protection against unfair clauses pursuant to Article 37 bis of the Consumer Code.</w:t>
      </w:r>
    </w:p>
    <w:p>
      <w:r>
        <w:t>On February 2, 2017, the procedure CV158 – Helvetia – Multirisk Policy was initiated against Helvetia Compagnia Svizzera d’Assicurazioni S.A., General Representation and Management for Italy, regarding the profiles of unfairness that emerge from the clauses contained in the Insurance Conditions of the "Zero Imprevisti" policy and from clauses of similar content present in previous editions of the same contract also referred to as "Multirisk Person."</w:t>
      </w:r>
    </w:p>
    <w:p>
      <w:r>
        <w:t>The clauses in question concern the non-transferability to the heirs of the deceased beneficiary before the assessments aimed at establishing the existence of the permanent consequences of the right to compensation for permanent disability and the criteria for compensation.</w:t>
      </w:r>
    </w:p>
    <w:p>
      <w:r>
        <w:t>OMISSIS</w:t>
      </w:r>
    </w:p>
    <w:p>
      <w:r>
        <w:t>3. The subject of this procedure, limited to the relationships between professionals and consumers, are the clauses, transcribed below, contained in the Insurance Conditions of the "Zero Imprevisti" policy and the clauses of similar content present in previous editions of the same contract also referred to as "Multirisk Person."</w:t>
      </w:r>
    </w:p>
    <w:p>
      <w:r>
        <w:t>4. The unfairness particularly concerns the specific case of the death of the insured occurring for reasons other than that which generated the disability and before the Company has verified the existence of permanent consequences of the aforementioned disability. In this specific case, in fact, the contract appears to exclude the possibility of paying compensation to the heirs of the deceased beneficiary even if the state of disability had effectively consolidated, but had not been verified by the Company.</w:t>
      </w:r>
    </w:p>
    <w:p>
      <w:r>
        <w:t>OMISSIS</w:t>
      </w:r>
    </w:p>
    <w:p>
      <w:r>
        <w:t>6. The clauses on the non-transferability of the right to compensation, in fact, exclude the possibility of paying the heirs of the deceased beneficiary the compensation unless the related amount has already been offered by the Company before the death of the latter. The clauses relating to the criteria for compensation, on the other hand, not identifying a priori the procedures for the assessments aimed at verifying the state of permanent disability nor the documentation necessary to prove such state, confer a significant margin of discretion to the Company regarding the methods of the aforementioned assessments, in a contractual context that also provides for a wide timeframe for the</w:t>
      </w:r>
    </w:p>
    <w:p>
      <w:r>
        <w:rPr>
          <w:b/>
        </w:rPr>
        <w:t>[Pages 43–45]</w:t>
      </w:r>
    </w:p>
    <w:p>
      <w:r>
        <w:t>BULLETIN NO. 27 OF JULY 17, 2017</w:t>
      </w:r>
    </w:p>
    <w:p>
      <w:r>
        <w:t>45</w:t>
        <w:br/>
        <w:t>the verification of the state of permanent disability nor the documentation necessary to prove such state, confer a significant margin of discretion to the Company regarding the methods of the aforementioned assessments, in a contractual context that also provides for a broad timeframe for their execution, thus making it de facto impossible for the heirs, in the specific case, to assert the condition of disability of their loved one if the Company has not yet certified it at the time of death.</w:t>
      </w:r>
    </w:p>
    <w:p>
      <w:r>
        <w:t>A. Non-transferability of the right to compensation to heirs</w:t>
      </w:r>
    </w:p>
    <w:p>
      <w:r>
        <w:t>With regard to the accident section:</w:t>
        <w:br/>
        <w:t>5/2014 Mod. H032 (Multirisk Person)</w:t>
        <w:br/>
        <w:t>Article 28 Permanent disability (…) “The right to compensation for permanent disability is personal in nature, therefore it is not transferable to heirs. However, if the insured dies due to causes unrelated to the accident after the compensation has been settled or otherwise offered in a determined amount, the company pays the heirs the amount settled or offered according to the rules of testamentary or legal succession.”</w:t>
      </w:r>
    </w:p>
    <w:p>
      <w:r>
        <w:t>Edition 3/2016 Mod. H650 (Zero Imprevisti)</w:t>
        <w:br/>
        <w:t>Article 27 Permanent disability (…) h) Right to compensation “The right to compensation for permanent disability is personal in nature, therefore it is not transferable to heirs. However, if the insured dies due to causes unrelated to the accident after the compensation has been offered in a determined amount but not yet settled, the company pays the heirs of the insured the amount offered according to the rules of testamentary or legal succession.”</w:t>
      </w:r>
    </w:p>
    <w:p>
      <w:r>
        <w:t>With regard to the illness section:</w:t>
        <w:br/>
        <w:t>Edition 02/2010 Mod C/20.4 (Multirisk Person)</w:t>
        <w:br/>
        <w:t>Article 23 Right to compensation “The right to compensation is personal in nature and therefore not transferable.”</w:t>
      </w:r>
    </w:p>
    <w:p>
      <w:r>
        <w:t>Edition 5/2014 Mod. H032 (Multirisk Person)</w:t>
        <w:br/>
        <w:t>Article 57 Right to compensation “The right to compensation is personal in nature and therefore not transferable.”</w:t>
      </w:r>
    </w:p>
    <w:p>
      <w:r>
        <w:t>Edition 3/2016 Mod. H650 (Zero Imprevisti)</w:t>
        <w:br/>
        <w:t>1 In particular, the edition 3/2016 of the Helvetia Zero Imprevisti contract, in Article 60, provides that for permanent disability resulting from illness, the degree of the same can be assessed within a period ranging from 6 (six) to 18 (eighteen) months from the date of reporting the illness. Regarding disability resulting from an accident, however, no specific deadline is provided for clinical assessments, with only the deadline of six months from the date of reporting the claim indicated to request an advance on the compensation (letter g of Article 27).</w:t>
      </w:r>
    </w:p>
    <w:p>
      <w:r>
        <w:t>46</w:t>
        <w:br/>
        <w:t>BULLETIN NO. 27 OF JULY 17, 2017</w:t>
      </w:r>
    </w:p>
    <w:p>
      <w:r>
        <w:t>Article 56 Right to compensation “The right to compensation for permanent disability is personal in nature, therefore it is not transferable to heirs. However, if the insured dies after the compensation has been offered in a determined amount, but not yet settled, the company pays the heirs of the insured the amount offered according to the rules of testamentary or legal succession.”</w:t>
      </w:r>
    </w:p>
    <w:p>
      <w:r>
        <w:t>B. Criteria for compensability</w:t>
      </w:r>
    </w:p>
    <w:p>
      <w:r>
        <w:t>With regard to the accident section:</w:t>
        <w:br/>
        <w:t>Edition 12/2010 Mod C/20A (Multirisk Person)</w:t>
        <w:br/>
        <w:t>Article 29 Criteria for compensability “The company pays compensation for the direct, exclusive, and objectively ascertainable consequences of the accident. If, at the time of the accident (or illness), the Insured is not physically whole and healthy, only the consequences that would have occurred anyway if the accident (or illness) had affected a whole and healthy person are compensable. In the case of anatomical loss or functional reduction of an organ or limb already impaired, the percentages provided for in Article 20 of the common rules for the Modules are reduced taking into account the degree of pre-existing permanent disability.”</w:t>
      </w:r>
    </w:p>
    <w:p>
      <w:r>
        <w:t>The above article is formulated in the same way in editions 6/2012 Mod. C/20 (Multirisk Person) and 5/2014 Mod. H032 (Multirisk Person), in which the only change is the numbering, which is no longer 29, but 30.</w:t>
      </w:r>
    </w:p>
    <w:p>
      <w:r>
        <w:t>Edition 3/2016 Mod. H650 (Zero Imprevisti)</w:t>
        <w:br/>
        <w:t>Article 29 Criteria for compensability “The company pays compensation for the direct, exclusive, and objectively ascertainable consequences of the accident. If, at the time of the accident, the Insured is not physically whole and healthy, only the consequences that would have occurred anyway if the accident had affected a whole and healthy person are compensable. In the case of anatomical loss or functional reduction of an organ or limb already impaired, the percentages provided for in Article 20 - “Table of evaluations of the percentage degree of permanent disability (ex INAIL table, annex no. 1 D.P.R. June 30, 1965 no. 1124)” of the Common Rules for all Sections or - if the additional condition 11 is invoked - the percentages provided in the “Table for assessing the degree of permanent disability,” are reduced taking into account the degree of pre-existing permanent disability.”</w:t>
      </w:r>
    </w:p>
    <w:p>
      <w:r>
        <w:t>With regard to the illness section:</w:t>
        <w:br/>
        <w:t>Edition 2/2010 Mod C/20.4 (Multirisk Person)</w:t>
        <w:br/>
        <w:t>Article 26 Criteria for compensability “The company pays compensation for the direct consequences of the single reported illness. If the illness affects a subject suffering from other pathologies, the greater damage resulting from coexisting impairments is nonetheless deemed non-compensable. During the Insurance, permanent disabilities from illness already assessed cannot be subject to further evaluation either in case of their aggravation or in case of their concurrence with new illnesses. Therefore, if the illness affects a subject whose disability has already been assessed due to a previous illness, the assessment of the further permanent disability must be carried out independently, without taking into account the greater damage caused by the pre-existing impairment condition.</w:t>
      </w:r>
    </w:p>
    <w:p>
      <w:r>
        <w:t>It is specified that “coexisting illnesses” refer to illnesses or disabilities present in the subject (Contractor/Insured), which do not cause any worsening influence on the reported illness and on the disability caused by it, as they affect different functional organ systems.</w:t>
      </w:r>
    </w:p>
    <w:p>
      <w:r>
        <w:t>It is specified that concurrent illnesses refer to illnesses or disabilities present in the subject (Contractor/Insured), which cause a worsening influence on the reported illness and on the disability caused by it, as they affect the same functional organ system.”</w:t>
      </w:r>
    </w:p>
    <w:p>
      <w:r>
        <w:t>Edition 5/2014 Mod. H032 (Multirisk Person)</w:t>
        <w:br/>
        <w:t>Article 60 Criteria for compensability “The company pays compensation for the direct consequences of the single reported illness. If the illness affects a subject suffering from other pathologies, the greater damage resulting from coexisting impairments is nonetheless deemed non-compensable. During the Insurance, permanent disabilities from illness already assessed cannot be subject to further evaluation either in case of their aggravation or in case of their concurrence with new illnesses. Therefore, if the illness affects a subject whose disability has already been assessed due to a previous illness, the assessment of the further permanent disability must be carried out independently, without taking into account the greater damage caused by the pre-existing impairment condition.”</w:t>
      </w:r>
    </w:p>
    <w:p>
      <w:r>
        <w:t>Edition 3/2016 Mod. H650 (Zero Imprevisti)</w:t>
        <w:br/>
        <w:t>Article 59 Criteria for compensability “The company pays compensation for the direct consequences of the single reported illness. If the illness affects a subject suffering from other pathologies, the greater damage resulting from coexisting illnesses/disabilities is nonetheless deemed non-compensable. During the Insurance, permanent disabilities from illness already assessed cannot be subject to further evaluation either in case of their aggravation or in the case where they represent concurrent illnesses/disabilities. Therefore, if the illness affects a subject whose disability has already been assessed due to a previous illness, the assessment of the further permanent disability must be carried out independently, without taking into account the greater damage caused by the pre-existing impairment condition.”</w:t>
      </w:r>
    </w:p>
    <w:p>
      <w:r>
        <w:t>OMISSIS</w:t>
      </w:r>
    </w:p>
    <w:p>
      <w:r>
        <w:rPr>
          <w:b/>
        </w:rPr>
        <w:t>[Pages 46–48]</w:t>
      </w:r>
    </w:p>
    <w:p>
      <w:r>
        <w:t>48 BULLETIN NO. 27 OF JULY 17, 2017</w:t>
      </w:r>
    </w:p>
    <w:p>
      <w:r>
        <w:t>33. (...), with submissions received on May 2, 12, and 30, 2017, the Helvetia Company presented significant amendments to the contractual clauses of the "Zero Imprevisti" policy, which concern not only the specific case of premature death contested in the initiation Communication but also, more generally, the precise redefinition of the procedure for opening and reporting the claim and managing the same.</w:t>
      </w:r>
    </w:p>
    <w:p>
      <w:r>
        <w:t>37. The new formulation of the clauses is effective for new contracts from June 15, 2017, and Helvetia will apply the amendments made to existing contractual relationships arising from previous editions of the policies.</w:t>
      </w:r>
    </w:p>
    <w:p>
      <w:r>
        <w:t>50. Based on the preceding considerations, the clauses under III, A and B, are therefore deemed unfair as they deprive the heirs of the right to compensation to which they are entitled in cases where the beneficiary dies before the assessments aimed at proving the established state of disability and for reasons other than the latter.</w:t>
      </w:r>
    </w:p>
    <w:p>
      <w:r>
        <w:t>7. Regarding the latest version of Helvetia's contractual conditions, which came into effect from June 15, 2017, the clauses under IV, contained in Articles 7, 38, 39, 41, 73, 74, 75, as modified and incorporated in the 6/2017 edition of the Insurance Conditions of the Helvetia Zero Imprevisti policy, are not deemed unfair as Helvetia has introduced the possibility of transferring the compensation to the heirs in the event of the premature death of the disabled beneficiary concerning the Company's assessments, even if the death occurs within 6 months from the event that caused the disability, precisely identifying the procedure and the documentation necessary to prove the state of disability as a prerequisite for the consolidation of the right to compensation. Helvetia will apply the amendments made to existing contractual relationships arising from previous editions of the policies.</w:t>
      </w:r>
    </w:p>
    <w:p>
      <w:r>
        <w:t>CONSIDERED in particular, based on the aforementioned considerations, that the clauses described in point III, letters A and B of this provision are unfair pursuant to Article 33, paragraphs 1 and 2, letter d), of the Consumer Code;</w:t>
      </w:r>
    </w:p>
    <w:p>
      <w:r>
        <w:t>CONSIDERED that the new clauses, reformulated according to the version produced in the records, incorporated in the 6/2017 edition of the Insurance Conditions of the Helvetia Zero Imprevisti policy, as well as already used since June 15, 2017, and applied to existing contractual relationships arising from previous editions of the policies, are not deemed unfair pursuant to Article 33, paragraphs 1 and 2, letter d), of the Consumer Code;</w:t>
      </w:r>
    </w:p>
    <w:p>
      <w:r>
        <w:t>BULLETIN NO. 27 OF JULY 17, 2017</w:t>
      </w:r>
    </w:p>
    <w:p>
      <w:r>
        <w:t>DECISION</w:t>
      </w:r>
    </w:p>
    <w:p>
      <w:r>
        <w:t>a) that the clauses referred to in points III, letters A and B of this provision constitute a case of unfairness pursuant to Article 33, paragraphs 1 and 2, letter d), of the Consumer Code, for the reasons and within the limits set out in the motivation;</w:t>
      </w:r>
    </w:p>
    <w:p>
      <w:r>
        <w:t>b) that the new formulations of the clauses referred to in point IV of this provision, Articles 7, 38, 39, 41, and Articles 73, 74, 75 in the version produced in the records and incorporated in the 6/2017 edition of the Insurance Conditions of the Helvetia Zero Imprevisti policy, which came into effect on June 15, 2017, with application also to existing contractual relationships arising from previous editions of the policies, are not deemed unfair pursuant to Article 33, paragraphs 1 and 2, letter d).</w:t>
      </w:r>
    </w:p>
    <w:p>
      <w:r>
        <w:t>VARIOUS</w:t>
      </w:r>
    </w:p>
    <w:p>
      <w:r>
        <w:t>APPOINTMENT OF THE RESPONSIBLE FOR THE PREVENTION OF CORRUPTION AND TRANSPARENCY</w:t>
      </w:r>
    </w:p>
    <w:p>
      <w:r>
        <w:t>Provision No. 26666</w:t>
      </w:r>
    </w:p>
    <w:p>
      <w:r>
        <w:t>THE COMPETITION AND MARKET AUTHORITY</w:t>
      </w:r>
    </w:p>
    <w:p>
      <w:r>
        <w:t>IN ITS MEETING of June 28, 2017;</w:t>
      </w:r>
    </w:p>
    <w:p>
      <w:r>
        <w:t>HAVING REGARD to Law No. 287 of October 10, 1990, containing "Rules for the protection of competition and the market," and in particular Article 10, paragraph 6, which allows the Authority to deliberate on the rules concerning its organization and functioning;</w:t>
      </w:r>
    </w:p>
    <w:p>
      <w:r>
        <w:t>HAVING REGARD to Legislative Decree No. 33 of March 14, 2013, containing "Reorganization of the regulations concerning the right of civic access and the obligations of publicity, transparency, and dissemination of information by public administrations";</w:t>
      </w:r>
    </w:p>
    <w:p>
      <w:r>
        <w:t>HAVING REGARD to Law No. 190 of November 6, 2012, containing "Provisions for the prevention and repression of corruption and illegality in public administration";</w:t>
      </w:r>
    </w:p>
    <w:p>
      <w:r>
        <w:t>HAVING REGARD to Legislative Decree No. 97 of May 25, 2016, containing "Revision and simplification of the provisions concerning the prevention of corruption, publicity, and transparency, corrective of Law No. 190 of November 6, 2012, and Legislative Decree No. 33 of March 14, 2013, pursuant to Article 7 of Law No. 124 of August 7, 2015, concerning the reorganization of public administrations," which made significant amendments to Law No. 190/2012 and Legislative Decree No. 33/2013 regarding the prevention of corruption and transparency;</w:t>
      </w:r>
    </w:p>
    <w:p>
      <w:r>
        <w:t>HAVING REGARD to the Regulation concerning the organization and functioning of the Competition and Market Authority, last approved by resolution of May 24, 2017;</w:t>
      </w:r>
    </w:p>
    <w:p>
      <w:r>
        <w:t>HAVING REGARD to Article 13, paragraph 13, of the aforementioned Regulation, pursuant to which "Unless organizational needs subject to specific justification and without prejudice to the assignment of the position of Deputy Secretary General, the Authority assigns the responsibilities of Directorates and Offices following a specific comparative selection procedure and the subsequent expressions of interest from employees, previously establishing, by resolution, the required qualifications for the positions and possibly the minimum and/or maximum number of positions for which it is possible to express interest, it being understood that the proposal of the Secretary General referred to in paragraph 1 may also concern the assignment of positions to managers who have not expressed interest for that specific position";</w:t>
      </w:r>
    </w:p>
    <w:p>
      <w:r>
        <w:t>HAVING REGARD to Article 12, paragraph 28, of the aforementioned Regulation, pursuant to which the Directorate for the Prevention of Corruption and Transparency "takes care of, coordinates, and controls the fulfillment of the obligations provided for by current legislation on the prevention of corruption and on the transparency of non-procedural information to be published. In particular, it takes care of the preparation, updating, and implementation of the Three-Year Plan for the Prevention of Corruption and Transparency, with particular regard to the analysis of corruption risks and risk management; it monitors the functioning and compliance with the Plan, as well as...</w:t>
      </w:r>
    </w:p>
    <w:p>
      <w:r>
        <w:rPr>
          <w:b/>
        </w:rPr>
        <w:t>[Pages 49–51]</w:t>
      </w:r>
    </w:p>
    <w:p>
      <w:r>
        <w:t>BULLETIN NO. 27 OF JULY 17, 2017 51</w:t>
      </w:r>
    </w:p>
    <w:p>
      <w:r>
        <w:t>on the application of the preventive measures provided therein and on subsequent actions; plans and coordinates the activities assigned to the heads of the Authority's organizational units regarding anti-corruption and transparency; manages the collection of information required by current legislation on transparency and controls its publication on the institutional website in the "Transparent Administration" section; verifies and ensures the regular implementation of procedures related to civic access; prepares the annual report on the activities carried out. The Directorate may have its own resources or avail itself of the collaboration of other organizational units previously identified by the Secretary General. The person responsible for the prevention of corruption and transparency is accountable to the Directorate. The responsible individual is chosen from among the Authority's executives with adequate knowledge of the organization and functioning of the Authority and may also retain responsibility for other organizational units;</w:t>
      </w:r>
    </w:p>
    <w:p>
      <w:r>
        <w:t>HAVING REGARD to the resolution of December 21, 2016, by which Dr. Serena Stella was appointed as the Responsible for the prevention of corruption and transparency;</w:t>
      </w:r>
    </w:p>
    <w:p>
      <w:r>
        <w:t>HAVING REGARD to the resolution of May 30, 2017, which called for the comparative selection procedure referred to in Article 13, paragraph 13, of the Regulation for the assignment of responsibilities of the Directorates and Offices of the Authority, with the exception of the positions of Deputy Secretary General, Head of the Press Office, and Chief Economist;</w:t>
      </w:r>
    </w:p>
    <w:p>
      <w:r>
        <w:t>HAVING REGARD to the resolution adopted today by which Dr. Francesca Ferri was assigned the responsibility of the Directorate for the Prevention of Corruption and Transparency;</w:t>
      </w:r>
    </w:p>
    <w:p>
      <w:r>
        <w:t>CONSIDERING that, pursuant to the provisions of the aforementioned Article 12, paragraph 28, of the Regulation, "The responsible for the prevention of corruption and transparency is accountable to the Directorate";</w:t>
      </w:r>
    </w:p>
    <w:p>
      <w:r>
        <w:t>CONSIDERING, in light of the professional profile and experience gained, also in comparison with other executives, that Dr. Ferri, due to her in-depth knowledge of the organization and functioning of the Authority, possesses the skills and professional qualifications suitable for carrying out the role of Responsible for the prevention of corruption and transparency</w:t>
      </w:r>
    </w:p>
    <w:p>
      <w:r>
        <w:t>RESOLVES</w:t>
      </w:r>
    </w:p>
    <w:p>
      <w:r>
        <w:t>to appoint Dr. Francesca Ferri, a permanent executive of the Authority, as the Responsible for the prevention of corruption and transparency, effective from July 1, 2017, until June 30, 2019.</w:t>
      </w:r>
    </w:p>
    <w:p>
      <w:r>
        <w:t>52 BULLETIN NO. 27 OF JULY 17, 2017</w:t>
      </w:r>
    </w:p>
    <w:p>
      <w:r>
        <w:t>This resolution will be published in the Bulletin of the Competition and Market Authority, and on the institutional website in the "Transparent Authority" section.</w:t>
      </w:r>
    </w:p>
    <w:p>
      <w:r>
        <w:t>THE SECRETARY GENERAL THE PRESIDENT</w:t>
      </w:r>
    </w:p>
    <w:p>
      <w:r>
        <w:t>Roberto Chieppa Giovanni Pitruzzella</w:t>
      </w:r>
    </w:p>
    <w:p>
      <w:r>
        <w:t>Competition and Market Authority Weekly Bulletin Year XXVII - No. 27 - 2017 Editorial Coordination Giulia Antenucci Editorial Staff Sandro Cini, Valerio Ruocco, Simonetta Schettini, Manuela Villani Competition and Market Authority Office of Statistics and IT Applications Piazza Giuseppe Verdi, 6/a - 00198 Rome Tel.: 06-858211 Fax: 06-85821256 Web: http://www.agcm.it 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