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https://www.agcm.it/dotcmsdoc/bollettini/2024/27-24.pdf</w:t>
      </w:r>
    </w:p>
    <w:p>
      <w:r>
        <w:t>Pages translated : 47</w:t>
      </w:r>
    </w:p>
    <w:p/>
    <w:p>
      <w:r>
        <w:rPr>
          <w:b/>
        </w:rPr>
        <w:t>[Pages 1–3]</w:t>
      </w:r>
    </w:p>
    <w:p>
      <w:r>
        <w:t>Bulletin</w:t>
        <w:br/>
        <w:t>Weekly</w:t>
        <w:br/>
        <w:t>Year XXXIV - No. 27</w:t>
        <w:br/>
        <w:t>Published on the website www.agcm.it</w:t>
        <w:br/>
        <w:t>8 July 2024</w:t>
      </w:r>
    </w:p>
    <w:p>
      <w:r>
        <w:t>SUMMARY</w:t>
        <w:br/>
        <w:t>CONCENTRATION OPERATIONS 5</w:t>
        <w:br/>
        <w:t>C12617 - VERALLIA VERRA/VIDRALA ITALIA</w:t>
        <w:br/>
        <w:t>Measure no. 31264 5</w:t>
        <w:br/>
        <w:t>C12641 - BROOKFIELD OAKTREE HOLDINGS/F.C. INTERNAZIONALE</w:t>
        <w:br/>
        <w:t>Measure no. 31265 11</w:t>
        <w:br/>
        <w:t>C12645 - NEVERHACK/INNOVERY</w:t>
        <w:br/>
        <w:t>Measure no. 31266 17</w:t>
        <w:br/>
        <w:t>REPORTING AND ADVISORY ACTIVITIES 20</w:t>
        <w:br/>
        <w:t>AS2002 - MUNICIPALITY OF VIAREGGIO (LU) - EXTENSION OF STATE MARITIME CONCESSIONS FOR TOURIST-RECREATIONAL PURPOSES 20</w:t>
        <w:br/>
        <w:t>AS2003 - MUNICIPALITY OF CAMAIORE (LU) - EXTENSION OF STATE MARITIME CONCESSIONS FOR TOURIST-RECREATIONAL PURPOSES 24</w:t>
        <w:br/>
        <w:t>AS2004 - LOMBARDY REGION - REGULATION OF PET GROOMING ACTIVITIES 28</w:t>
        <w:br/>
        <w:t>UNFAIR COMMERCIAL PRACTICES 30</w:t>
        <w:br/>
        <w:t>IP371 - MUNICIPALITY OF LETINO/TWO-YEAR PRESCRIPTION WATER SECTOR</w:t>
        <w:br/>
        <w:t>Measure no. 31269 30</w:t>
        <w:br/>
        <w:t>PS12679 - IOSONOVISIBILE - SALE OF APPRAISALS</w:t>
        <w:br/>
        <w:t>Measure no. 31270 34</w:t>
        <w:br/>
        <w:t>PS12680 - ELEGANT BILLIONAIRE - SALE OF APPRAISALS</w:t>
        <w:br/>
        <w:t>Measure no. 31271 37</w:t>
        <w:br/>
        <w:t>PS12699 - CEREALITALIA - TBS CREW - FENICE/SUPPORT FOR THE CHILDREN OF THE FAIRIES</w:t>
        <w:br/>
        <w:t>Measure no. 31272 40</w:t>
      </w:r>
    </w:p>
    <w:p>
      <w:r>
        <w:t>BULLETIN NO. 27 OF 8 JULY 2024 5</w:t>
        <w:br/>
        <w:t>CONCENTRATION OPERATIONS</w:t>
        <w:br/>
        <w:t>C12617 - VERALLIA VERRA/VIDRALA ITALIA</w:t>
        <w:br/>
        <w:t>Measure no. 31264</w:t>
        <w:br/>
        <w:t>THE COMPETITION AND MARKET AUTHORITY</w:t>
        <w:br/>
        <w:t>IN ITS MEETING of 18 June 2024;</w:t>
        <w:br/>
        <w:t>HEARD the Rapporteur Saverio Valentino;</w:t>
        <w:br/>
        <w:t>HAVING REGARD TO Regulation (EC) No. 139/2004;</w:t>
        <w:br/>
        <w:t>HAVING REGARD TO Law 10 October 1990, No. 287;</w:t>
        <w:br/>
        <w:t>HAVING REGARD TO Presidential Decree 30 April 1998, No. 217;</w:t>
        <w:br/>
        <w:t>HAVING REGARD TO the communication from the Parties, received on 19 March 2024;</w:t>
        <w:br/>
        <w:t>HAVING REGARD TO the request for information, sent on 11 April 2024, with consequent interruption of the deadlines pursuant to Article 5, paragraph 3, of Presidential Decree 30 April 1998, No. 217;</w:t>
        <w:br/>
        <w:t>HAVING REGARD TO the additional information from Verallia received on 22 May 2024;</w:t>
        <w:br/>
        <w:t>HAVING REGARD TO the documentation on file;</w:t>
        <w:br/>
        <w:t>CONSIDERING the following:</w:t>
        <w:br/>
        <w:t>I. THE PARTIES</w:t>
        <w:br/>
        <w:t>1. Verallia Verra S.r.l. (hereinafter, "Verallia"), based in Lonigo (VI), is a newly established company and therefore, to date, does not carry out any economic activity.</w:t>
        <w:br/>
        <w:t>2. Verallia is controlled by Verallia S.A., a company at the top of the Verallia Group, an international group active in Italy and abroad in the production and marketing of standard hollow glass for industrial use, intended exclusively for the food &amp; beverage (F&amp;B) industry.</w:t>
        <w:br/>
        <w:t>3. In 2023, the Verallia Group achieved a turnover of [3-4]* billion euros worldwide, of which [3-4] billion was generated in the European Union and [700-1,000] million in Italy.</w:t>
        <w:br/>
        <w:t>4. Vidrala Italia S.r.l. (hereinafter, "Vidrala" or the "Target"), based in Corsico (MI), is active in the production and marketing of standard hollow glass for industrial use, intended exclusively for the F&amp;B sector. Vidrala is ultimately controlled by Vidrala S.A., a Spanish company with its registered office in Llodio Alava (Bilbao) and listed on the stock exchanges of Bilbao and Madrid. In 2023, Vidrala achieved a turnover of [100-567] million euros, almost entirely in Italy.</w:t>
        <w:br/>
        <w:t>* In this version, some data are omitted, as it was deemed that there were elements of confidentiality or secrecy of the information.</w:t>
      </w:r>
    </w:p>
    <w:p>
      <w:r>
        <w:rPr>
          <w:b/>
        </w:rPr>
        <w:t>[Pages 4–6]</w:t>
      </w:r>
    </w:p>
    <w:p>
      <w:r>
        <w:t xml:space="preserve">6 BULLETIN NO. 27 OF JULY 8, 2024  </w:t>
        <w:br/>
        <w:t xml:space="preserve">II. DESCRIPTION OF THE TRANSACTION  </w:t>
        <w:br/>
        <w:t xml:space="preserve">5. The Transaction consists of the acquisition, by Verallia, of the entire share capital of Vidrala.  </w:t>
        <w:br/>
        <w:t xml:space="preserve">6. The Parties have also provided for a non-competition agreement under which Vidrala S.A. undertakes, for a period of two years from the date of execution of the transaction, not to operate, directly or indirectly, in activities in which it operated as Target within the territory of Italy (par. 14 of the Share Purchase Agreement entered into by the Parties1).  </w:t>
        <w:br/>
        <w:t xml:space="preserve">III. QUALIFICATION OF THE TRANSACTION  </w:t>
        <w:br/>
        <w:t xml:space="preserve">7. The notified transaction constitutes a concentration, pursuant to Article 5, paragraph 1, letter b), of Law No. 287/1990, as it involves the acquisition of control of an undertaking.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undertakings concerned was over 567 million euros and the total turnover achieved, in the last financial year at the national level, individually by at least two of the undertakings concerned was over 35 million euros.  </w:t>
        <w:br/>
        <w:t xml:space="preserve">8. The above-mentioned non-competition agreement can be qualified as directly related and necessary for the realization of the transaction in question, as it is functional to the protection of Verallia's initial investment and the value of the transferred undertaking2.  </w:t>
        <w:br/>
        <w:t xml:space="preserve">IV. EVALUATION OF THE TRANSACTION  </w:t>
        <w:br/>
        <w:t xml:space="preserve">IV.1. The relevant markets  </w:t>
        <w:br/>
        <w:t xml:space="preserve">9. The Parties are active in the market for the production of hollow glass containers, also providing distribution to large customers who use hollow glass products for packaging their products.  </w:t>
        <w:br/>
        <w:t xml:space="preserve">10. From a product perspective, previous national and community3 decisions identify two possible segmentations of this market based on: (i) the intended use of the product; (ii) the type of glass produced.  </w:t>
        <w:br/>
        <w:t xml:space="preserve">11. In relation to the first distinction, the considered precedents distinguish hollow glass into two segments: 1) hollow glass for domestic use, pressed or blown, related to the area of so-called “household goods” such as glasses, cups, vases; 2) hollow glass for industrial use (food, pharmaceutical, etc.). Furthermore, based on the aforementioned precedents, it is possible to consider further types of products in this area, such as (i) bottles and flasks (bottles), (ii) wide-mouth containers (jars), as well as (iii) vials, used by the pharmaceutical industry and the cosmetics and perfumery industry.  </w:t>
        <w:br/>
        <w:t xml:space="preserve">1 See Annex F.1.1. to the notification form.  </w:t>
        <w:br/>
        <w:t xml:space="preserve">2 See Commission Communication on restrictions directly related and necessary to concentration operations (2005/C 56/03) published in the Official Journal of the European Union on March 5, 2005.  </w:t>
        <w:br/>
        <w:t xml:space="preserve">3 C12597 - Vetri Speciali/Generalvetri, decision of January 23, 2024; C10973 – Owens Illinois/Verrerie Du Languedoc, decision of March 23, 2011; C10103 – O-I Manufacturing Italy-Zignago Vetro/Vetri Speciali, decision No. 19997 of June 18, 2009; I201 – Producers of Hollow Glass, decision of June 12, 1997; C7140 Zi.Fi. /Zignago Santa Margherita, decision of July 21, 2005; C6242 Bormioli Finanziaria/Bormioli Rocco &amp; Figlio, decision of March 26, 2004. See also the community cases M.6025 - Ardagh/ Impress (2010) and COMP/ M3397 Owens-Illinois/Bsn Glasspack (2004).  </w:t>
        <w:br/>
        <w:t xml:space="preserve">12. With reference to the second distinction, based on the type of glass, some national precedents4 distinguish the market for so-called standard hollow glass products, characterized by standardized shapes and sizes, from the market for special/non-standard hollow glass products, characterized by ad-hoc shapes and sizes specific to each customer, which, in many cases, provides the mold to the producer. For the purposes of this decision, however, it is not necessary to arrive at a conclusive product definition, as regardless of the definition adopted (whether it considers standard hollow glass and special hollow glass as distinct markets or whether it considers them as part of a single market), the conclusions regarding competitive effects would not vary.  </w:t>
        <w:br/>
        <w:t xml:space="preserve">13. From a geographical perspective, based on its decision-making practice regarding the production market for hollow glass – both for industrial and domestic use – the Authority has found that it has a national geographical scope5.  </w:t>
        <w:br/>
        <w:t xml:space="preserve">IV.2. The effects of the transaction  </w:t>
        <w:br/>
        <w:t xml:space="preserve">14. Based on the information provided by the Parties and additional information acquired, it is believed that the transaction in question is not likely to generate a significant impact in the relevant sectors. In fact, although there are horizontal overlaps between the activities of Verallia and the Target, the change in the market position of the former resulting from the transaction does not seem likely to raise concerns from a competition perspective.  </w:t>
        <w:br/>
        <w:t xml:space="preserve">15. In particular, regarding horizontal effects, in the hollow glass sector for the food industry and in the sub-sectors where the Target operates, the post-transaction shares do not exceed [25-30%], with an increase resulting from the acquisition not exceeding [1-5%].  </w:t>
        <w:br/>
        <w:t xml:space="preserve">16. The following table shows the market share values in the broader industrial hollow glass sector, in the food industry glass sector, and in the sub-sectors related to bottles and jars.  </w:t>
        <w:br/>
        <w:t xml:space="preserve">4 See C10103 – O-I Manufacturing Italy-Zignago Vetro/Vetri Speciali, decision No. 19997 of June 18, 2009.  </w:t>
        <w:br/>
        <w:t>5 See, inter alia, C10103 – O-I Manufacturing Italy-Zignago Vetro/Vetri Speciali, decision No. 19997 of June 18, 2009 and C10973 - Owens Illinois/Verrerie Du Languedoc, decision No. 22248 of March 23, 2021.</w:t>
      </w:r>
    </w:p>
    <w:p>
      <w:r>
        <w:t xml:space="preserve">BULLETIN NO. 27 OF JULY 8, 2024 7  </w:t>
        <w:br/>
        <w:t xml:space="preserve">Table 1 – Market Shares  </w:t>
        <w:br/>
        <w:t xml:space="preserve">Glass Glass Industrial Bottles  </w:t>
        <w:br/>
        <w:t xml:space="preserve">Jars  </w:t>
        <w:br/>
        <w:t xml:space="preserve">Group Verallia [15-20%] [20-25%] [20-25%] [15-20%]  </w:t>
        <w:br/>
        <w:t xml:space="preserve">Target [1-5%] [1-5%] [1-5%] [less than 1%]  </w:t>
        <w:br/>
        <w:t xml:space="preserve">Aggregated Share [20-25%] [25-30%] [25-30%] [20-25%]  </w:t>
        <w:br/>
        <w:t xml:space="preserve">Owens-Illinois [20-25%] [25-30%] [25-30%] [1-5%]  </w:t>
        <w:br/>
        <w:t xml:space="preserve">Piegarese [1-5%] [5-10%] [5-10%] [1-5%]  </w:t>
        <w:br/>
        <w:t xml:space="preserve">Zignago [5-10%] [5-10%] [5-10%] [20-25%]  </w:t>
        <w:br/>
        <w:t xml:space="preserve">Vetropack [1-5%] [1-5%] [1-5%] [10-15%]  </w:t>
        <w:br/>
        <w:t xml:space="preserve">Vetri Speciali [5-10%] [5-10%] [5-10%] [5-10%]  </w:t>
        <w:br/>
        <w:t xml:space="preserve">Vetreria Etrusca [1-5%] [1-5%] [1-5%] [1-5%]  </w:t>
        <w:br/>
        <w:t xml:space="preserve">Vetro Balsamo [1-5%] [1-5%] [1-5%] [less than 1%]  </w:t>
        <w:br/>
        <w:t xml:space="preserve">Ardagh [1-5%] [1-5%] [1-5%] [1-5%]  </w:t>
        <w:br/>
        <w:t xml:space="preserve">Other Operators (Imports) [20-25%] [5-10%] [1-5%] [15-20%]  </w:t>
        <w:br/>
        <w:t xml:space="preserve">17. For the purposes of analyzing the effects of the transaction, it is important, first of all, to examine the possible unilateral effects. In this regard, it is noted, from the data reported in the table, that, as mentioned, the post-merger entity, while increasing its market shares, remains at a level always below [25-30%], will increase its position with shares between [less than 1%] and [1-5%] in a context still characterized by the presence of other various competitors, among which one has a substantially symmetric size. In fact, both in the production of industrial glass and in food glass, the post-merger entity will reach shares between [20-25%] and [25-30%] but with another equally significant competitor with shares between [20-25%] and [25-30%]. Furthermore, there are numerous other operators, albeit with smaller shares between [1-5%] and [5-10%]. In this context, the transaction in question does not seem to lead to effects of reducing market competition, as other significant competitors remain active. This analysis also holds when considering shares by product type, such as bottles and jars.  </w:t>
        <w:br/>
        <w:t xml:space="preserve">18. With reference to unilateral effects, it is noted that from the analysis of the distances of the locations of Verallia's production facilities and those of competitors, in relation to that of the Target, in the isochrones defined, respectively, at a radius of 50, 100, 200, and 400 km, there are numerous and qualified competitors, some of which are geographically closer to the Target's production facility.  </w:t>
        <w:br/>
        <w:t>19. For example, within a radius of 100 km from the Vidrala facility, there are 5 facilities belonging to competitor companies and none belonging to Verallia. Furthermore, even for isochrones greater than 100 km, there are numerous rival facilities (see Table 2).</w:t>
      </w:r>
    </w:p>
    <w:p>
      <w:r>
        <w:rPr>
          <w:b/>
        </w:rPr>
        <w:t>[Pages 7–9]</w:t>
      </w:r>
    </w:p>
    <w:p>
      <w:r>
        <w:t>BULLETIN NO. 27 OF JULY 8, 2024 9</w:t>
        <w:br/>
        <w:t>Table 2 - Distances from the Target plant</w:t>
        <w:br/>
        <w:t>Distance from the Target</w:t>
        <w:br/>
        <w:t>Number</w:t>
        <w:br/>
        <w:t>(plant located at Via</w:t>
        <w:br/>
        <w:t>plant Number of competitor plants</w:t>
        <w:br/>
        <w:t>Alzaia Trieste, 45,</w:t>
        <w:br/>
        <w:t>Verallia</w:t>
        <w:br/>
        <w:t>Corsico)</w:t>
        <w:br/>
        <w:t>4</w:t>
        <w:br/>
        <w:t>Within 50 km 0 (Bormioli Luigi, Owens-Illinois, Vetro Balsamo,</w:t>
        <w:br/>
        <w:t>Vetropack)</w:t>
        <w:br/>
        <w:t>5</w:t>
        <w:br/>
        <w:t>Within 100 km 0 (Bormioli Luigi, Owens-Illinois, Vetro Balsamo,</w:t>
        <w:br/>
        <w:t>Vetropack)</w:t>
        <w:br/>
        <w:t>12</w:t>
        <w:br/>
        <w:t>(Bormioli Luigi, Bormioli Pharma, Owens-Illinois,</w:t>
        <w:br/>
        <w:t>Within 200 km 5</w:t>
        <w:br/>
        <w:t>Vetreria Etrusca, Vetri Speciali, Vetro Balsamo,</w:t>
        <w:br/>
        <w:t>Vetropack)</w:t>
        <w:br/>
        <w:t>23</w:t>
        <w:br/>
        <w:t>(Bormioli Luigi, Bormioli Pharma, Owens-Illinois,</w:t>
        <w:br/>
        <w:t>Within 400 km 6</w:t>
        <w:br/>
        <w:t>Vetreria Etrusca, Vetri Speciali, Vetro Balsamo,</w:t>
        <w:br/>
        <w:t>Vetropack, Zignago, Zignago Pharma)</w:t>
        <w:br/>
        <w:t>20. Furthermore, the assessment of additional economic aspects, outlined below, also seems to exclude the risk that the operation, while resulting in the presence of two very symmetric operators, could lead to coordinated effects.</w:t>
        <w:br/>
        <w:t>21. Firstly, no interlocking directorates have emerged between Verallia and the main competitors, with no active joint ventures between the companies, nor links between governance structures.</w:t>
        <w:br/>
        <w:t>22. Secondly, according to the information provided by the Parties and their main customers, the operation does not appear to have a specific impact on the current level of transparency in the relevant market. In fact, regarding the share of product marketed through distributors (which is minor in this case since the Parties have stated that sales to distributors amount to [10-15%] of the total), these latter are not vertically integrated.</w:t>
        <w:br/>
        <w:t>23. Finally, the analysis conducted does not reveal objective elements to consider the Target as an "aggressive competitor" and, from the demand side, the market is characterized by large companies using hollow glass products with significant bargaining power.</w:t>
        <w:br/>
        <w:t>CONSIDERED, therefore, that the operation in question does not significantly impede effective competition in the relevant markets, pursuant to Article 6, paragraph 1, of Law No. 287/90, and does not result in the establishment or strengthening of a dominant position;</w:t>
        <w:br/>
        <w:t>ALSO CONSIDERED that the non-competition clause can be considered ancillary to the present operation only to the limits indicated above;</w:t>
        <w:br/>
        <w:t>RESOLVES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r>
    </w:p>
    <w:p>
      <w:r>
        <w:t>10 BULLETIN NO. 27 OF JULY 8, 2024</w:t>
        <w:br/>
        <w:t>This provision will be published in the Bulletin of the Competition and Market Authority.</w:t>
        <w:br/>
        <w:t>THE SECRETARY GENERAL THE PRESIDENT</w:t>
        <w:br/>
        <w:t>Guido Stazi Roberto Rustichelli</w:t>
      </w:r>
    </w:p>
    <w:p>
      <w:r>
        <w:t>BULLETIN NO. 27 OF JULY 8, 2024 11</w:t>
        <w:br/>
        <w:t>C12641 - BROOKFIELD OAKTREE HOLDINGS/F.C. INTERNAZIONALE</w:t>
        <w:br/>
        <w:t>Measure no. 31265</w:t>
        <w:br/>
        <w:t>THE COMPETITION AND MARKET AUTHORITY</w:t>
        <w:br/>
        <w:t>IN ITS MEETING of 18 June 2024;</w:t>
        <w:br/>
        <w:t>HEARD the Rapporteur, Professor Elisabetta Iossa;</w:t>
        <w:br/>
        <w:t>HAVING REGARD TO Regulation (EC) No. 139/2004;</w:t>
        <w:br/>
        <w:t>HAVING REGARD TO Law 10 October 1990, No. 287;</w:t>
        <w:br/>
        <w:t>HAVING REGARD TO Presidential Decree 30 April 1998, No. 217;</w:t>
        <w:br/>
        <w:t>HAVING REGARD TO the communication from Brookfield Oaktree Holdings LLC, received on 22 May 2024;</w:t>
        <w:br/>
        <w:t>CONSIDERED the following:</w:t>
        <w:br/>
        <w:t>I. THE PARTIES</w:t>
        <w:br/>
        <w:t>1. Brookfield Oaktree Holdings LLC (hereinafter "Oaktree") is a company indirectly and jointly controlled by Oaktree Capital Group Holdings GP, LLC (hereinafter "OCGH") and Brookfield Asset Management Inc. (hereinafter "Brookfield" and, together with OCGH, "Purchaser Group"). Oaktree is an alternative investment management company operating globally in distressed debt investments, high-yield bonds, convertible securities, senior loans, control of companies, real estate, emerging market equities, and mezzanine financing. The parent company Brookfield is a global asset manager focused on real estate, infrastructure, renewable energy, and private equity. In 2022, the total revenue of the entire Purchaser Group was approximately [100-200]* billion euros globally, of which approximately [10-20] billion in the European Union and approximately [1-10] billion in Italy.</w:t>
        <w:br/>
        <w:t>2. F.C. Internazionale S.p.A. (hereinafter "Inter") is one of the leading football clubs in Europe and Italy that carries out all activities related to the management of a professional football team, namely the organization and production of various events for public entertainment, the offering of audiovisual broadcasting rights related to football events, the buying and selling and transfers of players, merchandising activities, and the offering of sports sponsorships/advertising. Before the communicated operation, Inter was controlled by Jiangsu Suning Sports Industry Co. Ltd (hereinafter "JSSI") with a shareholding of approximately 68.55% through wholly-owned "cascade" subsidiaries Suning Sports International Limited (hereinafter "SSI"), Great Horizon S.à.r.l. (hereinafter "Great Horizon"), Grand Sunshine S.à.r.l (hereinafter "Grand Sunshine") and Grand Tower S.à.r.l. (hereinafter "Grand Tower"). In 2023, the consolidated revenue generated by Inter was over [100-567] million euros globally, of which approximately [100-567] million euros in the European Union and approximately [100-567] million euros in Italy.</w:t>
        <w:br/>
        <w:t>* In this version, some data are omitted, as it was deemed that there were elements of confidentiality or secrecy of the information.</w:t>
      </w:r>
    </w:p>
    <w:p>
      <w:r>
        <w:rPr>
          <w:b/>
        </w:rPr>
        <w:t>[Pages 10–12]</w:t>
      </w:r>
    </w:p>
    <w:p>
      <w:r>
        <w:t>12 BULLETIN NO. 27 OF JULY 8, 2024</w:t>
        <w:br/>
        <w:t>II. DESCRIPTION OF THE OPERATION</w:t>
        <w:br/>
        <w:t>3. The notified operation concerns the acquisition by Oaktree, through the controlled company OCM Luxembourg Sunshine S.à.r.l. (hereinafter "OCM"), of exclusive control over Inter and its subsidiaries. The acquisition took place through the exercise of rights related to the secured fixed-rate bonds held by Oaktree on the shares of Inter, following the failure of the latter to pay, by the due date of May 20, 2024, the amounts due under a loan granted in 2021.</w:t>
        <w:br/>
        <w:t>4. Consequently, Oaktree ultimately acquired indirect ownership of 99.6% of the share capital of Inter and exclusive control over it and its subsidiaries1.</w:t>
        <w:br/>
        <w:t>III. QUALIFICATION OF THE OPERATION</w:t>
        <w:br/>
        <w:t>5. The notified operation, as it involves the acquisition of control of a company, constitutes a concentration pursuant to Article 5, paragraph 1, letter b), of Law No. 287/1990. It falls within the scope of application of Law No. 287/1990, as the conditions set out in Article 1 of Regulation EC 139/2004 do not apply, and it is subject to the obligation of prior notification provided for by Article 16, paragraph 1, of the same law, as the total turnover achieved in the last financial year2 at the national level by the group of companies involved exceeded 567 million euros and the total turnover achieved, in the last financial year at the national level, individually by at least two of the companies involved exceeded 35 million euros3.</w:t>
        <w:br/>
        <w:t>IV. ASSESSMENT OF THE CONCENTRATION</w:t>
        <w:br/>
        <w:t>a) Relevant markets</w:t>
        <w:br/>
        <w:t>6. From a product perspective, the sector affected by the operation in question is that in which the companies subject to acquisition operate, namely the set of activities related to the management of a professional sports team, specifically football in this case.</w:t>
        <w:br/>
        <w:t>7. Therefore, for the purposes of assessing the operation, the following markets are relevant: i) the market for the organization and production of various events for public entertainment; ii) the market for the offering of audiovisual broadcasting rights related to football events; iii) the market for the buying and selling and transfers of football players; iv) the merchandising market; v) the market for the sale of sponsorship/advertising rights in sports.</w:t>
        <w:br/>
        <w:t>a.1) The organization and production of various events for public entertainment</w:t>
        <w:br/>
        <w:t>8. With reference to the organization and production of various events for public entertainment, including, in addition to football events, also events and shows of various other natures (sports in general, theatrical, musical, etc.), the Authority, in its case law4, has highlighted the possibility of identifying a distinct market for each category of events - in this case, the category of sports events - which can be further segmented by type of sport - in this case, football events - and based on the professional or non-professional nature of the activities carried out by the different teams/companies or the individual professional tournament (Serie A football championship, in this case).</w:t>
        <w:br/>
        <w:t>In any case, given the absence of significant competitive effects regarding the operation in question, it does not seem necessary to further explore the exact product delineation of the market in question.</w:t>
        <w:br/>
        <w:t>9. As for the geographical dimension, even considering a narrow product definition, the market can generally be defined as national, considering significant cultural, traditional, and consumer preference elements that associate football events (even professional and even from the top tier only) primarily with the various national championships and events. In this perspective, a spectator in Italy generally does not consider the events offered by teams/companies active abroad as substitutable, primarily due to the strong bond that fans, and sports enthusiasts in general, have with teams from their own country (often from their own region or city), but also for logistical reasons (difficulties in reaching the respective stadiums to attend matches, although this may be mitigated by the possibilities offered by television), and for their non-participation in national competitions.</w:t>
        <w:br/>
        <w:t>Different conclusions could be reached regarding competitions organized directly at the European level (currently the UEFA Champions League, UEFA Europa League, and UEFA Conference League), for which a market of dimensions equal to Europe as a whole could be identified.</w:t>
        <w:br/>
        <w:t>In any case, in this specific case, it does not seem necessary to reach a definitive conclusion regarding the geographical dimension of the market.</w:t>
        <w:br/>
        <w:t>10. With specific reference to the notified operation, it is noted that only the acquired company, Inter, is active in the Italian market for football sports events (however defined) with a share in the year 2022/2023 of [10-20%].</w:t>
        <w:br/>
        <w:t>a.2) The offering of audiovisual broadcasting rights related to football events</w:t>
        <w:br/>
        <w:t>11. As already emphasized by the Authority5, there is a specificity of football not only compared to entertainment events of different natures but also compared to non-football sports events, particularly due to the predominant interest generated, the peculiarity of the content, the distinctiveness and identifiability of the related audience, the frequency and regularity of broadcasts throughout the year, and the consequent possible audience loyalty.</w:t>
        <w:br/>
        <w:t>Even in this case, however, the issue of product definition can be left open.</w:t>
        <w:br/>
        <w:t>12. Regarding the geographical dimension, the same arguments as in market sub a.1) can be reiterated, considering that television/radio broadcasters generally do not target teams/companies active abroad due to the preferences expressed by the end consumer, who is primarily interested in the various national championships and events (in which national teams participate), to be broadcast in their native language.</w:t>
        <w:br/>
        <w:t>However, it cannot be excluded in abstract that there is public interest in national competitions taking place in other foreign countries, so the issue of geographical definition can be left open.</w:t>
        <w:br/>
        <w:t>5 Ibid.</w:t>
      </w:r>
    </w:p>
    <w:p>
      <w:r>
        <w:t>14 BULLETIN NO. 27 OF JULY 8, 2024</w:t>
        <w:br/>
        <w:t>13. With specific reference to the notified operation, it is noted that only the acquired company, Inter, is active in the Italian market for the offering of audiovisual broadcasting rights related to football events, with a share in the year 2022/2023 of [5-10%].</w:t>
        <w:br/>
        <w:t>a.3) The activity of buying and selling and transferring football players</w:t>
        <w:br/>
        <w:t>14. The companies that manage football teams are active in the buying and selling and transfers (also in the form of loans, whether for a fee or not) of football players, with the associated remuneration to be paid to them. Consequently, companies can operate, depending on the case, both on the demand side and the supply side of the market.</w:t>
        <w:br/>
        <w:t>In this specific case, however, it is not necessary to arrive at a precise product definition.</w:t>
        <w:br/>
        <w:t>15. Due to its intrinsic characteristics, the geographical market presents itself as supranational, European if not global. Each company can indeed buy, loan, or sell players of any nationality (Italian, EU, non-EU), without particular constraints other than those possibly arising from the number of non-EU players that can be registered. The geographical definition of the market can also be left open.</w:t>
        <w:br/>
        <w:t>16. With specific reference to the notified operation, both Inter and the Acquiring Group are marginally active in the market for buying and selling and transferring football players, with a share at the supranational level, in the year 2022/2023, respectively of [less than 1%] and [less than 1%]. Oaktree indeed controls a French football team, Stade Malherbe Caen (hereinafter "Caen"), which plays in Ligue 2, the second tier of the French championship.</w:t>
        <w:br/>
        <w:t>a.4) The activity of merchandising</w:t>
        <w:br/>
        <w:t>17. The activity of merchandising generally consists of the commercial practice aimed at using a logo, a well-known image, a brand, and the like for the sale of various products that are usually available even without the addition of such elements (such as clothing, footwear, stationery, gift items, toys, electronic products, etc.). In this regard, rather than a product segmentation based on the type of product involved, a possible segmentation based on the category of brand used is relevant (in this case images of football players and athletes, logos of teams and clubs, etc.), particularly considering the peculiarities of the demand to which merchandising is directed, expressed by homogeneous categories of consumers (in this case, fans and sports enthusiasts).</w:t>
        <w:br/>
        <w:t>However, it is not necessary to arrive at a more precise product definition of the market.</w:t>
        <w:br/>
        <w:t>18. The activity of merchandising, particularly sports/football-related, can present a national dimension (due to the nature of the football sector) or a supranational dimension, considering that - at least at the European level - cultural preferences appear to be similar in this case, and that commercial exchanges can be facilitated by the generally easy transportability of the products involved.</w:t>
        <w:br/>
        <w:t>The geographical definition of the market, like the product definition, can be left open.</w:t>
        <w:br/>
        <w:t>19. With specific reference to the notified operation, both Inter and the Acquiring Group are marginally active in the supranational market for sports/football merchandising with a share in the year 2022/2023 of [1-5%] and [less than 1%], respectively. In particular, according to what was stated by the notifying party, both sell merchandising items and products (such as football kits, jerseys, toys, etc.) through physical and online stores.</w:t>
        <w:br/>
        <w:t>a.5) The offering of sponsorship/advertising rights in sports</w:t>
        <w:br/>
        <w:t>20. Finally, football companies offer advertising and promotional opportunities to various interested advertisers. In general, a specific product/brand can be advertised in relation to entertainment events in various ways. In the specific case of sports and football, the</w:t>
      </w:r>
    </w:p>
    <w:p>
      <w:r>
        <w:rPr>
          <w:b/>
        </w:rPr>
        <w:t>[Pages 13–15]</w:t>
      </w:r>
    </w:p>
    <w:p>
      <w:r>
        <w:t>BULLETIN NO. 27 OF JULY 8, 2024 15</w:t>
        <w:br/>
        <w:t>the companies offer the possibility to sponsor the team (both as official sponsors on the uniforms and as technical sponsors supplying the uniforms and other technical material, as well as providing various services), and they also offer actual advertising spaces in the pitch-side signage.</w:t>
        <w:br/>
        <w:t>In this case as well, the commodity definition of the market can be left open.</w:t>
        <w:br/>
        <w:t>21. The buying and selling of advertising spaces in relation to sports/football teams and events can have a national or supranational dimension. In the first case, advertisers, due to the prevailing preferences of end consumers, are interested in advertising campaigns of predominantly national scope, while the offer from the companies takes place in a given territory by participating in the relevant national events. In the second case, however, advertisers are interested in advertising campaigns of predominantly supranational scope - for competitions that take place at the European level (for example, those organized by UEFA) - and the offer sees clubs competing at a predominantly European level.</w:t>
        <w:br/>
        <w:t>The definition of the geographical dimension of the market, like the commodity one, can be left open.</w:t>
        <w:br/>
        <w:t>22. With specific reference to the notified operation, both Inter and the Purchasing Group are marginally active. In particular, both enter into sponsorship and advertising agreements with various sponsors. According to the notifying Party, their respective shares in the Italian market in the year 2022/2023 would be around [5-10%] and [less than 1%].</w:t>
        <w:br/>
        <w:t>b) Effects of the operation</w:t>
        <w:br/>
        <w:t>23. The notified operation does not give rise to horizontal overlaps in markets sub a.1) and a.2). In these markets, there is a simple substitution of one operator for another, without any change in the competitive dynamics in these markets6.</w:t>
        <w:br/>
        <w:t>24. Even in the markets sub a.3), a.4) and a.5), where the aggregate shares of the Parties reach marginal levels, the operation does not produce significant effects on their respective competitive dynamics, where qualified competitors are present, both at the national and international levels.</w:t>
        <w:br/>
        <w:t>25. Finally, although Oaktree and Brookfield each have some controlled companies in their portfolio that operate in sectors that could be considered vertically related to the activities carried out by professional football teams (i.e. the media sector and the supply and/or retail sale of sports clothing), the notifying Party has represented that there is no vertical relationship between Inter and the companies controlled by the Purchasing Group, as the latter are mainly active in the United States.</w:t>
        <w:br/>
        <w:t>26. In light of the above considerations, the operation in question does not appear to be capable of producing harmful effects on competition, as it does not result in substantial changes in the affected markets.</w:t>
        <w:br/>
        <w:t>IT IS THEREFORE CONSIDERED that the operation in question does not significantly impede effective competition in the affected markets, pursuant to Article 6, paragraph 1, of Law No. 287/1990, and does not lead to the establishment or strengthening of a dominant position;</w:t>
        <w:br/>
        <w:t>RESOLVES</w:t>
        <w:br/>
        <w:t>not to initiate the investigation referred to in Article 16, paragraph 4, of Law No. 287/1990.</w:t>
        <w:br/>
        <w:t>6 The notifying Party argues that Caen, playing in Ligue 2, is not in competition with Inter in any Italian national market related to the activities of professional football companies.</w:t>
      </w:r>
    </w:p>
    <w:p>
      <w:r>
        <w:t>16 BULLETIN NO. 27 OF JULY 8, 2024</w:t>
        <w:br/>
        <w:t>The above conclusions will be communicated, pursuant to Article 16, paragraph 4, of Law No. 287/1990, to the interested companies and to the Minister of Enterprises and Made in Italy.</w:t>
        <w:br/>
        <w:t>This provision will be published in the Bulletin of the Competition and Market Authority.</w:t>
        <w:br/>
        <w:t>THE SECRETARY GENERAL THE PRESIDENT</w:t>
        <w:br/>
        <w:t>Guido Stazi Roberto Rustichelli</w:t>
      </w:r>
    </w:p>
    <w:p>
      <w:r>
        <w:t>BULLETIN NO. 27 OF JULY 8, 2024 17</w:t>
        <w:br/>
        <w:t>C12645 - NEVERHACK/INNOVERY</w:t>
        <w:br/>
        <w:t>Measure no. 31266</w:t>
        <w:br/>
        <w:t>THE COMPETITION AND MARKET AUTHORITY</w:t>
        <w:br/>
        <w:t>IN ITS MEETING of 18 June 2024;</w:t>
        <w:br/>
        <w:t>HEARD the Rapporteur, Professor Elisabetta Iossa;</w:t>
        <w:br/>
        <w:t>HAVING REGARD TO Regulation (EC) No. 139/2004;</w:t>
        <w:br/>
        <w:t>HAVING REGARD TO Law 10 October 1990, No. 287;</w:t>
        <w:br/>
        <w:t>HAVING REGARD TO Presidential Decree 30 April 1998, No. 217;</w:t>
        <w:br/>
        <w:t>HAVING REGARD TO the communication from Neverhack SAS, received on 29 May 2024;</w:t>
        <w:br/>
        <w:t>HAVING REGARD TO the documentation on file;</w:t>
        <w:br/>
        <w:t>CONSIDERED the following:</w:t>
        <w:br/>
        <w:t>I. THE PARTIES</w:t>
        <w:br/>
        <w:t>1. Neverhack SAS (hereinafter, “Neverhack”), a French joint-stock company, operates in the sector of providing cybersecurity services for small, medium, and large enterprises, offering in particular services dedicated to cybersecurity consulting, staff training, and protection of digital infrastructures from cyber threats. Neverhack has no activities in Italy, while it operates almost exclusively in France, where it generated [95-100%]1 of its total revenue achieved in 20222 globally, amounting to [35-100] million euros, of which [35-100] million euros in Europe.</w:t>
        <w:br/>
        <w:t>2. Neverhack is part of the U.S. group The Carlyle Group Inc., which manages investment funds primarily active in the sectors: (i) private equity; (ii) global credit; and (iii) investment solutions. In particular, the share capital of Neverhack is indirectly held by investment funds managed by Carlyle's affiliates, which is a public joint-stock company, whose ordinary shares are listed on the NASDAQ Stock Exchange. In 2022, the Carlyle group achieved a total global revenue of approximately [100-200] billion euros, of which approximately [50-60] billion euros in Europe and approximately [1-2] billion euros in Italy.</w:t>
        <w:br/>
        <w:t>3. Innovery S.p.A. (hereinafter, “Innovery” or “Target”), an Italian joint-stock company, primarily offers services in the cybersecurity sector for medium and large companies. In particular, Innovery provides consulting, support, maintenance, training, and monitoring services for IT infrastructures to ensure the cybersecurity of the client. In 2023, Innovery achieved a total revenue of [35-100] million euros, of which [35-100] million euros in Europe and [35-100] million euros in Italy.</w:t>
        <w:br/>
        <w:t>4. The capital of Innovery is held [65-70%] by Wise Equity SGR S.p.A., [25-30%] by GG S.r.l., and [1-5%] by Upulun Investments S.L. (hereinafter, “Upulun”).</w:t>
        <w:br/>
        <w:t>1 In this version, some data are omitted, as there were deemed to be elements of confidentiality or secrecy of the information.</w:t>
        <w:br/>
        <w:t>2 Neverhack was established on July 27, 2021, and the approved financial statements for 2023 are not yet available.</w:t>
      </w:r>
    </w:p>
    <w:p>
      <w:r>
        <w:rPr>
          <w:b/>
        </w:rPr>
        <w:t>[Pages 16–18]</w:t>
      </w:r>
    </w:p>
    <w:p>
      <w:r>
        <w:t>18 BULLETIN NO. 27 OF JULY 8, 2024</w:t>
        <w:br/>
        <w:t>II. DESCRIPTION OF THE OPERATION</w:t>
        <w:br/>
        <w:t>5. The operation in question consists of the acquisition of exclusive control of Innovery by Neverhack, directly or indirectly, also through an Italian law entity wholly controlled by Neverhack. The sales and purchase agreement (Sales and Purchase Agreement hereinafter, “SPA”), executed on [omitted], provides that upon closing of the operation, Neverhack will acquire the shares representing the entire share capital of the Target. Following the operation, the Target will therefore be indirectly controlled by the investment funds managed by Carlyle's affiliates.</w:t>
        <w:br/>
        <w:t>6. The SPA includes a non-compete agreement, signed between Upulun, one of the shareholders of Innovery, the Target itself, and Neverhack, valid for a period of [omitted], starting from the execution of the closing, binding Upulun and its directors, executives, and employees, who shall not, personally or through third parties, including Upulun's affiliates, engage in any activity in competition with Innovery in Italy and in other countries where the latter operates.</w:t>
        <w:br/>
        <w:t>III. QUALIFICATION OF THE OPERATION</w:t>
        <w:br/>
        <w:t>7. The notified operation (hereinafter, “Operation”) constitutes a concentration pursuant to Article 5, paragraph 1, letter b), of Law No. 287/1990, as it involves the acquisition of control of an enterprise.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 the last financial year at the national level, individually by at least two of the companies involved, was over 35 million euros.</w:t>
        <w:br/>
        <w:t>8. The non-compete agreement described can be qualified as ancillary to the notified concentration to the extent that it contains restrictions directly related and necessary for the completion of the operation. In particular, it can be considered ancillary to this operation to the extent that it is limited to the markets (product and geographic) affected by the concentration and does not exceed a duration of two years, given that, in this case, the value of the transferred company must be protected only in terms of goodwill and not also of know-how, as the acquiring company is already present in the market for the provision of cybersecurity services.</w:t>
        <w:br/>
        <w:t>IV. ASSESSMENT OF THE CONCENTRATION</w:t>
        <w:br/>
        <w:t>Relevant markets</w:t>
        <w:br/>
        <w:t>9. Considering the activities carried out by the companies involved in the Operation, it concerns the market for cybersecurity services.</w:t>
        <w:br/>
        <w:t>10. Such services are based on technologies, processes, and protective measures designed to reduce the risk of cyberattacks. Although such services are typically offered by companies that generally deal with the provision of Information Technology services, the Parties, in line with the Authority's decision-making practice, believe that cybersecurity services may constitute a distinct product market. In any case, in this instance, the exact product market delineation can be left open, considering the absence of competitive concerns and the fact that the assessment is conducted with reference to the most restrictive hypothesis.</w:t>
        <w:br/>
        <w:t>11. From a geographical perspective, the aforementioned market can be considered, conservatively, to coincide with the national territory, given that the Authority, in its previous decisions, has noted the homogeneity of competitive conditions in the national territory and the absence of significant imports of such services. Even in this case, however, based on similar considerations made above, the geographical delineation of the market can be left open.</w:t>
        <w:br/>
        <w:t>The effects of the Operation</w:t>
        <w:br/>
        <w:t>12. Considering that Neverhack does not generate any turnover in Italy and that Innovery, within the national market for cybersecurity services, holds a market share of [1-5%], no actual horizontal overlap would arise in the considered market.</w:t>
        <w:br/>
        <w:t>13. In this regard, it is noted that the operation consists of a mere change in the ownership structure of the Target, without altering the current market structure downstream of the operation in question. Furthermore, the national market for cybersecurity services sees the presence of numerous competitors, some of which hold significant market shares, such as Accenture, Capgemini, IBM, Leonardo, and Italtel.</w:t>
        <w:br/>
        <w:t>14. Finally, it can be excluded that the operation produces vertical effects in relation to the supply of cybersecurity services, as there are no supply relationships between the Parties.</w:t>
        <w:br/>
        <w:t>CONSIDERING, therefore, that the operation in question does not significantly impede effective competition in the relevant market pursuant to Article 6, paragraph 1, of Law No. 287/1990 and does not result in the establishment or strengthening of a dominant position;</w:t>
        <w:br/>
        <w:t>CONSIDERING, furthermore, that the above-mentioned non-compete clauses can be considered ancillary to this operation only within the limits indicated above and that the Authority reserves the right to assess, where the conditions exist, the aforementioned clauses that may be realized beyond those limits;</w:t>
        <w:br/>
        <w:t>RESOLVES</w:t>
        <w:br/>
        <w:t>not to initiate the investigation referred to in Article 16, paragraph 4, of Law No. 287/1990.</w:t>
        <w:br/>
        <w:t>The above conclusions will be communicated, pursuant to Article 16, paragraph 4, of Law No. 287/1990, to the companies involved and to the Minister of Enterprises and Made in Italy.</w:t>
        <w:br/>
        <w:t>This provision will be published in the Bulletin of the Competition and Market Authority.</w:t>
        <w:br/>
        <w:t>THE SECRETARY GENERAL THE PRESIDENT</w:t>
        <w:br/>
        <w:t>Guido Stazi Roberto Rustichelli</w:t>
      </w:r>
    </w:p>
    <w:p>
      <w:r>
        <w:t>20 BULLETIN NO. 27 OF JULY 8, 2024</w:t>
        <w:br/>
        <w:t>REPORTING AND ADVISORY ACTIVITIES</w:t>
        <w:br/>
        <w:t>AS2002 - MUNICIPALITY OF VIAREGGIO (LU) - EXTENSION OF STATE MARITIME CONCESSIONS FOR TOURIST-RECREATIONAL PURPOSES</w:t>
        <w:br/>
        <w:t>Rome, 30 May 2024</w:t>
        <w:br/>
        <w:t>Municipality of Viareggio</w:t>
        <w:br/>
        <w:t>With reference to the request for an opinion submitted by the Municipality of Viareggio regarding the procedures for awarding state maritime concessions, the Competition and Market Authority, in its meeting of 28 May 2024, has decided to make the following considerations, pursuant to Article 22 of Law 10 October 1990, No. 287.</w:t>
        <w:br/>
        <w:t>First of all, regarding the procedural model to be followed for the issuance of concessions, the Authority considers it desirable that procedural forms of initiation ex officio be provided rather than upon request.</w:t>
        <w:br/>
        <w:t>In this regard, it should be noted that in its most recent rulings, the Council of State has repeatedly stated that the public procurement regime, stemming from the application of Article 12 of Directive 2006/123/EC (the so-called “Services Directive”), aims to pursue the objective of opening the market for state maritime concessions to competition and ensuring equal treatment among potentially interested parties.</w:t>
        <w:br/>
        <w:t>Conversely, where the Municipality opts for a selective procedure following a request from a party, the Authority deems it necessary to represent that the procedure must concretely satisfy the obligations of transparency, impartiality, respect for equal treatment, and competitive comparison, through an effective advertising mechanism and by resorting to specific investigative and motivational burdens. The selective procedure, in fact, impacting scarce resources, must ensure that the competitive dynamics are preserved.</w:t>
      </w:r>
    </w:p>
    <w:p>
      <w:r>
        <w:rPr>
          <w:b/>
        </w:rPr>
        <w:t>[Pages 19–21]</w:t>
      </w:r>
    </w:p>
    <w:p>
      <w:r>
        <w:t>BULLETIN NO. 27 OF JULY 8, 2024 21</w:t>
      </w:r>
    </w:p>
    <w:p>
      <w:r>
        <w:t>the market context in which competitive dynamics are already weakened by the long duration of existing concessions and the continuous recourse to extensions must ensure a real and effective competitive comparison – and therefore the competitive chances of the competing companies – and not merely satisfy the aforementioned criteria of transparency, impartiality, publicity, and equal treatment.</w:t>
      </w:r>
    </w:p>
    <w:p>
      <w:r>
        <w:t>In light of the considerations just made, it is necessary that the procedure upon request for the selection of concessionaires is concretely compliant with the criteria indicated by the aforementioned jurisprudence and the EU legislation and jurisprudence in this matter, a circumstance that cannot be found in cases where: i. adequate publicity is not provided for the notice, and therefore for the initiation of the procedure and its conduct and completion (as in the case where the notice has only local publicity); ii. the Administration hinders actual competitive comparison through obstructive or dilatory behaviors towards potential competitors; or iii. in the case where the Municipality solicits, through a specific invitation made to the current concessionaires, the application for the renewal of the concessions. In this last case, in fact, while defining the procedure as a "renewal" of the concessions and providing for publication in the official register, the Municipality actually initiates a procedure aimed at favoring the outgoing concessionaires to whom the invitation to submit an application is sent.</w:t>
      </w:r>
    </w:p>
    <w:p>
      <w:r>
        <w:t>In any case, it is deemed necessary that the Municipality clearly outlines from the act of initiation of the procedure, in an objective, transparent, non-discriminatory, and proportionate manner, all the criteria that it intends to evaluate in the assignment of state maritime concessions with the corresponding maximum score assignable. In this sense, it would be appropriate for the Municipality of Viareggio to amend the managerial determination no. 153/2020 to indicate in greater detail the evaluation criteria for the applications received, in line with the indications provided by the Plenary Assembly of the Council of State, as reported in Article 4 of Law no. 118/2022.</w:t>
      </w:r>
    </w:p>
    <w:p>
      <w:r>
        <w:t>As for the requirements related to the evaluation of professional experience, the Authority deems it appropriate to remind that competitive restrictions may arise from the requirement concerning technical and professional capacity, where such a criterion does not allow for the possibility that the experience and professionalism in question have been acquired by the operator also in carrying out extra-concession activities. The requirement related to prior activity in the management of activities subject to concession or similar management of public assets, in fact, can be considered unjustifiably restrictive and lacking the characteristics of necessity and proportionality, as it precludes the possibility of participation in the procedure by new entrants and is suitable to integrate a preference in favor of operators already active in the market. Similar public evidence would resurrect a right of insistence for the current concessionaires, no longer existing, as will be said, not even in the internal legal system.</w:t>
      </w:r>
    </w:p>
    <w:p>
      <w:r>
        <w:t>In the AS1894 report – Municipality of Castiglione della Pescaia (GR) – Assignment of state maritime concessions, in Bulletin no. 26/2023, provided to the Municipality of Castiglione della Pescaia, the Authority highlighted the conflict with the regulations and principles aimed at protecting competition of the procedure announced by the Municipality in question for the assignment of two state maritime concessions for tourist-recreational purposes. Specifically, instead of initiating a real competition for the market, the Municipality had conducted a procedure that only seemingly complied with the criteria of transparency, impartiality, publicity, and equal treatment required by Article 12 of the so-called Services Directive, effectively precluding access by new operators to the procedure, which saw the participation of only two subjects (including the current concessionaire). The Authority also took the opportunity to contest the position taken by the Municipality regarding the alleged legitimacy of the duration until December 31, 2033, of the state maritime concessions existing in the territory of the local authority, thus reaffirming considerations already made in numerous previous rulings.</w:t>
      </w:r>
    </w:p>
    <w:p>
      <w:r>
        <w:t>Finally, recalling the Council of State in the cited rulings no. 4479/2024, no. 4480/2024, and no. 4481/2024, it is noted that the restrictions for new entrants may arise from the assignment of excessive points to prior professional experience.</w:t>
      </w:r>
    </w:p>
    <w:p>
      <w:r>
        <w:t>Regarding investments and the possible recognition of compensation to the outgoing concessionaire, preliminarily, the Authority considers the Municipality of Viareggio's choice to request that, within the procedure for granting a new maritime concession, an investment program and the presentation of an economic-financial plan be submitted, to be commendable, provided that such measure is in accordance with the principles of adequacy and proportionality.</w:t>
      </w:r>
    </w:p>
    <w:p>
      <w:r>
        <w:t>That said, while maintaining the legitimacy of the granting administration's choice to require the realization of even significant investments (for example, aimed at qualifying a certain area or for the execution of works with low environmental impact), the Authority believes it must remind, in line with its previous rulings, that in order not to nullify the recourse to competitive assignment procedures, the duration of the concession should be commensurate with the value of the concession and its organizational complexity and should not exceed the time reasonably necessary for the recovery of authorized investments and a fair remuneration of the invested capital.</w:t>
      </w:r>
    </w:p>
    <w:p>
      <w:r>
        <w:t>The value of any investments made by the outgoing manager and not yet amortized at the end of the concession, for which resale on a secondary market is not possible, can be used as a basis for the auction in the subsequent selection procedure. In this way, the need to reimburse the unrecovered costs incurred by the outgoing concessionaire would be compatible with assignment procedures consistent with both the principles of competition and the incentives to make investments.</w:t>
      </w:r>
    </w:p>
    <w:p>
      <w:r>
        <w:t>In this regard, the Authority deems it necessary to point out the opportunity that the professional called to quantify such value be a professional appointed by a third party with respect to the interested concessionaires (such as the granting Municipality) and that the quantification be carried out with expertise, as already provided in the managerial determination no. 153/2020, as well as based on current, certain, and transparent evaluation parameters, to protect all parties, and also published by the granting entity in time for potential participants to take it into account within the competitive procedure. In this way, in fact, the comparative procedure for the granting of concessions would be more transparent, fair, and objective.</w:t>
      </w:r>
    </w:p>
    <w:p>
      <w:r>
        <w:t>Finally, regarding the possible increase of the base annual concession fee, it is represented that the valuation of an economic offer could introduce an important competitive variable into the evaluation of the applications submitted, provided that the fee reflects the real economic and tourist value of the asset subject to assignment. In this case, however, the Authority has had the opportunity to point out that the reduced measure of the fees determined according to the criteria provided by Legislative Decree of October 5, 1993, no. 400, is also a cause of evident damage to public finances. In this regard, see AS1730 – Proposals for competitive reform for the purposes of the annual law for the market and competition Year 2021, published in Bulletin 13/2021. In this report, the Authority hoped for a legislative amendment that would allow granting administrations to fully exploit the real value of the public asset subject to concession.</w:t>
      </w:r>
    </w:p>
    <w:p>
      <w:r>
        <w:t>The municipal administration, as the granting subject, should identify methods that, according to the principles of transparency, fairness, non-discrimination, reasonableness, and proportionality, ensure the containment of costs for end users.</w:t>
      </w:r>
    </w:p>
    <w:p>
      <w:r>
        <w:t>The Authority invites the Municipality of Viareggio to communicate, within thirty days from the receipt of this opinion, the initiatives taken regarding the highlighted competitive criticalities.</w:t>
      </w:r>
    </w:p>
    <w:p>
      <w:r>
        <w:t>This opinion will be published in the Bulletin of the Competition and Market Authority. Any confidentiality needs must be communicated to the Authority within thirty days from the receipt of this opinion, specifying the reasons.</w:t>
      </w:r>
    </w:p>
    <w:p>
      <w:r>
        <w:t>THE PRESIDENT</w:t>
      </w:r>
    </w:p>
    <w:p>
      <w:r>
        <w:t>Roberto Rustichelli</w:t>
      </w:r>
    </w:p>
    <w:p>
      <w:r>
        <w:t>The Authority deemed it appropriate that the measure of the concession fees also be subject to the competitive procedure for the selection of concessionaires, so that, at the end, it can reflect the real economic and tourist value of the asset subject to assignment.</w:t>
      </w:r>
    </w:p>
    <w:p>
      <w:r>
        <w:rPr>
          <w:b/>
        </w:rPr>
        <w:t>[Pages 22–24]</w:t>
      </w:r>
    </w:p>
    <w:p>
      <w:r>
        <w:t>24 BULLETIN NO. 27 OF JULY 8, 2024</w:t>
        <w:br/>
        <w:t>AS2003 - MUNICIPALITY OF CAMAIORE (LU) - EXTENSION OF STATE MARITIME CONCESSIONS FOR TOURIST-RECREATIONAL PURPOSES</w:t>
        <w:br/>
        <w:t>Rome, May 30, 2024</w:t>
        <w:br/>
        <w:t>Municipality of Camaiore</w:t>
        <w:br/>
        <w:t>With reference to the request for an opinion submitted by the Municipality of Camaiore regarding the procedures for awarding state maritime concessions, the Competition and Market Authority, in its meeting of May 28, 2024, has decided to make the following considerations, pursuant to Article 22 of Law 10 October 1990, No. 287.</w:t>
        <w:br/>
        <w:t>First of all, regarding the procedural model to be followed for the issuance of concessions, the Authority considers it desirable that procedural forms of initiation ex officio be provided rather than upon request.</w:t>
        <w:br/>
        <w:t>In this regard, it should be noted that in its most recent rulings, the Council of State has repeatedly stated that the regime of public evidence, resulting from the application of Article 12 of Directive 2006/123/EC (the so-called "Services Directive"), aims to pursue the objective of opening the market for state maritime concessions to competition and ensuring equal treatment among potentially interested parties.</w:t>
        <w:br/>
        <w:t>Conversely, where the Municipality opts for a selective procedure following a request from a party, the Authority deems it necessary to represent that the procedure must concretely satisfy the obligations of transparency, impartiality, respect for equal treatment, and competitive comparison, through an effective advertising mechanism and by resorting to specific instructional and motivational burdens. The selective procedure, in fact, impacting on scarce resources in a market context where competitive dynamics are already weakened by the long duration of existing concessions and the continuous recourse to extensions, must ensure a real and effective competitive comparison – and thus the competitive chances of the competing businesses – and not merely appear to satisfy the aforementioned criteria of transparency, impartiality, publicity, and equal treatment.</w:t>
        <w:br/>
        <w:t>In light of the considerations just made, it is necessary that the procedure upon request for the selection of concessionaires is concretely respectful of the criteria indicated by the aforementioned jurisprudence and of the EU legislation and jurisprudence in the matter, a circumstance that cannot be found in the event that: i. adequate publicity is not provided for the notice, and thus for the initiation of the procedure and its conduct and completion (as in the case where the notice has only local publicity); ii. the Administration hinders the actual competitive comparison through obstructive or dilatory behaviors towards potential competitors; or iii. in the case where the Municipality solicits, through a specific invitation addressed to the current concessionaires, the request for the renewal of the concessions. In this last case, in fact, while defining the procedure as a "renewal" of the concessions and providing for publication in the official register, the Municipality is actually initiating a procedure aimed at favoring the outgoing concessionaires to whom the invitation to submit a request is sent.</w:t>
        <w:br/>
        <w:t>In any case, it is deemed necessary that the Municipality outlines from the very act of initiating the procedure, in an objective, transparent, non-discriminatory, and proportionate manner, all the criteria that it intends to evaluate in the assignment of state maritime concessions with the corresponding maximum score assignable, in line with the indications provided by the Council of State's plenary assembly, as reported in Article 4 of Law No. 118/2022.</w:t>
        <w:br/>
        <w:t>Regarding the requirements related to the evaluation of professional experience, the Authority considers it appropriate to recall the competitive restrictions that may arise from the requirement concerning technical and professional capacity, where such a criterion does not provide for the possibility that the experience and professionalism in question have been acquired by the operator also in carrying out extra-concession activities. The requirement related to prior activity in the management of activities subject to concession or similar management of public assets, in fact, can be considered unjustifiably restrictive and lacking the characteristics of necessity and proportionality, as it precludes the possibility of participation in the procedure by new entrants and is suitable to integrate a preference in favor of operators already active in the market. Similar exclusions for new entrants may arise from the attribution of excessive points to prior professional experience.</w:t>
        <w:br/>
        <w:t>With specific regard to investments and the possible recognition of compensation to the outgoing concessionaire, while maintaining the legitimacy of the granting administration's choice to require the realization of even substantial investments (for example aimed at qualifying a specific area or for the execution of works with low environmental impact), the Authority believes it necessary to reiterate, in line with its previous positions, that in order not to nullify the recourse to competitive assignment procedures, the duration of the concession should be commensurate with the value of the concession and its organizational complexity and should not exceed the time reasonably necessary for the recovery of the authorized investments and a fair remuneration of the invested capital.</w:t>
        <w:br/>
        <w:t>The value of any investments made by the outgoing manager and not yet amortized at the end of the concession, for which there is no possibility of sale on a secondary market, may be placed as a basis for the auction in the subsequent selective procedure. In this way, the need to reimburse the unrecovered costs incurred by the outgoing concessionaire would be compatible with assignment procedures consistent with both the principles of competition and the incentives to make investments.</w:t>
        <w:br/>
        <w:t>In this regard, the Authority considers it necessary to signal the opportunity that the professional called to quantify this value be a professional appointed by a third party with respect to the interested concessionaires (such as the granting Municipality) and that the quantification be carried out with expertise, as well as based on current, certain, and transparent evaluation parameters, to protect all parties, and also published by the granting entity in a timely manner so that potential participants can take it into account within the competitive procedure. In this way, in fact, the comparative procedure for the granting of concessions would be more transparent, fair, and objective.</w:t>
        <w:br/>
        <w:t>Finally, it is represented that the valuation of an economic offer in the tender, through a possible increase in the base annual concession fee, could introduce an important competitive variable into the evaluation of the submitted applications, provided that the fee reflects the real economic and tourist value of the asset subject to assignment. In this case, however, the municipal administration, as the granting entity, should identify methods that, according to the principles of transparency, fairness, non-discrimination, reasonableness, and proportionality, ensure the containment of costs for end users.</w:t>
        <w:br/>
        <w:t>The Authority invites the Municipality of Camaiore to communicate, within thirty days from the receipt of this opinion, the initiatives taken regarding the highlighted competitive criticalities.</w:t>
      </w:r>
    </w:p>
    <w:p>
      <w:r>
        <w:rPr>
          <w:b/>
        </w:rPr>
        <w:t>[Pages 25–27]</w:t>
      </w:r>
    </w:p>
    <w:p>
      <w:r>
        <w:t>BULLETIN NO. 27 OF JULY 8, 2024 27</w:t>
      </w:r>
    </w:p>
    <w:p>
      <w:r>
        <w:t>This opinion will be published in the Bulletin of the Competition and Market Authority. Any confidentiality requirements must be communicated to the Authority within thirty days of receiving this opinion, specifying the reasons.</w:t>
      </w:r>
    </w:p>
    <w:p>
      <w:r>
        <w:t xml:space="preserve">THE PRESIDENT  </w:t>
        <w:br/>
        <w:t>Roberto Rustichelli</w:t>
      </w:r>
    </w:p>
    <w:p>
      <w:r>
        <w:t xml:space="preserve">28 BULLETIN NO. 27 OF JULY 8, 2024  </w:t>
        <w:br/>
        <w:t xml:space="preserve">AS2004 - LOMBARDY REGION - REGULATION OF PET GROOMING ACTIVITIES  </w:t>
        <w:br/>
        <w:t xml:space="preserve">Rome, June 3, 2024  </w:t>
        <w:br/>
        <w:t xml:space="preserve">Lombardy Region  </w:t>
        <w:br/>
        <w:t xml:space="preserve">With reference to the request for an opinion submitted, pursuant to Article 3, paragraph 3, of Legislative Decree No. 142/2020, by this Region regarding the regional bill No. 22 entitled “Regulation of pet grooming activities,” the Competition and Market Authority, in its meeting of May 28, 2024, observed the following.  </w:t>
        <w:br/>
        <w:t xml:space="preserve">In light of the information provided in the documentation attached to the request for an opinion, the legislative provisions intended to be introduced involve, from a competitive perspective, unjustified restrictions as they are neither necessary (in light of imperative reasons of general interest) nor proportionate (in relation to the objectives pursued).  </w:t>
        <w:br/>
        <w:t xml:space="preserve">First of all, indeed, the mandatory requirement of an access condition such as attendance at a theoretical/practical course of “at least three hundred hours” appears entirely disproportionate in relation to the activity in question, which consists of grooming domestic animals (dogs and/or cats). This obligation ends up constituting an unjustified barrier to market access, requiring excessive and disproportionate investment in terms of time and costs that a new entrant would be forced to bear. In this perspective, the obstacle to the entry of new operators would translate into an advantage for groomers already active in the market, who are expressly exempted from the new training obligation.  </w:t>
        <w:br/>
        <w:t xml:space="preserve">In any case, the bill under examination does not seem to satisfy even the criterion of necessity, as for the protection of the consumer/owner, the welfare of animals, and the operators in the sector, it appears sufficient, considering the activity in question, to prepare and comply with adequate hygiene and safety standards.  </w:t>
        <w:br/>
        <w:t xml:space="preserve">From this point of view, the proposed regulatory measure would effectively transform a neighborhood economic activity (the grooming shop), which essentially consists of providing cleaning and grooming services for domestic animals (to be provided under a regime of free provision, pursuant to Directive Services 2006/123/EC), into a new regulated profession.  </w:t>
        <w:br/>
        <w:t xml:space="preserve">In essence, therefore, the proposed legislative text would intervene on the possibilities of exercising an economic activity, that of pet groomers, introducing an unjustified (and disproportionate) regulation of such activity, particularly regarding access possibilities.  </w:t>
        <w:br/>
        <w:t xml:space="preserve">In conclusion, the Authority finds, in the proposed regional law scheme, restrictive elements from a competitive perspective, considering it preferable, from this point of view, to maintain the status quo and, therefore, not to impose preventive and mandatory training, but rather exclusively voluntary and optional training, which could eventually constitute, in the eyes of users, a rewarding factor for the trained individual in competitive comparison with other groomers (untrained or trained through different courses).  </w:t>
        <w:br/>
        <w:t>This opinion will be published in the Bulletin referred to in Article 26 of Law No. 287/1990. Any confidentiality requirements must be communicated within thirty days of receiving this opinion, specifying the reasons.</w:t>
      </w:r>
    </w:p>
    <w:p>
      <w:r>
        <w:t xml:space="preserve">THE PRESIDENT  </w:t>
        <w:br/>
        <w:t>Roberto Rustichelli</w:t>
      </w:r>
    </w:p>
    <w:p>
      <w:r>
        <w:rPr>
          <w:b/>
        </w:rPr>
        <w:t>[Pages 28–30]</w:t>
      </w:r>
    </w:p>
    <w:p>
      <w:r>
        <w:t>30 BULLETIN NO. 27 OF JULY 8, 2024</w:t>
        <w:br/>
        <w:t>UNFAIR COMMERCIAL PRACTICES</w:t>
        <w:br/>
        <w:t>IP371 - MUNICIPALITY OF LETINO/TWO-YEAR PRESCRIPTION WATER SECTOR</w:t>
        <w:br/>
        <w:t>Measure no. 31269</w:t>
        <w:br/>
        <w:t>THE COMPETITION AND MARKET AUTHORITY</w:t>
        <w:br/>
        <w:t>IN ITS MEETING of 18 June 2024;</w:t>
        <w:br/>
        <w:t>HEARD the Rapporteur, Saverio Valentino;</w:t>
        <w:br/>
        <w:t>HAVING REGARD TO Part II, Title III of Legislative Decree 6 September 2005, no. 206 and subsequent amendments (hereinafter, Consumer Code);</w:t>
        <w:br/>
        <w:t>HAVING REGARD IN PARTICULAR to Article 27, paragraph 12, of the Consumer Code, according to which in case of non-compliance with urgent measures or prohibitory or remedial measures, the Authority applies an administrative monetary penalty from 10,000 to 10,000,000 euros and in cases of repeated non-compliance, the Authority may order the suspension of the business activity for a period not exceeding thirty days;</w:t>
        <w:br/>
        <w:t>HAVING REGARD TO Law 24 November 1981, no. 689;</w:t>
        <w:b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1 April 2015, no. 25411;</w:t>
        <w:br/>
        <w:t>HAVING REGARD TO its resolution no. 30471 of 24 January 2023, with which the Authority established the unfairness of the commercial practice carried out by the Municipality of Letino, as the Local Manager of water services, consisting of conduct that evades the obligations set forth in Law no. 205/2017 (Budget Law 2018) regarding the two-year prescription;</w:t>
        <w:br/>
        <w:t>HAVING REGARD TO the documents of the procedure;</w:t>
        <w:br/>
        <w:t>HAVING REGARD TO judgment no. 11922/2024, issued by the TAR of Lazio, section I, on 12 June 2024;</w:t>
        <w:br/>
        <w:t>CONSIDERING the following</w:t>
        <w:br/>
        <w:t>1. With measure no. 30471 of 24 January 2023, the Authority, at the conclusion of the investigative procedure PS12262, resolved, pursuant to Articles 20, 22, 24, and 25 of the Consumer Code, the unfairness of a commercial practice consisting of the Municipality of Letino's failure to comply with the informational obligations provided by the current legislative and regulatory framework on the two-year prescription in the water sector, as well as the rejection of requests and complaints from consumer-users aimed at raising the two-year prescription, with generic, insufficient, or opaque reasons, which were not in line with the legislative and regulatory framework of the institution.</w:t>
        <w:br/>
        <w:t>With the aforementioned resolution, the Municipality of Letino was imposed an administrative monetary penalty of ten thousand euros, the dissemination or continuation of the sanctioned practice was prohibited, and it was ordered that the Professional communicate - within sixty days from the notification of the measure - the initiatives taken in compliance with this warning1.</w:t>
        <w:br/>
        <w:t>1 See the operative part of Resolution no. 30471 of 24 January 2023, points sub a), b) and c).</w:t>
      </w:r>
    </w:p>
    <w:p>
      <w:r>
        <w:t>BULLETIN NO. 27 OF JULY 8, 2024 31</w:t>
        <w:br/>
        <w:t>2. Resolution no. 30471 of 24 January 2023 was communicated to the Municipality-Manager on 6 February 20232.</w:t>
        <w:br/>
        <w:t>3. Despite the sending of multiple communications3 aimed at urging the submission of the report on the initiatives taken in compliance with the warning, the Professional failed to provide any feedback.</w:t>
        <w:br/>
        <w:t>4. Only on 29 November 2023 did a communication arrive from the Municipality-Manager4, through which, among other things:</w:t>
        <w:br/>
        <w:t>- it confirmed the issuance, in 2020 and 2021, of billing also as a settlement, related to previous consumption, attributable to more than two years prior;</w:t>
        <w:br/>
        <w:t>- it did not provide evidence regarding the sending of information - general and individual - to users regarding the two-year prescription and the possibility of raising, through prepared forms, the related exception in case of late billing;</w:t>
        <w:br/>
        <w:t>- it nonetheless declared itself “available, immediately, to implement, from today, actions” in execution of Resolution 24 January 20245.</w:t>
        <w:br/>
        <w:t>5. In light of the above-stated availability, the Municipality-Manager was then urged - with communication of 21 February 20246 - to follow up on what was declared and to provide evidence to the Authority with a documented report of compliance.</w:t>
        <w:br/>
        <w:t>6. No feedback was received from the Professional regarding this letter.</w:t>
        <w:br/>
        <w:t>7. Recent official checks on the institutional website of the Municipality (https://www.comune.letino.ce.it/hh/index.php) confirmed the absence of announcements/notifications/information to users and, also, of downloadable forms online to raise the two-year prescription on water credits7.</w:t>
        <w:br/>
        <w:t>8. Therefore, as it stands, the conduct referred to in a) deemed unfair with Resolution no. 30471 of 24 January 2023, does not appear to have ceased.</w:t>
        <w:br/>
        <w:t>9. With the aforementioned judgment no. 11922/2024, the TAR Lazio, I section, ruling on the appeal against Resolution no. 30471 of 24 January 2023, partially accepted the appeal of the Municipality of Letino, and confirmed the unfairness - in violation of Articles 20 and 22 of the Consumer Code - of the conduct referred to in a) of the aforementioned Resolution8.</w:t>
        <w:br/>
        <w:t>10. In conclusion, the conditions for the initiation of the procedure provided for by Article 27, paragraph 12, of the Consumer Code, aimed at imposing an administrative monetary penalty from 10,000 to 10,000,000 euros, are met.</w:t>
        <w:br/>
        <w:t>2 Communication of 6 February 2023, prot. no. 18891.</w:t>
        <w:br/>
        <w:t>3 See communications of 17 April (prot. no. 37008), of 6 September (prot. no. 71981) and of 4 October 2023 (prot. no. 79203).</w:t>
        <w:br/>
        <w:t>4 See prot. no. 99490.</w:t>
        <w:br/>
        <w:t>5 In particular, such actions would have specifically concerned:</w:t>
        <w:br/>
        <w:t>- “modification of the institutional website with the publication of all information for consumers, regarding the roles issued after 2020 and referring to consumption from previous years;</w:t>
        <w:br/>
        <w:t>- communication to the only 141 taxpayers who have made payment, of the issuance of the role 2018 beyond the deadlines prescribed by law;</w:t>
        <w:br/>
        <w:t>- communication to taxpayers of the possibility of exercising the exception of prescription with consequent request for reimbursement of the amounts paid;</w:t>
        <w:br/>
        <w:t>- preparation of forms for the request for reimbursement of amounts paid on prescribed invoices and making them available on the institutional website of the Municipality.”</w:t>
        <w:br/>
        <w:t>See (prot. no. 99490 (pp. 3 and 4).</w:t>
        <w:br/>
        <w:t>6 See communication sent to the Professional on 21 February 2024 (prot. no. 24532).</w:t>
        <w:br/>
        <w:t>7 The official checks took place on 6 June 2024.</w:t>
        <w:br/>
        <w:t>8 See paragraphs 9 to 9.3 of the TAR Lazio judgment, I section no. 11922/2024.</w:t>
      </w:r>
    </w:p>
    <w:p>
      <w:r>
        <w:t>32 BULLETIN NO. 27 OF JULY 8, 2024</w:t>
        <w:br/>
        <w:t>CONSIDERING, therefore, that the facts described constitute a case of non-compliance with the Authority's resolution no. 30471 of 24 January 2023, pursuant to Article 27, paragraph 12, of the Consumer Code;</w:t>
        <w:br/>
        <w:t>RESOLVES</w:t>
        <w:br/>
        <w:t>a) to contest to the Municipality of Letino - in its capacity as Manager of local water services - the violation referred to in Article 27, paragraph 12, of the Consumer Code, for failing to comply with the Authority's resolution no. 30471, of 24 January 2023;</w:t>
        <w:br/>
        <w:t>b) the initiation of the procedure for the possible imposition of the monetary penalty provided for by Article 27, paragraph 12, of the Consumer Code;</w:t>
        <w:br/>
        <w:t>c) that the person responsible for the procedure is Dr. Carmela Celotto;</w:t>
        <w:br/>
        <w:t>d) that the acts of the procedure can be viewed at the Transport, Energy and Environment Directorate of the Department for Consumer Protection-1 of the Authority, by the legal representatives of the Municipality of Letino, or by persons delegated by it;</w:t>
        <w:br/>
        <w:t>e) that, within thirty days from the communication of this provision, the interested parties may submit to the Authority defensive writings and documents, as well as request to be heard;</w:t>
        <w:br/>
        <w:t>f) that the procedure must be concluded within one hundred and twenty days from the date of communication of this provision.</w:t>
        <w:br/>
        <w:t>For the purposes of quantifying the possible monetary penalty provided for by Article 27, paragraph 12, of the Consumer Code, the Municipality of Letino is requested to provide a copy of the latest financial statement or suitable accounting documentation certifying the economic conditions in the last year.</w:t>
      </w:r>
    </w:p>
    <w:p>
      <w:r>
        <w:rPr>
          <w:b/>
        </w:rPr>
        <w:t>[Pages 31–33]</w:t>
      </w:r>
    </w:p>
    <w:p>
      <w:r>
        <w:t>BULLETIN NO. 27 OF JULY 8, 2024 33</w:t>
      </w:r>
    </w:p>
    <w:p>
      <w:r>
        <w:t>This provision will be communicated to the interested parties and published in the Bulletin of the Competition and Market Authority.</w:t>
      </w:r>
    </w:p>
    <w:p>
      <w:r>
        <w:t>THE SECRETARY GENERAL THE PRESIDENT</w:t>
      </w:r>
    </w:p>
    <w:p>
      <w:r>
        <w:t>Guido Stazi Roberto Rustichelli</w:t>
      </w:r>
    </w:p>
    <w:p>
      <w:r>
        <w:t>34 BULLETIN NO. 27 OF JULY 8, 2024</w:t>
      </w:r>
    </w:p>
    <w:p>
      <w:r>
        <w:t>PS12679 - IOSONOVISIBILE - SALE OF APPRECIATIONS</w:t>
      </w:r>
    </w:p>
    <w:p>
      <w:r>
        <w:t>Measure no. 31270</w:t>
      </w:r>
    </w:p>
    <w:p>
      <w:r>
        <w:t>THE COMPETITION AND MARKET AUTHORITY</w:t>
      </w:r>
    </w:p>
    <w:p>
      <w:r>
        <w:t>IN ITS MEETING of 18 June 2024;</w:t>
      </w:r>
    </w:p>
    <w:p>
      <w:r>
        <w:t>HEARD the Rapporteur, Saverio Valentino;</w:t>
      </w:r>
    </w:p>
    <w:p>
      <w:r>
        <w:t>HAVING REGARD TO Part II, Title III of Legislative Decree 6 September 2005, no. 206,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25441;</w:t>
      </w:r>
    </w:p>
    <w:p>
      <w:r>
        <w:t>HAVING REGARD TO the communication of 29 November 2023 by which the PS12679 procedure was initiated against the company IOSONOVISIBILE of Luigi Arcovio;</w:t>
      </w:r>
    </w:p>
    <w:p>
      <w:r>
        <w:t>HAVING REGARD TO its provision of 12 March 2024 by which, pursuant to Article 7, paragraph 3, of the Regulation, the deadline for concluding the procedure was extended;</w:t>
      </w:r>
    </w:p>
    <w:p>
      <w:r>
        <w:t>HAVING REGARD TO the documents of the procedure;</w:t>
      </w:r>
    </w:p>
    <w:p>
      <w:r>
        <w:t>I. THE PARTY</w:t>
      </w:r>
    </w:p>
    <w:p>
      <w:r>
        <w:t>1. IOSONOVISIBILE of Luigi Arcovio (hereinafter also "IOSONOVISIBILE") as a professional pursuant to Article 18, letter b), of the Consumer Code, is a sole proprietorship that provides social media marketing services through the website https://adcrescendo.com.</w:t>
      </w:r>
    </w:p>
    <w:p>
      <w:r>
        <w:t>II. THE COMMERCIAL PRACTICE</w:t>
      </w:r>
    </w:p>
    <w:p>
      <w:r>
        <w:t>2. The procedure concerns the alleged unlawfulness of the conduct carried out by IOSONOVISIBILE, through its website https://adcrescendo.com, consisting of the offer of "packages" of reviews and interactions/appreciations among users (likes, followers, comments, friends, etc.) intended for the main digital platforms.</w:t>
      </w:r>
    </w:p>
    <w:p>
      <w:r>
        <w:t>III. THE FINDINGS OF THE PROCEDURE</w:t>
      </w:r>
    </w:p>
    <w:p>
      <w:r>
        <w:t>1) The procedure process</w:t>
      </w:r>
    </w:p>
    <w:p>
      <w:r>
        <w:t>3. Based on information acquired for the application of the Consumer Code, on 29 November 2023, the initiation of the PS12679 investigative procedure against the company IOSONOVISIBILE was communicated, hypothesizing that the contested conduct could constitute an unfair commercial practice, in possible violation of Articles 20 and 23, letter bb-quater), of the Consumer Code, according to which it is prohibited to "send, or instruct another legal or natural person to send, false consumer reviews or false appreciations or to provide false information regarding consumer reviews or appreciations on social media, in order to promote products."</w:t>
      </w:r>
    </w:p>
    <w:p>
      <w:r>
        <w:t>4. The professional responded to the request for information made in the initiation communication on 21 December 2023.</w:t>
      </w:r>
    </w:p>
    <w:p>
      <w:r>
        <w:t>5. IOSONOVISIBILE accessed the documents of the procedure on 16 January 2024.</w:t>
      </w:r>
    </w:p>
    <w:p>
      <w:r>
        <w:t>BULLETIN NO. 27 OF JULY 8, 2024 35</w:t>
      </w:r>
    </w:p>
    <w:p>
      <w:r>
        <w:t>6. On 1 February 2024, a hearing was held with the Party, at the conclusion of which the professional sent further information on 16 February 2024.</w:t>
      </w:r>
    </w:p>
    <w:p>
      <w:r>
        <w:t>7. On 14 March 2024, the professional was informed of the extension of the deadline for concluding the procedure.</w:t>
      </w:r>
    </w:p>
    <w:p>
      <w:r>
        <w:t>8. On 10 April 2024, the professional was informed of the conclusion date of the investigative phase, pursuant to Article 16, paragraph 1, of the Regulation.</w:t>
      </w:r>
    </w:p>
    <w:p>
      <w:r>
        <w:t>9. On 30 April 2024, a request for opinion was made to the Authority for Communications Guarantees, pursuant to Article 16, paragraphs 3 and 4, of the Regulation, which was received on 21 May 2024.</w:t>
      </w:r>
    </w:p>
    <w:p>
      <w:r>
        <w:t>2) The evidence acquired</w:t>
      </w:r>
    </w:p>
    <w:p>
      <w:r>
        <w:t>10. IOSONOVISIBILE produced the list of electronic invoices issued in 2023, downloaded from its management software. The description of the services provided, reported in the invoices, includes indications such as "website management," "social media marketing," "SEO articles," "advance articles," "avalanche effect website"1.</w:t>
      </w:r>
    </w:p>
    <w:p>
      <w:r>
        <w:t>11. Furthermore, following the initiation of the investigation, the professional removed from its website https://adcrescendo.com/ any reference to the sale of likes, followers, and reviews2.</w:t>
      </w:r>
    </w:p>
    <w:p>
      <w:r>
        <w:t>3) The defensive arguments of the Party</w:t>
      </w:r>
    </w:p>
    <w:p>
      <w:r>
        <w:t>12. IOSONOVISIBILE stated that the offer of "packages" of reviews or interactions on the website https://adcrescendo.com/ was presented solely to make the site itself more appealing and to receive more contacts from potential clients. Therefore, according to the professional, such services would never have been available or purchasable through the site, as he would only provide social media marketing services, SEO marketing (search engine optimization), and writing informational articles for the web. The proposed increase in interactions on social media would be achievable through these services, as they would lead to an increase in visibility on the web3.</w:t>
      </w:r>
    </w:p>
    <w:p>
      <w:r>
        <w:t>IV. OPINION OF THE AUTHORITY FOR COMMUNICATIONS GUARANTEES</w:t>
      </w:r>
    </w:p>
    <w:p>
      <w:r>
        <w:t>13. Since the conduct subject to this provision was carried out via the internet, on 30 April 2024, an opinion was requested from the Authority for Communications Guarantees, pursuant to Article 27, paragraph 6, of the Consumer Code.</w:t>
      </w:r>
    </w:p>
    <w:p>
      <w:r>
        <w:t>14. In the opinion received on 21 May 2024, the aforementioned Authority considered that in this case, the internet is a communication tool capable of significantly influencing the realization of the unfair commercial practice contested against the professional.</w:t>
      </w:r>
    </w:p>
    <w:p>
      <w:r>
        <w:t>V. CONCLUDING EVALUATIONS</w:t>
      </w:r>
    </w:p>
    <w:p>
      <w:r>
        <w:t>15. The procedure concerns the offer of packages of reviews and interactions/appreciations on the website https://adcrescendo.com.</w:t>
      </w:r>
    </w:p>
    <w:p>
      <w:r>
        <w:t>16. From the elements acquired during the investigation, there are insufficient elements to prove that the offer of packages of reviews and interactions/appreciations intended for digital platforms was ever available or purchasable on the professional's site.</w:t>
      </w:r>
    </w:p>
    <w:p>
      <w:r>
        <w:t>1 See communication of 21 December 2023 (prot. 105079).</w:t>
        <w:br/>
        <w:t>2 See acquisitions of the pages of the website https://adcrescendo.com/ of 9 April 2024.</w:t>
        <w:br/>
        <w:t>3 See communications of 21 December 2023 (prot. 105079), 16 February 2024 (prot. 23049), and minutes of the hearing of 1 February 2024.</w:t>
      </w:r>
    </w:p>
    <w:p>
      <w:r>
        <w:rPr>
          <w:b/>
        </w:rPr>
        <w:t>[Pages 34–36]</w:t>
      </w:r>
    </w:p>
    <w:p>
      <w:r>
        <w:t>36 BULLETIN NO. 27 OF JULY 8, 2024</w:t>
        <w:br/>
        <w:t>17. In fact, the considerations made by the Party in its defenses have been confirmed by the documentation submitted: the invoices issued by the professional in 2023 concern activities other than the sale of interactions and social reviews, referring to advertising activities, sale of social media marketing services, search engine optimization (SEO), as well as the publication of "articles" on websites owned by the professional.</w:t>
        <w:br/>
        <w:t>18. Furthermore, it appears that the section related to the offer of "packages" of interactions and social reviews has been removed from the website https://adcrescendo.com.</w:t>
        <w:br/>
        <w:t>19. That said, the evidence collected is not sufficient to consider that IOSONOVISIBILE has engaged in an unfair commercial practice.</w:t>
        <w:br/>
        <w:t>CONSIDERED, therefore, on the basis and within the limits of the above considerations and taking into account the opinion of the Authority for Communications Guarantees, that the commercial practice in question does not currently present sufficient elements to constitute a violation of Articles 20 and 23, letter bb-quater), of the Consumer Code;</w:t>
        <w:br/>
        <w:t>RESOLVES</w:t>
        <w:br/>
        <w:t>a) that the commercial practice described in point II of this provision, carried out by the company IOSONOVISIBILE of Luigi Arcovio, does not currently present sufficient elements to constitute a violation of Articles 20 and 23, letter bb-quater), of the Consumer Code.</w:t>
        <w:br/>
        <w:t>This provision will be communicated to the interested parties and published in the Bulletin of the Competition and Market Authority.</w:t>
        <w:br/>
        <w:t>Against this provision, an appeal may be submitted to the TAR of Lazio, pursuant to Article 135, paragraph 1, letter b), of the Code of Administrative Procedure (Legislative Decree 2 July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notification of the provision itself.</w:t>
        <w:br/>
        <w:t>THE SECRETARY GENERAL THE PRESIDENT</w:t>
        <w:br/>
        <w:t>Guido Stazi Roberto Rustichelli</w:t>
      </w:r>
    </w:p>
    <w:p>
      <w:r>
        <w:t>BULLETIN NO. 27 OF JULY 8, 2024</w:t>
        <w:br/>
        <w:t>PS12680 - ELEGANT BILLIONAIRE - SALE OF APPRECIATIONS</w:t>
        <w:br/>
        <w:t>Measure no. 31271</w:t>
        <w:br/>
        <w:t>THE COMPETITION AND MARKET AUTHORITY</w:t>
        <w:br/>
        <w:t>IN ITS MEETING of 18 June 2024;</w:t>
        <w:br/>
        <w:t>HEARD the Rapporteur, Saverio Valentino;</w:t>
        <w:br/>
        <w:t>HAVING REGARD TO Part II, Title III, of Legislative Decree 6 September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25441;</w:t>
        <w:br/>
        <w:t>HAVING REGARD TO the communication of 29 November 2023 by which the PS12680 procedure was initiated against Mr. Simone Perez, as the owner of the sole proprietorship Elegant Billionaire of Simone Perez;</w:t>
        <w:br/>
        <w:t>HAVING REGARD TO its provision of 19 March 2024 by which, pursuant to Article 7, paragraph 3, of the Regulation, the deadline for concluding the procedure was extended;</w:t>
        <w:br/>
        <w:t>HAVING REGARD TO the acts of the procedure;</w:t>
        <w:br/>
        <w:t>I. THE PARTY</w:t>
        <w:br/>
        <w:t>1. Mr. Simone Perez, as the owner of the sole proprietorship Elegant Billionaire of Simone Perez (hereinafter also "Elegant Billionaire") in the capacity of professional, pursuant to Article 18, paragraph 1, letter b), of the Consumer Code. The business provides social media marketing services through the website https://elegantbillionaire.cloud.</w:t>
        <w:br/>
        <w:t>II. THE COMMERCIAL PRACTICE</w:t>
        <w:br/>
        <w:t>2. The procedure concerns the alleged unlawfulness of the conduct carried out by Elegant Billionaire, through its website https://elegantbillionaire.cloud, consisting of the offer of "packages" of interactions/appreciations among users (likes, followers, comments, friends, etc.) intended for the main digital platforms.</w:t>
        <w:br/>
        <w:t>III. THE RESULTS OF THE PROCEDURE</w:t>
        <w:br/>
        <w:t>1) The course of the procedure</w:t>
        <w:br/>
        <w:t>3. Based on information acquired for the application of the Consumer Code, on 29 November 2023, the initiation of the PS12680 investigative procedure was communicated to Elegant Billionaire, hypothesizing that the contested conduct could constitute an unfair commercial practice, in possible violation of Articles 20 and 23, letter bb-quater), of the Consumer Code, according to which it is prohibited to "send, or instruct another legal or natural person to send, false consumer reviews or false appreciations or to provide false information regarding consumer reviews or appreciations on social media, in order to promote products."</w:t>
        <w:br/>
        <w:t>4. The professional responded to the request for information made in the initiation communication on 11 and 27 December 2023, 9 and 15 January, 27 February 2024.</w:t>
        <w:br/>
        <w:t>5. On 21 March 2024, the extension of the deadline for concluding the procedure was communicated to the Party.</w:t>
        <w:br/>
        <w:t>6. On 10 April 2024, the date of conclusion of the investigative phase was communicated to Elegant Billionaire, pursuant to Article 16, paragraph 1, of the Regulation.</w:t>
        <w:br/>
        <w:t>7. On 30 April 2024, the opinion of the Authority for Communications Guarantees was requested pursuant to Article 16, paragraphs 3 and 4, of the Regulation, which was received on 21 May 2024.</w:t>
        <w:br/>
        <w:t>2) The evidence acquired</w:t>
        <w:br/>
        <w:t>8. With communications of 9 and 15 January and 27 February 2024, Elegant Billionaire produced copies of the invoices issued during the years 2022, 2023, and 2024. The description of the services provided reported in the invoices for the period February 2022 - June 2023 indicated "Website Creation Service" or "Social Media Management Service"; subsequently, the activity carried out by the professional focused on the management of short-term rentals, with specification in the invoice of the type of accommodation subject to lease.</w:t>
        <w:br/>
        <w:t>9. Furthermore, the professional, following the initiation of the investigation, closed the website https://elegantbillionaire.cloud, where the claims highlighted at the opening of the procedure regarding the sale of social interactions were present.</w:t>
        <w:br/>
        <w:t>3) The defensive arguments of the Party</w:t>
        <w:br/>
        <w:t>10. Elegant Billionaire stated that the offer of "packages" of reviews or interactions on the website https://elegantbillionaire.cloud was proposed solely to make its website more appealing and to receive more contacts from potential clients. Therefore, such services would never have been available or purchasable through the site as he would have carried out, moreover for a short period, only the activity of website creation/improvement and social media management.</w:t>
        <w:br/>
        <w:t>11. Subsequently, the professional would have started, with the same business name and VAT number, but with a different activity code and a different website, an agency activity for managing short-term rentals or B&amp;B.</w:t>
        <w:br/>
        <w:t>IV. OPINION OF THE AUTHORITY FOR COMMUNICATIONS GUARANTEES</w:t>
        <w:br/>
        <w:t>12. Since the conduct subject to this provision has been carried out via the internet, on 30 April 2024, the opinion was requested from the Authority for Communications Guarantees, pursuant to Article 27, paragraph 6, of the Consumer Code.</w:t>
        <w:br/>
        <w:t>13. With the opinion received on 21 May 2024, the aforementioned Authority considered that in this case the internet is a communication tool capable of significantly influencing the realization of the unfair commercial practice contested against the professional.</w:t>
        <w:br/>
        <w:t>V. CONCLUDING EVALUATIONS</w:t>
        <w:br/>
        <w:t>14. The procedure concerns the offer of packages of interactions/appreciations on the website https://elegantbillionaire.cloud.</w:t>
      </w:r>
    </w:p>
    <w:p>
      <w:r>
        <w:rPr>
          <w:b/>
        </w:rPr>
        <w:t>[Pages 37–39]</w:t>
      </w:r>
    </w:p>
    <w:p>
      <w:r>
        <w:t>BULLETIN NO. 27 OF JULY 8, 2024 39</w:t>
        <w:br/>
        <w:t>15. From the elements acquired during the investigation, there are no sufficient elements to prove that the offer of review packages and social interactions/appreciations intended for digital platforms was ever available or purchasable on the professional's website.</w:t>
        <w:br/>
        <w:t>16. In fact, the considerations made by the Party in its defenses have been confirmed by the documentation submitted: the invoices issued by the professional in the years 2022, 2023, and 2024 relate to activities other than the sale of social interactions, referring, for a period, to the creation/improvement of websites and social management and, subsequently, to the management of short-term rentals or B&amp;Bs.</w:t>
        <w:br/>
        <w:t>17. Furthermore, it appears that the website https://elegantbillionaire.cloud, through which the offer of "packages" of social interactions was proposed, was closed by the professional immediately after the initiation of the investigation.</w:t>
        <w:br/>
        <w:t>18. That said, the evidence collected is not sufficient to consider that Elegant Billionaire has engaged in an unfair commercial practice.</w:t>
        <w:br/>
        <w:t>CONSIDERED, therefore, on the basis and within the limits of the above considerations and taking into account the opinion of the Authority for Communications Guarantees, that the commercial practice in question does not currently present sufficient elements to constitute a violation of Articles 20 and 23, letter bb-quater), of the Consumer Code;</w:t>
        <w:br/>
        <w:t>RESOLVES</w:t>
        <w:br/>
        <w:t>that the commercial practice described in point II of this provision, carried out by Mr. Simone Perez, as the owner of the sole proprietorship Elegant Billionaire of Simone Perez, does not currently present sufficient elements to constitute a violation of Articles 20 and 23, letter bb-quater), of the Consumer Code.</w:t>
        <w:br/>
        <w:t>This provision will be communicated to the interested parties and published in the Bulletin of the Competition and Market Authority.</w:t>
        <w:br/>
        <w:t>Against this provision, an appeal may be submitted to the TAR of Lazio, pursuant to Article 135, paragraph 1, letter b), of the Code of Administrative Procedure (Legislative Decree 2 July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notification of the provision itself.</w:t>
        <w:br/>
        <w:t>THE SECRETARY GENERAL THE PRESIDENT</w:t>
        <w:br/>
        <w:t>Guido Stazi Roberto Rustichelli</w:t>
        <w:br/>
        <w:t>5 See the aforementioned communications of 9 and 15 January and 27 February 2024 with protocol numbers 11430, 13020, and 27608, respectively.</w:t>
        <w:br/>
        <w:t>6 This is confirmed by a verification carried out by the Directorate on 10 January 2024.</w:t>
      </w:r>
    </w:p>
    <w:p>
      <w:r>
        <w:t>40 BULLETIN NO. 27 OF JULY 8, 2024</w:t>
        <w:br/>
        <w:t>PS12699 - CEREALITALIA-TBS CREW-FENICE/SUPPORT FOR THE CHILDREN OF THE FAIRIES</w:t>
        <w:br/>
        <w:t>Measure no. 31272</w:t>
        <w:br/>
        <w:t>THE COMPETITION AND MARKET AUTHORITY</w:t>
        <w:br/>
        <w:t>IN ITS MEETING of 4 July 2024;</w:t>
        <w:br/>
        <w:t>HEARD the Rapporteur, President Roberto Rustichelli;</w:t>
        <w:br/>
        <w:t>HAVING REGARD TO Part II, Title III, of Legislative Decree 6 September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w:t>
        <w:br/>
        <w:t>HAVING REGARD TO the communications received on 15 and 22 May 2024, through which the companies Cerealitalia Industrie Dolciarie S.p.A., Fenice S.r.l., TBS Crew S.r.l. and Sisterhood S.r.l. (collectively, also the "Professionals") submitted, in definitive form, commitments pursuant to Article 27, paragraph 7, of the Consumer Code and Article 9 of the Regulation;</w:t>
        <w:br/>
        <w:t>HAVING REGARD TO its provision of 28 May 2024, with which, pursuant to Article 7, paragraph 3, of the Regulation, the deadline for concluding the procedure was extended, for needs related to the performance of further procedural obligations;</w:t>
        <w:br/>
        <w:t>HAVING REGARD TO the acts of the procedure;</w:t>
        <w:br/>
        <w:t>I. THE PARTIES</w:t>
        <w:br/>
        <w:t>1. Cerealitalia Industrie Dolciarie S.p.A., as a professional, pursuant to Article 18, letter b), of the Consumer Code (hereinafter also "Cerealitalia").</w:t>
        <w:br/>
        <w:t>The company is active in the manufacture and marketing of confectionery products, also through the brand "Dolci Preziosi".</w:t>
        <w:br/>
        <w:t>2. Fenice S.r.l. (hereinafter also "Fenice") as a professional, pursuant to Article 18, letter b), of the Consumer Code.</w:t>
        <w:br/>
        <w:t>The company owns the "Chiara Ferragni" trademarks and is active in managing the related intellectual property rights.</w:t>
        <w:br/>
        <w:t>3. TBS Crew S.r.l. (hereinafter also "TBS"), as a professional, pursuant to Article 18, letter b), of the Consumer Code.</w:t>
        <w:br/>
        <w:t>The company holds the rights related to the personality and personal identity of Ms. Chiara Ferragni.</w:t>
        <w:br/>
        <w:t>4. Sisterhood S.r.l. (hereinafter also "Sisterhood") as a professional, pursuant to Article 18, letter b), of the Consumer Code.</w:t>
        <w:br/>
        <w:t>The company was the licensee of the image rights of Ms. Chiara Ferragni until June 2021.</w:t>
      </w:r>
    </w:p>
    <w:p>
      <w:r>
        <w:t>BULLETIN NO. 27 OF JULY 8, 2024 41</w:t>
        <w:br/>
        <w:t>5. The consumer association Movimento Difesa del Cittadino - Friuli Venezia Giulia and the social promotion association Jules Verne, as reporters.</w:t>
        <w:br/>
        <w:t>II. THE CONDUCT SUBJECT TO THE PROCEDURE</w:t>
        <w:br/>
        <w:t>6. This investigation concerns the promotion and marketing, by the Professionals, during the Easter holidays of 2021 and 2022, of Easter eggs branded "Dolci Preziosi" in collaboration with Chiara Ferragni, with the indication of a charitable initiative in favor of the social enterprise "I Bambini delle Fate", which deals with social inclusion projects benefiting children and young people with autism and other disabilities (hereinafter, also the "Ferragni-branded Eggs").</w:t>
        <w:br/>
        <w:t>III. THE RESULTS OF THE PROCEDURE: THE PRESENTATION OF COMMITMENTS</w:t>
        <w:br/>
        <w:t>1) The procedure process</w:t>
        <w:br/>
        <w:t>7. On 16 January 2024, the investigative procedure PS12699 was initiated against Cerealitalia, Fenice, and TBS, to verify the possible violation of Articles 20, paragraph 2, 21, and 22 of the Consumer Code.</w:t>
        <w:br/>
        <w:t>8. The subject of the initiation of the investigation is the dissemination of information and messages through which Cerealitalia, Fenice, and TBS advertised the "Ferragni-branded Eggs" during the Easter holidays of 2021 and 2022, with the indication of a charitable initiative in favor of the social enterprise "I Bambini delle Fate". This is to verify whether such information could lead consumers to believe that: (i) by purchasing the aforementioned Eggs, they could contribute financially to the social enterprise "I Bambini delle Fate" and (ii) Chiara Ferragni was a co-creator of the charitable project and an active participant in the donation. The dissemination of the aforementioned information to consumers would have occurred through the website The Blonde Salad and Instagram, the posts/messages on the internet attributable to Chiara Ferragni and Cerealitalia, as well as the packaging of the "Ferragni-branded Eggs".</w:t>
        <w:br/>
        <w:t>9. On 18 January 2024, inspections were carried out at the companies Fenice, TBS, and Cerealitalia.</w:t>
        <w:br/>
        <w:t>10. Fenice and TBS accessed the case file on 15 February and 26 April 2024. Cerealitalia accessed the case file on 8 March and 26 April 2024.</w:t>
        <w:br/>
        <w:t>11. Cerealitalia submitted notes on 20 and 22 February, as well as 15 March 2024. Fenice and TBS submitted notes on 21 February 2024.</w:t>
        <w:br/>
        <w:t>12. On 14 March 2024, the subjective integration of the communication initiating the procedure against Sisterhood was ordered.</w:t>
        <w:br/>
        <w:t>13. Sisterhood submitted a memorandum on 3 April 2024.</w:t>
        <w:br/>
        <w:t>14. The hearing requested by Cerealitalia took place on 27 March 2024 and that requested by Fenice, TBS, and Sisterhood (hereinafter, collectively also the "Chiara Ferragni Companies") on 8 May 2024.</w:t>
        <w:br/>
        <w:t>15. The companies submitted proposals for commitments: on 15 May 2024, Cerealitalia submitted the definitive version of its commitments; on 22 May 2024, Fenice, TBS, and Sisterhood submitted the definitive version of their commitments.</w:t>
        <w:br/>
        <w:t>16. On 28 May 2024, the date of conclusion of the investigative phase was communicated to the Parties, pursuant to Article 16, paragraph 1, of the Regulation.</w:t>
        <w:br/>
        <w:t>17. On 27 June 2024, the opinion of the Authority for Communications Guarantees was received.</w:t>
      </w:r>
    </w:p>
    <w:p>
      <w:r>
        <w:rPr>
          <w:b/>
        </w:rPr>
        <w:t>[Pages 40–42]</w:t>
      </w:r>
    </w:p>
    <w:p>
      <w:r>
        <w:t>42 BULLETIN NO. 27 OF JULY 8, 2024</w:t>
        <w:br/>
        <w:t>2) The elements acquired and the commitments proposed by the Professionals</w:t>
        <w:br/>
        <w:t>18. The collaboration between Fenice, TBS, and Sisterhood, on one side, and Cerealitalia, on the other, has resulted, for both years considered, in the conclusion of a trademark licensing agreement for “Chiara Ferragni” and a sponsorship agreement.</w:t>
        <w:br/>
        <w:t>19. Following the subjective integration of the initiation communication, Sisterhood indicated that it had been the licensee of the image rights of Ms. Chiara Ferragni until June 2021. For this reason, the sponsorship agreement for Easter 2021 was concluded between Cerealitalia and Sisterhood, while the one for Easter 2022 involved Cerealitalia and TBS. Since July 2021, Sisterhood has acted as a mere holding company, holding, among other things, 100% of TBS. For both years considered, the trademark licensing agreement for “Chiara Ferragni” was concluded between Cerealitalia and Fenice.</w:t>
        <w:br/>
        <w:t>(A) Commitments presented by Fenice and TBS</w:t>
        <w:br/>
        <w:t xml:space="preserve">20. Below are briefly described the definitive commitments proposed by Fenice and TBS. </w:t>
        <w:br/>
        <w:t>With Commitment I (“SEPARATION BETWEEN CHARITABLE AND COMMERCIAL ACTIVITIES”), Fenice and TBS bind themselves for the future to “definitively refrain from carrying out commercial initiatives that simultaneously present a charitable component.” This implies “the separation of charitable initiatives from any commercial initiative undertaken by the Companies (specifically, with reference to Fenice, activities related to the licensing of the trademarks ‘Chiara Ferragni’ and, with reference to TBS, activities related to the licensing of the image rights and personality rights held by Chiara Ferragni, including any sponsorship activities), even in cases where they are not carried out in partnership with third parties, but are carried out entirely independently by the Companies” (see point 4.2.1 of the Commitments).</w:t>
        <w:br/>
        <w:t>With Commitment II (“ADOPTION AND IMPLEMENTATION OF A CODE OF CONDUCT, TAILORED TO COMPLIANCE WITH CONSUMER LAW”), the Companies commit to adopting an internal Code of Conduct inspired by best practices in consumer protection and also prepared based on the Authority's case law in application of the Consumer Code. This Code of Conduct will be incorporated into the “Model 231” of Fenice and TBS, and its enforcement will be entrusted to an internal Supervisory Body within the Companies, which will be endowed with adequate sanctioning powers. Furthermore, periodic and ongoing training activities will be organized for the staff of the Companies responsible for defining commercial campaigns (see point 4.2.2 of the Commitments).</w:t>
        <w:br/>
        <w:t>Through Commitment III (“CREATION OF A SECTION WITHIN THE WEBSITES (RELATED TO THE BRAND AND THE PERSON OF CHIARA FERRAGNI), DEDICATED TO DEEPENING THE DETAILS OF CHARITABLE INITIATIVES”), the Companies “commit to creating on their websites (i.e., https://www.chiaraferragnibrand.com/ and https://www.theblondesalad.com/) a dedicated section that illustrates their respective charitable initiatives related to each of them to which the person or brand ‘Chiara Ferragni’ will be associated, informing about their progress and the results achieved.” The creation of such informational spaces will be communicated to the public through the social accounts of the Companies and Chiara Ferragni (see point 4.2.3 of the Commitments).</w:t>
        <w:br/>
        <w:t>Through Commitment IV (entitled “ALLOCATION OF A PERCENTAGE OF DISTRIBUTABLE PROFITS TO SUPPORT CHARITABLE CAUSES”), Fenice and TBS commit to donating to charity, in relation to the financial years 2024, 2025, and 2026, a percentage of their distributable profits. In particular, “the Companies will donate the greater of the following amounts: (i) the sum of 5% of the distributable profits achieved by each during the financial years 2024, 2025, and 2026, as resulting from the regularly approved and filed financial statements, or (ii) a guaranteed minimum cumulative amount for both Companies equal to € 400,000.00 per year, which will be paid where the sum of the profits achieved by the Companies is less than this amount.” The beneficiary of all the aforementioned contributions will be the social enterprise “I Bambini delle Fate.” The Companies will also provide evidence of the payments made to the aforementioned social enterprise according to the methods set out in Commitment III.</w:t>
        <w:br/>
        <w:t>Regarding the implementation of this Commitment, Fenice and TBS will make “the first payment of € 400,000.00 to ‘I Bambini delle Fate’ within 60 days from the date of notification of the Acceptance Measure of the Commitments. This payment will be made against the 2024 financial year, subject to any adjustment following the approval of the related financial statements” (see point 4.2.4 of the Commitments).</w:t>
        <w:br/>
        <w:t>Commitment V concerns “COMMUNICATION REGARDING THE CLOSURE OF THE PROCEEDING.” With this measure, Fenice and TBS commit, following the communication of the acceptance measure of the Commitments, to publicly announce it through the dissemination of a specific communication and other materials.</w:t>
        <w:br/>
        <w:t>21. Regarding the timing and duration of the commitments, Commitments I, II, and III are for an indefinite period, while Commitment IV will concern the financial years 2024, 2025, and 2026. Commitment I will be implemented immediately following the notification of the acceptance measure of the Commitments; Commitment II within six months from the notification of the aforementioned measure; Commitment III at the time of the first charitable initiative following the notification of the referenced measure, and Commitments IV and V will be implemented according to the methods indicated above and further detailed in the commitments form.</w:t>
        <w:br/>
        <w:t>(B) Commitments presented by Sisterhood</w:t>
        <w:br/>
        <w:t>22. Below, the definitive commitments proposed by Sisterhood are briefly described. It should be noted that Sisterhood has presented commitments indicating that it will currently limit itself to acting as a holding company. For this reason, Sisterhood will implement some commitments in any case, while the implementation of others will be subject to the resumption, by the Company, of operational activities.</w:t>
        <w:br/>
        <w:t>(i) Commitments that will be implemented in any case</w:t>
        <w:br/>
        <w:t>With Commitment I (“CREATION OF A COMPANY PROCEDURE RELATING TO THE SUPERVISION AND CONTROL OF THE PROPER EXECUTION OF THE COMMITMENTS PRESENTED BY FENICE S.R.L. AND TBS CREW S.R.L.”), Sisterhood, in order to ensure “[the] effectiveness and [the] efficiency of the commitments already presented by Fenice and TBS,” commits to preparing “a company procedure for coordination and collaboration between the corporate bodies of Sisterhood and those of Fenice and TBS, aimed at allowing and achieving full and effective supervision regarding the proper execution and implementation of the same.” This verification procedure will particularly concern the realization of charitable activities and the consequent informational obligations (also regarding the websites/social media related to Chiara Ferragni; see Commitment III of the Fenice and TBS form), any violations of the Codes of Conduct adopted by Fenice and TBS (see Commitment II of the Fenice and TBS form), and the actual payment of the amounts referred to in Commitment IV of the Fenice and TBS form.</w:t>
        <w:br/>
        <w:t>With Commitment II (entitled “PROVISION OF A MECHANISM TO ENSURE THE EFFECTIVENESS OF THE ECONOMIC COMMITMENTS PRESENTED BY FENICE S.R.L. AND TBS CREW S.R.L. AS PER PAR. 4.2.4 OF THE RELATED COMMITMENTS FORM”), Sisterhood commits to “becoming responsible with TBS, subsidiarily, for the fulfillment of commitment 4.2.4 [i.e., economic support to ‘I Bambini delle Fate’] of the TBS - Fenice Form.”</w:t>
        <w:br/>
        <w:t>(ii) Commitments that will be implemented only if Sisterhood resumes operational activities</w:t>
        <w:br/>
        <w:t>Commitment III concerns the “SEPARATION BETWEEN CHARITABLE AND COMMERCIAL ACTIVITIES.” In particular, if Sisterhood resumes operational activities, it commits (like Fenice and TBS) to “definitively refrain from carrying out commercial initiatives that simultaneously present a charitable component.”</w:t>
        <w:br/>
        <w:t>Commitment IV concerns the “ADOPTION AND IMPLEMENTATION OF A CODE OF CONDUCT, TAILORED TO COMPLIANCE WITH CONSUMER LAW.” In accordance with the commitments proposed by Fenice and TBS, Sisterhood also commits, if it resumes operational activities, “to adopt an internal Code of Conduct [also prepared based on the Authority's case law in application of the Consumer Code] aimed at establishing operational rules, also inspired by the most recent best practices in the field, to ensure that promotional activities are always transparent and correct,” and compliance will be ensured through the provision of appropriate sanctioning measures. Furthermore, for Sisterhood's staff, who will eventually be responsible for defining promotional campaigns, periodic and ongoing training activities on consumer law will also be organized.</w:t>
        <w:br/>
        <w:t>Commitment V concerns the “CREATION OF A SECTION WITHIN THE WEBSITES (RELATED TO THE BRAND AND THE PERSON OF CHIARA FERRAGNI), DEDICATED TO DEEPENING THE DETAILS OF CHARITABLE INITIATIVES.” In particular, if “the Company resumes promotional activities for charitable purposes […] it commits to reporting, on the channels related to TBS (and in particular the accounts related to TBS and Ms. Chiara Ferragni, the website https://www.theblondesalad.com, as well as any future accounts and websites related to Sisterhood), the charitable initiatives to which the person or brand ‘Chiara Ferragni’ will be associated, informing about their progress and the results achieved.” The creation of such informational spaces will be communicated to the public through Chiara Ferragni's social accounts.</w:t>
        <w:br/>
        <w:t>23. Regarding the timing and duration of Sisterhood's commitments: Commitments I, III, IV, and V are assumed for an indefinite period, while Commitment II will concern the financial years 2024, 2025, and 2026, in accordance with Commitment IV of the Fenice-TBS form. In particular, Commitment III will be implemented “simultaneously with the possible resumption of operational activities,” Commitment IV within 6 months from that date, and Commitment V “at the time of the first charitable initiative following the resumption of operational activities.”</w:t>
        <w:br/>
        <w:t>(C) Commitments presented by Cerealitalia.</w:t>
        <w:br/>
        <w:t>24. Below, the definitive commitments presented by Cerealitalia are briefly described. Commitment I concerns the “Separation between commercial activities and charitable initiatives.” In this regard, the Company commits, for the future, to keep its commercial activities completely separate from any charitable and philanthropic initiative. In particular, Cerealitalia commits not to advertise or “in any way link its charitable activities to the sale of its products.”</w:t>
      </w:r>
    </w:p>
    <w:p>
      <w:r>
        <w:rPr>
          <w:b/>
        </w:rPr>
        <w:t>[Pages 43–45]</w:t>
      </w:r>
    </w:p>
    <w:p>
      <w:r>
        <w:t>BULLETIN NO. 27 OF JULY 8, 2024</w:t>
      </w:r>
    </w:p>
    <w:p>
      <w:r>
        <w:t>The Commitment II concerns the "Renewal of continuous support for the Children of the Fairies for the three-year period 2024-2026 for a total amount of € 100,000." In this regard, Cerealitalia commits to pay "I Bambini delle Fate" a total contribution of 100,000 euros, in three annual installments of equal amount, for the years 2024, 2025, and 2026.</w:t>
      </w:r>
    </w:p>
    <w:p>
      <w:r>
        <w:t>25. Regarding the timing and duration of the Commitments: Commitment I is for an indefinite period, while Commitment II will be valid until December 31, 2026.</w:t>
      </w:r>
    </w:p>
    <w:p>
      <w:r>
        <w:t>IV. OPINION OF THE AUTHORITY FOR GUARANTEES IN COMMUNICATIONS</w:t>
      </w:r>
    </w:p>
    <w:p>
      <w:r>
        <w:t>26. Since the conduct subject to the initiation of the procedure and the subjective integration of the initiation would have also been carried out through the website The Blonde Salad and Instagram, as well as the posts/messages on the internet attributable to Chiara Ferragni and Cerealitalia, the Authority for Guarantees in Communications expressed, pursuant to Article 27, paragraph 6, of the Consumer Code, its opinion, received on June 27, 2024, considering, in this case, the aforementioned means a communication tool capable of significantly influencing the realization of the commercial practice subject to the procedure, provided that the assessment of the initiation of the investigation is confirmed.</w:t>
      </w:r>
    </w:p>
    <w:p>
      <w:r>
        <w:t>V. EVALUATION OF THE COMMITMENTS</w:t>
      </w:r>
    </w:p>
    <w:p>
      <w:r>
        <w:t>27. Firstly, it is noted that the Authority, in matters of commitments, based on established administrative jurisprudence, enjoys broad discretion in evaluating both the suitability of the measures proposed by the professionals to remove the possible issues contested at the initiation of the investigation, and the existence or otherwise of a public interest in ascertaining any infringement.</w:t>
      </w:r>
    </w:p>
    <w:p>
      <w:r>
        <w:t>28. In this context, the Authority - having noted that all Professionals involved in the procedure have submitted commitments - believes that the proposed Commitments, as a whole, are suitable to remove the possible profiles of unfairness subject to the initiation of the procedure and the subjective integration of the initiation.</w:t>
      </w:r>
    </w:p>
    <w:p>
      <w:r>
        <w:t>29. Overall, the Commitments can be considered worthy of acceptance, as they allow:</w:t>
        <w:br/>
        <w:t>A) a permanent and clear separation between the activities of the Professionals for commercial purposes (in the promotion and sale of products or services) and those for charitable purposes, with the effect of eliminating the risk of dissemination of potentially misleading commercial communications to consumers;</w:t>
        <w:br/>
        <w:t>B) the donation to the social enterprise "I Bambini delle Fate," over the course of 3 financial years/years, of substantial sums (amounting to at least 1,300,000 euros in total). In this regard, the payment to "I Bambini delle Fate" of the aforementioned sums, during the financial years/years 2024-2026, constitutes a measure in a broad sense "restorative," suitable to restore the interest of consumers, hypothetically harmed by the conduct subject to the initiation of the investigation and the subjective integration, to donate a financial contribution to the aforementioned social enterprise through the purchase of the "Ferragni-branded" Eggs;</w:t>
      </w:r>
    </w:p>
    <w:p>
      <w:r>
        <w:t>2 Among others, see Council of State, June 23, 2023, no. 6177, according to which: "the institution of commitments [...] is characterized by a broad discretion of the Authority in accepting or rejecting such proposals, [also with reference to the] actual suitability of the proposed commitments to remove the situations that gave rise to the disputes, falling within the technical-discretionary evaluation of the commitments presented in the sphere of exercise of the broad power that belongs to the Authority" (on this point see, among others, also, TAR Lazio February 26, 2024, no. 3732, TAR Lazio, section I, May 12, 2023, no. 8210 and TAR Lazio, section I, March 3, 2020, no. 1418).</w:t>
      </w:r>
    </w:p>
    <w:p>
      <w:r>
        <w:t>46 BULLETIN NO. 27 OF JULY 8, 2024</w:t>
      </w:r>
    </w:p>
    <w:p>
      <w:r>
        <w:t>C) for the consumer to receive correct information regarding the sponsorship/license activities of brands carried out by the influencer Chiara Ferragni, ensuring - at the same time - that the charitable initiatives supported by her are promoted and carried out in a transparent manner.</w:t>
      </w:r>
    </w:p>
    <w:p>
      <w:r>
        <w:t>The methods and timing of implementation of the Commitments also appear appropriate and monitorable by the Authority.</w:t>
      </w:r>
    </w:p>
    <w:p>
      <w:r>
        <w:t>30. Regarding the individual remedies proposed by the Companies involved in the procedure, the following observations are made.</w:t>
      </w:r>
    </w:p>
    <w:p>
      <w:r>
        <w:t>Chiara Ferragni Company</w:t>
      </w:r>
    </w:p>
    <w:p>
      <w:r>
        <w:t>31. The measure of permanent separation between sponsorship/brand licensing activities and/or the rights of image and personality of Chiara Ferragni, respectively, for commercial and charitable purposes (see Commitment I of the Fenice-TBS commitments form and Commitment III of the Sisterhood commitments form) concerns every economic activity carried out, even outside of a partnership with third parties, by the aforementioned Companies. Its implementation, which will take place immediately following the communication of this acceptance provision of the Commitments, will prevent, in the future, any possible mixing/overlap between commercial activities and charitable activities, thus eliminating, at the root, the risk of dissemination of potentially misleading commercial communications to consumers. In particular, in implementation of Commitment I, the Chiara Ferragni Companies will no longer carry out commercial initiatives - including those of sponsorship/promotion of products and/or services - associating them, even indirectly, with charitable initiatives.</w:t>
      </w:r>
    </w:p>
    <w:p>
      <w:r>
        <w:t>32. Commitments II of the Fenice-TBS commitments form and IV of the Sisterhood commitments form, concerning, among other things, the implementation of a code of conduct on consumer discipline, constitute effective self-regulation measures aimed at promoting the dissemination, by the Companies, of correct and transparent commercial communications, in compliance, among other things, with the rules for the protection of consumers.</w:t>
      </w:r>
    </w:p>
    <w:p>
      <w:r>
        <w:t>33. Commitments III of the Fenice-TBS commitments form and V of the Sisterhood commitments form, concerning the preparation, within the websites attributable to the companies, of a section regarding the details of the charitable initiatives supported by Chiara Ferragni, contribute to communicating in a correct and transparent manner the realization of charitable activities.</w:t>
      </w:r>
    </w:p>
    <w:p>
      <w:r>
        <w:t>34. Commitment IV of the Fenice-TBS form, whose effectiveness is strengthened by the subsidiary responsibility of Sisterhood for the economic contributions due from TBS (see Commitment II of the Sisterhood form), allows the donation to "I Bambini delle Fate," of a sum that in its minimum amount (1,200,000 euros over three financial years) is higher than the total amounts obtained by the aforementioned Companies for the promotional campaigns of Easter 2021 and 2022 (amounting to [500,000-1,199,000]* euros plus VAT).</w:t>
      </w:r>
    </w:p>
    <w:p>
      <w:r>
        <w:t>35. Commitment V of the Fenice-TBS commitments form amplifies the visibility of the Commitments, thus facilitating the knowledge of the measures that will be adopted to guide the future initiatives of the Companies.</w:t>
      </w:r>
    </w:p>
    <w:p>
      <w:r>
        <w:t>Cerealitalia</w:t>
      </w:r>
    </w:p>
    <w:p>
      <w:r>
        <w:t>36. The commitment proposed by Cerealitalia, concerning the separation between commercial activities (in the promotion and sale of products or services) and charitable initiatives, prevents, in the future, any possible mixing/overlap between these types of activities, thus eliminating at the root the risk of dissemination of potentially misleading commercial communications to consumers. Moreover, the donation in favor of "I Bambini delle Fate" of 100,000 euros over three years is in line with the measures proposed by the Chiara Ferragni Companies mentioned above.</w:t>
      </w:r>
    </w:p>
    <w:p>
      <w:r>
        <w:t>37. In light of the above considerations, it is believed that the Commitments overall presented by the Professionals meet the requirements set forth in Article 27, paragraph 7, of the Consumer Code.</w:t>
      </w:r>
    </w:p>
    <w:p>
      <w:r>
        <w:t>THEREFORE, it is deemed that the commitments presented by the companies Cerealitalia Industrie Dolciarie S.p.A., Fenice S.r.l., TBS Crew S.r.l. and Sisterhood S.r.l., in the terms outlined above, are suitable to eliminate the possible profiles of unfairness of the commercial practice subject to investigation;</w:t>
      </w:r>
    </w:p>
    <w:p>
      <w:r>
        <w:t>IT IS DEEMED to make the aforementioned commitments mandatory for the companies Cerealitalia Industrie Dolciarie S.p.A., Fenice S.r.l., TBS Crew S.r.l. and Sisterhood S.r.l.;</w:t>
      </w:r>
    </w:p>
    <w:p>
      <w:r>
        <w:t>IT IS DEEMED, therefore, to be able to close the procedure without ascertaining the infringement;</w:t>
      </w:r>
    </w:p>
    <w:p>
      <w:r>
        <w:t>RESOLVES</w:t>
      </w:r>
    </w:p>
    <w:p>
      <w:r>
        <w:t>a) to make mandatory, with respect to the company Cerealitalia Industrie Dolciarie S.p.A., pursuant to Article 27, paragraph 7, of the Consumer Code and Article 9, paragraph 2, letter a), of the Regulation, the commitments presented by it in their definitive version on May 15, 2024, as described in the attached Cerealitalia form, which constitutes an integral part of the provision;</w:t>
      </w:r>
    </w:p>
    <w:p>
      <w:r>
        <w:t>b) to make mandatory, with respect to the companies Fenice S.r.l. and TBS Crew S.r.l., pursuant to Article 27, paragraph 7, of the Consumer Code and Article 9, paragraph 2, letter a), of the Regulation, the commitments presented by them in their definitive version on May 22, 2024, as described in the attached Fenice-TBS Crew form, which constitutes an integral part of the provision;</w:t>
      </w:r>
    </w:p>
    <w:p>
      <w:r>
        <w:t>c) to make mandatory, with respect to the company Sisterhood S.r.l., pursuant to Article 27, paragraph 7, of the Consumer Code and Article 9, paragraph 2, letter a), of the Regulation, the commitments presented by it in their definitive version on May 22, 2024, as described in the attached Sisterhood form, which constitutes an integral part of the provision;</w:t>
      </w:r>
    </w:p>
    <w:p>
      <w:r>
        <w:t>d) to close the procedure without ascertaining the infringement, pursuant to Article 27, paragraph 7, of the Consumer Code and Article 9, paragraph 2, letter a), of the Regulation;</w:t>
      </w:r>
    </w:p>
    <w:p>
      <w:r>
        <w:t>e) that the companies Cerealitalia Industrie Dolciarie S.p.A., Fenice S.r.l., TBS Crew S.r.l., and possibly Sisterhood S.r.l.: inform the Authority of the implementation of the commitments within ninety days and subsequently within one hundred eighty days from the date of notification of this resolution;</w:t>
      </w:r>
    </w:p>
    <w:p>
      <w:r>
        <w:t>f) that the companies Cerealitalia Industrie Dolciarie S.p.A., Fenice S.r.l., TBS Crew S.r.l., and possibly Sisterhood S.r.l.: communicate and provide evidence to the Authority of the payments made in favor of the social enterprise "I Bambini delle Fate," - in relation to the financial years 2024, 2025, and 2026, within thirty days from the execution of the same payments.</w:t>
      </w:r>
    </w:p>
    <w:p>
      <w:r>
        <w:t>* In this version, some data are omitted, as elements of confidentiality or secrecy of the information were deemed to exist.</w:t>
      </w:r>
    </w:p>
    <w:p>
      <w:r>
        <w:rPr>
          <w:b/>
        </w:rPr>
        <w:t>[Pages 46–47]</w:t>
      </w:r>
    </w:p>
    <w:p>
      <w:r>
        <w:t>48 BULLETIN NO. 27 OF JULY 8, 2024</w:t>
      </w:r>
    </w:p>
    <w:p>
      <w:r>
        <w:t>Pursuant to Article 9, paragraph 3, of the Regulation, the procedure may be reopened ex officio, where:</w:t>
        <w:br/>
        <w:t>a) the Professionals do not implement the commitments;</w:t>
        <w:br/>
        <w:t>b) the factual situation changes with respect to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penalty from 10,000 to 10,000,000 euros. In cases of repeated non-compliance, the Authority may order the suspension of business activity for a period not exceeding thirty days.</w:t>
      </w:r>
    </w:p>
    <w:p>
      <w:r>
        <w:t>This provision will be notified to the interested parties and published in the Bulletin of the Italian Competition Authority.</w:t>
      </w:r>
    </w:p>
    <w:p>
      <w:r>
        <w:t>THE VICE SECRETARY GENERAL THE PRESIDENT</w:t>
      </w:r>
    </w:p>
    <w:p>
      <w:r>
        <w:t>Serena Stella Roberto Rustichelli</w:t>
      </w:r>
    </w:p>
    <w:p>
      <w:r>
        <w:t>Competition and Market Authority Weekly Bulletin Year XXXIV - No. 27 - 2024</w:t>
      </w:r>
    </w:p>
    <w:p>
      <w:r>
        <w:t>Editorial Coordination Giulia Antenucci</w:t>
      </w:r>
    </w:p>
    <w:p>
      <w:r>
        <w:t>Editorial Staff Angela D’Auria, Valerio Ruocco, Manuela Villani</w:t>
      </w:r>
    </w:p>
    <w:p>
      <w:r>
        <w:t>Italian Competition Authority Document Management, Protocol, and Statistical Services Piazza Giuseppe Verdi, 6/a - 00198 Rome Tel.: 06-858211 Fax: 06-85821256 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