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https://www.agcm.it/dotcmsDOC/bollettini/28-18.pdf</w:t>
      </w:r>
    </w:p>
    <w:p>
      <w:r>
        <w:t>Pages translated : 65</w:t>
      </w:r>
    </w:p>
    <w:p/>
    <w:p>
      <w:r>
        <w:rPr>
          <w:b/>
        </w:rPr>
        <w:t>[Pages 1–3]</w:t>
      </w:r>
    </w:p>
    <w:p>
      <w:r>
        <w:t xml:space="preserve">Bulletin  </w:t>
        <w:br/>
        <w:t xml:space="preserve">Weekly  </w:t>
        <w:br/>
        <w:t xml:space="preserve">Year XXVIII - No. 28  </w:t>
        <w:br/>
        <w:t xml:space="preserve">Published on the website www.agcm.it  </w:t>
        <w:br/>
        <w:t xml:space="preserve">July 23, 2018  </w:t>
        <w:br/>
        <w:t>New version of July 25, 2018</w:t>
      </w:r>
    </w:p>
    <w:p>
      <w:r>
        <w:t xml:space="preserve">SUMMARY (*)  </w:t>
        <w:br/>
        <w:t xml:space="preserve">CONCENTRATION OPERATIONS 5  </w:t>
        <w:br/>
        <w:t xml:space="preserve">C12164 - ALPITOUR/BRANCH OF EDEN TRAVEL GROUP  </w:t>
        <w:br/>
        <w:t xml:space="preserve">Decision No. 27253 5  </w:t>
        <w:br/>
        <w:t xml:space="preserve">UNFAIR COMMERCIAL PRACTICES 9  </w:t>
        <w:br/>
        <w:t xml:space="preserve">IP295 - FURNISHING SYSTEMS-FIDELITY CARD  </w:t>
        <w:br/>
        <w:t xml:space="preserve">Decision No. 27259 9  </w:t>
        <w:br/>
        <w:t xml:space="preserve">PS11052 - RYANAIR-HAND LUGGAGE POLICY  </w:t>
        <w:br/>
        <w:t xml:space="preserve">Decision No. 27261 15  </w:t>
        <w:br/>
        <w:t xml:space="preserve">PS11074 - HAUSBRANDT SWEETENER-INGREDIENTS INDICATIONS  </w:t>
        <w:br/>
        <w:t xml:space="preserve">Decision No. 27262 25  </w:t>
        <w:br/>
        <w:t xml:space="preserve">PS11138 – MULPOR - INTERNATIONAL FAIRS DIRECTORY  </w:t>
        <w:br/>
        <w:t xml:space="preserve">Notice of initiation of investigative proceedings 29  </w:t>
        <w:br/>
        <w:t xml:space="preserve">UNFAIR CLAUSES 30  </w:t>
        <w:br/>
        <w:t xml:space="preserve">CV184 - ZURICH-PERMANENT DISABILITY  </w:t>
        <w:br/>
        <w:t xml:space="preserve">Decision No. 27254 30  </w:t>
        <w:br/>
        <w:t xml:space="preserve">CV185 - GENERALI-PERMANENT DISABILITY  </w:t>
        <w:br/>
        <w:t xml:space="preserve">Decision No. 27255 43  </w:t>
        <w:br/>
        <w:t xml:space="preserve">CV186 - ALLIANZ-PERMANENT DISABILITY  </w:t>
        <w:br/>
        <w:t xml:space="preserve">Decision No. 27256 54  </w:t>
        <w:br/>
        <w:t>(*) The previous version of bulletin No. 28/2018 has been replaced due to a publication error concerning decision No. 27258, related to case I823, revoked by the Authority in the meeting of July 11, 2018.</w:t>
      </w:r>
    </w:p>
    <w:p>
      <w:r>
        <w:t xml:space="preserve">BULLETIN NO. 28 OF JULY 23, 2018 5  </w:t>
        <w:br/>
        <w:t xml:space="preserve">CONCENTRATION OPERATIONS  </w:t>
        <w:br/>
        <w:t xml:space="preserve">C12164 - ALPITOUR/BRANCH OF EDEN TRAVEL GROUP  </w:t>
        <w:br/>
        <w:t xml:space="preserve">Decision No. 27253  </w:t>
        <w:br/>
        <w:t xml:space="preserve">THE ANTITRUST AUTHORITY  </w:t>
        <w:br/>
        <w:t xml:space="preserve">IN ITS MEETING of July 5, 2018;  </w:t>
        <w:br/>
        <w:t xml:space="preserve">HEARD the Rapporteur Prof. Michele Ainis;  </w:t>
        <w:br/>
        <w:t xml:space="preserve">HAVING REGARD TO Law No. 287 of October 10, 1990;  </w:t>
        <w:br/>
        <w:t xml:space="preserve">HAVING REGARD TO the Presidential Decree No. 217 of April 30, 1998;  </w:t>
        <w:br/>
        <w:t xml:space="preserve">HAVING REGARD TO the communication from Alpitour S.p.A., received on May 10, 2018, and subsequently supplemented on May 23, 25, 30 and June 1, 2018;  </w:t>
        <w:br/>
        <w:t xml:space="preserve">HAVING REGARD TO the request for information, sent on June 14, 2018, with consequent interruption of the terms pursuant to Article 5, paragraph 3, of Presidential Decree No. 217 of April 30, 1998;  </w:t>
        <w:br/>
        <w:t xml:space="preserve">HAVING REGARD TO the additional information sent by Alpitour S.p.A. and received on June 21, 2018;  </w:t>
        <w:br/>
        <w:t xml:space="preserve">CONSIDERING the following:  </w:t>
        <w:br/>
        <w:t xml:space="preserve">I. THE PARTIES  </w:t>
        <w:br/>
        <w:t xml:space="preserve">1. Alpitour S.p.A. (hereinafter, Alpitour) is the company at the head of the homonymous group operating in the tourism sector by providing holiday packages, also through a network of travel agencies, charter air transport services for passengers on medium/short-haul routes, as well as hotel and accommodation management services (holiday villages). The main sectors of activity in which the Group operates are: tour operating, hospitality, aviation, and so-called incoming services.  </w:t>
        <w:br/>
        <w:t xml:space="preserve">The share capital of Alpitour is currently distributed among various entities. The first two shareholders are Wish S.p.A. (hereinafter Wish), with a share of 35.26% of the share capital, which does not engage in activities other than managing stakes in Alpitour, and Asset 1 Italia S.r.l. (hereinafter Asset 1 Italia), with a share of 32.67% of the share capital, an investment company aimed at enhancing the stake in Alpitour.  </w:t>
        <w:br/>
        <w:t xml:space="preserve">Through Wish and Asset 1 Italia, Alpitour is subject to joint (indirect) control by Wise Venture SGR S.p.A. and ILP III SCA S.i.c.à.r. (through its subsidiary Azurline S.à.r.l.), which hold 100% of the capital of Wish and of Asset Italia S.p.A., which holds 100% of the capital of Asset 1 Italia.  </w:t>
        <w:br/>
        <w:t xml:space="preserve">The revenue generated in 2017 by the Alpitour Group and the entities that control it, calculated pursuant to Article 16, paragraph 1, of Law No. 287/90, was approximately [1-2] billion euros, of which approximately [1-2] billion euros in Italy.  </w:t>
        <w:br/>
        <w:t xml:space="preserve">1 Incoming services are defined as the activities of organizing and selling tourist services at the destination, typically dedicated to travel agencies and other tour operators; these activities include hotel contracting, customer assistance, and the management of transfers and excursions.  </w:t>
        <w:br/>
        <w:t>2 In this version, some data are omitted, as there are deemed to be elements of confidentiality or secrecy of the information.</w:t>
      </w:r>
    </w:p>
    <w:p>
      <w:r>
        <w:rPr>
          <w:b/>
        </w:rPr>
        <w:t>[Pages 4–6]</w:t>
      </w:r>
    </w:p>
    <w:p>
      <w:r>
        <w:t xml:space="preserve">6 BULLETIN NO. 28 OF JULY 23, 2018  </w:t>
        <w:br/>
        <w:t xml:space="preserve">2. The subject of acquisition is a Newco company into which the business branch of Eden Travel Group S.r.l. (hereinafter, Eden or target) will flow, active, almost exclusively in Italy, in the market for the organization and marketing of travel packages. Eden is part of the Eden Viaggi group, active in the tourism sector. The total revenue generated by the business branch was approximately [100-495] million euros in 2017, of which approximately [100-495] million euros in Italy.  </w:t>
        <w:br/>
        <w:t xml:space="preserve">II. DESCRIPTION OF THE OPERATION  </w:t>
        <w:br/>
        <w:t xml:space="preserve">3. The notified concentration consists of the exclusive acquisition of control by Alpitour of a Newco into which the activities of Eden's business branch will flow.  </w:t>
        <w:br/>
        <w:t xml:space="preserve">4. In particular, the concentration will be completed upon the conclusion of a reorganization process that consists of: the merger by incorporation of Eden into its exclusive parent company Markus S.r.l.; the transfer of the business branch active in the market for the organization and marketing of travel packages to a Newco (wholly owned by Markus S.r.l.), which will be the subject of acquisition by Alpitour. As a result of the entire operation, Alpitour will thus acquire exclusive control of the aforementioned business branch.  </w:t>
        <w:br/>
        <w:t xml:space="preserve">III. QUALIFICATION OF THE OPERATION  </w:t>
        <w:br/>
        <w:t xml:space="preserve">5. The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1, of Law No. 287/90, generated in the last financial year at the national level by the group of companies involved was over 495 million euros, and the revenue generated individually, at the national level, by at least two of them was over 30 million euros.  </w:t>
        <w:br/>
        <w:t xml:space="preserve">IV. EVALUATIONS  </w:t>
        <w:br/>
        <w:t xml:space="preserve">6. The operation in question concerns the tourism sector, which in turn includes the following product markets: i) hotel accommodation services; ii) transportation services by charter flights; iii) tour operating services; iv) distribution services through travel agencies. Alpitour is active in each of the above-mentioned markets, where it also operates with different brands, while the target only engages in tour operating activities. In particular, the market affected by the operation is that of tour operating, which concerns the organization and marketing of integrated travel packages, usually including transportation, accommodation, and possibly other services (such as excursions and entertainment) related to the realization of the holiday.  </w:t>
        <w:br/>
        <w:t xml:space="preserve">7. Traditionally, these packages are offered by tour operators to travel agencies, which, in turn, sell the various tourism services, at retail, to the final demand, divided between leisure service consumers and business users. In recent years, the organization and sale of vacation travel packages has also been carried out by cruise operators, airlines (which have begun to offer a complete vacation package booking service with dedicated sections of their websites, such as Ryanair Holidays and Easyjet Holidays), traditional travel agencies equipped with their own websites, and qualified online operators – the so-called OTAs – such as the Expedia group, the Priceline group (which includes, among others, operators such as Booking.com and Kayak), eDreams, and Travelocity/Lastminute, as well as the so-called metasearch engines, such as Skyscanner and Tripadvisor, which are also active in offering vacation packages. Furthermore, traditional tour operators also sell organized holidays directly to consumers through their online sales channels.  </w:t>
        <w:br/>
        <w:t xml:space="preserve">8. The spread of the internet has particularly contributed to the fragmentation of the phases of production of tourist packages, as industry operators have greater opportunities to compose travel packages by directly contacting various upstream suppliers of national and foreign tourism services, such as airlines and other transport companies, hotel facilities, and destination management companies (for excursion and entertainment activities), without necessarily going through tour operators. Similarly, the distribution phase has seen the entry of new operators, as the distribution of tourist packages does not occur solely through travel agencies, but benefits from the direct sales channel via the internet, sometimes with operators vertically integrated in the production and final distribution phase of vacation packages. From the perspective of final demand, the spread, in particular, of online offerings has allowed customers, especially leisure customers, to make a quicker and easier price comparison and to purchase travel packages directly online from tour operators or other online operators, without necessarily relying on the traditional intermediation of travel agencies.  </w:t>
        <w:br/>
        <w:t xml:space="preserve">9. As for the geographical relevance, the tour operating market can be considered of national extent, as tourist packages are predominantly created based on the preferences of national consumers and are distributed by tour operators and operators located throughout the national territory.  </w:t>
        <w:br/>
        <w:t xml:space="preserve">10. With reference to the tour operating market considered as a whole from the supply side, thus including tour operators, cruise companies, and online operators, according to estimates by the Authority based on data provided by the Parties, Alpitour is attributed a share of [5-10%], while Eden has a share of [1-5%]. The post-merger share would thus be below 15%. Other qualified operators are present in this market, such as Costa Crociere ([5-10%]), Expedia ([1-5%]), Priceline Group ([1-5%]), MSC ([1-5%]), Veratour ([1-5%]).  </w:t>
        <w:br/>
        <w:t xml:space="preserve">11. Instead, considering the tour operating market, limiting the offering of travel packages to only traditional tour operators and cruise operators (thus excluding online operators), following the approach adopted by the Parties and thus considering the organization and management of cruises as a tourist package offered on the ship that carries the passengers, the Alpitour group holds a market share of [15-20%], while Eden holds a share of [5-10%]. In this case, following the operation, Alpitour would hold a post-merger share of [25-30%] (estimates by the Authority based on data provided by the Parties). In light of this market definition, the presence of operators such as Costa Crociere (with a share of approximately [10-15%]), MSC (with a share of [5-10%]), Veratour (with a share of [5-10%]) should be noted.  </w:t>
        <w:br/>
        <w:t xml:space="preserve">12. Considering only the segment of organized travel offerings by traditional tour operators, operating mainly through the network of travel agencies and residually through direct sales, Alpitour holds a share of [20-25%], while Eden holds a share of approximately [10-15%]; the post-merger entity would thus hold a share of [30-35%]. In this case, there are numerous competing operators, among which Veratour (with a share of [5-10%]) is particularly noteworthy. Although the assessment of this narrower market scope highlights that the concentration involves the acquisition of the second operator by the first, it is necessary to consider the particular evolution of the sector in question and the increasingly important role played by the online channel. In this regard, it should be emphasized that the total sales of vacation travel packages made by OTAs operating as tour operators have increased in Italy from approximately [1-2] billion euros in 2015 to approximately [1-2] billion in 2017, with an increase of about 23% in two years, demonstrating their growth and the increasing competitive pressure they exert on the market.  </w:t>
        <w:br/>
        <w:t xml:space="preserve">13. Overall, from the available information, it appears that: i) the presence in the market of significant operators, including multinational ones (such as the Carnival-Costa Crociere group, the Expedia group, the Priceline group, the MSC group, the Veratour group, TUI Italia, Imperatore Travel, and Quality Group), ii) the growing importance of online sales in the sector, and iii) the increasing convergence of offerings among originally different operators.  </w:t>
        <w:br/>
        <w:t xml:space="preserve">14. In conclusion, in light of the considerations and elements that precede, the concentration in question does not appear to be capable of harming competitive dynamics in the relevant market, both considering the segment of traditional tour operators alone and including the joint offering by traditional operators and cruise operators, also due to the limited overlap of activities between the Parties, the existence of numerous competitors, as well as the fact that the market appears to be characterized by a process of gradual expansion and innovation of the offering, particularly through the online channel.  </w:t>
        <w:br/>
        <w:t xml:space="preserve">CONSIDERING,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Ministry of Economic Development.  </w:t>
        <w:br/>
        <w:t xml:space="preserve">THE DEPUTY SECRETARY GENERAL THE PRESIDENT  </w:t>
        <w:br/>
        <w:t>Annalisa Rocchietti March Giovanni Pitruzzella</w:t>
      </w:r>
    </w:p>
    <w:p>
      <w:r>
        <w:rPr>
          <w:b/>
        </w:rPr>
        <w:t>[Pages 7–9]</w:t>
      </w:r>
    </w:p>
    <w:p>
      <w:r>
        <w:t xml:space="preserve">BULLETIN NO. 28 OF JULY 23, 2018 9  </w:t>
        <w:br/>
        <w:t xml:space="preserve">UNFAIR TRADE PRACTICES  </w:t>
        <w:br/>
        <w:t xml:space="preserve">IP295 - SYSTEMS FOR FURNISHING - FIDELITY CARD  </w:t>
        <w:br/>
        <w:t xml:space="preserve">Measure No. 27259  </w:t>
        <w:br/>
        <w:t xml:space="preserve">THE ANTITRUST AUTHORITY  </w:t>
        <w:br/>
        <w:t xml:space="preserve">IN ITS MEETING of July 5, 2018;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HAVING REGARD to Law No. 689 of November 24, 1981;  </w:t>
        <w:br/>
        <w:t xml:space="preserve">HAVING REGARD to its resolution No. 26501 of March 22, 2017, with which the Authority established the unfairness of the commercial practice carried out by Sistemi per Arredare S.r.l. (hereinafter also SYSTEMS FOR FURNISHING), consisting of the promotion and retail sale of household products, particularly presenting the possibility of benefiting from advantageous prices in order to obtain a purchase order signed by the consumer without their actual awareness;  </w:t>
        <w:br/>
        <w:t xml:space="preserve">HAVING REGARD to its resolution No. 27054 of February 21, 2018, with which the Authority contested to SYSTEMS FOR FURNISHING the violation of Article 27, paragraph 12, of the Consumer Code, for failing to comply with the aforementioned resolution No. 26501 of March 22, 2017;  </w:t>
        <w:br/>
        <w:t xml:space="preserve">HAVING REGARD to the documents of the proceeding;  </w:t>
        <w:br/>
        <w:t xml:space="preserve">CONSIDERING the following:  </w:t>
        <w:br/>
        <w:t xml:space="preserve">I. PREMISE  </w:t>
        <w:br/>
        <w:t xml:space="preserve">1. With measure No. 26501 of March 22, 2017 (closing of proceeding No. PS10495), notified to the professional on March 31, 2017, the Authority deemed the commercial practice carried out by Sistemi per Arredare S.r.l. to be unfair pursuant to Articles 20, 21, paragraph 1, letters b), c) and d), 22, 24, 25 and 26, paragraph 1, letters b) and f), of the Consumer Code and prohibited its dissemination or continuation. With this measure, in particular, the Authority established the unfair nature of the commercial practice articulated in a plurality of behaviors specified below. These behaviors consisted, first of all, in having contacted consumers by phone, presenting the possibility of receiving a catalog containing the offer of household products without any burden or obligation to purchase, thereby allowing entry into a "circuit" to purchase various household products at prices advertised as extremely convenient. At a later time, during a subsequent meeting at the consumers' homes, the representatives of SYSTEMS FOR FURNISHING induced these consumers to sign a membership form. In this meeting, the consumers were not informed about the nature of the form being signed, nor about the possibility of exercising the right of withdrawal, nor finally, regarding the obligation connected to signing the form, to pay a minimum amount of €2,800 excluding VAT. After a few days, the consumers received a second home visit during which the representatives of the professional stated for the first time that the consumers were contractually bound to purchase products, at least for the minimum amount mentioned, equal to €2,800 excluding VAT, also implying that it was not possible to free themselves from the obligation already assumed. In this second meeting, it was sometimes also stated, in particularly insistent and pressing ways, that in the event of non-compliance with the clauses provided in the form in question, to be considered a contract in all respects, the professional would take legal action against the consumers.  </w:t>
        <w:br/>
        <w:t xml:space="preserve">2. In light of these considerations, the Authority sanctioned the professional and prohibited the further dissemination of the commercial practice.  </w:t>
        <w:br/>
        <w:t xml:space="preserve">3. With requests for intervention received from July 2017, submitted by some consumers and a consumer association (Federconsumatori), the reiteration of the commercial practice subject to the aforementioned measure was reported, and in particular, the promotion and retail sale of household products through the presentation of the possibility of benefiting from advantageous prices, in order to obtain the unaware signing of a purchase order by the consumer.  </w:t>
        <w:br/>
        <w:t xml:space="preserve">4. From the documentation attached to the aforementioned complaints - which were all received after the notification date (March 31, 2017) of the closing measure of proceeding No. PS10495 - it emerges that the professional initially contacted consumers by phone, presenting the possibility of receiving a catalog containing a commercial offer of household products without any obligation to purchase. Then, during a first meeting at the home of the consumers already contacted by phone, SYSTEMS FOR FURNISHING induced the consumers to sign a membership form, failing to inform these consumers both about the nature of this form, which actually consists of a true contract and from whose signing arises the obligation to pay a minimum amount of €2,800, and about the possibility of exercising the right of withdrawal. From the aforementioned documentation, it also emerges that the representatives of SYSTEMS FOR FURNISHING continued to make a second visit to the homes of potential customers, during which, for the first time, the contractual obligation assumed by virtue of the signature on the aforementioned form was communicated and the payment provided therein was solicited.  </w:t>
        <w:br/>
        <w:t xml:space="preserve">5. This practice, therefore, presents the same profiles of unfairness already established. Therefore, with the measure of February 21, 2018, the Authority contested to the professional the violation of resolution No. 26501 of March 22, 2017.  </w:t>
        <w:br/>
        <w:t xml:space="preserve">II. THE ARGUMENTS OF THE PARTY  </w:t>
        <w:br/>
        <w:t xml:space="preserve">6. The measure initiating the non-compliance with the aforementioned resolution No. 26501 of March 22, 2017 was communicated on March 8, 2018, to the professional; the communication of the conclusion of the investigative phase was received by the professional on April 18, 2018. The latter, during the proceeding, did not submit any defensive memorandum.  </w:t>
        <w:br/>
        <w:t xml:space="preserve">1 Doc. No. 10 of the investigative file.  </w:t>
        <w:br/>
        <w:t>2 Doc. No. 13 of the investigative file.</w:t>
      </w:r>
    </w:p>
    <w:p>
      <w:r>
        <w:t xml:space="preserve">BULLETIN NO. 28 OF JULY 23, 2018 11  </w:t>
        <w:br/>
        <w:t xml:space="preserve">III. EVALUATIONS  </w:t>
        <w:br/>
        <w:t xml:space="preserve">7. In light of the investigative findings, it is believed that the behavior exhibited by the professional constitutes non-compliance with resolution No. 26501 of March 22, 2017.  </w:t>
        <w:br/>
        <w:t xml:space="preserve">8. With this resolution, in fact, the unfairness of the practice carried out by the professional was deemed to be articulated in a plurality of behaviors carried out in three distinct phases, as specified below. In a first phase, the professional contacted the potential consumer by phone advertising the possibility of receiving a catalog for the merely eventual purchase of household products at particularly discounted prices. In a second phase, the representatives of the professional visited the home of the consumer already contacted by phone in order to induce them to sign a membership form, failing to inform them about the nature of the order of purchase of the form itself. Finally, the representatives of SYSTEMS FOR FURNISHING made a second visit to the home of the same consumer in which it was revealed, for the first time, that the consumer was contractually bound to purchase household products through the signature affixed on the form, to be considered a binding contract in all respects. In this second meeting, it was also presented, in pressing and intimidating tones, the possibility of taking legal action against the consumer in case of non-compliance with the payment obligation contractually provided.  </w:t>
        <w:br/>
        <w:t xml:space="preserve">9. From what was reported by the complainants in all the reports received from July 2017 to April 2018 and from the related attached documentation, it emerged that the commercial practice established and prohibited with the closing measure of proceeding No. PS10495 was reiterated by SYSTEMS FOR FURNISHING. In particular, it appears that the professional carried out this practice articulated in three phases, consisting of: a) a phone contact in which the possibility of receiving a catalog containing a commercial offer of household products without any obligation to purchase is presented; b) a first meeting at the home of the contacted consumers, in which the consumers are induced to unknowingly sign a purchase order; c) a second and further meeting at the home of the consumers, in which it is revealed to the consumers that they are now contractually bound to purchase household products by virtue of the signature affixed and it is also stated, in pressing and sometimes threatening tones, that in case of non-compliance with what is provided in the purchase order, the professional can take legal action against the consumers themselves.  </w:t>
        <w:br/>
        <w:t xml:space="preserve">10. The commercial practice provided by the professional, therefore, presents the same profiles of unfairness already censured by the Authority, as the professional, on the one hand, continued to present the possibility of benefiting from advantageous prices and discounts in order to obtain a purchase order signed by the consumer without their actual awareness and, on the other hand, reiterated the solicitation for payment of an unsolicited service, sometimes stating, in particularly threatening tones, that they could take legal action against the consumers in case of any non-compliance with what was contractually provided.  </w:t>
        <w:br/>
        <w:t xml:space="preserve">11. In light of all the above, the behavior exhibited by the professional constitutes non-compliance with the aforementioned resolution No. 26501 of March 22, 2017.  </w:t>
        <w:br/>
        <w:t xml:space="preserve">IV. QUANTIFICATION OF THE SANCTION  </w:t>
        <w:br/>
        <w:t xml:space="preserve">12. Pursuant to Article 27, paragraph 12, of the Consumer Code, the Authority orders the application of an administrative pecuniary sanction from €10,000 to €5,000,000, taking into account the severity and duration of the violation.  </w:t>
        <w:br/>
        <w:t>13. Regarding the quantification of the sanction, account must be taken, as applicable, of the criteria identified by Article 11 of Law No. 689/81, by virtue of the reference provided in Article...</w:t>
      </w:r>
    </w:p>
    <w:p>
      <w:r>
        <w:rPr>
          <w:b/>
        </w:rPr>
        <w:t>[Pages 10–12]</w:t>
      </w:r>
    </w:p>
    <w:p>
      <w:r>
        <w:t>12 BULLETIN NO. 28 OF JULY 23, 2018</w:t>
      </w:r>
    </w:p>
    <w:p>
      <w:r>
        <w:t>27, paragraph 13, of the Consumer Code: in particular, the severity of the violation, the efforts made by the company to eliminate or mitigate the infraction, as well as the economic conditions of the company itself.</w:t>
      </w:r>
    </w:p>
    <w:p>
      <w:r>
        <w:t>14. The severity of the non-compliance must be assessed, first and foremost, with reference to the nature of the infraction, as it involves the continuation of a practice that causes significant harm to consumers considering the importance of the minimum spending commitments to which consumers are unknowingly induced to bind themselves. Another element of severity can be found, in this case, in the type of consumers, which generally consists of retirees and elderly people, i.e., recipients who present a high degree of vulnerability.</w:t>
      </w:r>
    </w:p>
    <w:p>
      <w:r>
        <w:t>Furthermore, the economic conditions of the company itself must be considered; regarding this last aspect, it is noted that SISTEMI PER ARREDARE S.r.l. has achieved a turnover of approximately €570,000, according to the latest available financial statement for the year 2016.</w:t>
      </w:r>
    </w:p>
    <w:p>
      <w:r>
        <w:t>15. As for the duration, the documentary evidence on file indicates that the failure to comply with the warning, as mentioned above, has been in effect at least since July 2017 and at least until April 2018.</w:t>
      </w:r>
    </w:p>
    <w:p>
      <w:r>
        <w:t>Considering these elements, it is deemed appropriate to impose an administrative monetary penalty of €50,000 (fifty thousand euros) on SISTEMI PER ARREDARE S.r.l.</w:t>
      </w:r>
    </w:p>
    <w:p>
      <w:r>
        <w:t xml:space="preserve">3 Doc. no. 1 of the investigative file.  </w:t>
        <w:br/>
        <w:t>4 Doc. no. 12 of the investigative file.</w:t>
      </w:r>
    </w:p>
    <w:p>
      <w:r>
        <w:t>BULLETIN NO. 28 OF JULY 23, 2018</w:t>
      </w:r>
    </w:p>
    <w:p>
      <w:r>
        <w:t>All of the above having been stated and considered:</w:t>
      </w:r>
    </w:p>
    <w:p>
      <w:r>
        <w:t>RESOLVES</w:t>
      </w:r>
    </w:p>
    <w:p>
      <w:r>
        <w:t>a) that the conduct carried out by the company Sistemi per Arredare S.r.l., consisting of violating resolution no. 26501 of March 22, 2017, constitutes non-compliance with the latter;</w:t>
      </w:r>
    </w:p>
    <w:p>
      <w:r>
        <w:t>b) to impose an administrative monetary penalty of €50,000 (fifty thousand euros) on the company Sistemi per Arredare S.r.l.</w:t>
      </w:r>
    </w:p>
    <w:p>
      <w:r>
        <w:t>The imposed administrative penalty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Against this provision, an appeal may be filed with the TAR for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r>
    </w:p>
    <w:p>
      <w:r>
        <w:t>Annalisa Rocchietti March Giovanni Pitruzzella</w:t>
      </w:r>
    </w:p>
    <w:p>
      <w:r>
        <w:rPr>
          <w:b/>
        </w:rPr>
        <w:t>[Pages 13–15]</w:t>
      </w:r>
    </w:p>
    <w:p>
      <w:r>
        <w:t xml:space="preserve">BULLETIN NO. 28 OF JULY 23, 2018 15  </w:t>
        <w:br/>
        <w:t xml:space="preserve">PS11052 - RYANAIR-HAND LUGGAGE POLICY  </w:t>
        <w:br/>
        <w:t xml:space="preserve">Provision No. 27261  </w:t>
        <w:br/>
        <w:t xml:space="preserve">THE ANTITRUST AUTHORITY  </w:t>
        <w:br/>
        <w:t xml:space="preserve">IN ITS MEETING of July 5, 2018;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March 9, 2018, subsequently supplemented on April 30 and May 21, 2018, through which the Irish company Ryanair DAC submitted commitments pursuant to Article 27, paragraph 7, of the Consumer Code and Article 9 of the Regulation;  </w:t>
        <w:br/>
        <w:t xml:space="preserve">VIEWED the documents of the proceeding;  </w:t>
        <w:br/>
        <w:t xml:space="preserve">I. THE PARTIES  </w:t>
        <w:br/>
        <w:t xml:space="preserve">1. Ryanair DAC (hereinafter also "Ryanair"), as a professional, with its registered office in the Republic of Ireland. The company primarily engages in the operation of air routes and connections for the transport of people and goods in Italy, between Italy and foreign countries, and in foreign countries. Ryanair is a low-cost airline that transports approximately 130 million passengers annually, with over 2,000 daily flights from 86 bases connecting 215 destinations in 36 countries. Ryanair has a fleet of 430 Boeing 737 aircraft and over 13,000 employees. From the accounting data published on the airline's website, it appears that the professional, during the period from March 31, 2016, to March 31, 2017, achieved a turnover of approximately 6.5 billion euros. According to data published by the National Civil Aviation Authority (ENAC), Ryanair transported more than 32 million passengers in Italy in 2016.  </w:t>
        <w:br/>
        <w:t xml:space="preserve">2. Altroconsumo, as a notifier, is a consumer association whose sole purpose is to promote, protect, and defend the interests of consumers, users of goods and services, and savers, taking any initiative suitable to guarantee them as individuals and as a community.  </w:t>
        <w:br/>
        <w:t xml:space="preserve">3. CODACONS, as a notifier, is a non-profit association that, by statute, pursues the protection of the rights and interests of consumers and users against public and private entities producing and/or providing goods and services. CODACONS is registered in the list of consumer and user associations representative at the national level pursuant to Article 137 of the Consumer Code.  </w:t>
        <w:br/>
        <w:t xml:space="preserve">4. A consumer, as a notifier.  </w:t>
        <w:br/>
        <w:t xml:space="preserve">II. THE COMMERCIAL PRACTICE  </w:t>
        <w:br/>
        <w:t xml:space="preserve">5. The proceeding concerns the behavior exhibited by the professional regarding the baggage pricing policy recently announced by the airline on January 11, 2018, and implemented starting from January 15, 2018, the day from which, for each passenger purchasing a Ryanair travel ticket, the transport of one large hand luggage, with a maximum weight of 10 kg and dimensions not exceeding 55 cm x 40 cm x 20 cm, is permitted, plus the transport of a small cabin bag not exceeding 35 x 20 x 20 cm. Passengers who have purchased Priority Boarding (included in a Flexi, Flexi Plus, or Family Plus ticket) can bring both the large hand luggage and the small one on board, unless for operational reasons it is required to check the large hand luggage in the hold. For passengers traveling with a standard ticket, it is provided that they place their hand luggage in the hold at the boarding gate, as checked baggage at no additional cost. Priority boarding costs €5 if purchased at the time of the initial flight booking. If added through the Manage Booking section or via the Ryanair app (up to 45 minutes before the scheduled departure time of the flight), the fee is €6.  </w:t>
        <w:br/>
        <w:t xml:space="preserve">6. According to information obtained from various consumer reports, as well as requests for intervention from Altroconsumo and CODACONS, the professional has:  </w:t>
        <w:br/>
        <w:t xml:space="preserve">i) imposed a ban on bringing the larger hand luggage into the cabin for consumers who had already purchased flights prior to the announcement of the new transport rule, to whom the regulations in force at the time of purchase of the flight, which provided for free transport of a second bag within the permitted dimensions, should have applied;  </w:t>
        <w:br/>
        <w:t xml:space="preserve">ii) sent emails to this category of consumers to inform them of the change in hand luggage policy, particularly highlighting the new (paid) Priority service and two hand luggage as the only option for boarding the larger bag without indicating, on one hand, that the new cabin baggage rules were applicable starting from January 15, 2018, and on the other hand, not adequately specifying that the free check-in of said bag occurs directly at the gate (see subsequent Image No. 1).  </w:t>
        <w:br/>
        <w:t xml:space="preserve">iii) denied, with reference to security conditions related to specific flights (e.g., Rome – Tel Aviv), the professional did not allow free check-in of the larger bag (within the permitted limits), imposing on consumers either the obligation to purchase the Priority service and two hand luggage or the payment of a significant fee - equal to €50 - for each hand luggage of the permitted dimensions;  </w:t>
        <w:br/>
        <w:t xml:space="preserve">iv) during the online booking of a flight on the airline's website, on the webpage presenting, after the selection of the chosen flight, the different types of fares for the consumer's choice, failed to indicate, for the Standard Fare, that only a small hand luggage (purse or backpack to be placed under the seat) and a larger bag (trolley) with free check-in in the hold and direct delivery at the gate were allowed, whereas the possibility of bringing on board the two previously permitted hand luggage was omitted.  </w:t>
        <w:br/>
        <w:t>In this regard, the justification provided by Ryanair for the described conduct, namely provisions imposed by the Italian National Flight Security Program, does not seem to explain why "for the alleged 'security reasons' the purchase of priority boarding, and the possibility of bringing the trolley into the cabin, would have overcome such reasons...". According to the information provided by Ryanair, the contested conduct appears to have lasted only a few days as it concerned only flights from Italy to Tel Aviv and from Tel Aviv to Italy between January 15 and January 20. Following this brief period, Ryanair normalized the baggage policy for these routes as well.</w:t>
      </w:r>
    </w:p>
    <w:p>
      <w:r>
        <w:rPr>
          <w:b/>
        </w:rPr>
        <w:t>[Pages 16–18]</w:t>
      </w:r>
    </w:p>
    <w:p>
      <w:r>
        <w:t xml:space="preserve">18 BULLETIN NO. 28 OF JULY 23, 2018  </w:t>
        <w:br/>
        <w:t xml:space="preserve">was widely indicated in conjunction with the Priority service and 2 hand luggage offered as part of the additional services package provided for the + Plus and + Flexi Plus fares (see subsequent image no. 2).  </w:t>
        <w:br/>
        <w:t xml:space="preserve">Image no. 2 – simulation of the purchase of a national round trip flight Bologna – Palermo - outbound flight fares  </w:t>
        <w:br/>
        <w:t xml:space="preserve">III. THE OUTCOMES OF THE PROCEEDING: THE PRESENTATION OF COMMITMENTS  </w:t>
        <w:br/>
        <w:t xml:space="preserve">1) The procedure process  </w:t>
        <w:br/>
        <w:t xml:space="preserve">7. In relation to the conduct described above, on January 31, 2018, the professional was notified of the initiation of investigative proceeding no. PS11052, hypothesizing that the conduct could constitute a violation of articles 20, paragraph 2, 21, 22, 24, and 25 of the Consumer Code. Concurrently with the initiation communication,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as well as any other elements deemed useful for the assessment of the case in question.  </w:t>
        <w:br/>
        <w:t xml:space="preserve">7 See doc. no. 12 in the index of the file.  </w:t>
        <w:br/>
        <w:t>8 In particular, the professional was requested: 1. the number of bookings of Ryanair flights with Standard Fare made by Italian consumers (or otherwise originating from and/or destined for an Italian airport) before January 15, 2018, or in any case before the dissemination of the announcement regarding the change in the hand luggage pricing policy adopted by Ryanair (January 11, 2018) for flights between January 11 and January 15, 2018, and subsequently after January 15, 2018 (date of entry into force of the new hand luggage policy); 2. a copy of the emails (in all possible different versions) sent to Italian consumers, referred to in the previous point 1, to inform them of the aforementioned change in the hand luggage pricing policy, indicating the number of those who, following such communication, proceeded to add an upgrade to the Standard Fare or to purchase the Priority service and two hand luggage, highlighting how many of these bookings concerned flights to be made by January 15, 2018; 3. a copy of the emails (in all possible different versions) possibly sent to Italian consumers who purchased a transport service after January 15, 2018, with the Standard Fare in which the purchase of the new Priority service and two hand luggage is proposed; 4. reasons based on which the purchase of the Priority service and two hand luggage would be suitable to overcome the alleged security reasons concerning flights from Italy to Israel and vice versa, indicating any further destinations for which passengers who have not purchased priority boarding are allowed to bring only one hand luggage.</w:t>
      </w:r>
    </w:p>
    <w:p>
      <w:r>
        <w:t xml:space="preserve">BULLETIN NO. 28 OF JULY 23, 2018 19  </w:t>
        <w:br/>
        <w:t xml:space="preserve">8. On February 15, 2018, a request to participate in proceeding PS11052 was received from a reporting consumer, the acceptance of which was subsequently communicated to the Parties on February 21, 2018.  </w:t>
        <w:br/>
        <w:t xml:space="preserve">9. On February 23, 2018, Codacons submitted its own memorandum.  </w:t>
        <w:br/>
        <w:t xml:space="preserve">10. On March 9, 2018, the professional submitted a proposal for commitments that the Authority deemed partially suitable to overcome the unfairness profiles contested in the initiation communication of the investigative proceeding. Subsequently, the professional, based on the Authority's requests, supplemented its commitments on April 30, 2018, and on May 21, 2018, submitted a consolidated version of the initially proposed and subsequently supplemented commitments.  </w:t>
        <w:br/>
        <w:t xml:space="preserve">11. On March 12, 2018, assistance was requested, pursuant to Legislative Decree No. 70 of April 9, 2003 (implementing Directive 2000/31/EC concerning certain legal aspects of information society services in the internal market, with particular reference to electronic commerce), from the competent Irish Authority (Competition and Consumer Protection Commission).  </w:t>
        <w:br/>
        <w:t xml:space="preserve">12. On March 19, 2018, a note from the professional was received in response to the information requests contained in the initiation communication of the proceeding.  </w:t>
        <w:br/>
        <w:t xml:space="preserve">13. On May 17, 2018, the date of conclusion of the investigative phase was communicated to the Parties, pursuant to article 16, paragraph 1, of the Regulation, set for June 4, 2018.  </w:t>
        <w:br/>
        <w:t xml:space="preserve">14. On the same date of June 4, 2018, the professional submitted its concluding memorandum.  </w:t>
        <w:br/>
        <w:t xml:space="preserve">15. On June 5, 2018, the opinion of competence of the Authority for Guarantees in Communications was requested, received on July 4, 2018.  </w:t>
        <w:br/>
        <w:t xml:space="preserve">9 See docs. nos. 24, 28, and 29 in the index of the file.  </w:t>
        <w:br/>
        <w:t xml:space="preserve">10 See doc. no. 32 in the index of the file.  </w:t>
        <w:br/>
        <w:t xml:space="preserve">11 See doc. no. 35 in the index of the file, registered on March 12, 2018.  </w:t>
        <w:br/>
        <w:t xml:space="preserve">12 In particular, the professional had proposed the adoption of the following measures:  </w:t>
        <w:br/>
        <w:t xml:space="preserve">Commitment no. 1: Ryanair commits to refund the cost incurred for the purchase of the so-called "Priority Boarding" supplement, to all Italian consumers who traveled on flights to and from Italy between January 11 and January 14, 2018, and who purchased a Priority Boarding, following the email of January 11, 2018; Commitment no. 2: Ryanair commits to refund the cost incurred for the purchase of Priority Boarding to all Italian consumers who traveled on flights between Italy and Tel Aviv between January 15 and January 20, 2018, and who purchased a Priority Boarding following the communication contested by the Authority in the Initiation. For the same routes and the same period referred to in the previous paragraph, Ryanair commits to refund the amount of Euro 50 to all Italian consumers who paid this amount as an expense to have their larger hand luggage registered at the gate and boarded on the aircraft; Commitment no. 3: Ryanair commits to make the booking process for flights on the Italian version of its website even clearer and more transparent. Ryanair therefore commits to modify its flight search page in Italian. In particular, it will be specifically indicated for the Standard Fare that it includes one small hand luggage and that instead "the larger hand luggage will be boarded free of charge at the boarding gate and must be collected upon arrival at our baggage claim."  </w:t>
        <w:br/>
        <w:t xml:space="preserve">The Authority deemed that the measures presented regarding Commitment no. 1 were limited to providing for the refund of the cost incurred for the purchase of the so-called Priority Boarding supplement (also indicated as Priority and two hand luggage), only to Italian consumers who had purchased the service following the email of January 11, 2018, for flights to and from Italy between January 11 and January 14, 2018, and not also to all those who had purchased a ticket before January 11 (under the old rule and, consequently, with the right to carry two hand luggage in the cabin free of charge) and, following the email sent on that date, had proceeded to purchase the new service to fly to and from Italy after January 15. See doc. no. 41 in the index of the file.  </w:t>
        <w:br/>
        <w:t xml:space="preserve">13 See docs. nos. 45, registered on May 2, 2018, and 50 in the index of the file.  </w:t>
        <w:br/>
        <w:t xml:space="preserve">14 See doc. no. 36 in the index of the file.  </w:t>
        <w:br/>
        <w:t xml:space="preserve">15 See doc. no. 39 in the index of the file.  </w:t>
        <w:br/>
        <w:t xml:space="preserve">16 See docs. nos. 48 and 49 in the index of the file.  </w:t>
        <w:br/>
        <w:t>17 See docs. nos. 55 and 57 in the index of the file.</w:t>
      </w:r>
    </w:p>
    <w:p>
      <w:r>
        <w:t xml:space="preserve">20 BULLETIN NO. 28 OF JULY 23, 2018  </w:t>
        <w:br/>
        <w:t xml:space="preserve">16. On June 21, 2018, the Authority communicated to the European Commission and the Irish Competition and Consumer Protection Commission its intention to adopt measures to conclude the proceeding initiated against Ryanair.  </w:t>
        <w:br/>
        <w:t xml:space="preserve">2) The commitments of the professional  </w:t>
        <w:br/>
        <w:t xml:space="preserve">17. In a note received on March 9, 2018, Ryanair, pursuant to article 27, paragraph 7, of the Consumer Code and article 9 of the Regulation, presented some commitments related to the contested practice. These commitments were subsequently supplemented by the professional on April 30, 2018, and finally, on May 21, 2018, on which date Ryanair provided a consolidated version of the commitments themselves, which is attached to this provision and constitutes an integral part thereof.  </w:t>
        <w:br/>
        <w:t xml:space="preserve">18. Below, the individual measures presented are briefly illustrated.  </w:t>
        <w:br/>
        <w:t xml:space="preserve">Commitment no. 1  </w:t>
        <w:br/>
        <w:t xml:space="preserve">Regarding the alleged obstacle to the exercise of contractual rights for consumers who made purchases of flights prior to the announcement of the new hand luggage transport rule, Ryanair commits to refund the cost incurred for the purchase of the so-called "Priority Boarding" supplement (also indicated as Priority and two hand luggage), to all Italian consumers who traveled on flights to and from Italy between January 11 and January 14, 2018 (inclusive) and who purchased a "Priority Boarding," following the email of January 11, 2018. Furthermore, Ryanair commits to refund the cost incurred for the purchase of the so-called "Priority Boarding" supplement (also indicated as Priority and two hand luggage), to all Italian consumers who traveled on flights to and from Italy on or after January 15, 2018, who purchased their flight before January 11, 2018, and who added the "Priority Boarding" supplement (also indicated as Priority and two hand luggage) to their booking between January 11 and January 14, 2018, following the email of January 11, 2018.  </w:t>
        <w:br/>
        <w:t xml:space="preserve">Commitment no. 2  </w:t>
        <w:br/>
        <w:t xml:space="preserve">Regarding the denial by the professional of free boarding in the hold of the larger hand luggage in relation to flights subject to specific security regulations, Ryanair commits to refund the cost incurred for the purchase of Priority Boarding to all Italian consumers who traveled on flights between Italy and Tel Aviv between January 15 and January 20, 2018, and who purchased a Priority Boarding following the communication contested by the Authority in the initiation communication of the investigative proceeding. For the same routes and the same period referred to in the previous paragraph, Ryanair commits to refund the amount of Euro 50 to all Italian consumers who paid this amount as an expense to have their larger hand luggage registered at the gate and boarded on the aircraft.  </w:t>
        <w:br/>
        <w:t xml:space="preserve">Commitment no. 3  </w:t>
        <w:br/>
        <w:t xml:space="preserve">Regarding the methods of presentation to the public of the fares, and specifically the alleged omission of the new rules regarding hand luggage provided for the Standard Fare, during the online booking of a flight on the company's website www.ryanair.it, Ryanair commits to make the booking process for flights on the Italian version of its website even clearer and more transparent, modifying its flight search page in Italian as per image no. 3 that follows:  </w:t>
        <w:br/>
        <w:t xml:space="preserve">Image no. 3  </w:t>
        <w:br/>
        <w:t>18 See doc. no. 56 in the index of the file.</w:t>
      </w:r>
    </w:p>
    <w:p>
      <w:r>
        <w:rPr>
          <w:b/>
        </w:rPr>
        <w:t>[Pages 19–21]</w:t>
      </w:r>
    </w:p>
    <w:p>
      <w:r>
        <w:t xml:space="preserve">BULLETIN NO. 28 OF JULY 23, 2018 21  </w:t>
        <w:br/>
        <w:t xml:space="preserve">The large carry-on baggage will be boarded free of charge at the boarding gate and must be collected upon arrival at the baggage claim belt.  </w:t>
        <w:br/>
        <w:t xml:space="preserve">19. In particular, it will be specifically stated for the Standard Fare that it includes a small carry-on baggage and that instead: “the large carry-on baggage will be boarded free of charge at the boarding gate and must be collected upon arrival at the baggage claim belt.”  </w:t>
        <w:br/>
        <w:t xml:space="preserve">20. The commitments have an indefinite duration and are linked to the commercial policy to which they refer.  </w:t>
        <w:br/>
        <w:t xml:space="preserve">IV. OPINION OF THE AUTHORITY FOR GUARANTEES IN COMMUNICATIONS  </w:t>
        <w:br/>
        <w:t xml:space="preserve">21. Since the commercial practice subject to this provision has been disseminated through telecommunications means - specifically, the Italian version of the professional's website - on June 5, 2018, the opinion was requested from the Authority for Guarantees in Communications (hereinafter also AGCOM), pursuant to Article 27, paragraph 6, of the Consumer Code.  </w:t>
        <w:br/>
        <w:t xml:space="preserve">22. In an opinion received on July 4, 2018, the aforementioned Authority expressed its opinion to limit its evaluations to the suitability of the specific means of communication used to disseminate the commercial practice, to affect and amplify any misleading and/or unfairness of the same practice.  </w:t>
        <w:br/>
        <w:t xml:space="preserve">23. In this regard, AGCOM considered that the Internet is a global communication network, capable of quickly offering the user a wide range of potential information likely to influence their behavior and took into account that in 2017 the share of households accessing the Internet from home was 69.5% and that the percentage of Internet users who purchase online was 50.5%, with 43.2% of users having sought information on goods or services and/or sold goods online.  </w:t>
        <w:br/>
        <w:t>24. In particular, AGCOM considered that, in this case, the consumer, as a result of the information present on the website through which the professional operates, could then proceed to purchase airline tickets and related services online, thus concretely developing the full promotional potential of online communication.</w:t>
      </w:r>
    </w:p>
    <w:p>
      <w:r>
        <w:t xml:space="preserve">22 BULLETIN NO. 28 OF JULY 23, 2018  </w:t>
        <w:br/>
        <w:t xml:space="preserve">25. In conclusion, the Authority deemed, based on the documentation on record, that in this case the Internet medium is a suitable tool to significantly influence the realization of the commercial practice for which the opinion is requested.  </w:t>
        <w:br/>
        <w:t xml:space="preserve">V. EVALUATION OF THE COMMITMENTS  </w:t>
        <w:br/>
        <w:t xml:space="preserve">26. The Authority believes that the commitments overall proposed by the professional are suitable to remedy the possible profiles of illegitimacy of the commercial practice contested in the communication initiating on January 31, 2018, as they ensure adequate protection for consumers both by fully reimbursing the cost incurred for the purchase of the so-called “Priority Boarding” to a large number of consumers who fell victim to the initial alleged misleading communication from the professional, and because they provide clearer, more transparent, and complete information regarding the new policy introduced by Ryanair on carry-on baggage and, in particular, in the public presentation of the changes made to said policy during the online booking of a flight on the company's website.  </w:t>
        <w:br/>
        <w:t xml:space="preserve">27. Through Commitment No. 1), as identified in the Annex to this provision and referred to in section III, the professional provides for full reimbursement of the cost incurred for the purchase of the so-called “Priority Boarding” for over [30,000 – 50,000]* consumers, instead of the approximately [1,000 – 5,000] included by the professional in the original commitment. The current commitment, in fact, provides for the reimbursement of the aforementioned supplement not only for consumers who actually flew between January 11 and 14, 2018, but also for all those who purchased a flight before January 11 to fly on or after January 15 (as requested by the Authority in its request for integration) and who, as a result of the email sent by Ryanair on January 11, 2018, added the “Priority Boarding” supplement (also indicated as Priority and two carry-on bags) to their booking between January 11 and 14, 201819.  </w:t>
        <w:br/>
        <w:t xml:space="preserve">28. Therefore, this commitment, providing for the reimbursement of the Priority and 2 carry-on bags supplement to all consumers who purchased during the above-mentioned periods, appears suitable to eliminate the unfairness profile identified in the communication initiating the investigation procedure.  </w:t>
        <w:br/>
        <w:t xml:space="preserve">29. Similar considerations apply to Commitment No. 2), as identified in the Annex to this provision and referred to in section III, whereby the professional will not only reimburse the cost incurred for the purchase of Priority Boarding to all Italian consumers who traveled on flights between Italy and Tel Aviv between January 15 and 20, 2018, and who purchased Priority Boarding following the communication contested by the Authority in the Initiation, but also, for the same routes and the same period as mentioned in the previous paragraph, will reimburse the amount of Euro 50 to all Italian consumers who paid this amount as an expense to have their larger carry-on baggage registered at the gate and boarded on the aircraft20.  </w:t>
        <w:br/>
        <w:t xml:space="preserve">30. Finally, regarding Commitment No. 3, as identified in the Annex to this provision and referred to in section III, it is believed that the proposed measures finally make the flight booking process clear and transparent on the Italian version of Ryanair's website. It appears fully satisfactory concerning the new presentation methods  </w:t>
        <w:br/>
        <w:t xml:space="preserve">* In this version, some data are omitted, as elements of confidentiality or secrecy of the information were deemed to exist.  </w:t>
        <w:br/>
        <w:t xml:space="preserve">19 It is recalled, in fact, that the subsequent communication from Ryanair sent to consumers starting from January 19, 2018, can be considered exhaustive, particularly regarding the information on the possibility of boarding the larger carry-on baggage free of charge in the hold, which was previously not adequately provided. See previous note No. 5.  </w:t>
        <w:br/>
        <w:t>20 In this regard, see the consumer's report, Part of the proceeding, referred to in doc. No. 8.</w:t>
      </w:r>
    </w:p>
    <w:p>
      <w:r>
        <w:t xml:space="preserve">BULLETIN NO. 28 OF JULY 23, 2018 23  </w:t>
        <w:br/>
        <w:t xml:space="preserve">to the public of the fares, and, specifically, those provided for the Standard Fare, during the online booking of a flight on the company's website. These new methods proposed by Ryanair now clearly specify, at the moment the consumer makes their purchase choice, what services are included in the Standard Fare (free transport of a small carry-on baggage in the cabin) and that “the large carry-on baggage will be boarded free of charge at the boarding gate and must be collected upon arrival at our baggage claim.”  </w:t>
        <w:br/>
        <w:t xml:space="preserve">31. In conclusion, it is believed that the measures proposed by the professional have a decidedly appreciable scope and that, evaluated as a whole, they represent a significant result in favor of consumers.  </w:t>
        <w:br/>
        <w:t xml:space="preserve">32. In light of the above considerations, it is believed that the commitments presented meet the requirements set forth in Article 27, paragraph 7, of the Consumer Code.  </w:t>
        <w:br/>
        <w:t xml:space="preserve">CONSIDERING, therefore, that the commitments presented by Ryanair DAC, in the terms outlined above, are suitable to eliminate the possible profiles of unfairness of the commercial practice subject to investigation;  </w:t>
        <w:br/>
        <w:t xml:space="preserve">CONSIDERING, to impose the obligation of the aforementioned commitments on Ryanair DAC;  </w:t>
        <w:br/>
        <w:t xml:space="preserve">CONSIDERING, therefore, to close the proceeding without establishing the infringement;  </w:t>
        <w:br/>
        <w:t xml:space="preserve">RESOLVES  </w:t>
        <w:br/>
        <w:t xml:space="preserve">a) to make mandatory, against Ryanair DAC, pursuant to Article 27, paragraph 7, of the Consumer Code and Article 9, paragraph 2, letter a), of the Regulation, the commitments proposed by the company on March 9, 2018 - and subsequently supplemented on April 30, 2018 - as described in the final version submitted on May 21, 2018, attached to this provision;  </w:t>
        <w:br/>
        <w:t xml:space="preserve">b) to close the proceeding without establishing the infringement, pursuant to Article 27, paragraph 7, of the Consumer Code and Article 9, paragraph 2, letter a), of the Regulation;  </w:t>
        <w:br/>
        <w:t xml:space="preserve">c) that Ryanair DAC, within sixty days from the date of notification of this resolution, informs the Authority of the implementation of the commitments.  </w:t>
        <w:b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Party that is incomplete, inaccurate, or misleading.  </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rPr>
          <w:b/>
        </w:rPr>
        <w:t>[Pages 22–24]</w:t>
      </w:r>
    </w:p>
    <w:p>
      <w:r>
        <w:t xml:space="preserve">24 BULLETIN NO. 28 OF JULY 23, 2018  </w:t>
        <w:br/>
        <w:t xml:space="preserve">This provision will be notified to the interested parties and published in the Bulletin of the Authority for the Guarantee of Competition and the Market.  </w:t>
        <w:br/>
        <w:t xml:space="preserve">THE DEPUTY SECRETARY GENERAL THE PRESIDENT  </w:t>
        <w:br/>
        <w:t>Annalisa Rocchietti March Giovanni Pitruzzella</w:t>
      </w:r>
    </w:p>
    <w:p>
      <w:r>
        <w:t xml:space="preserve">BULLETIN NO. 28 OF JULY 23, 2018 25  </w:t>
        <w:br/>
        <w:t xml:space="preserve">PS11074 - HAUSBRANDT SWEETENER - INGREDIENTS INDICATIONS  </w:t>
        <w:br/>
        <w:t xml:space="preserve">Provision No. 27262  </w:t>
        <w:br/>
        <w:t xml:space="preserve">THE AUTHORITY FOR THE GUARANTEE OF COMPETITION AND THE MARKET  </w:t>
        <w:br/>
        <w:t xml:space="preserve">IN ITS MEETING of July 5, 2018;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April 9, 2018, as supplemented on June 6, 2018, through which the company Hausbrandt Trieste 1892 S.p.A. submitted commitments pursuant to art. 27, paragraph 7, of the Consumer Code and art. 9 of the Regulation;  </w:t>
        <w:br/>
        <w:t xml:space="preserve">VIEWED the documents of the proceeding;  </w:t>
        <w:br/>
        <w:t xml:space="preserve">I. THE PARTY  </w:t>
        <w:br/>
        <w:t xml:space="preserve">1. Hausbrandt Trieste 1892 S.p.A. (hereinafter, Hausbrandt), as a professional pursuant to art. 18, letter b), of the Consumer Code, is a company active in the processing and marketing of food products, particularly coffee, soluble preparations for cocoa-flavored beverages, barley, sweeteners.  </w:t>
        <w:br/>
        <w:t xml:space="preserve">II. THE COMMERCIAL PRACTICE  </w:t>
        <w:br/>
        <w:t xml:space="preserve">2. The proceeding concerns the marketing of the artificial sweetener branded "Hausbrandt", "3.95 Table Sweetener", with the claim "based on aspartame" affixed to the product packaging.  </w:t>
        <w:br/>
        <w:t xml:space="preserve">3. In particular, the packaging prominently displays the statement "TABLE TOP SWEETENER BASED ON ASPARTAME". Below is depicted the company logo that includes the name "Hausbrandt". On the back of the packaging, the components are expressly indicated as "Ingredients" in the following order: "sucrose, lactose, artificial sweetener: aspartame (2.14%)". Following is the indication of the content of the package: "Weight 1 g". Further down is indicated the place of production: "Produced and packaged at: Made and packed in: Via Circonvallazione 1 Casalbeltrame (NO)".  </w:t>
        <w:br/>
        <w:t>4. With reference to these indications, the professional would have engaged in an unfair commercial practice, disseminating a misleading representation of the product's characteristics, likely to mislead consumers about its actual composition, significantly altering the average consumer's ability to make an informed purchasing decision.</w:t>
      </w:r>
    </w:p>
    <w:p>
      <w:r>
        <w:t xml:space="preserve">26 BULLETIN NO. 28 OF JULY 23, 2018  </w:t>
        <w:br/>
        <w:t xml:space="preserve">III. THE OUTCOMES OF THE PROCEEDING: THE PRESENTATION OF COMMITMENTS  </w:t>
        <w:br/>
        <w:t xml:space="preserve">1) The procedure process  </w:t>
        <w:br/>
        <w:t xml:space="preserve">5. In relation to the conduct described above, on March 8, 2018, the initiation of investigative proceeding No. PS11074 was communicated to the Party. In this context, it was hypothesized that the conduct carried out by Hausbrandt could constitute a violation of articles 20 and 21, paragraph 1, letters a) and b), of the Consumer Code, as it was contrary to professional diligence and provided a misleading representation of the product's characteristics, likely to appreciably distort economic behavior and mislead the average consumer's commercial choices.  </w:t>
        <w:br/>
        <w:t xml:space="preserve">6. On April 9, 2018, Hausbrandt responded to the request for information made in the communication initiating the proceeding, simultaneously presenting a defense memorandum. On the same date, Hausbrandt submitted a proposal for commitments, pursuant to art. 27, paragraph 7 of the Consumer Code and art. 9 of the Regulation.  </w:t>
        <w:br/>
        <w:t xml:space="preserve">7. On May 9, 2018, the professional accessed the documents of the file.  </w:t>
        <w:br/>
        <w:t xml:space="preserve">8. On May 30, 2018, the professional was heard in a hearing.  </w:t>
        <w:br/>
        <w:t xml:space="preserve">9. On June 6, 2018, following the Authority's communication of May 25, 2018, which noted the partial suitability of the commitments presented by the professional on April 9, 2018, Hausbrandt supplemented the commitments originally presented by providing a consolidated version.  </w:t>
        <w:br/>
        <w:t xml:space="preserve">10. On June 13, 2018, the Party was informed of the conclusion date of the investigative phase, pursuant to art. 16, paragraph 1, of the Regulation.  </w:t>
        <w:br/>
        <w:t xml:space="preserve">2) The acquired elements and the commitments of the professional  </w:t>
        <w:br/>
        <w:t xml:space="preserve">11. In a memorandum received on April 9, 2018, the professional asserted the correctness of its actions, stating, in particular, that it had never made a direct advertising promotion of the product in question, and arguing that the contested misleading nature of the indications regarding the product's characteristics, including the wording "based on aspartame", was not the result of its intentional conduct.  </w:t>
        <w:br/>
        <w:t xml:space="preserve">12. On April 9, 2018, and June 6, 2018, Hausbrandt submitted a proposal for commitments, pursuant to art. 27, paragraph 7, of the Consumer Code and art. 9 of the Regulation, supplemented on June 6, 2018.  </w:t>
        <w:br/>
        <w:t xml:space="preserve">13. In particular, these commitments, which in their final version are attached to this provision and constitute an integral part thereof, concern the following modifications:  </w:t>
        <w:br/>
        <w:t xml:space="preserve">- the revision of the front part of the packaging of the product subject to the proceeding; in particular, the professional commits to removing the wording "based on aspartame", which will be completely deleted and replaced with the wording "with aspartame".  </w:t>
        <w:br/>
        <w:t xml:space="preserve">- regarding the indication of the operator responsible for the information on the food product, Hausbrandt commits to stating its corporate name, namely "Hausbrandt Trieste 1892 S.p.A." and the address of the headquarters, "via Foscarini 52, Nervesa della Battaglia (TV)", including the telephone number, on the front part of the packaging, immediately after the "Hausbrandt" brand that appears there;  </w:t>
        <w:br/>
        <w:t>- concerning the quantitative indication of the ingredients of the product, Hausbrandt commits to specifying also the quantity expressed as a percentage of the other ingredients besides aspartame, namely sucrose and lactose present in the composition of the product. In particular, on the back of the product packaging, the following will be expressly indicated: "The indication of the...</w:t>
      </w:r>
    </w:p>
    <w:p>
      <w:r>
        <w:rPr>
          <w:b/>
        </w:rPr>
        <w:t>[Pages 25–27]</w:t>
      </w:r>
    </w:p>
    <w:p>
      <w:r>
        <w:t>BULLETIN NO. 28 OF JULY 23, 2018 27</w:t>
      </w:r>
    </w:p>
    <w:p>
      <w:r>
        <w:t>"Ingredients" will therefore be followed by the appropriate list, as specified below: "sucrose (93.16%), lactose (4.7%), aspartame (2.14%)". The aforementioned information will be displayed on the back of the package";</w:t>
      </w:r>
    </w:p>
    <w:p>
      <w:r>
        <w:t>- the professional declares that such information, subject to commitments, will be indicated on the packaging of the product in question in clear and legible characters, immediately perceivable by consumers in compliance with the criteria indicated by EU Regulation No. 1169, art. 13, 16 and Annex IV.</w:t>
      </w:r>
    </w:p>
    <w:p>
      <w:r>
        <w:t>14. The professional declares that the proposed commitments will come into effect from July 15, 2018, and without time limits.</w:t>
      </w:r>
    </w:p>
    <w:p>
      <w:r>
        <w:t>IV. EVALUATION OF THE COMMITMENTS</w:t>
      </w:r>
    </w:p>
    <w:p>
      <w:r>
        <w:t>15. In the communication initiating the present proceeding, it was contested that the assertion regarding the composition of the product, namely "based on aspartame" indicated on the front of the package in prominent graphic characters, could suggest to consumers the belief that, contrary to the truth, the sweetener predominantly contained aspartame. The sweetener, however, based on what is indicated exclusively on the back of the package, is composed only marginally of aspartame and, predominantly, of several ingredients, including sucrose and lactose, the percentage of which used in the production of the product was omitted. In fact, on the back of the package of this product, the components were expressly indicated as "Ingredients" with the following expression: "sucrose, lactose, artificial sweetener: aspartame (2.14%)".</w:t>
      </w:r>
    </w:p>
    <w:p>
      <w:r>
        <w:t>16. The Authority believes that the commitments proposed by the professional are suitable to remedy the possible profiles of illegitimacy of the commercial practice contested in the initiation communication.</w:t>
      </w:r>
    </w:p>
    <w:p>
      <w:r>
        <w:t>17. In particular, the modifications proposed by the professional in the formulation of commitments are to be considered suitable to provide consumers with a truthful, complete, and accurate informational framework regarding the characteristics of the product subject to the proceeding. It is noteworthy in this regard, first and foremost, the removal of the wording "based on aspartame," which implies the elimination of the emphasis on the predominance of aspartame in the composition of the product. The insertion of the wording "with aspartame" in prominent graphic characters on the front of the package also allows consumers to understand that the sweetener includes, among the various elements of which it is composed, aspartame, i.e., an artificial ingredient of which the corresponding percentage, equal to 2.14%, is indicated on the back of the package. The clear indication on the back of the package of the percentages of the ingredients sucrose and lactose, different from aspartame, used in the production of the sweetener in question, appears suitable to clearly inform the average consumer about the actual and complete composition of the product in question.</w:t>
      </w:r>
    </w:p>
    <w:p>
      <w:r>
        <w:t>It is also worth highlighting that the measures proposed by the professional are not limited to clearer and more exhaustive information on the individual components of the product but are extended to improve consumer information about the operator responsible for the information on the food product, aligning with the provisions of art. 8 of EU Regulation No. 1169/2011. The professional commits, in fact, to indicate the corporate name of Hausbrandt, the address of the relevant registered office, and the telephone number on the front of the package, immediately after the "Hausbrandt" trademark that appears there.</w:t>
      </w:r>
    </w:p>
    <w:p>
      <w:r>
        <w:t>18. In light of the above considerations, it is believed that the commitments presented meet the requirements set forth in art. 27, paragraph 7, of the Consumer Code.</w:t>
      </w:r>
    </w:p>
    <w:p>
      <w:r>
        <w:t>28 BULLETIN NO. 28 OF JULY 23, 2018</w:t>
      </w:r>
    </w:p>
    <w:p>
      <w:r>
        <w:t>CONSIDERING, therefore, that the commitments presented by Hausbrandt Trieste 1892 S.p.A. in the terms outlined above are suitable to eliminate the possible profiles of unfairness of the commercial practice subject to investigation;</w:t>
      </w:r>
    </w:p>
    <w:p>
      <w:r>
        <w:t>CONSIDERING to impose the obligation of the aforementioned commitments on Hausbrandt Trieste 1892 S.p.A.;</w:t>
      </w:r>
    </w:p>
    <w:p>
      <w:r>
        <w:t>CONSIDERING, therefore, to be able to close the proceeding without establishing the infringement;</w:t>
      </w:r>
    </w:p>
    <w:p>
      <w:r>
        <w:t>RESOLVES</w:t>
      </w:r>
    </w:p>
    <w:p>
      <w:r>
        <w:t>a) to make mandatory, with respect to Hausbrandt Trieste 1892 S.p.A., pursuant to art. 27, paragraph 7, of the Consumer Code and art. 9, paragraph 2, letter a), of the Regulation, the commitments proposed by the company on March 9, 2018, as described in the statement attached to this provision;</w:t>
      </w:r>
    </w:p>
    <w:p>
      <w:r>
        <w:t>b) to close the proceeding without establishing the infringement, pursuant to art. 27, paragraph 7, of the Consumer Code and art. 9, paragraph 2, letter a), of the Regulation;</w:t>
      </w:r>
    </w:p>
    <w:p>
      <w:r>
        <w:t>c) that Hausbrandt Trieste 1892 S.p.A., within sixty days from the date of notification of this resolution, informs the Authority of the implementation of the commitments.</w:t>
      </w:r>
    </w:p>
    <w:p>
      <w:r>
        <w:t>Pursuant to art.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DEPUTY SECRETARY GENERAL THE PRESIDENT</w:t>
      </w:r>
    </w:p>
    <w:p>
      <w:r>
        <w:t>Annalisa Rocchietti March Giovanni Pitruzzella</w:t>
      </w:r>
    </w:p>
    <w:p>
      <w:r>
        <w:t>BULLETIN NO. 28 OF JULY 23, 2018 29</w:t>
      </w:r>
    </w:p>
    <w:p>
      <w:r>
        <w:t>PS11138 – MULPOR - INTERNATIONAL FAIRS DIRECTORY</w:t>
      </w:r>
    </w:p>
    <w:p>
      <w:r>
        <w:t>Notice of initiation of investigative proceedings</w:t>
      </w:r>
    </w:p>
    <w:p>
      <w:r>
        <w:t>AUTHORITY FOR COMPETITION AND THE MARKET</w:t>
      </w:r>
    </w:p>
    <w:p>
      <w:r>
        <w:t>Notice of initiation of the investigation, due to the high number of requests for intervention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PS11138 – Mulpor - International Fairs Directory.</w:t>
      </w:r>
    </w:p>
    <w:p>
      <w:r>
        <w:t>I. THE PARTIES</w:t>
      </w:r>
    </w:p>
    <w:p>
      <w:r>
        <w:t>1. Mulpor Company (“Mulpor”), as a professional pursuant to art. 18, letter b), of Legislative Decree No. 206 of September 6, 2005 and subsequent amendments, containing the "Consumer Code". The company operates in the sale of paid advertising spaces to companies participating in national and international trade fairs and manages the website www.inter-fairs.com, containing information on fairs and sample exhibitions and a database of Italian companies and micro-enterprises interested.</w:t>
      </w:r>
    </w:p>
    <w:p>
      <w:r>
        <w:t>2. Connect Publisher (“Connect”), as a professional pursuant to art. 18, letter b), of Legislative Decree No. 206 of September 6, 2005 and subsequent amendments, containing the "Consumer Code". The company collaborates in the promotional activity carried out through the website www.inter-fairs.com, appearing in numerous advertising communications that occurred through this site as the subject to refer to for any legal notes and contacts.</w:t>
      </w:r>
    </w:p>
    <w:p>
      <w:r>
        <w:t>3. PayTrac Lda, as a professional pursuant to art. 18, letter b), of Legislative Decree No. 206 of September 6, 2005 and subsequent amendments, containing the "Consumer Code". The company operates in the collection of payments related to registration in the database managed by Mulpor within the website www.inter-fairs.com.</w:t>
      </w:r>
    </w:p>
    <w:p>
      <w:r>
        <w:t>4. IBCM International Business Convention Management Ltd (“IBCM”), as a professional pursuant to art. 18, letter b), of Legislative Decree No. 206 of September 6, 2005 and subsequent amendments, containing the "Consumer Code". It operates in the recovery of credits arising from the non-payment of invoices related to registration in the database managed by Mulpor within the website www.inter-fairs.com.</w:t>
      </w:r>
    </w:p>
    <w:p>
      <w:r>
        <w:t>5. Credit Collection Factoring Sro (“CCF”), as a professional pursuant to art. 18, letter b), of Legislative Decree No. 206 of September 6, 2005 and subsequent amendments, containing the "Consumer Code". It operates in the recovery of credits arising from the non-payment of invoices related to registration in the database managed by Mulpor within the website www.inter-fairs.com, sometimes also proposing settlement negotiations for the recovery of such credits.</w:t>
      </w:r>
    </w:p>
    <w:p>
      <w:r>
        <w:t>II. THE COMMERCIAL PRACTICE</w:t>
      </w:r>
    </w:p>
    <w:p>
      <w:r>
        <w:t>6. Mulpor and Connect Publisher, in the exercise of their activity, would have engaged in an unfair commercial practice consisting of (a) misleading micro-enterprises into subscribing with Mulpor or Connect Publisher a three-year subscription to an unsolicited advertising service, through the sending of a letter in which the heading, next to the...</w:t>
      </w:r>
    </w:p>
    <w:p>
      <w:r>
        <w:rPr>
          <w:b/>
        </w:rPr>
        <w:t>[Pages 28–30]</w:t>
      </w:r>
    </w:p>
    <w:p>
      <w:r>
        <w:t xml:space="preserve">30 BULLETIN NO. 28 OF JULY 23, 2018  </w:t>
        <w:br/>
        <w:t xml:space="preserve">the logo of International Fairs Directory, also appears the indication of the name of the Fair and the organizing body, which accompanies a pre-filled form containing the business data of the microenterprise recipient to be verified and possibly corrected, whose signature contractually binds the microenterprise to the purchase of the service, although the commercial nature of the proposal of the form itself and the letter to which it is attached is not immediately clear; (b) in demanding, through persistent reminders, the payment of invoices addressed to PayTrac Lda issued for such an unwittingly requested service, entrusting IBCM and CCF with the recovery, through persistent reminders and the threat of international legal actions and forced collection, of the claimed credit, in case of refusal by the microenterprises to pay the unsolicited advertisements.  </w:t>
        <w:br/>
        <w:t xml:space="preserve">III. NOTICE  </w:t>
        <w:br/>
        <w:t xml:space="preserve">7. By this notice, the interested parties who have submitted a request for intervention pursuant to Article 4 of the Regulation are informed that, with communication dated 27/06/2018, Prot. No. 0050310, an investigative proceeding has been initiated against the Professional, aimed at ascertaining any violation of Articles 20, 21, 22, 24, 25, paragraph 1, letters d) and e), 26, paragraph 1, letter f), of the Consumer Code.  </w:t>
        <w:br/>
        <w:t xml:space="preserve">8. It is also informed that the interested parties have the right to intervene in the ongoing proceeding by submitting a specific act, duly signed, containing the elements indicated in Article 10 of the Regulation.  </w:t>
        <w:br/>
        <w:t xml:space="preserve">9. For any communication addressed to the Authority regarding the proceeding in question, please refer to Directorate C of the Directorate General for Consumer Protection and the reference PS11138.  </w:t>
        <w:br/>
        <w:t xml:space="preserve">THE PERSON IN CHARGE OF THE PROCEEDING  </w:t>
        <w:br/>
        <w:t xml:space="preserve">UNFAIR CLAUSES  </w:t>
        <w:br/>
        <w:t xml:space="preserve">CV184 - ZURICH - PERMANENT DISABILITY  </w:t>
        <w:br/>
        <w:t xml:space="preserve">Provision No. 27254  </w:t>
        <w:br/>
        <w:t xml:space="preserve">THE ANTITRUST AUTHORITY  </w:t>
        <w:br/>
        <w:t xml:space="preserve">IN ITS MEETING of July 5, 2018;  </w:t>
        <w:br/>
        <w:t xml:space="preserve">HEARD the Rapporteur Professor Michele Ainis;  </w:t>
        <w:br/>
        <w:t xml:space="preserve">VIEWED Part III, Title 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documents of the proceeding;  </w:t>
        <w:br/>
        <w:t xml:space="preserve">CONSIDERED the following:  </w:t>
        <w:br/>
        <w:t xml:space="preserve">I. THE PARTY  </w:t>
        <w:br/>
        <w:t xml:space="preserve">1. Zurich Insurance Company Ltd (hereinafter also Zurich), as a professional pursuant to Article 3 of the Consumer Code. The company is part of the Zurich Italia Group, which operates in the insurance sector in the area of protection (damage policies), savings, and pensions (life policies and pension funds).  </w:t>
        <w:br/>
        <w:t xml:space="preserve">II. THE CONTRACTS SUBJECT TO EVALUATION  </w:t>
        <w:br/>
        <w:t xml:space="preserve">2. The clauses contained in the contracts related to the policies are subject to evaluation in this provision: Zurich Travel the World (ed. January 2015); Zurich Fortuna 2.0 (ed. September 2015) and Zurich For Family (ed. July 2017) related to insurance coverage for permanent disability resulting from accident and/or illness. The aforementioned contracts are all attributable to the group company Zurich, Zurich Insurance PLC, controlled by Zurich Insurance Company Ltd.  </w:t>
        <w:br/>
        <w:t xml:space="preserve">3. In particular, the clauses in question are those that govern the non-transferability to heirs of the right to compensation.  </w:t>
        <w:br/>
        <w:t xml:space="preserve">III. THE CLAUSES SUBJECT TO THE PROCEEDING  </w:t>
        <w:br/>
        <w:t xml:space="preserve">4. The clauses transcribed below contained in the contracts related to the policies: Zurich Travel the World (ed. January 2015); Zurich Fortuna 2.0 (ed. September 2015) and Zurich For Family (ed. July 2017) constitute the subject of this provision, limited to the relationships between the professional and consumers.  </w:t>
        <w:br/>
        <w:t xml:space="preserve">5. The unfairness concerns the specific case of the death of the insured occurring for reasons other than those that generated the disability and before the Company has verified the existence of permanent consequences of the aforementioned disability. In this specific case, the mentioned contracts appear to exclude the possibility of paying compensation to the heirs of the deceased beneficiary even if the state of disability had effectively consolidated, but had not been verified by the Company.  </w:t>
        <w:br/>
        <w:t xml:space="preserve">6. The clauses reported below, in fact, provide for the possibility of paying compensation to the heirs of the deceased beneficiary only if the related amount has already been offered or otherwise determined by the Company before the death of the latter and, therefore, only following the related medical insurance investigations.  </w:t>
        <w:br/>
        <w:t xml:space="preserve">Zurich Travel the World (ed. January 2015)  </w:t>
        <w:br/>
        <w:t xml:space="preserve">Accident Section (pg. 2 of 12)  </w:t>
        <w:br/>
        <w:t xml:space="preserve">Determination of compensation  </w:t>
        <w:br/>
        <w:t xml:space="preserve">(…)  </w:t>
        <w:br/>
        <w:t xml:space="preserve">The right to the allowance for Permanent Disability is personal in nature, therefore it is not transferable to heirs. However, if the Insured dies for reasons unrelated to the accident after the allowance has been settled or otherwise offered in a determined amount, but the related amount has not yet been paid, the Company pays to the heirs of the Insured, not beyond the fourth degree, the settled or offered amount.  </w:t>
        <w:br/>
        <w:t xml:space="preserve">Zurich Fortuna 2.0 (ed. September 2015)  </w:t>
        <w:br/>
        <w:t xml:space="preserve">Accident Section (pg. 3 of 14)  </w:t>
        <w:br/>
        <w:t xml:space="preserve">Determination of compensation  </w:t>
        <w:br/>
        <w:t xml:space="preserve">(…)  </w:t>
        <w:br/>
        <w:t xml:space="preserve">The right to the allowance for Permanent Disability is personal in nature, therefore it is not transferable to heirs. However, if the Insured dies for reasons unrelated to the accident after the allowance has been settled or otherwise offered in a determined amount, but the related amount has not yet been paid, the Company pays to the heirs of the Insured, not beyond the fourth degree, the settled or offered amount.  </w:t>
        <w:br/>
        <w:t xml:space="preserve">Permanent Disability from Illness Section (pg. 8 of 14)  </w:t>
        <w:br/>
        <w:t xml:space="preserve">Determination of compensation  </w:t>
        <w:br/>
        <w:t xml:space="preserve">(…)  </w:t>
        <w:br/>
        <w:t xml:space="preserve">The right to the allowance for Permanent Disability from Illness is personal in nature, therefore it is not transferable to heirs. However, if the Insured dies after the allowance has been settled or otherwise offered in a determined amount, but the related amount has not yet been paid, the Company pays to the heirs of the Insured, not beyond the fourth degree, the settled or offered amount.  </w:t>
        <w:br/>
        <w:t xml:space="preserve">Zurich For Family (ed. July 2017)  </w:t>
        <w:br/>
        <w:t xml:space="preserve">Accident Section  </w:t>
        <w:br/>
        <w:t xml:space="preserve">Permanent Disability (pg. 27 of 52)  </w:t>
        <w:br/>
        <w:t xml:space="preserve">Determination of Compensation  </w:t>
        <w:br/>
        <w:t xml:space="preserve">(…)  </w:t>
        <w:br/>
        <w:t xml:space="preserve">The right to the allowance for Permanent Disability is personal in nature, therefore it is not transferable to heirs. However, if the Insured dies for reasons unrelated to the accident after the allowance has been settled or otherwise offered in a determined amount, but the related amount has not yet been paid, the Company pays to the heirs of the Insured, not beyond the fourth degree, the settled or offered amount.  </w:t>
        <w:br/>
        <w:t xml:space="preserve">IV. THE INVESTIGATIVE FINDINGS  </w:t>
        <w:br/>
        <w:t xml:space="preserve">The course of the proceeding  </w:t>
        <w:br/>
        <w:t xml:space="preserve">7. On February 28, 2018, a proceeding was initiated against Zurich Insurance Company Ltd (hereinafter also Zurich) regarding the unfairness profiles of the contractual clauses concerning the non-transferability to heirs of the right to compensation.  </w:t>
        <w:br/>
        <w:t>8. In particular, the clauses described in point III have been contested with regard to the case of the death of the insured occurring for reasons other than those that generated the disability and before the Company has verified the existence of permanent consequences of the aforementioned disability. In this case, in fact, a significant imbalance of the rights and obligations arising from the contract appeared to arise to the extent that the possibility of paying compensation to the heirs of the deceased beneficiary was excluded even if the state of disability had effectively consolidated, but had not been verified by the Company. The profiles of unfairness remained...</w:t>
      </w:r>
    </w:p>
    <w:p>
      <w:r>
        <w:rPr>
          <w:b/>
        </w:rPr>
        <w:t>[Pages 31–33]</w:t>
      </w:r>
    </w:p>
    <w:p>
      <w:r>
        <w:t>BULLETIN NO. 28 OF JULY 23, 2018 33</w:t>
      </w:r>
    </w:p>
    <w:p>
      <w:r>
        <w:t>also based on the reading and interpretation of each clause in light of the overall context of the entire adhesion contract in which it is included, as it is suitable to "provide a definitive commitment of the consumer while the performance of the Professional is subject to a condition whose fulfillment depends solely on his will" (art. 33, paragraph 2, letter d of the Consumer Code).</w:t>
      </w:r>
    </w:p>
    <w:p>
      <w:r>
        <w:t>9. Concurrently with the Communication initiating the proceeding, a request for information was made to Zurich, also in order to gather elements aimed at overcoming the established presumption of unfairness. On the same date as the Communication initiating the proceeding, a notice for public consultation was published on the institutional website of the Authority pursuant to art. 37-bis, paragraph 1 of the Consumer Code and art. 23 paragraph 6 of the Regulation on investigative procedures.</w:t>
      </w:r>
    </w:p>
    <w:p>
      <w:r>
        <w:t>10. The following 2 consumer associations participated in the public consultation by sending their written observations: Codacons (Coordination of associations for the defense of the environment and the rights of users and consumers) and Udicon (Union for the Defense of Consumers).</w:t>
      </w:r>
    </w:p>
    <w:p>
      <w:r>
        <w:t>11. On March 15, 2018, Zurich was heard in a hearing as per the request made on March 8, 2018. On March 30, 2018, the company provided the requested information at the initiation stage, supplementing it on April 27, 2018.</w:t>
      </w:r>
    </w:p>
    <w:p>
      <w:r>
        <w:t>12. During the hearing on March 15, 2018, and through the memorandum of March 30, 2018, Zurich proposed some contractual amendments aimed at eliminating the unfairness arising from the contested clauses.</w:t>
      </w:r>
    </w:p>
    <w:p>
      <w:r>
        <w:t>13. On May 23, 2018, Zurich was informed of the conclusion date of the investigative phase pursuant to art. 16 paragraph 1 of the Regulation on investigative procedures. The outcomes of the consultation on the website: the contributions of consumer associations.</w:t>
      </w:r>
    </w:p>
    <w:p>
      <w:r>
        <w:t>14. In the context of the public consultation referred to in art. 37-bis, paragraph 1, of the Consumer Code, the consumer associations U.Di.Con. and Codacons submitted the following observations, based on which the clauses subject to the proceeding are deemed unfair.</w:t>
      </w:r>
    </w:p>
    <w:p>
      <w:r>
        <w:t>15. With regard to the clauses concerning the non-transferability of the indemnity described in point III of this provision, the U.Di.Con. Association reports that they "appear aimed at limiting the liability of the Insurance Company, which would bind the insured to the payment of the premium in exchange for a counter-performance whose fulfillment finds, as outlined below, stringent constraints. As a result, the clauses in question are characterized by elements of unfairness." In particular, U.Di.Con. highlights that the clauses in question seem suitable to limit the obligation of compensation that has already arisen, altering the normal contractual balance to the advantage of the insurer, who could evade the timely execution of his performance in the hope that the event causing the extinction of his legal obligation occurs. This results in evident harm to the consumer, whose rights could be compromised by the inertia of the insurance company.</w:t>
      </w:r>
    </w:p>
    <w:p>
      <w:r>
        <w:t>16. In the same vein, the contribution provided by Codacons observes, in summary, that the breadth of the timing provided by the contractual provisions in which the various clauses are inserted renders them unfair to the extent that they appear capable of effectively preventing the ascertainment of the state of disability of the permanently disabled beneficiary who died from causes unrelated to the disability itself.</w:t>
      </w:r>
    </w:p>
    <w:p>
      <w:r>
        <w:t>34 BULLETIN NO. 28 OF JULY 23, 2018</w:t>
      </w:r>
    </w:p>
    <w:p>
      <w:r>
        <w:t>Zurich's Arguments</w:t>
      </w:r>
    </w:p>
    <w:p>
      <w:r>
        <w:t>17. Both during the hearing on March 15, 2018, and through the communication of March 30, 2018, the Company clarified that as of June 2017, well before the opening of the present proceeding, it had sent a communication to its claims management network announcing that the then-current provision regarding the non-transferability to heirs of the right to indemnity would be eliminated from new contracts. Furthermore, the Company clarified that for existing contracts, this clause could not be opposed to the heirs; who would instead be recognized the possibility of receiving the indemnity for permanent disability of the deceased if they were able to prove the consolidation of the aftereffects that occurred before the death due to causes unrelated to the disability. Thus, since June 2017, claims management has been conducted in respect of the heirs' interests in the event of the beneficiary's death prior to the Company's investigations.</w:t>
      </w:r>
    </w:p>
    <w:p>
      <w:r>
        <w:t>18. To prove its good faith, the Company specified that the fact that the formulation of the clauses under review was a mere remnant of the past is confirmed by the circumstance that in the last 5 years (2013-2017), the Company has not recorded any complaints regarding the non-payment of indemnity to heirs concerning the case of the insured's death prior to the ascertainment of disability by the Company. On this point, in the further communication of April 27, 2018, Zurich provided evidence of 4 cases that occurred in the last 3 years in which, following a death that occurred for reasons different from those reported concerning the state of disability, indemnity for permanent disability from injury was paid or offered to the heirs. In the same communication, the Company also illustrated some cases, also dating back to the last 3 years, in which, due to the beneficiary's death prior to the insurance investigations, the recognition of indemnity in favor of the heirs was denied solely because the related amount fell within the contractual deductible and, therefore, not by virtue of the clause on the non-transferability to heirs of the right to indemnity.</w:t>
      </w:r>
    </w:p>
    <w:p>
      <w:r>
        <w:t>19. In light of the above, the Company reported that as of March 9, 2018, it has modified all the clauses subject to investigative verification, explicitly introducing the possibility for heirs to assert the right to receive the indemnity for permanent disability due to the beneficiary in the event that they prove the consolidation of the state of permanent disability that occurred before the death caused by events different from those generating the disability.</w:t>
      </w:r>
    </w:p>
    <w:p>
      <w:r>
        <w:t>20. Below are the modifications implemented by Zurich to the contractual clauses subject to investigative verification.</w:t>
      </w:r>
    </w:p>
    <w:p>
      <w:r>
        <w:t>Zurich Travel the World (ed. March 1, 2018)</w:t>
      </w:r>
    </w:p>
    <w:p>
      <w:r>
        <w:t>Section 1 - Accidents</w:t>
      </w:r>
    </w:p>
    <w:p>
      <w:r>
        <w:t>Determination of indemnity</w:t>
      </w:r>
    </w:p>
    <w:p>
      <w:r>
        <w:t>The right to the indemnity for permanent disability is personal and non-transferable. However, if the Insured dies for reasons independent of the Accident before the indemnity has been paid, the Company is obliged to pay the heirs or beneficiaries:</w:t>
      </w:r>
    </w:p>
    <w:p>
      <w:r>
        <w:t>• the amount of any offer made or agreement with the Insured,</w:t>
        <w:br/>
        <w:t>• in the absence of an offer from the Company or an agreement with the Insured, the objectively determinable amount, based on what is provided in the Section "In case of accident" in the articles "Obligations" and "Criteria for indemnity for accident coverage."</w:t>
      </w:r>
    </w:p>
    <w:p>
      <w:r>
        <w:t>BULLETIN NO. 28 OF JULY 23, 2018 35</w:t>
      </w:r>
    </w:p>
    <w:p>
      <w:r>
        <w:t>The Company undertakes to communicate to the heirs or beneficiaries the outcome of the claims assessment within 90 days from the receipt of the documentation listed in the article "Obligations" of the Section "In case of accident."</w:t>
      </w:r>
    </w:p>
    <w:p>
      <w:r>
        <w:t>Zurich Fortune 2.0 (ed. March 1, 2018)</w:t>
      </w:r>
    </w:p>
    <w:p>
      <w:r>
        <w:t>Section - Accidents</w:t>
      </w:r>
    </w:p>
    <w:p>
      <w:r>
        <w:t>Determination of indemnity</w:t>
      </w:r>
    </w:p>
    <w:p>
      <w:r>
        <w:t>(…)</w:t>
      </w:r>
    </w:p>
    <w:p>
      <w:r>
        <w:t>The right to the indemnity for permanent disability is personal and non-transferable. However, if the Insured dies for reasons independent of the Accident before the indemnity has been paid, the Company is obliged to pay the heirs or beneficiaries:</w:t>
      </w:r>
    </w:p>
    <w:p>
      <w:r>
        <w:t>• the amount of any offer made or agreement with the Insured,</w:t>
        <w:br/>
        <w:t>• in the absence of an offer from the Company or an agreement with the Insured, the objectively determinable amount based on what is provided in the Chapter "In case of accident - Accidents/Permanent Disability from Illness" in the articles "Criteria for indemnity for accident coverage" and "Obligations of the Insured in case of Accident."</w:t>
      </w:r>
    </w:p>
    <w:p>
      <w:r>
        <w:t>The Company undertakes to communicate to the heirs or beneficiaries the outcome of the claims assessment within 90 days from the receipt of the documentation listed in the article "Obligations of the Insured in case of Accident."</w:t>
      </w:r>
    </w:p>
    <w:p>
      <w:r>
        <w:t>Section Permanent Disability from Illness</w:t>
      </w:r>
    </w:p>
    <w:p>
      <w:r>
        <w:t>Determination of indemnity</w:t>
      </w:r>
    </w:p>
    <w:p>
      <w:r>
        <w:t>(…)</w:t>
      </w:r>
    </w:p>
    <w:p>
      <w:r>
        <w:t>The right to the indemnity for permanent disability from Illness is personal and non-transferable. In the event that the insured dies for reasons independent of the illness before the indemnity has been paid, the Company is obliged to pay the heirs or beneficiaries:</w:t>
      </w:r>
    </w:p>
    <w:p>
      <w:r>
        <w:t>• the amount of any offer made by the Company or agreement with the Insured,</w:t>
        <w:br/>
        <w:t>• in the absence of an offer from the Company or an agreement with the Insured, the objectively determinable amount based on what is provided in the Chapter "In case of accident - Accidents/Permanent Disability from Illness" in the articles "Criteria for indemnity for permanent disability from Illness" and "Obligations of the Insured in case of Illness."</w:t>
      </w:r>
    </w:p>
    <w:p>
      <w:r>
        <w:t>The Company undertakes to communicate to the heirs or beneficiaries the outcome of the claims assessment within 90 days from the receipt of the documentation listed in the article "Obligations of the Insured in case of Illness."</w:t>
      </w:r>
    </w:p>
    <w:p>
      <w:r>
        <w:t>Zurich For Family (ed. March 1, 2018)</w:t>
      </w:r>
    </w:p>
    <w:p>
      <w:r>
        <w:t>Determination of indemnity</w:t>
      </w:r>
    </w:p>
    <w:p>
      <w:r>
        <w:t>(…)</w:t>
      </w:r>
    </w:p>
    <w:p>
      <w:r>
        <w:t>The right to the indemnity for permanent disability is personal and non-transferable. In the event that the insured dies for reasons independent of the illness before the indemnity has been paid, the Company is obliged to pay the heirs or beneficiaries:</w:t>
      </w:r>
    </w:p>
    <w:p>
      <w:r>
        <w:t>• the amount of any offer made or agreement with the Insured,</w:t>
        <w:br/>
        <w:t>• in the absence of an offer from the Company or an agreement with the Insured, the objectively determinable amount based on what is provided in the Section "In case of accident - Accidents" in the articles "Criteria for indemnity for accident coverage" and "Obligations."</w:t>
      </w:r>
    </w:p>
    <w:p>
      <w:r>
        <w:rPr>
          <w:b/>
        </w:rPr>
        <w:t>[Pages 34–36]</w:t>
      </w:r>
    </w:p>
    <w:p>
      <w:r>
        <w:t>BULLETIN NO. 28 OF JULY 23, 2018</w:t>
      </w:r>
    </w:p>
    <w:p>
      <w:r>
        <w:t>The Company undertakes to communicate to the heirs or entitled parties the outcome of the claim assessment within 90 days from the receipt of the documentation listed in the article "Obligations" of the Section "In case of claim - Accidents".</w:t>
      </w:r>
    </w:p>
    <w:p>
      <w:r>
        <w:t>21. The company has also pointed out that it has modified similar clauses to those subject to this proceeding contained in other insurance policies marketed directly by Zurich Insurance Company.</w:t>
      </w:r>
    </w:p>
    <w:p>
      <w:r>
        <w:t>22. The new formulation of the clauses is operational for new contracts from March 2018, but as already mentioned, Zurich has effectively applied the introduced regulation since June 2017, and will continue to do so, even for existing contractual relationships and/or arising from previous editions of the policies.</w:t>
      </w:r>
    </w:p>
    <w:p>
      <w:r>
        <w:t>V. CONCLUDING EVALUATIONS</w:t>
      </w:r>
    </w:p>
    <w:p>
      <w:r>
        <w:t>23. This provision concerns the unfairness of the clauses contained in the policies: Zurich Travel the World (Jan 2015 edition); Zurich Fortuna 2.0 (Sep 2015 edition) and Zurich For Family (Jul 2017 edition) which refer to the non-transferability to heirs of the right to compensation.</w:t>
      </w:r>
    </w:p>
    <w:p>
      <w:r>
        <w:t>24. The unfairness particularly concerns the specific case of the death of the insured occurring for reasons different from those that generated the disability and before the Company has verified the existence of permanent consequences of the aforementioned disability. In this specific case, in fact, the considered clauses appear to exclude the possibility of paying compensation to the heirs of the deceased beneficiary even if the state of disability had effectively consolidated, but had not been verified by the Company.</w:t>
      </w:r>
    </w:p>
    <w:p>
      <w:r>
        <w:t>25. This hypothesis, although residual, appears to be verifiable in light of the discretion that the contractual contexts related to the aforementioned clauses provide for the conduct of the necessary insurance investigations to verify the existence of permanent consequences.</w:t>
      </w:r>
    </w:p>
    <w:p>
      <w:r>
        <w:t>26. In the described case, in fact, even if not verified, the right to compensation can concretely consolidate in favor of the beneficiary, in the event that he/she has died for reasons independent of those that generated the disability before the Company arranges the relevant investigations. In light of this circumstance, the cited clauses, in their formulation prior to the modifications already introduced by Zurich, did not provide for the possibility for the heirs to assert the right to compensation accrued by their beneficiary in order to obtain its legitimate payment. This resulted in a contractual imbalance to the detriment of the consumer, as the considered clauses were suitable to "provide for a definitive commitment of the consumer while the performance of the Professional is subject to a condition whose fulfillment depends solely on his/her will" (art. 33, paragraph 2, letter d), Consumer Code).</w:t>
      </w:r>
    </w:p>
    <w:p>
      <w:r>
        <w:t>27. The above has been clearly stated by the Judgment of the Court of Cassation of January 11, 2007, No. 395, which clarifies that "the provision contained in the clause in question, namely the non-transferability of the right to compensation in the event that the insured dies for reasons different from the accident, before the actual payment of the compensation itself, does not concern in any way either the object of the contract or the risk guaranteed, but introduces a limitation of the insurer's liability." And again: "it is evident that the clause limiting the insurer's liability for a fact unrelated to the object of the contract and included in the general conditions of the policy – namely the death due to a cause not dependent on the insured's accident before the payment of the compensation – alters the normal contractual balance in favor of the insurer even if viewed solely in the convenience of avoiding immediate performance of the obligation while waiting in good faith for the occurrence of the event causing the extinction of the obligation." In this sense, the Court of Cassation introduces the issue of the possibility for insurance companies to manage the methods and timing of medical investigations in such a way as to wait, to their advantage, for the event extinguishing the obligation, namely death.</w:t>
      </w:r>
    </w:p>
    <w:p>
      <w:r>
        <w:t>28. In the same vein, the Court of Rome expressed itself in the judgment of January 31, 2017, No. 1710, which regarding the non-transferability to heirs of the right to compensation, clarifies that: "in light of the insured's obligation to pay the premium for the accident risk, it introduces an extinguishing cause of the insurer's indemnity obligation – such as the death of the insured at a time prior to the payment of the compensation by the Company – which finds no justification from a synallagmatic point of view and is solely related to a discretionary conduct of the debtor, carried out after the emergence of the obligation itself."</w:t>
      </w:r>
    </w:p>
    <w:p>
      <w:r>
        <w:t>29. The considerations made by the Court of Cassation and the Court of Rome, although referring to the hypothesis of permanent disability resulting from an accident, appear extendable to disability resulting from illness.</w:t>
      </w:r>
    </w:p>
    <w:p>
      <w:r>
        <w:t>30. The aforementioned unfairness does not seem to be overcome by the circumstance that Zurich has already materially modified its claims management since June 2017, recognizing the reasons of the heirs in the case of specified pre-decease without, however, eliminating the clause that provides for the non-transferability of the compensation. In this regard, it should be noted that the assessment of the unfairness of a clause must be carried out based on the textual data and its literal interpretation, by itself and in the context of the entire contract in which it is included. The concrete application of the clause, and even less its non-application, such as that which the company claims to effectively implement through the recently introduced practice, is irrelevant, since the text under analysis excludes the possibility of paying compensation to the heirs of the deceased beneficiary even if the state of disability had effectively consolidated, but had not been verified by the Company.</w:t>
      </w:r>
    </w:p>
    <w:p>
      <w:r>
        <w:t>31. Based on the aforementioned considerations, the clauses under III are therefore deemed unfair, as they deprive the heirs of the right to compensation in cases where the beneficiary dies before the investigations aimed at proving the established state of disability and due to a cause different from that which generated the latter.</w:t>
      </w:r>
    </w:p>
    <w:p>
      <w:r>
        <w:t>32. It is noted, however, that in the latest version of Zurich's contractual conditions, effective from March 2018, the clauses, as modified, are not deemed unfair as the Company has introduced an explicit regulation for the case of the beneficiary's death occurring due to causes unrelated to that which generated the disability and before the insurance investigations aimed at proving its permanent consequences. This regulation aims to allow the heirs of the beneficiary to receive the compensation for permanent disability if they are able to prove the consolidation of the state of permanent disability that occurred before death. The new regulation has also been introduced in clauses similar to those subject to this proceeding contained in other insurance policies marketed directly by Zurich, and will be applied to contracts concluded before March 2018.</w:t>
      </w:r>
    </w:p>
    <w:p>
      <w:r>
        <w:t>CONSIDERING that for the clauses subject to the communication initiating the proceeding there is a legal presumption of unfairness pursuant to Article 33, paragraph 2, letter d) of the Consumer Code and that the Party has not provided fully sufficient elements to overcome this presumption;</w:t>
      </w:r>
    </w:p>
    <w:p>
      <w:r>
        <w:t>38 BULLETIN NO. 28 OF JULY 23, 2018</w:t>
      </w:r>
    </w:p>
    <w:p>
      <w:r>
        <w:t>CONSIDERING in particular, based on the above considerations, that the clauses described in point III of this provision are unfair pursuant to Article 33, paragraphs 1 and 2, letter d), Consumer Code;</w:t>
      </w:r>
    </w:p>
    <w:p>
      <w:r>
        <w:t>CONSIDERING that the new clauses, reformulated according to the version produced in the records, as well as already used since March 2018 and applied to existing contractual relationships and/or arising from previous editions of the policies, are not deemed unfair pursuant to art. 33, paragraphs 1 and 2, letter d), of the Consumer Code;</w:t>
      </w:r>
    </w:p>
    <w:p>
      <w:r>
        <w:t>CONSIDERING that the publication of an excerpt of this provision is due to fully inform consumers of the unfairness of the clauses subject to this evaluation on the website of the Authority and Zurich, pursuant to Article 37-bis, paragraph 2, of the Consumer Code and Article 23, paragraph 8, of the Regulation; that it seems appropriate that the aforementioned publication on Zurich's website lasts for twenty consecutive days;</w:t>
      </w:r>
    </w:p>
    <w:p>
      <w:r>
        <w:t>RESOLVES</w:t>
      </w:r>
    </w:p>
    <w:p>
      <w:r>
        <w:t>a) that the clauses referred to in point III of this provision constitute a case of unfairness pursuant to Article 33, paragraphs 1 and 2, letter d), Consumer Code, for the reasons and within the limits stated in the motivation;</w:t>
      </w:r>
    </w:p>
    <w:p>
      <w:r>
        <w:t>b) that the new formulations of the clauses referred to in point IV of this provision, in the version produced in the records and effective from March 9, 2018, with application also to existing contractual relationships and/or arising from previous editions of the policies, are not deemed unfair pursuant to art. 33, paragraphs 1 and 2, letter d).</w:t>
      </w:r>
    </w:p>
    <w:p>
      <w:r>
        <w:t>ORDERS</w:t>
      </w:r>
    </w:p>
    <w:p>
      <w:r>
        <w:t>a) that Zurich Insurance Company Ltd publish, at its own care and expense, an excerpt of the provision pursuant to Article 37 bis of the Consumer Code and Article 23, paragraph 8, of the Regulation, according to the following methods:</w:t>
      </w:r>
    </w:p>
    <w:p>
      <w:r>
        <w:t>1) the text of the excerpt of the provision is that reported in the annex to this provision;</w:t>
      </w:r>
    </w:p>
    <w:p>
      <w:r>
        <w:t>2) the text of the excerpt of the provision must be published for 20 consecutive days on the homepage of the website www.zurich.it, with adequate graphic prominence and in a position on the webpage that does not require the consumer to scroll,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www.zurich.it;</w:t>
      </w:r>
    </w:p>
    <w:p>
      <w:r>
        <w:t>c) that the publication must fully reflect the setting, structure, and appearance of the excerpt attached to this provision; the writing and dissemination methods must not be such as to nullify the effects of the publication; in particular, on the page of the website of...</w:t>
      </w:r>
    </w:p>
    <w:p>
      <w:r>
        <w:rPr>
          <w:b/>
        </w:rPr>
        <w:t>[Pages 37–39]</w:t>
      </w:r>
    </w:p>
    <w:p>
      <w:r>
        <w:t>BULLETIN NO. 28 OF JULY 23, 2018 39</w:t>
      </w:r>
    </w:p>
    <w:p>
      <w:r>
        <w:t>The publication of the extract must fully reflect the layout, structure, and appearance of the extract attached to this provision; the writing and dissemination methods must not be such as to nullify the effects of the publication; in particular, on the webpage of the publication of the extract, as well as on the remaining pages, there must not be messages that conflict with the content of the extract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No. 104 of July 2, 2010), within sixty days from the date of communication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opinion itself.</w:t>
      </w:r>
    </w:p>
    <w:p>
      <w:r>
        <w:t>This provision will be communicated to the interested parties and published in the Bulletin of the Authority for the Protection of Competition and the Market.</w:t>
      </w:r>
    </w:p>
    <w:p>
      <w:r>
        <w:t>The extract of the provision will also be published, within twenty days from the communication of its adoption, in a dedicated section of the institutional website of the Authority.</w:t>
      </w:r>
    </w:p>
    <w:p>
      <w:r>
        <w:t>THE DEPUTY SECRETARY GENERAL THE PRESIDENT</w:t>
      </w:r>
    </w:p>
    <w:p>
      <w:r>
        <w:t>Annalisa Rocchietti March Giovanni Pitruzzella</w:t>
      </w:r>
    </w:p>
    <w:p>
      <w:r>
        <w:t>BULLETIN NO. 28 OF JULY 23, 2018 40</w:t>
      </w:r>
    </w:p>
    <w:p>
      <w:r>
        <w:t>CV184 - ZURICH - PERMANENT DISABILITY</w:t>
      </w:r>
    </w:p>
    <w:p>
      <w:r>
        <w:t>Attached to provision No. 27254</w:t>
      </w:r>
    </w:p>
    <w:p>
      <w:r>
        <w:t>Attached to the provision of the Authority for the Protection of Competition and the Market of July 5, 2018, regarding administrative protection against unfair clauses pursuant to Article 37-bis of the Consumer Code</w:t>
      </w:r>
    </w:p>
    <w:p>
      <w:r>
        <w:t>On February 28, 2018, an investigative procedure CV184 was initiated against Zurich Insurance Company Ltd to verify the existence of an alleged unfairness of the clauses contained in the contracts related to the policies: Zurich Traveling the World (January 2015 edition); Zurich Fortuna 2.0 (September 2015 edition) and Zurich For Family (July 2017 edition).</w:t>
      </w:r>
    </w:p>
    <w:p>
      <w:r>
        <w:t>The clauses in question concern the non-transferability to the heirs of the deceased beneficiary before the investigations aimed at establishing the existence of the permanent consequences of the right to compensation for permanent disability.</w:t>
      </w:r>
    </w:p>
    <w:p>
      <w:r>
        <w:t>OMITTED</w:t>
      </w:r>
    </w:p>
    <w:p>
      <w:r>
        <w:t>4. The subject of this provision, limited to the relationships between professionals and consumers, are the clauses transcribed below contained in the contracts related to the policies: Zurich Traveling the World (January 2015 edition); Zurich Fortuna 2.0 (September 2015 edition) and Zurich For Family (July 2017 edition).</w:t>
      </w:r>
    </w:p>
    <w:p>
      <w:r>
        <w:t>5. The unfairness concerns the specific case of the death of the insured occurring due to causes different from that which generated the disability and before the Company has verified the existence of permanent consequences of the aforementioned disability. In this specific case, the mentioned contracts exclude the possibility of paying compensation to the heirs of the deceased beneficiary even if the state of disability had effectively consolidated, but had not been verified by the Company.</w:t>
      </w:r>
    </w:p>
    <w:p>
      <w:r>
        <w:t>6. The clauses reported below, in fact, provide for the possibility of paying compensation to the heirs of the deceased beneficiary only if the related amount has already been offered or otherwise determined by the Company before the death of the latter and, therefore, only following the related medical insurance investigations.</w:t>
      </w:r>
    </w:p>
    <w:p>
      <w:r>
        <w:t>Zurich Traveling the World (January 2015 edition)</w:t>
      </w:r>
    </w:p>
    <w:p>
      <w:r>
        <w:t>Accident Section (pg. 2 of 12)</w:t>
      </w:r>
    </w:p>
    <w:p>
      <w:r>
        <w:t>Determination of compensation</w:t>
      </w:r>
    </w:p>
    <w:p>
      <w:r>
        <w:t>(...)</w:t>
      </w:r>
    </w:p>
    <w:p>
      <w:r>
        <w:t>The right to the allowance for Permanent Disability is personal in nature, therefore it is not transferable to the heirs. However, if the Insured dies for a cause independent of the accident after the allowance has been settled or otherwise offered in a determined amount, but the related amount has not yet been paid, the Company pays to the heirs of the Insured, not beyond the fourth degree, the settled or offered amount.</w:t>
      </w:r>
    </w:p>
    <w:p>
      <w:r>
        <w:t>BULLETIN NO. 28 OF JULY 23, 2018 41</w:t>
      </w:r>
    </w:p>
    <w:p>
      <w:r>
        <w:t>Zurich Fortuna 2.0 (September 2015 edition)</w:t>
      </w:r>
    </w:p>
    <w:p>
      <w:r>
        <w:t>Accident Section (pg. 3 of 14)</w:t>
      </w:r>
    </w:p>
    <w:p>
      <w:r>
        <w:t>Determination of compensation</w:t>
      </w:r>
    </w:p>
    <w:p>
      <w:r>
        <w:t>(...)</w:t>
      </w:r>
    </w:p>
    <w:p>
      <w:r>
        <w:t>The right to the allowance for Permanent Disability is personal in nature, therefore it is not transferable to the heirs. However, if the Insured dies for a cause independent of the accident after the allowance has been settled or otherwise offered in a determined amount, but the related amount has not yet been paid, the Company pays to the heirs of the Insured, not beyond the fourth degree, the settled or offered amount.</w:t>
      </w:r>
    </w:p>
    <w:p>
      <w:r>
        <w:t>Permanent Disability from Illness Section (pg. 8 of 14)</w:t>
      </w:r>
    </w:p>
    <w:p>
      <w:r>
        <w:t>Determination of compensation</w:t>
      </w:r>
    </w:p>
    <w:p>
      <w:r>
        <w:t>(...)</w:t>
      </w:r>
    </w:p>
    <w:p>
      <w:r>
        <w:t>The right to the allowance for Permanent Disability from Illness is personal in nature, therefore it is not transferable to the heirs. However, if the Insured dies after the allowance has been settled or otherwise offered in a determined amount, but the related amount has not yet been paid, the Company pays to the heirs of the Insured, not beyond the fourth degree, the settled or offered amount.</w:t>
      </w:r>
    </w:p>
    <w:p>
      <w:r>
        <w:t>Zurich For Family (July 2017 edition)</w:t>
      </w:r>
    </w:p>
    <w:p>
      <w:r>
        <w:t>Accident Section</w:t>
      </w:r>
    </w:p>
    <w:p>
      <w:r>
        <w:t>Permanent Disability (pg. 27 of 52)</w:t>
      </w:r>
    </w:p>
    <w:p>
      <w:r>
        <w:t>Determination of Compensation</w:t>
      </w:r>
    </w:p>
    <w:p>
      <w:r>
        <w:t>(...)</w:t>
      </w:r>
    </w:p>
    <w:p>
      <w:r>
        <w:t>The right to the allowance for Permanent Disability is personal in nature, therefore it is not transferable to the heirs. However, if the Insured dies for a cause independent of the accident after the allowance has been settled or otherwise offered in a determined amount, but the related amount has not yet been paid, the Company pays to the heirs of the Insured, not beyond the fourth degree, the settled or offered amount.</w:t>
      </w:r>
    </w:p>
    <w:p>
      <w:r>
        <w:t>OMITTED</w:t>
      </w:r>
    </w:p>
    <w:p>
      <w:r>
        <w:t>19. (...) the Company reported that as of March 9, 2018, it has modified all the clauses subject to investigative verification by explicitly introducing the possibility for the heirs to assert the right to receive the compensation for permanent disability due to the beneficiary in the event that they prove the consolidation of the state of permanent disability that occurred before the death caused by facts different from those generating the disability.</w:t>
      </w:r>
    </w:p>
    <w:p>
      <w:r>
        <w:t>OMITTED</w:t>
      </w:r>
    </w:p>
    <w:p>
      <w:r>
        <w:t>21. The company also pointed out that it has modified in the same sense similar clauses to those subjected to this proceeding contained in other insurance policies marketed directly by Zurich Insurance Company.</w:t>
      </w:r>
    </w:p>
    <w:p>
      <w:r>
        <w:t>22. The new formulation of the clauses is operational for new contracts from March 2018, but as already mentioned, Zurich has been effectively applying the introduced regulation since June 2017, and will continue to do so, also for existing contractual relationships and/or arising from previous editions of the policies.</w:t>
      </w:r>
    </w:p>
    <w:p>
      <w:r>
        <w:rPr>
          <w:b/>
        </w:rPr>
        <w:t>[Pages 40–42]</w:t>
      </w:r>
    </w:p>
    <w:p>
      <w:r>
        <w:t xml:space="preserve">42 BULLETIN NO. 28 OF JULY 23, 2018  </w:t>
        <w:br/>
        <w:t xml:space="preserve">OMITTED  </w:t>
        <w:br/>
        <w:t xml:space="preserve">31. Based on the aforementioned considerations, the clauses under III are therefore deemed unfair, as they deprive the heirs of the right to compensation in cases where the beneficiary dies before the investigations aimed at proving the established state of disability and due to a cause different from that which generated the latter.  </w:t>
        <w:br/>
        <w:t xml:space="preserve">32. It is noted, however, that in the latest version of Zurich's contractual conditions, effective from March 2018, the clauses, as modified, are not deemed unfair because the Company has introduced an explicit regulation for the case of the beneficiary's death occurring due to causes unrelated to that which generated the disability and before the insurance investigations aimed at proving the permanent consequences. This regulation is intended to allow the heirs of the beneficiary to receive the compensation for permanent disability if they are able to prove the consolidation of the state of permanent disability that occurred before the death. The new regulation has also been introduced in clauses similar to those subject to the present proceeding contained in other insurance policies marketed directly by Zurich, and will also be applied to contracts concluded before March 2018.  </w:t>
        <w:br/>
        <w:t xml:space="preserve">OMITTED  </w:t>
        <w:br/>
        <w:t xml:space="preserve">CONSIDERED in particular, based on the aforementioned considerations, that the clauses described in point III of this provision are unfair pursuant to Article 33, paragraphs 1 and 2, letter d), of the Consumer Code;  </w:t>
        <w:br/>
        <w:t xml:space="preserve">CONSIDERED that the new clauses, reformulated according to the version produced in the records, as well as already used since March 2018 and applied to existing contractual relationships and/or arising from previous editions of the policies, are not deemed unfair pursuant to art. 33, paragraphs 1 and 2, letter d), of the Consumer Code  </w:t>
        <w:br/>
        <w:t xml:space="preserve">OMITTED  </w:t>
        <w:br/>
        <w:t xml:space="preserve">RESOLVES  </w:t>
        <w:br/>
        <w:t xml:space="preserve">a) that the clauses referred to in point III of this provision constitute a case of unfairness pursuant to Article 33, paragraphs 1 and 2, letter d), of the Consumer Code, for the reasons and within the limits stated in the motivation;  </w:t>
        <w:br/>
        <w:t xml:space="preserve">b) that the new formulations of the clauses referred to in point IV of this provision, in the version produced in the records and effective from March 9, 2018, with application also to existing contractual relationships and/or arising from previous editions of the policies, are not deemed unfair pursuant to art. 33, paragraphs 1 and 2, letter d)  </w:t>
        <w:br/>
        <w:t>OMITTED</w:t>
      </w:r>
    </w:p>
    <w:p>
      <w:r>
        <w:t xml:space="preserve">BULLETIN NO. 28 OF JULY 23, 2018 43  </w:t>
        <w:br/>
        <w:t xml:space="preserve">CV185 - GENERALI - PERMANENT DISABILITY  </w:t>
        <w:br/>
        <w:t xml:space="preserve">Provision No. 27255  </w:t>
        <w:br/>
        <w:t xml:space="preserve">THE ANTITRUST AUTHORITY  </w:t>
        <w:br/>
        <w:t xml:space="preserve">IN ITS MEETING of July 5, 2018;  </w:t>
        <w:br/>
        <w:t xml:space="preserve">HEARD the Rapporteur Dr. Gabriella Muscolo;  </w:t>
        <w:br/>
        <w:t xml:space="preserve">HAVING REGARD to Part III, Title 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documents of the proceeding;  </w:t>
        <w:br/>
        <w:t xml:space="preserve">CONSIDERED as follows:  </w:t>
        <w:br/>
        <w:t xml:space="preserve">I. THE PARTY  </w:t>
        <w:br/>
        <w:t xml:space="preserve">1. Generali Italia S.p.A. (hereinafter also Generali), as a professional pursuant to art. 3 of the Consumer Code, operates in the insurance sector both in life and non-life insurance, offering products such as: pension and family protection policies; investment products and savings plans; damage coverage, from auto insurance to home and leisure, from accidents to health.  </w:t>
        <w:br/>
        <w:t xml:space="preserve">II. THE CONTRACTS SUBJECT TO EVALUATION  </w:t>
        <w:br/>
        <w:t xml:space="preserve">2. The clauses contained in the contracts related to the following policies are subject to evaluation: Generali Sei a Casa (ed. 1/6/2017); Generali Sei in Sicurezza (ed. 22/10/2016); Generali Sei in Viaggio (ed. 25/7/2015); Generali sei protetto (ed. 25/7/2015); Bene Persona Più (Generali Augusta ed. 1/1/2014) related to insurance coverage for permanent disability resulting from accident and/or illness.  </w:t>
        <w:br/>
        <w:t xml:space="preserve">3. In particular, the clauses subject to evaluation are those that govern the non-transferability to heirs of the right to compensation.  </w:t>
        <w:br/>
        <w:t xml:space="preserve">III. THE CLAUSES SUBJECT TO THE PROCEEDING  </w:t>
        <w:br/>
        <w:t xml:space="preserve">4. The clauses, transcribed below, contained in the contracts related to the policies: Generali Sei a Casa (ed. 1/6/2017); Generali Sei in Sicurezza (ed. 22/10/2016); Generali Sei in Viaggio (ed. 25/7/2015); Generali sei protetto (ed. 25/7/2015); Bene Persona Più (Generali Augusta ed. 1/1/2014) are subject to this proceeding, limited to the relationships between the professional and consumers.  </w:t>
        <w:br/>
        <w:t xml:space="preserve">5. The unfairness concerns the specific case of the death of the insured occurring due to causes different from that which generated the disability and before the Company has verified the existence of permanent consequences of the aforementioned disability. In this specific case, the considered policies exclude the possibility of paying compensation to the heirs of the deceased beneficiary even if the state of disability had effectively consolidated, but had not been verified by the Company.  </w:t>
        <w:br/>
        <w:t xml:space="preserve">6. The clauses reported below, in fact, provide for the possibility of paying compensation to the heirs of the deceased beneficiary only if the related amount has already been offered or otherwise determined by the Company before the death of the latter and, therefore, only following the insurance investigations.  </w:t>
        <w:br/>
        <w:t xml:space="preserve">Generali Sei a Casa (ed. 1/6/2017)  </w:t>
        <w:br/>
        <w:t xml:space="preserve">Accident Section  </w:t>
        <w:br/>
        <w:t xml:space="preserve">Art. 3.3 Permanent disability: the determination of the compensation  </w:t>
        <w:br/>
        <w:t xml:space="preserve">(…)  </w:t>
        <w:br/>
        <w:t xml:space="preserve">The right to compensation for permanent disability is personal and therefore non-transferable to heirs. However, if the Insured dies for a cause independent of the accident after the compensation has been settled or otherwise offered in a determined amount, the Company pays the beneficiaries the settled or offered amount.  </w:t>
        <w:br/>
        <w:t xml:space="preserve">Generali Sei in Sicurezza (ed. 22/10/2016)  </w:t>
        <w:br/>
        <w:t xml:space="preserve">Accident Section  </w:t>
        <w:br/>
        <w:t xml:space="preserve">Art. 3.3 Permanent disability: the determination of the compensation  </w:t>
        <w:br/>
        <w:t xml:space="preserve">(…)  </w:t>
        <w:br/>
        <w:t xml:space="preserve">The right to compensation for permanent disability is personal and therefore non-transferable to heirs. However, if the Insured dies for a cause independent of the accident after the compensation has been settled or otherwise offered in a determined amount, the Company pays the beneficiaries the settled or offered amount.  </w:t>
        <w:br/>
        <w:t xml:space="preserve">Generali Sei in Viaggio (ed. 25/7/2015)  </w:t>
        <w:br/>
        <w:t xml:space="preserve">Accident Section  </w:t>
        <w:br/>
        <w:t xml:space="preserve">Art. 1.2 Permanent disability  </w:t>
        <w:br/>
        <w:t xml:space="preserve">(…)  </w:t>
        <w:br/>
        <w:t xml:space="preserve">The right to compensation for permanent disability is personal and therefore non-transferable to heirs. However, if the Insured dies for a cause independent of the accident after the compensation has been settled or otherwise offered in a determined amount, the Company pays the beneficiaries the settled or offered amount, according to the rules of testamentary or legal succession.  </w:t>
        <w:br/>
        <w:t xml:space="preserve">Generali sei protetto (ed. 25/7/2015)  </w:t>
        <w:br/>
        <w:t xml:space="preserve">Accident Section  </w:t>
        <w:br/>
        <w:t xml:space="preserve">Art. 4.2 Permanent disability: the assessment of the degree  </w:t>
        <w:br/>
        <w:t xml:space="preserve">(…)  </w:t>
        <w:br/>
        <w:t xml:space="preserve">The right to compensation for permanent disability is personal and therefore non-transferable to heirs. However, if the Insured dies for a cause independent of the accident after the compensation has been settled or otherwise offered in a determined amount, the Company pays the beneficiaries the settled or offered amount.  </w:t>
        <w:br/>
        <w:t xml:space="preserve">Bene Persona Più (ed. 1/1/2014)  </w:t>
        <w:br/>
        <w:t xml:space="preserve">Accident Section  </w:t>
        <w:br/>
        <w:t xml:space="preserve">Art. 15 Payment methods for compensation  </w:t>
        <w:br/>
        <w:t>(…)</w:t>
      </w:r>
    </w:p>
    <w:p>
      <w:r>
        <w:rPr>
          <w:b/>
        </w:rPr>
        <w:t>[Pages 43–45]</w:t>
      </w:r>
    </w:p>
    <w:p>
      <w:r>
        <w:t>BULLETIN NO. 28 OF JULY 23, 2018 45</w:t>
      </w:r>
    </w:p>
    <w:p>
      <w:r>
        <w:t>The right to compensation for permanent disability and for temporary incapacity is personal in nature and therefore not transferable to heirs. However, if the Insured dies for reasons unrelated to the accident after the compensations have been settled or otherwise offered in a determined amount, the Company pays the beneficiaries the settled or offered amount.</w:t>
      </w:r>
    </w:p>
    <w:p>
      <w:r>
        <w:t xml:space="preserve">Part IV Permanent Disability from Illness  </w:t>
        <w:br/>
        <w:t xml:space="preserve">Article 2  </w:t>
        <w:br/>
        <w:t xml:space="preserve">(...)  </w:t>
        <w:br/>
        <w:t>The right to compensation is personal in nature and therefore not transferable to heirs. However, if the Insured dies after the compensation has been formally offered to him in a determined amount by the Company, the latter will pay the corresponding amount to the heirs of the Insured according to the rules of legitimate or testamentary succession.</w:t>
      </w:r>
    </w:p>
    <w:p>
      <w:r>
        <w:t xml:space="preserve">IV. INVESTIGATIVE FINDINGS  </w:t>
        <w:br/>
        <w:t xml:space="preserve">The procedure process  </w:t>
        <w:br/>
        <w:t xml:space="preserve">7. On February 28, 2018, a proceeding was initiated against Generali regarding the unfairness of the contractual clauses concerning the non-transferability to heirs of the right to compensation.  </w:t>
        <w:br/>
        <w:t xml:space="preserve">8. In particular, the clauses described in point III were contested with regard to the specific case of the death of the insured occurring for reasons different from that which generated the disability and before the Company has verified the existence of permanent consequences of the aforementioned disability. In this case, indeed, a significant imbalance of rights and obligations arising from the contract appears to be established to the extent that the possibility of paying compensation to the heirs of the deceased beneficiary is excluded even if the state of disability had actually consolidated, although it had not been verified by the Company. The profiles of unfairness remain also based on the reading and interpretation of each clause in light of the overall context of the entire adhesion contract in which it is inserted, proving to be suitable to "foresee a definitive commitment of the consumer while the execution of the Professional's performance is subject to a condition whose fulfillment depends solely on his will" (art. 33, paragraph 2, letter d of the Consumer Code).  </w:t>
        <w:br/>
        <w:t xml:space="preserve">9. Concurrently with the Communication initiating the proceeding, a request for information was made to Generali, also in order to collect elements aimed at overcoming the established presumption of unfairness. On the same date of the Communication initiating the proceeding, a notice for public consultation was published on the institutional website of the Authority pursuant to art. 37-bis, paragraph 1 of the Consumer Code and art. 23, paragraph 6 of the Regulation on investigative procedures.  </w:t>
        <w:br/>
        <w:t xml:space="preserve">10. The following 2 consumer associations participated in the public consultation by sending their written observations: Codacons (Coordination of associations for the defense of the environment and the rights of users and consumers) and Udicon (Union for the Defense of Consumers).  </w:t>
        <w:br/>
        <w:t xml:space="preserve">11. On March 29, 2018, Generali provided the requested information at the start of the proceeding, also formulating its defensive arguments.  </w:t>
        <w:br/>
        <w:t>12. On May 23, 2018, Generali was informed of the conclusion date of the investigative phase pursuant to art. 16, paragraph 1 of the Regulation on investigative procedures, and on June 13 and 22, 2018, Generali submitted two further defensive memoranda.</w:t>
      </w:r>
    </w:p>
    <w:p>
      <w:r>
        <w:t xml:space="preserve">46 BULLETIN NO. 28 OF JULY 23, 2018  </w:t>
        <w:br/>
        <w:t xml:space="preserve">The outcomes of the consultation on the Internet: the contributions of consumer associations  </w:t>
        <w:br/>
        <w:t xml:space="preserve">13. In the context of the public consultation referred to in art. 37-bis, paragraph 1, of the Consumer Code, the consumer associations U.Di.Con. and Codacons submitted the following observations, based on which the clauses subject to the proceeding are deemed unfair.  </w:t>
        <w:br/>
        <w:t xml:space="preserve">14. With regard to the clauses concerning the non-transferability of compensation described in point III of this provision, the U.Di.Con. Association reports that they "appear aimed at limiting the liability of the Insurance Company, which would bind the insured to the payment of the premium in exchange for a counter-performance whose fulfillment finds, as explained below, stringent constraints. As a result, the clauses in question are characterized by profiles of unfairness." In particular, U.Di.Con. highlights that the clauses in question appear capable of limiting the obligation of compensation already arisen, altering the normal contractual balance to the advantage of the insurer, who could evade the timely execution of his performance in the hope that the event causing the extinction of his legal obligation occurs. This results in evident harm to the consumer, whose rights could be compromised by the inertia of the Insurance Company.  </w:t>
        <w:br/>
        <w:t>15. In the same vein, the contribution provided by Codacons observes, in summary, that the breadth of the timing provided by the contractual text in which the various clauses are inserted makes them unfair to the extent that they appear capable of effectively preventing the ascertainment of the state of disability of the beneficiary who has already died permanently disabled for reasons unrelated to the disability itself.</w:t>
      </w:r>
    </w:p>
    <w:p>
      <w:r>
        <w:t xml:space="preserve">The arguments of Generali  </w:t>
        <w:br/>
        <w:t xml:space="preserve">16. In the memorandum submitted on June 13, 2018, Generali notes that the Authority would not have jurisdiction to intervene in a manner aimed at censuring the absence of a specific provision, namely the regulation aimed at allowing heirs to receive the compensation due to their deceased beneficiary, rather than the presence of an unfair contractual clause.  </w:t>
        <w:br/>
        <w:t xml:space="preserve">17. That said, Generali still considers the clause on the non-transferability to heirs of the right to compensation not unfair, denying the existence of an imbalance with regard to policies related to permanent disability that would be characterized by a contractual arrangement in which no specific deadlines are set for the execution of the performance by the insurer.  </w:t>
        <w:br/>
        <w:t xml:space="preserve">18. To reiterate the above, in both memoranda submitted, Generali also specified that the clauses on the non-transferability to heirs of the right to compensation are based on the logical principle linked to the original purpose of permanent disability insurance, namely the establishment of an indemnity in favor of the insured intended to compensate for his diminished or ceased productive capacity. This purpose is different from that of establishing a provision for third parties in the event of the death of the policyholder, a need typically covered by life insurance belonging to another branch of insurance activity.  </w:t>
        <w:br/>
        <w:t xml:space="preserve">19. The specificity of the insurance coverage illustrated, Generali reiterates in both memoranda, determines the contractual context in which the clauses on non-transferability are inserted and, in particular, the reasons for the timing provided for the necessary assessments of permanent consequences.  </w:t>
        <w:br/>
        <w:t xml:space="preserve">20. In particular, within accident policies, also in the interest of the insured, no fixed deadlines are provided, as it is not possible to determine in advance the time required for the consolidation of the consequences. In health policies, on the other hand, it is necessary to take into account the chronic and worsening course of many pathologies, which may also never reach a true and proper stabilization: it is therefore necessary to provide a conventional reference period for the assessment of the damage, making non-compensable very rapidly evolving diseases that lead the insured to death before the deadline set for the assessment. Otherwise, the company reiterates, one would end up covering the case of death.  </w:t>
        <w:br/>
        <w:t xml:space="preserve">21. In the memorandum submitted on June 13, 2018, Generali, in specific support of the non-transferability to heirs of the right to compensation when the amount has not been determined with certainty before the death of the beneficiary, cites a ruling of the Court of Appeal of Milan of October 2, 2007, which states that: "the non-transferability of the right (...) concerns not the right to compensation, but the claim for ascertainment (both extrajudicial and judicial) of the existence of the prerequisites for the right to the indemnity, which arises when the existence of the causal link and the other requirements provided for by the aforementioned art. 8 of the general policy conditions have been verified (...). Therefore, the claim for indemnity does not constitute a right to a sum merely because a permanent disability resulting from illness has been reported, and therefore, art. 17 of the general insurance conditions does not provide for the non-transferability of a right to a certain and determined sum, but the non-transferability of the power to ascertain the existence of such a right. It is to be considered, therefore, that this provision does not conflict with the provisions contained in arts. 1469 bis and ss."  </w:t>
        <w:br/>
        <w:t xml:space="preserve">22. However, the company clarifies that the provisions on the non-transferability to heirs of the right to compensation cannot be interpreted, nor have they been interpreted by the company, in the sense of allowing the insurer to use them to deny compensation to the heirs. In Generali's memorandum of March 29, 2018, it is stated that: "the non-transferability clauses could not in themselves be considered definitively preclusive of the right to compensation by the heirs; certainly not in cases where, before the death of the insured, a state of permanent disability was consolidated and demonstrable by all ordinary means of proof and the insurer had already been put in a position to proceed with its verification; in other words, in all those cases where the failure to settle could be attributed to a culpable delay of the insurer."  </w:t>
        <w:br/>
        <w:t xml:space="preserve">23. The Company also reports that even before the intervention of the Authority, it had decided to eliminate the clause in question from future issued products, thereby allowing heirs, according to general principles, to claim the right to compensation not yet settled; for some contractual models, this modification has already been implemented. Along the same lines, the company highlights that it has adopted, with regard to products not yet subject to revision and in general for all ongoing contracts, a settlement policy consistent with the possibility of allowing heirs, in the event of the death of the insured, to demonstrate the stabilization of the consequences of the illness in order to obtain recognition of the compensation.  </w:t>
        <w:br/>
        <w:t>24. Finally, in a memorandum dated June 22, 2018, Generali reported its intention to modify its contractual terms by inserting an explicit recognition of the right of heirs in the following terms: "In the event of the death of the insured following a duly reported claim and for reasons different from that which generated the disability, occurring before the settlement of the compensation, but after the consolidation of an objectively verifiable or verified state of permanent disability, the Company will pay the heirs the compensable indemnity, based on the ascertainment of the degree of IP deducible from the available documentation suitable for ascertaining the occurred stabilization of the consequences." This formulation, Generali reports, will be included in all new accident and health products marketed by the Company, as well as in products already marketed at the time of the first useful revision, providing adequate information on its website.</w:t>
      </w:r>
    </w:p>
    <w:p>
      <w:r>
        <w:rPr>
          <w:b/>
        </w:rPr>
        <w:t>[Pages 46–48]</w:t>
      </w:r>
    </w:p>
    <w:p>
      <w:r>
        <w:t xml:space="preserve">48 BULLETIN NO. 28 OF JULY 23, 2018  </w:t>
        <w:br/>
        <w:t xml:space="preserve">V. CONCLUSIVE EVALUATIONS  </w:t>
        <w:br/>
        <w:t xml:space="preserve">25. This provision concerns the unfairness of the clauses contained in the policies: Generali Sei a Casa (ed. 1/6/2017); Generali Sei in Sicurezza (ed. 22/10/2016); Generali Sei in Viaggio (ed. 25/7/2015); Generali sei protetto (ed. 25/7/2015), Bene Persona Più (Generali Augusta ed. 1/1/2014).  </w:t>
        <w:br/>
        <w:t xml:space="preserve">26. The unfairness particularly concerns the specific case of the death of the insured occurring due to causes different from that which generated the disability and before the Company has verified the existence of permanent aftereffects of the aforementioned disability. In this specific case, in fact, the considered clauses appear to exclude the possibility of paying compensation to the heirs of the deceased beneficiary even if the state of disability had effectively consolidated, although not verified by the Company.  </w:t>
        <w:br/>
        <w:t xml:space="preserve">27. This hypothesis, in fact, even if residual, appears to be ascertainable in light of the discretion that the contractual contexts within which the aforementioned clauses are inserted provide for the conduct of the necessary insurance investigations to verify the existence of permanent aftereffects.  </w:t>
        <w:br/>
        <w:t xml:space="preserve">28. In the described case, in fact, although not verified, the right to compensation had concretely consolidated in favor of the deceased beneficiary due to causes independent of that which generated the disability before the Company carried out the relevant investigations.  </w:t>
        <w:br/>
        <w:t xml:space="preserve">29. In light of this circumstance, the cited clauses create a contractual imbalance to the detriment of the consumer as they are suitable to "provide for a definitive commitment of the consumer while the performance of the Professional is subject to a condition whose fulfillment depends solely on his will" (art. 33, paragraph 2, letter d of the Consumer Code).  </w:t>
        <w:br/>
        <w:t xml:space="preserve">30. And it is from this perspective that the Judgment of the Court of Cassation of January 11, 2007, No. 395, is situated, which clarifies that "the provision contained in the clause in question, namely the non-transferability of the right to compensation in the event that the insured dies from causes other than the accident, before the actual payment of the compensation itself does not concern in any way either the object of the contract or the risk covered, but introduces a limitation of the insurer's liability." Furthermore, it states that: "it is evident that the clause limiting the insurer's liability for a fact unrelated to the object of the contract and included in the general conditions of the policy - namely the death due to a cause not dependent on the insured's accident before the payment of the compensation - alters the normal contractual balance in favor of the insurer even if viewed solely in the convenience of avoiding immediate performance of the obligation while awaiting the occurrence of the event causing the extinction of the obligation." In this sense, the Court of Cassation introduces the issue of the possibility for the insurance company to manage the methods and timing of medical investigations in such a way as to wait, to its advantage, for the event that extinguishes the obligation, namely death.  </w:t>
        <w:br/>
        <w:t xml:space="preserve">31. In the same vein, the Court of Rome also expressed itself in the Judgment of January 31, 2017, No. 1710, which, regarding the non-transferability of the right to compensation to the heirs, clarifies: "in light of the obligation of the insured to pay the premium for the accident risk, it introduces an extinguishing cause of the insurer's indemnity obligation - such as the death of the insured at a time prior to the payment of the compensation by the Company - which finds no justification from a synallagmatic point of view and is solely related to a discretionary conduct of the debtor, carried out after the emergence of the obligation itself.  </w:t>
        <w:br/>
        <w:t xml:space="preserve">32. The considerations made by the Court of Cassation and the Court of Rome, although referring to the hypothesis of permanent disability resulting from an accident, appear extendable to disability resulting from illness.  </w:t>
        <w:br/>
        <w:t xml:space="preserve">33. Generali, on the other hand, acknowledges that the rules on non-transferability cannot be opposed to the heirs of the beneficiary in the event of the insurer's culpable delay in carrying out the investigations. It is evident, however, that the breadth of the timeframes granted to the Company does not allow for easy determination of when "the insurer's culpable delay" occurs and therefore, in the case of the aforementioned accidental pre-decease, it seems consistent with the contractual commitment undertaken by the insurance company to always and in any case guarantee the heir the possibility of presenting the appropriate documentation to prove the consolidated state of disability of the beneficiary and the causes of accidental death.  </w:t>
        <w:br/>
        <w:t xml:space="preserve">34. That said, the possibility of providing compensation to the heirs in the event that it had been determined and offered to the beneficiary, but not paid, does not appear sufficient to eliminate the contested unfairness of the non-transferability clauses. It is evident, in fact, that the determination of the compensation by the Company is still the result of the investigations carried out by it in the manner it deems appropriate based on a contractual discipline that allows ample time for medical checks. Nor is the adoption by the company of a payment policy consistent with the possibility of allowing the heirs, in the event of the insured's death, to demonstrate the stabilization of the beneficiary's aftereffects sufficient to eliminate the contested unfairness of the clauses.  </w:t>
        <w:br/>
        <w:t xml:space="preserve">35. In this regard, it should be noted that the assessment of the unfairness of a clause must be made based on the textual data and its literal interpretation, in itself and in the context of the entire contract in which it is included. The concrete application of the clause, and even less its non-application, such as that which the company claims to implement through the recently introduced practice, is of no relevance, since the text under analysis excludes the possibility of paying compensation to the heirs of the deceased beneficiary even if the state of disability had effectively consolidated, but had not been verified by the Company.  </w:t>
        <w:br/>
        <w:t xml:space="preserve">36. As for the exception of incompetence raised by Generali, it is worth noting that the intervention of the Authority does not concern the absence of clauses that regulate specific aspects of the contractual relationship, but rather the specific clauses identified, which appear unfair for the reasons indicated previously.  </w:t>
        <w:br/>
        <w:t xml:space="preserve">37. Regarding the further observation raised by Generali concerning the specific nature of the policy for coverage of permanent disability, it is clarified that the fact that it is a coverage aimed at directly compensating the beneficiary and not third parties does not in any way justify the impossibility for the heirs to receive compensation in the event that the beneficiary dies from a cause different from that which generated the disability which, although consolidated, has not yet been evaluated based on the investigations provided by the Company.  </w:t>
        <w:br/>
        <w:t xml:space="preserve">38. To the heirs, in fact, this right to compensation should be recognized not directly, as would occur in the case of a life policy, but by succession, if it is established that the permanent disability had effectively arisen in favor of the beneficiary, who then died due to causes independent of it and before the medical insurance investigations.  </w:t>
        <w:br/>
        <w:t xml:space="preserve">39. With regard to the judgment of the Court of Appeal of Milan cited by Generali, it should be noted that it concerns a case of the beneficiary's death occurring due to the same illness that caused the disability for which, among other things, he had refused a compensation deemed insufficient and offered by the insurance company while he was still alive.  </w:t>
        <w:br/>
        <w:t xml:space="preserve">40. The case subject to this provision, on the other hand, concerns a completely different situation where the beneficiary, already stabilized as disabled, dies due to an accidental fact not attributable to that which generated the disability, and before the Company has verified it and formulated the compensation offer. This is indeed a hypothesis provided for by the same judgment of the Court of Appeal when it specifies that the right to compensation arises at the moment when the existence of the causal link and the other requirements provided for by the general conditions of the policy are verified; in the case at hand, in fact, the condition of permanent disability, which constitutes the purpose of the insurance coverage, occurs when the beneficiary is still alive, lacking only the moment of verification, and therefore the right to compensation also arises in favor of him while still alive.  </w:t>
        <w:br/>
        <w:t xml:space="preserve">41. Based on the aforementioned considerations, the clauses under III are therefore deemed unfair, as they deprive the heirs of the right to compensation in cases where the beneficiary dies before the investigations aimed at proving the established state of disability and due to a cause different from that which generated the latter.  </w:t>
        <w:br/>
        <w:t xml:space="preserve">42. Generali has communicated that it will modify the clauses by eliminating the provision on non-transferability to the heirs of the right to compensation and indeed introducing an explicit regulation for the case of the beneficiary's death occurring due to causes unrelated to that which generated the disability and before the insurance investigations aimed at proving its permanent aftereffects. A regulation aimed at allowing the heirs of the beneficiary to receive compensation for permanent disability if they are able to prove that the consolidation of the state of permanent disability occurred before death. Therefore, the proposed modification will be suitable to remove the aspects of unfairness contested in the communication initiating the present proceeding.  </w:t>
        <w:br/>
        <w:t xml:space="preserve">CONSIDERING that for the clauses subject to the communication initiating the proceeding there is a legal presumption of unfairness pursuant to Article 33, paragraph 2, letter d) of the Consumer Code and that the Party has not provided fully sufficient elements to overcome this presumption;  </w:t>
        <w:br/>
        <w:t xml:space="preserve">CONSIDERING in particular, based on the above considerations, that the clauses described in point III of this provision are unfair pursuant to Article 33, paragraphs 1 and 2, letter d), Consumer Code;  </w:t>
        <w:br/>
        <w:t xml:space="preserve">CONSIDERING that the publication of an extract of this provision is due to fully inform consumers of the unfairness of the clauses subject to this evaluation on the website of the Authority and of Generali pursuant to Article 37-bis, paragraph 2, of the Consumer Code and Article 23, paragraph 8, of the Regulation; that it seems appropriate that the aforementioned publication on the Generali website lasts for twenty-five consecutive days;  </w:t>
        <w:br/>
        <w:t xml:space="preserve">RESOLVES  </w:t>
        <w:br/>
        <w:t xml:space="preserve">that the clauses referred to in point III of this provision constitute a case of unfairness pursuant to Article 33, paragraphs 1 and 2, letter d), Consumer Code, for the reasons and within the limits set forth in the motivation;  </w:t>
        <w:br/>
        <w:t xml:space="preserve">ORDERS  </w:t>
        <w:br/>
        <w:t>a) that the company Generali Italia S.p.A. publish, at its own care and expense, an extract of the provision pursuant to Article 37-bis of the Consumer Code and Article 23, paragraph 8, of the Regulation, according to the following methods:</w:t>
      </w:r>
    </w:p>
    <w:p>
      <w:r>
        <w:rPr>
          <w:b/>
        </w:rPr>
        <w:t>[Pages 49–51]</w:t>
      </w:r>
    </w:p>
    <w:p>
      <w:r>
        <w:t>BULLETIN NO. 28 OF JULY 23, 2018 51</w:t>
      </w:r>
    </w:p>
    <w:p>
      <w:r>
        <w:t xml:space="preserve">1) The text of the extract of the provision is that reported in the annex to this provision;  </w:t>
        <w:br/>
        <w:t xml:space="preserve">2) The text of the extract of the provision must be published for twenty consecutive days on the homepage of the website www.generali.it, with adequate graphic prominence and in a position on the web page that does not require the consumer to scroll, within twenty days from the communication of the adoption of this provision;  </w:t>
        <w:br/>
        <w:t xml:space="preserve">b)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www.generali.it;  </w:t>
        <w:br/>
        <w:t xml:space="preserve">c) The publication must fully reflect the layout, structure, and appearance of the extract attached to this provision; the writing and dissemination methods must not be such as to nullify the effects of the publication; in particular, on the page of the website publishing the extract, as well as on the remaining pages, there must not be messages that conflict with the content of the extract or that tend to diminish its scope and meaning.  </w:t>
        <w:br/>
        <w:t xml:space="preserve">Pursuant to Article 37-bis, paragraph 2, of the Consumer Code, in case of non-compliance, the Authority applies an administrative pecuniary sanction from €5,000 to €50,000.  </w:t>
        <w:br/>
        <w:t xml:space="preserve">Against this provision, an appeal may be submitted to the TAR of Lazio, pursuant to Article 37-bis, paragraph 4, and Article 135, paragraph 1, letter b), of the Code of Administrative Procedure (Legislative Decree No. 104 of July 2, 2010),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opinion itself.  </w:t>
        <w:br/>
        <w:t xml:space="preserve">This provision will be communicated to the interested parties and published in the Bulletin of the Authority for the Guarantee of Competition and the Market.  </w:t>
        <w:br/>
        <w:t>The extract of the provision is also published, within twenty days from the communication of its adoption, in a specific section of the institutional website of the Authority.</w:t>
      </w:r>
    </w:p>
    <w:p>
      <w:r>
        <w:t xml:space="preserve">THE DEPUTY SECRETARY GENERAL THE PRESIDENT  </w:t>
        <w:br/>
        <w:t>Annalisa Rocchietti March Giovanni Pitruzzella</w:t>
      </w:r>
    </w:p>
    <w:p>
      <w:r>
        <w:t xml:space="preserve">52 BULLETIN NO. 28 OF JULY 23, 2018  </w:t>
        <w:br/>
        <w:t xml:space="preserve">CV185 - GENERALI - PERMANENT DISABILITY  </w:t>
        <w:br/>
        <w:t xml:space="preserve">Annex to provision No. 27255  </w:t>
        <w:br/>
        <w:t xml:space="preserve">Annex to the provision of the Authority for the Guarantee of Competition and the Market of July 5, 2018, regarding administrative protection against unfair clauses pursuant to Article 37-bis of the Consumer Code.  </w:t>
        <w:br/>
        <w:t xml:space="preserve">On February 28, 2018, the investigative procedure CV185 – Generali – Permanent Disability was initiated against Generali Italia S.p.A. to verify the existence of an alleged unfairness of the clauses contained in the contracts related to the policies: Generali Sei a Casa (ed. 1/6/2017); Generali Sei in Sicurezza (ed. 22/10/2016); Generali Sei in Viaggio (ed. 25/7/2015); Generali sei protetto (ed. 25/7/2015), Bene Persona Più (Generali Augusta ed. 1/1/2014).  </w:t>
        <w:br/>
        <w:t xml:space="preserve">The clauses in question concern the non-transferability to the heirs of the deceased beneficiary before the investigations aimed at establishing the existence of the permanent consequences of the right to compensation for permanent disability.  </w:t>
        <w:br/>
        <w:t xml:space="preserve">OMITTED  </w:t>
        <w:br/>
        <w:t xml:space="preserve">4. The subject of this proceeding, limited to the relationships between the professional and consumers, are the clauses, transcribed below, contained in the contracts related to the policies: Generali Sei a Casa (ed. 1/6/2017); Generali Sei in Sicurezza (ed. 22/10/2016); Generali Sei in Viaggio (ed. 25/7/2015); Generali sei protetto (ed. 25/7/2015), Bene Persona Più (Generali Augusta ed. 1/1/2014).  </w:t>
        <w:br/>
        <w:t xml:space="preserve">5. The unfairness concerns the specific case of the death of the insured occurring due to causes different from that which generated the disability and before the Company has verified the existence of permanent consequences of the aforementioned disability. In this specific case, the considered policies exclude the possibility of paying compensation to the heirs of the deceased beneficiary even if the state of disability had effectively consolidated but had not been verified by the Company.  </w:t>
        <w:br/>
        <w:t>6. The clauses reported below, in fact, provide for the possibility of paying compensation to the heirs of the deceased beneficiary only if the related amount has already been offered or otherwise determined by the Company before the death of the latter and, therefore, only following the insurance investigations.</w:t>
      </w:r>
    </w:p>
    <w:p>
      <w:r>
        <w:t xml:space="preserve">Generali Sei a Casa (ed. 1/6/2017)  </w:t>
        <w:br/>
        <w:t xml:space="preserve">Accident Section  </w:t>
        <w:br/>
        <w:t xml:space="preserve">Art. 3.3 Permanent Disability: the determination of the compensation  </w:t>
        <w:br/>
        <w:t xml:space="preserve">(...)  </w:t>
        <w:br/>
        <w:t>The right to compensation for permanent disability is personal and therefore non-transferable to the heirs. However, if the Insured dies for a cause independent of the accident after the compensation has been settled or otherwise offered in a determined amount, the Company pays the beneficiaries the settled or offered amount.</w:t>
      </w:r>
    </w:p>
    <w:p>
      <w:r>
        <w:t>BULLETIN NO. 28 OF JULY 23, 2018 53</w:t>
      </w:r>
    </w:p>
    <w:p>
      <w:r>
        <w:t xml:space="preserve">Generali Sei in Sicurezza (ed. 22/10/2016)  </w:t>
        <w:br/>
        <w:t xml:space="preserve">Accident Section  </w:t>
        <w:br/>
        <w:t xml:space="preserve">Art. 3.3 Permanent Disability: the determination of the compensation  </w:t>
        <w:br/>
        <w:t xml:space="preserve">(...)  </w:t>
        <w:br/>
        <w:t>The right to compensation for permanent disability is personal and therefore non-transferable to the heirs. However, if the Insured dies for a cause independent of the accident after the compensation has been settled or otherwise offered in a determined amount, the Company pays the beneficiaries the settled or offered amount.</w:t>
      </w:r>
    </w:p>
    <w:p>
      <w:r>
        <w:t xml:space="preserve">Generali Sei in Viaggio (ed. 25/7/2015)  </w:t>
        <w:br/>
        <w:t xml:space="preserve">Accident Section  </w:t>
        <w:br/>
        <w:t xml:space="preserve">Art. 1.2 Permanent Disability  </w:t>
        <w:br/>
        <w:t xml:space="preserve">(...)  </w:t>
        <w:br/>
        <w:t>The right to compensation for permanent disability is personal and therefore non-transferable to the heirs. However, if the Insured dies for a cause independent of the accident after the compensation has been settled or otherwise offered in a determined amount, the Company pays the beneficiaries the settled or offered amount, according to the rules of testamentary or legitimate succession.</w:t>
      </w:r>
    </w:p>
    <w:p>
      <w:r>
        <w:t xml:space="preserve">Generali sei protetto (ed. 25/7/2015)  </w:t>
        <w:br/>
        <w:t xml:space="preserve">Accident Section  </w:t>
        <w:br/>
        <w:t xml:space="preserve">Art. 4.2 Permanent Disability: the assessment of the degree  </w:t>
        <w:br/>
        <w:t xml:space="preserve">(...)  </w:t>
        <w:br/>
        <w:t>The right to compensation for permanent disability is personal and therefore non-transferable to the heirs. However, if the Insured dies for a cause independent of the accident after the compensation has been settled or otherwise offered in a determined amount, the Company pays the beneficiaries the settled or offered amount.</w:t>
      </w:r>
    </w:p>
    <w:p>
      <w:r>
        <w:t xml:space="preserve">Bene Persona Più (ed. 1/1/2014)  </w:t>
        <w:br/>
        <w:t xml:space="preserve">Accident Section  </w:t>
        <w:br/>
        <w:t xml:space="preserve">Art. 15 Methods of payment of the compensation  </w:t>
        <w:br/>
        <w:t xml:space="preserve">(...)  </w:t>
        <w:br/>
        <w:t>The right to compensation for permanent disability and for temporary incapacity is personal and therefore non-transferable to the heirs. However, if the Insured dies for a cause independent of the accident after the compensations have been settled or otherwise offered in a determined amount, the Company pays the beneficiaries the settled or offered amount.</w:t>
      </w:r>
    </w:p>
    <w:p>
      <w:r>
        <w:rPr>
          <w:b/>
        </w:rPr>
        <w:t>[Pages 52–54]</w:t>
      </w:r>
    </w:p>
    <w:p>
      <w:r>
        <w:t xml:space="preserve">54 BULLETIN NO. 28 OF JULY 23, 2018  </w:t>
        <w:br/>
        <w:t xml:space="preserve">Part IV Permanent Disability from Illness  </w:t>
        <w:br/>
        <w:t xml:space="preserve">Art. 2  </w:t>
        <w:br/>
        <w:t xml:space="preserve">(...)  </w:t>
        <w:br/>
        <w:t xml:space="preserve">The right to compensation is personal and therefore not transferable to heirs. However, if the Insured dies after the compensation has been formally offered to him in a determined amount by the Company, the latter shall pay the corresponding amount to the heirs of the Insured according to the rules of legitimate or testamentary succession.  </w:t>
        <w:br/>
        <w:t xml:space="preserve">OMITTED  </w:t>
        <w:br/>
        <w:t xml:space="preserve">41. Based on the aforementioned considerations, the clauses under III are therefore deemed unfair, as they deprive the heirs of the right to compensation in cases where the beneficiary dies before the investigations aimed at proving the established state of disability and due to a cause different from that which generated the latter.  </w:t>
        <w:br/>
        <w:t xml:space="preserve">42. Generali has communicated that it will modify the clauses by eliminating the provision on the non-transferability to heirs of the right to compensation and indeed introducing an explicit regulation for the case of the beneficiary's death occurring due to causes unrelated to that which generated the disability and before the insurance investigations aimed at proving its permanent effects. This regulation aims to allow the heirs of the beneficiary to receive the compensation for permanent disability if they can prove that the consolidation of the permanent disability occurred before the death. Therefore, the proposed modification will be suitable to remove the aspects of unfairness contested in the communication initiating the present proceeding.  </w:t>
        <w:br/>
        <w:t xml:space="preserve">OMITTED  </w:t>
        <w:br/>
        <w:t xml:space="preserve">CONSIDERED in particular, based on the above considerations, that the clauses described in point III of this provision are unfair pursuant to Article 33, paragraphs 1 and 2, letter d), Consumer Code;  </w:t>
        <w:br/>
        <w:t xml:space="preserve">OMITTED  </w:t>
        <w:br/>
        <w:t xml:space="preserve">RESOLVES  </w:t>
        <w:br/>
        <w:t xml:space="preserve">that the clauses referred to in point III of this provision constitute a case of unfairness pursuant to Article 33, paragraphs 1 and 2, letter d), Consumer Code, for the reasons and within the limits set out in the motivation;  </w:t>
        <w:br/>
        <w:t xml:space="preserve">OMITTED  </w:t>
        <w:br/>
        <w:t xml:space="preserve">CV186 - ALLIANZ - PERMANENT DISABILITY  </w:t>
        <w:br/>
        <w:t xml:space="preserve">Provision No. 27256  </w:t>
        <w:br/>
        <w:t>THE ANTITRUST AUTHORITY</w:t>
      </w:r>
    </w:p>
    <w:p>
      <w:r>
        <w:t xml:space="preserve">BULLETIN NO. 28 OF JULY 23, 2018 55  </w:t>
        <w:br/>
        <w:t xml:space="preserve">IN ITS MEETING of July 5, 2018;  </w:t>
        <w:br/>
        <w:t xml:space="preserve">HEARD the Rapporteur Professor Michele Ainis;  </w:t>
        <w:br/>
        <w:t xml:space="preserve">VIEWED Part III, Title 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documents of the proceeding;  </w:t>
        <w:br/>
        <w:t xml:space="preserve">CONSIDERED as follows:  </w:t>
        <w:br/>
        <w:t xml:space="preserve">I. THE PARTY  </w:t>
        <w:br/>
        <w:t xml:space="preserve">1. Allianz S.p.A. (hereinafter also Allianz), as a professional pursuant to art. 3 of the Consumer Code. The company operates in the insurance sector in the area of protection (damage policies), savings, and pensions (life policies and pension funds).  </w:t>
        <w:br/>
        <w:t xml:space="preserve">II. THE CONTRACTS SUBJECT TO EVALUATION  </w:t>
        <w:br/>
        <w:t xml:space="preserve">2. The clauses contained in the contracts related to the policies are subject to evaluation in this provision: Allianz - Permanent Disability from Illness ed. 2016; Allianz - Universe Person ed. 2017; Allianz - Accident Insurance Contract, Road Accident ed. 2016; Allianz - BluSuite ed. 2016; Allianz - Accident Insurance Contract for Permanent Disability Allianz 1 ed. 2016; Allianz - Accident Insurance Contract for Permanent Disability from Illness Allianz 1 ed. 2016. In particular, the clauses in question are those that regulate the non-transferability to heirs of the right to compensation.  </w:t>
        <w:br/>
        <w:t xml:space="preserve">III. THE CLAUSES SUBJECT TO THE PROCEEDING  </w:t>
        <w:br/>
        <w:t xml:space="preserve">3. The clauses transcribed below, contained in the contracts indicated in point 2), constitute the subject of this provision, limited to the relationships between the professional and consumers. The unfairness concerns the specific case of the death of the insured occurring due to causes different from that which generated the disability and before the Company has verified the existence of permanent effects of the aforementioned disability. In this specific case, the mentioned contracts exclude the possibility of paying compensation to the heirs of the deceased beneficiary even if the state of disability had effectively consolidated, but had not been verified by the Company. The aspects of unfairness also persisted based on the reading and interpretation of each clause in light of the overall context of the entire adhesion contract in which it was included, proving suitable to "provide for a definitive commitment of the consumer while the performance of the Professional is subject to a condition whose fulfillment depends solely on his will" (art. 33, paragraph 2, letter d Consumer Code).  </w:t>
        <w:br/>
        <w:t xml:space="preserve">4. The clauses reported below, in fact, provide for the possibility of paying compensation to the heirs of the deceased beneficiary only if the corresponding amount has already been offered or otherwise determined by the Company before the death of the latter and, therefore, only following the relevant medical insurance investigations.  </w:t>
        <w:br/>
        <w:t>- Insurance Conditions of the Permanent Disability from Illness Insurance Contract art. 4.4 "The right to the indemnity is personal and therefore not transferable to heirs. However, if the Insured dies after the indemnity has been officially offered or quantified in a determined amount, the company pays the heirs of the Insured the amount liquidated or offered."</w:t>
      </w:r>
    </w:p>
    <w:p>
      <w:r>
        <w:t xml:space="preserve">56 BULLETIN NO. 28 OF JULY 23, 2018  </w:t>
        <w:br/>
        <w:t xml:space="preserve">- Insurance Conditions of the Universe Person Accident Insurance Contract article 5.3. "The right to the indemnity is personal and therefore not transferable to heirs. However, if the Insured dies after the indemnity has been officially offered or quantified in a determined amount, the company pays the heirs of the Insured the amount liquidated or offered."  </w:t>
        <w:br/>
        <w:t xml:space="preserve">- Insurance Conditions of the Accident Insurance Contract, Road Accidents art. 4.3 "The right to the indemnity is personal and therefore not transferable to heirs. However, if the Insured dies after the indemnity has been officially offered or quantified in a determined amount, the company pays the heirs of the Insured the amount liquidated or offered";  </w:t>
        <w:br/>
        <w:t xml:space="preserve">- Insurance Conditions of the BluSuite Policy arts. 6.3 and 6.8 regarding accident and illness "The right to the indemnity is personal and therefore not transferable to heirs. However, if the Insured dies after the indemnity has been officially offered or quantified in a determined amount, the company pays the heirs of the Insured the amount liquidated or offered";  </w:t>
        <w:br/>
        <w:t xml:space="preserve">- Allianz Insurance Conditions of the Allianz 1 Accident Insurance Contract, art. 26 which also provides for a life annuity "The right to the indemnity for permanent disability from accident and life annuity is personal and therefore not transferable to heirs. However, for the guarantees of permanent disability from accident and life annuity, the latter only in the case where the substitute capital must be paid, if the Insured dies after the indemnity has been officially offered or quantified in a determined amount, the company pays the heirs of the Insured the amount liquidated or offered";  </w:t>
        <w:br/>
        <w:t xml:space="preserve">- Allianz Insurance Conditions of the Allianz 1 Permanent Disability from Illness Insurance Contract art. 22 "The right to the indemnity for permanent disability both in the form of capital and life annuity is personal and therefore not transferable to heirs. However, in all cases where the payment of a capital is provided, if the Insured dies after the indemnity has been officially offered or quantified in a determined amount, the company pays the heirs of the Insured the amount liquidated or offered."  </w:t>
        <w:br/>
        <w:t xml:space="preserve">IV. THE INVESTIGATIVE FINDINGS  </w:t>
        <w:br/>
        <w:t xml:space="preserve">The course of the proceeding  </w:t>
        <w:br/>
        <w:t xml:space="preserve">5. On February 28, 2018, a proceeding was initiated against Allianz S.p.A. regarding the aspects of unfairness of the contractual clauses concerning the non-transferability to heirs of the right to compensation.  </w:t>
        <w:br/>
        <w:t>6. In particular, the clauses described in point III were contested with regard to the case of the death of the insured occurring due to causes different from that which generated the disability and before the Company has verified the existence of permanent effects of the aforementioned disability. In this case, in fact, a significant imbalance of the rights and obligations arising from the contract appeared to arise to the extent that the possibility of paying compensation to the heirs of the deceased beneficiary was excluded even if the state of disability had effectively consolidated, but had not been verified by the Company. The aspects of unfairness persisted also based on the reading and interpretation of each clause in light of the overall context of the entire adhesion contract in which it was inserted, proving suitable to "provide for a definitive commitment of the consumer while the performance of the Professional is subject to a condition whose fulfillment depends solely on his will" (art. 33, paragraph 2, letter d Consumer Code).</w:t>
      </w:r>
    </w:p>
    <w:p>
      <w:r>
        <w:rPr>
          <w:b/>
        </w:rPr>
        <w:t>[Pages 55–57]</w:t>
      </w:r>
    </w:p>
    <w:p>
      <w:r>
        <w:t>BULLETIN NO. 28 OF JULY 23, 2018 57</w:t>
      </w:r>
    </w:p>
    <w:p>
      <w:r>
        <w:t>7. Concurrently with the Communication initiating the proceeding, a request for information was made to Allianz, also in order to gather elements aimed at overcoming the established presumption of unfairness. On the same date as the Communication initiating the proceeding, a notice for public consultation was published on the Authority's institutional website pursuant to art. 37-bis, paragraph 1 of the Consumer Code and art. 23, paragraph 6, of the Regulation on investigative procedures.</w:t>
      </w:r>
    </w:p>
    <w:p>
      <w:r>
        <w:t>8. The following 2 consumer associations participated in the public consultation by sending their written observations: Codacons (Coordination of associations for the defense of the environment and the rights of users and consumers) and Udicon (Union for the Defense of Consumers).</w:t>
      </w:r>
    </w:p>
    <w:p>
      <w:r>
        <w:t>9. The Company submitted its defense memorandum on March 30, 2018. Regarding the texts of the products under investigation, with the same memorandum, it proposed amendments aimed at aligning the clauses in question with the "practices already concretely implemented by Allianz," in order to eliminate their unfairness. These proposals were further supplemented on May 7, 2018.</w:t>
      </w:r>
    </w:p>
    <w:p>
      <w:r>
        <w:t>10. On May 23, 2018, Allianz was informed of the conclusion date of the investigative phase pursuant to art. 16 paragraph 1 of the Regulation on investigative procedures.</w:t>
      </w:r>
    </w:p>
    <w:p>
      <w:r>
        <w:t>The outcomes of the consultation on the website: the contributions of consumer associations</w:t>
      </w:r>
    </w:p>
    <w:p>
      <w:r>
        <w:t>11. In the context of the public consultation referred to in art. 37-bis, paragraph 1, of the Consumer Code, the consumer associations U.Di.Con. and Codacons submitted the following observations, based on which the clauses subject to the proceeding are deemed unfair.</w:t>
      </w:r>
    </w:p>
    <w:p>
      <w:r>
        <w:t>12. With regard to the clauses concerning the non-transferability of the compensation described in point III of this provision, the U.Di.Con. Association reports that they "appear aimed at limiting the liability of the Insurance Company, which would bind the insured to the payment of the premium in exchange for a counter-performance whose fulfillment finds, as outlined below, stringent constraints. As a result, the clauses in question are characterized by profiles of unfairness." In particular, U.Di.Con. highlights that the clauses in question seem capable of limiting the obligation of compensation that has already arisen, altering the normal contractual balance to the advantage of the insurer, who could evade the timely execution of his performance in the hope that the event causing the extinction of his legal obligation occurs. This results in evident harm to the consumer, whose rights could be compromised by the inertia of the Insurance Company.</w:t>
      </w:r>
    </w:p>
    <w:p>
      <w:r>
        <w:t>13. In the same vein, the contribution provided by Codacons observes, in summary, that the breadth of the timing provided by the contractual text in which the various clauses are inserted renders them unfair to the extent that they appear capable of effectively preventing the ascertainment of the beneficiary's state of disability who has died already permanently disabled due to causes unrelated to the disability itself.</w:t>
      </w:r>
    </w:p>
    <w:p>
      <w:r>
        <w:t>The arguments of Allianz</w:t>
      </w:r>
    </w:p>
    <w:p>
      <w:r>
        <w:t>14. The death of the insured prior to the official offer/quantification of the compensation has occurred in a limited number of cases, and Allianz has generally paid the compensation to the heirs even in such residual cases, not denying it when it has been placed in a position to reconstruct the right to the payment of the compensation that arose in favor of the beneficiary of the policy. Therefore, the professional argues that what has been contested would be disproven, namely that it is "preventing the heirs from proving with independent and alternative means to those of the Company the consolidation, before death, of the permanent disability of their loved one and the consequent maturation of the right to compensation," or that Allianz systematically "denies its performance in cases where the compensation has not already been paid or offered in a determined amount based on the medical insurance investigations provided for by the contract," using the investigation procedures instrumentally and at its discretion in order to subordinate the performance assumed in the contract "to a condition whose fulfillment depends solely on its will." Although the formulation of the contested clauses could have allowed such behaviors, in practice Allianz would not have evaded the execution of its contractual performance in the majority of cases where it could have refused it based on them. The point of discrimination would be constituted by the fact that the heirs have provided different and alternative medical documentation compared to the Company's assessment, but still suitable to demonstrate the emergence of the right to compensation in favor of the deceased insured. In such cases, Allianz would indeed have proceeded to compensate the heirs without subordinating the performance to the condition of its medical assessment.</w:t>
      </w:r>
    </w:p>
    <w:p>
      <w:r>
        <w:t>15. Given the above, Allianz has therefore proposed amendments to the clauses that eliminate the profiles of unfairness contested and has stated that, since these amendments align with the practices followed so far, it will be only consequential that they are applied to existing contractual relationships as well. These amendments have been implemented in the contractual editions that came into effect no later than the end of June 2018.</w:t>
      </w:r>
    </w:p>
    <w:p>
      <w:r>
        <w:t>16. Specifically, these amendments provide for:</w:t>
        <w:br/>
        <w:t>the elimination of the minimum timing (6 months from the claim notification) from which Allianz's medical-legal assessments can be carried out;</w:t>
        <w:br/>
        <w:t>the express recognition of the possibility for the heirs to benefit from the compensation by providing documentation alternative to the Company's assessments, but still suitable to demonstrate the insured's state of disability;</w:t>
        <w:br/>
        <w:t>the elimination of the generic wording "the right to the indemnity is personal and therefore non-transferable to the heirs."</w:t>
      </w:r>
    </w:p>
    <w:p>
      <w:r>
        <w:t>17. Furthermore, with the integration submitted on May 7, 2018, Allianz, regarding the passage indicating the need to acquire medical documentation to provide for the assessment of permanent disability, has included the relevant clarification at the end of the specific section. This amendment was made to ensure greater consistency with the timeline of the permanent disability assessment process concerning the payment of compensation to the beneficiaries, without prejudicing the overall structure of the clause, which distinguishes between the case in which the insured (a) has died before Allianz could carry out the medical assessments; or (b) after the compensation has already been offered or quantified in a determined amount.</w:t>
      </w:r>
    </w:p>
    <w:p>
      <w:r>
        <w:t>18. Below, the modified clauses according to Allianz's proposals for the Traffic Accident product are reported as an example, but applied to all contracts under examination:</w:t>
        <w:br/>
        <w:t>"Criteria for assessing permanent disability"</w:t>
        <w:br/>
        <w:t>The degree of permanent disability is assessed according to the percentages indicated in the "Table for the payment of Permanent Disability Compensation" and according to the following criteria:</w:t>
        <w:br/>
        <w:t>(...) The technical criteria that generally apply to the definition of the degree of disability follow, which are not subject to the investigative proceeding; it is limited to recalling letter h) concerning the timing of assessments, which no longer provides for the minimum term of 6 months to carry out the insurance verifications:</w:t>
      </w:r>
    </w:p>
    <w:p>
      <w:r>
        <w:t>BULLETIN NO. 28 OF JULY 23, 2018 59</w:t>
      </w:r>
    </w:p>
    <w:p>
      <w:r>
        <w:t>h) the consequences of permanent disability are recognized as such and can be subject to assessment no earlier than, according to medical opinion, they have stabilized and in any case within a maximum period of 12 months from the date of notification;</w:t>
      </w:r>
    </w:p>
    <w:p>
      <w:r>
        <w:t>Obligations in case of claim</w:t>
        <w:br/>
        <w:t>(...) The provisions regarding the details of the documents necessary in general to certify the claim and its characteristics, which concern the notification phase, are omitted. In the event that the death of the Insured occurs during the treatment period, the Policyholder – if different from the Insured – his legitimate heirs or the Beneficiaries designated in the Policy Schedule must give immediate notice to the Company and provide the death certificate of the Insured and the notarized deed attesting to the qualification of heirs.</w:t>
      </w:r>
    </w:p>
    <w:p>
      <w:r>
        <w:t>"Methods of payment of the compensation – beneficiaries"</w:t>
        <w:br/>
        <w:t>Upon receipt of the necessary documentation and completion of the relevant assessments, the Company determines the Compensation that is due, communicates it to the interested parties, and, upon notification of their acceptance, proceeds to payment within 15 days from the latter. In the event of the death of the Insured, in all cases where the payment of the Compensation for Permanent Disability is provided:</w:t>
        <w:br/>
        <w:t>a) if the death occurs, for any reason, before the Company has been able to carry out the assessment of the degree of permanent disability, the heirs must provide, in addition to the medical documentation indicated in the article "Obligations" of this Section, the death certificate of the Insured, the notarized deed attesting to the qualification of heirs, and the declaration of succession, in which it is indicated among the debts of the deceased also the compensation due for the permanent disability benefit from the accident. Once the above-mentioned medical documentation has been acquired, the Company proceeds to assess the permanent disability according to the criteria indicated in the article "Assessment of the degree of Permanent Disability from accident" based on the available medical documentation and commits to communicate to the heirs the outcome of the claim assessment within 60 days from the receipt of the above documentation;</w:t>
        <w:br/>
        <w:t>b) if the death occurs, for any reason, after the Compensation has been officially offered or quantified in a determined amount, the Company pays the heirs, upon production of the death certificate of the Insured, the notarized deed attesting to the qualification of heirs, and the declaration of succession, in which it is indicated among the debts of the deceased also the compensation due for the permanent disability benefit from the accident, the quantified or offered amount;</w:t>
        <w:br/>
        <w:t>c) What is regulated in points a) and b) of this article does not apply in the event that the death of the Insured occurs as a direct and exclusive consequence of the reported accident and the Death guarantee is operational for the Insured. In this case, the Company pays the designated Beneficiaries solely the insured sum for the Death case indicated in the Policy Schedule. The assessment of Permanent Disability and the payment of the related Compensation are carried out in Italy and in euros. For hospitalizations that occurred abroad, the payment of the Compensation is made in Italy and in euros. For expenses incurred abroad, reimbursements are made in Italy, in euros, at the average exchange rate of the week in which the expense was incurred by the Insured, derived from the surveys of the European Central Bank."</w:t>
      </w:r>
    </w:p>
    <w:p>
      <w:r>
        <w:t>V. CONCLUDING EVALUATIONS</w:t>
      </w:r>
    </w:p>
    <w:p>
      <w:r>
        <w:t>19. This provision concerns the unfairness of the clauses contained in the policies: Allianz - Permanent Disability from illness ed. 2016; Allianz - Universe Person ed. 2017; Allianz -</w:t>
      </w:r>
    </w:p>
    <w:p>
      <w:r>
        <w:rPr>
          <w:b/>
        </w:rPr>
        <w:t>[Pages 58–60]</w:t>
      </w:r>
    </w:p>
    <w:p>
      <w:r>
        <w:t xml:space="preserve">60 BULLETIN NO. 28 OF JULY 23, 2018  </w:t>
        <w:br/>
        <w:t xml:space="preserve">Insurance contract for accidents, Traffic Accidents ed. 2016; Allianz - BluSuite ed. 2016; Allianz - Insurance contract for permanent disability from accident Allianz 1 ed. 2016; Allianz - Insurance contract for permanent disability from illness Allianz 1 ed. 2016, which refer to the non-transferability to heirs of the right to compensation.  </w:t>
        <w:br/>
        <w:t xml:space="preserve">20. The unfairness particularly concerns the specific case of the death of the insured occurring due to causes different from that which generated the disability and before the Company has verified the existence of permanent consequences of the aforementioned disability. In this specific case, in fact, the considered clauses appear to exclude the possibility of paying compensation to the heirs of the deceased beneficiary even if the state of disability had effectively consolidated, but had not been verified by the Company.  </w:t>
        <w:br/>
        <w:t xml:space="preserve">21. This hypothesis, although residual, appears to be identifiable in light of the discretion that the contractual contexts related to the aforementioned clauses provide for the conduct of the insurance investigations necessary to verify the existence of permanent consequences.  </w:t>
        <w:br/>
        <w:t xml:space="preserve">22. In the described case, in fact, even if not verified, the right to compensation can concretely consolidate in favor of the beneficiary, who died for reasons independent of that which generated the disability before the Company conducts the relevant investigations. In light of this circumstance, the cited clauses, in their formulation prior to the modifications already introduced by Allianz, did not provide the heirs with the possibility to assert the right to compensation accrued by the beneficiary in order to obtain its legitimate payment. This resulted in a contractual imbalance to the detriment of the consumer, as the considered clauses were suitable to "provide for a definitive commitment of the consumer while the execution of the Professional's performance is subject to a condition whose fulfillment depends solely on his will" (art. 33, paragraph 2, letter d), Consumer Code).  </w:t>
        <w:br/>
        <w:t xml:space="preserve">23. The above has been clearly stated by the ruling of the Court of Cassation of January 11, 2007, No. 395, which clarifies that "the provision contained in the clause in dispute, namely the non-transferability of the right to compensation in the event that the insured dies for reasons other than the accident, before the actual payment of the compensation itself, does not concern in any way either the object of the contract or the risk guaranteed, but introduces a limitation of the insurer's liability." And again: "It is evident that the clause limiting the insurer's liability for a fact unrelated to the object of the contract and included in the general conditions of the policy – namely, death due to a cause not dependent on the insured's accident before the payment of the compensation – alters the normal contractual balance in favor of the insurer even if viewed solely in the convenience of avoiding immediate performance of the obligation while awaiting the occurrence of the event causing the extinction of the obligation." In this sense, the Court of Cassation introduces the theme of the possibility for insurance companies to manage the methods and timing of medical investigations in such a way as to wait, to their advantage, for the extinguishing fact of the obligation, namely death.  </w:t>
        <w:br/>
        <w:t xml:space="preserve">24. In the same vein, the Court of Rome expressed itself in the ruling of January 31, 2017, No. 1710, which regarding the non-transferability to heirs of the right to compensation, clarifies that: "in light of the insured's obligation to pay the premium for the accident risk, it introduces an extinguishing cause of the insurer's indemnity obligation – such as the death of the insured at a time prior to the payment of the compensation by the Company – which finds no justification from a synallagmatic point of view and is exclusively related to a discretionary conduct of the debtor, carried out after the emergence of the obligation itself."  </w:t>
        <w:br/>
        <w:t xml:space="preserve">25. The considerations made by the Court of Cassation and the Court of Rome, although referring to the hypothesis of permanent disability resulting from an accident, appear extendable to disability resulting from illness.  </w:t>
        <w:br/>
        <w:t xml:space="preserve">26. The aforementioned unfairness does not seem to be overcome by the circumstance that Allianz has, in practice, adopted a claims management method that recognizes the reasons of the heirs in the event of specified pre-decease. In this regard, it is highlighted that the assessment of the unfairness of a clause must be carried out based on the textual data and its literal interpretation, in itself and in the context of the entire contract in which it is included. The concrete application of the clause, and even less its non-application, such as that which the company claims to effectively implement through the recently introduced practice, is irrelevant, since the text under analysis excludes the possibility of paying compensation to the heirs of the deceased beneficiary even if the state of disability had effectively consolidated, but had not been verified by the Company.  </w:t>
        <w:br/>
        <w:t xml:space="preserve">27. Based on the aforementioned considerations, the clauses under point III are therefore deemed unfair, as they deprive the heirs of the right to compensation in cases where the beneficiary dies before the investigations aimed at proving the established state of disability and due to a cause different from that which generated the latter. It is noted, however, that in the latest version of Allianz's contractual conditions, effective from June 2018, the clauses, as modified, are not deemed unfair as the Company has introduced an explicit regulation for the case of the beneficiary's death occurring due to causes unrelated to that which generated the disability and before the insurance investigations aimed at proving its permanent consequences. This regulation aims to allow the heirs of the beneficiary to receive the compensation for permanent disability if they are able to prove the consolidation of the state of permanent disability that occurred before death. The new regulation has been introduced in all the policies subject to the present proceeding and will also be applied to contracts concluded before June 2018.  </w:t>
        <w:br/>
        <w:t xml:space="preserve">CONSIDERING that for the clauses subject to the communication initiating the proceeding there is a legal presumption of unfairness pursuant to Article 33, paragraph 2, letter d) of the Consumer Code and that the Party has not provided fully sufficient elements to overcome this presumption;  </w:t>
        <w:br/>
        <w:t xml:space="preserve">CONSIDERING in particular, based on the above considerations, that the clauses described in point III of this provision are unfair pursuant to Article 33, paragraphs 1 and 2, letter d), Consumer Code;  </w:t>
        <w:br/>
        <w:t xml:space="preserve">CONSIDERING that the new clauses, reformulated according to the version produced in the records, as well as already used since June 2018 and applied also to existing contractual relationships and/or arising from previous editions of the policies, are not deemed unfair pursuant to art. 33, paragraphs 1 and 2, letter d), of the Consumer Code;  </w:t>
        <w:br/>
        <w:t>CONSIDERING that the publication of an excerpt of this provision is due to inform consumers comprehensively about the unfairness of the clauses subject to this evaluation on the website of the Authority and Allianz pursuant to Article 37-bis, paragraph 2, of the Consumer Code and Article 23, paragraph 8, of the Regulation; that it seems appropriate that the aforementioned publication on Allianz's website lasts for twenty consecutive days;</w:t>
      </w:r>
    </w:p>
    <w:p>
      <w:r>
        <w:t xml:space="preserve">62 BULLETIN NO. 28 OF JULY 23, 2018  </w:t>
        <w:br/>
        <w:t xml:space="preserve">RESOLVES  </w:t>
        <w:br/>
        <w:t xml:space="preserve">a) that the clauses referred to in point III of this provision constitute a case of unfairness pursuant to Article 33, paragraphs 1 and 2, letter d), Consumer Code, for the reasons and within the limits set out in the motivation;  </w:t>
        <w:br/>
        <w:t xml:space="preserve">b) that the new formulations of the clauses referred to in point IV of this provision, in the version produced in the records and effective from June 2018, with application also to existing contractual relationships and/or arising from previous editions of the policies, are not deemed unfair pursuant to art. 33, paragraphs 1 and 2, letter d), of the Consumer Code.  </w:t>
        <w:br/>
        <w:t xml:space="preserve">ORDERS  </w:t>
        <w:br/>
        <w:t xml:space="preserve">a) that the company Allianz S.p.A. publish, at its own care and expense, an excerpt of the provision pursuant to Article 37-bis of the Consumer Code and Article 23, paragraph 8, of the Regulation, according to the following methods:  </w:t>
        <w:br/>
        <w:t xml:space="preserve">1) the text of the excerpt of the provision is that reported in the annex to this provision;  </w:t>
        <w:br/>
        <w:t xml:space="preserve">2) the text of the excerpt of the provision must be published for twenty consecutive days on the homepage of the website www.allianz.it, with adequate graphic prominence and in a position on the webpage that does not require the consumer to scroll, within twenty days from the communication of the adoption of this provision;  </w:t>
        <w:br/>
        <w:t xml:space="preserve">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www.allianz.it;  </w:t>
        <w:br/>
        <w:t xml:space="preserve">c) that the publication must fully reflect the setting, structure, and appearance of the excerpt attached to this provision; the methods of writing and dissemination must not be such as to nullify the effects of the publication; in particular, on the webpage of the publication of the excerpt, as well as on the remaining pages, there must not be messages that conflict with the content of the excerpt or that tend to diminish its scope and meaning.  </w:t>
        <w:br/>
        <w:t xml:space="preserve">Pursuant to Article 37-bis, paragraph 2, of the Consumer Code, in case of non-compliance, the Authority applies an administrative pecuniary sanction from 5,000 euros to 50,000 euros.  </w:t>
        <w:br/>
        <w:t>Against this provision, an appeal may be submitted to the TAR of Lazio, pursuant to Article 37-bis,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opinion itself.</w:t>
      </w:r>
    </w:p>
    <w:p>
      <w:r>
        <w:rPr>
          <w:b/>
        </w:rPr>
        <w:t>[Pages 61–63]</w:t>
      </w:r>
    </w:p>
    <w:p>
      <w:r>
        <w:t xml:space="preserve">BULLETIN NO. 28 OF JULY 23, 2018 63  </w:t>
        <w:br/>
        <w:t xml:space="preserve">This provision will be communicated to the interested parties and published in the Bulletin of the Authority for the Guarantee of Competition and the Market.  </w:t>
        <w:br/>
        <w:t xml:space="preserve">The extract of the provision will also be published, within twenty days from the communication of its adoption, in a specific section of the institutional website of the Authority.  </w:t>
        <w:br/>
        <w:t xml:space="preserve">THE DEPUTY SECRETARY GENERAL THE PRESIDENT  </w:t>
        <w:br/>
        <w:t>Annalisa Rocchietti March Giovanni Pitruzzella</w:t>
      </w:r>
    </w:p>
    <w:p>
      <w:r>
        <w:t xml:space="preserve">64 BULLETIN NO. 28 OF JULY 23, 2018  </w:t>
        <w:br/>
        <w:t xml:space="preserve">CV186 - ALLIANZ - PERMANENT DISABILITY  </w:t>
        <w:br/>
        <w:t xml:space="preserve">Annex to provision No. 27256  </w:t>
        <w:br/>
        <w:t xml:space="preserve">Annex to the provision of the Authority for the Guarantee of Competition and the Market of July 5, 2018, regarding administrative protection against unfair clauses pursuant to art. 37 bis of the Consumer Code  </w:t>
        <w:br/>
        <w:t xml:space="preserve">On February 28, 2018, an investigative procedure CV186 was initiated against Allianz Spa to verify the existence of an alleged unfairness of the clauses contained in the contracts related to the policies: Allianz - Permanent disability due to illness ed. 2016; Allianz - Universe Person ed. 2017; Allianz - Accident insurance contract, Traffic Accidents ed. 2016; Allianz - BluSuite ed. 2016; Allianz - Permanent disability insurance contract due to accident Allianz 1 ed. 2016; Allianz - Permanent disability insurance contract due to illness Allianz 1 ed. 2016.  </w:t>
        <w:br/>
        <w:t xml:space="preserve">The clauses in question concern the non-transferability to the heirs of the deceased beneficiary before the investigations aimed at establishing the existence of the permanent consequences of the right to compensation for permanent disability.  </w:t>
        <w:br/>
        <w:t xml:space="preserve">OMITTED  </w:t>
        <w:br/>
        <w:t xml:space="preserve">5. The subject of this provision, limited to the relationships between the professional and consumers, are the clauses transcribed below and contained in the contracts indicated in point 2). The unfairness concerns the specific case of the death of the insured occurring due to causes different from that which generated the disability and before the Company has verified the existence of permanent consequences of the aforementioned disability. In this specific case, the mentioned contracts exclude the possibility of paying compensation to the heirs of the deceased beneficiary even if the state of disability had effectively consolidated but had not been verified by the Company.  </w:t>
        <w:br/>
        <w:t xml:space="preserve">6. The clauses reported below, in fact, provide for the possibility of paying compensation to the heirs of the deceased beneficiary only if the related amount has already been offered or otherwise determined by the Company before the death of the latter and, therefore, only following the related medical insurance investigations.  </w:t>
        <w:br/>
        <w:t xml:space="preserve">- Insurance Conditions of the Permanent Disability Insurance Contract due to illness art. 4.4 "The right to the indemnity is personal and therefore not transferable to the heirs. However, if the Insured dies after the indemnity has been officially offered or quantified in a determined amount, the company pays the heirs of the Insured the amount liquidated or offered."  </w:t>
        <w:br/>
        <w:t xml:space="preserve">- Insurance Conditions of the Universe Person Accident Insurance Contract article 5.3. "The right to the indemnity is personal and therefore not transferable to the heirs. However, if the Insured dies after the indemnity has been officially offered or quantified in a determined amount, the company pays the heirs of the Insured the amount liquidated or offered."  </w:t>
        <w:br/>
        <w:t xml:space="preserve">- Insurance Conditions of the Accident Insurance Contract, Traffic Accidents art. 4.3 "The right to the indemnity is personal and therefore not transferable to the heirs. However, if the Insured dies after the indemnity has been officially offered or quantified in a determined amount, the company pays the heirs of the Insured the amount liquidated or offered";  </w:t>
        <w:br/>
        <w:t xml:space="preserve">- Insurance Conditions of the BluSuite Policy arts. 6.3 and 6.8 regarding accident and illness "The right to the indemnity is personal and therefore not transferable to the heirs. However, if the Insured dies after the indemnity has been officially offered or quantified in a determined amount, the company pays the heirs of the Insured the amount liquidated or offered";  </w:t>
        <w:br/>
        <w:t xml:space="preserve">- Allianz Insurance Conditions of the Allianz 1 Accident Insurance Contract, art. 26 which also provides for a life annuity "The right to the indemnity for permanent disability due to accident and life annuity is personal and therefore not transferable to the heirs. However, for the guarantees of permanent disability due to accident and life annuity, the latter only in the case where the substitute capital must be paid, if the Insured dies after the indemnity has been officially offered or quantified in a determined amount, the company pays the heirs of the Insured the amount liquidated or offered";  </w:t>
        <w:br/>
        <w:t xml:space="preserve">- Allianz Insurance Conditions of the Allianz 1 Permanent Disability Insurance Contract due to illness art. 22 "The right to the indemnity for permanent disability both in the form of capital and life annuity is personal and therefore not transferable to the heirs. However, in all cases where the payment of a capital is provided, if the Insured dies after the indemnity has been officially offered or quantified in a determined amount, the company pays the heirs of the Insured the amount liquidated or offered."  </w:t>
        <w:br/>
        <w:t xml:space="preserve">OMITTED  </w:t>
        <w:br/>
        <w:t xml:space="preserve">7. Given the above, Allianz has therefore proposed amendments to the clauses that eliminate the contested unfairness profiles and has declared that, since such amendments align with the practice followed so far, it will be only consequential that they be applied to existing contractual relationships as well. These amendments have come into effect in the contractual editions that entered into force no later than the end of June 2018.  </w:t>
        <w:br/>
        <w:t xml:space="preserve">OMITTED  </w:t>
        <w:br/>
        <w:t xml:space="preserve">8. Based on the aforementioned considerations, the clauses under III are therefore deemed unfair, as they deprive the heirs of the right to compensation in cases where the beneficiary dies before the investigations aimed at proving the established state of disability and due to a cause different from that which generated the latter. It is noted, however, that in the latest version of Allianz's contractual conditions, effective from June 2018, the clauses, as modified, are not deemed unfair because the Company has introduced an explicit regulation for the case of the beneficiary's death occurring due to causes unrelated to that which generated the disability and before the insurance investigations aimed at proving its permanent consequences. This regulation aims to allow the heirs of the beneficiary to receive the compensation for permanent disability if they are able to prove the consolidation of the state of permanent disability that occurred before the death. The new regulation has been introduced in all the policies subject to this proceeding and will also be applied to contracts concluded before June 2018.  </w:t>
        <w:br/>
        <w:t>OMITTED</w:t>
      </w:r>
    </w:p>
    <w:p>
      <w:r>
        <w:rPr>
          <w:b/>
        </w:rPr>
        <w:t>[Pages 64–65]</w:t>
      </w:r>
    </w:p>
    <w:p>
      <w:r>
        <w:t>66 BULLETIN NO. 28 OF JULY 23, 2018</w:t>
      </w:r>
    </w:p>
    <w:p>
      <w:r>
        <w:t>CONSIDERED, in particular, based on the aforementioned considerations, that the clauses described in point III of this provision are unfair pursuant to Article 33, paragraphs 1 and 2, letter d), of the Consumer Code;</w:t>
      </w:r>
    </w:p>
    <w:p>
      <w:r>
        <w:t>CONSIDERED that the new clauses, reformulated according to the version submitted in the records, as well as already used since March 2018 and applied to existing contractual relationships and/or arising from previous editions of the policies, are not deemed unfair pursuant to Article 33, paragraphs 1 and 2, letter d), of the Consumer Code.</w:t>
      </w:r>
    </w:p>
    <w:p>
      <w:r>
        <w:t>OMITTED</w:t>
      </w:r>
    </w:p>
    <w:p>
      <w:r>
        <w:t>RESOLVES</w:t>
      </w:r>
    </w:p>
    <w:p>
      <w:r>
        <w:t>a) that the clauses referred to in point III of this provision constitute a case of unfairness pursuant to Article 33, paragraphs 1 and 2, letter d), of the Consumer Code, for the reasons and within the limits set forth in the motivation;</w:t>
      </w:r>
    </w:p>
    <w:p>
      <w:r>
        <w:t>b) that the new formulations of the clauses referred to in point IV of this provision, in the version submitted in the records and effective from March 9, 2018, with application also to existing contractual relationships and/or arising from previous editions of the policies, are not deemed unfair pursuant to Article 33, paragraphs 1 and 2, letter d).</w:t>
      </w:r>
    </w:p>
    <w:p>
      <w:r>
        <w:t>OMITTED</w:t>
      </w:r>
    </w:p>
    <w:p>
      <w:r>
        <w:t xml:space="preserve">Antitrust Authority Weekly Bulletin  </w:t>
        <w:br/>
        <w:t xml:space="preserve">of Competition and the Market Year XXVIII - No. 28 - 2018  </w:t>
        <w:br/>
        <w:t xml:space="preserve">Editorial Coordination Giulia Antenucci  </w:t>
        <w:br/>
        <w:t xml:space="preserve">Editorial Staff Sandro Cini, Valerio Ruocco, Simonetta Schettini,  </w:t>
        <w:br/>
        <w:t xml:space="preserve">Manuela Villani  </w:t>
        <w:br/>
        <w:t xml:space="preserve">Antitrust Authority for Competition and the Market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