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https://www.agcm.it/dotcmsdoc/bollettini/2020/28-20.pdf</w:t>
      </w:r>
    </w:p>
    <w:p>
      <w:r>
        <w:t>Pages translated : 122</w:t>
      </w:r>
    </w:p>
    <w:p/>
    <w:p>
      <w:r>
        <w:rPr>
          <w:b/>
        </w:rPr>
        <w:t>[Pages 1–3]</w:t>
      </w:r>
    </w:p>
    <w:p>
      <w:r>
        <w:t>Bulletin</w:t>
        <w:br/>
        <w:t>Weekly</w:t>
        <w:br/>
        <w:t>Year XXX - No. 28</w:t>
        <w:br/>
        <w:t>Published on the website www.agcm.it</w:t>
        <w:br/>
        <w:t>July 13, 2020</w:t>
      </w:r>
    </w:p>
    <w:p>
      <w:r>
        <w:t>SUMMARY</w:t>
        <w:br/>
        <w:t>AGREEMENTS AND ABUSE OF DOMINANT POSITION 5</w:t>
        <w:br/>
        <w:t>A536 - TUSCANY REGION/TENDER FOR THE AWARD OF LOCAL PUBLIC TRANSPORT SERVICE</w:t>
        <w:br/>
        <w:t>Decision No. 28277 5</w:t>
        <w:br/>
        <w:t>I840 - OBSTACLES TO FREE ARENAS</w:t>
        <w:br/>
        <w:t>Decision No. 28286 30</w:t>
        <w:br/>
        <w:t>CONCENTRATION OPERATIONS 53</w:t>
        <w:br/>
        <w:t>C12301 - BANK OF THE MIDDAY-MEDIOCREDITO CENTRALE/BANK OF BARI</w:t>
        <w:br/>
        <w:t>Decision No. 28280 53</w:t>
        <w:br/>
        <w:t>C12302 - FARMACREDIT BANK/DEPOBANK ITALIAN DEPOSIT BANK</w:t>
        <w:br/>
        <w:t>Decision No. 28281 60</w:t>
        <w:br/>
        <w:t>C12303 - FORTEZZA RE/TORRE SGR</w:t>
        <w:br/>
        <w:t>Decision No. 28282 64</w:t>
        <w:br/>
        <w:t>REPORTING AND CONSULTATIVE ACTIVITIES 67</w:t>
        <w:br/>
        <w:t>AS1681 - TOOLS FOR CALIBRATING DIGITAL TACHOGRAPHS 67</w:t>
        <w:br/>
        <w:t>AS1682 - PRICE AND TARIFF SURVEY ACTIVITIES OF THE CHAMBERS OF COMMERCE 70</w:t>
        <w:br/>
        <w:t>AS1683 - CRITICAL ISSUES REGARDING THE DEVELOPMENT OF FIXED AND MOBILE</w:t>
        <w:br/>
        <w:t>ULTRA-BROADBAND TELECOMMUNICATIONS INFRASTRUCTURES 82</w:t>
        <w:br/>
        <w:t>AS1684 - OBSERVATIONS REGARDING THE PROVISIONS CONTAINED IN THE RELAUNCH DECREE 93</w:t>
        <w:br/>
        <w:t>UNFAIR TRADE PRACTICES 100</w:t>
        <w:br/>
        <w:t>PS11596 - VENCHI-BARRETTA CHOCAVIAR EXTRA DARK 75 PERCENT</w:t>
        <w:br/>
        <w:t>Decision No. 28274 100</w:t>
        <w:br/>
        <w:t>IP327 - TELECOM-DISCRIMINATION FOREIGN IBAN</w:t>
        <w:br/>
        <w:t>Decision No. 28284 106</w:t>
        <w:br/>
        <w:t>PS9539B - CERVED CREDIT COLLECTION S.P.A. - DEBT RECOVERY - REDETERMINATION OF SANCTION</w:t>
        <w:br/>
        <w:t>Decision No. 28285 114</w:t>
        <w:br/>
        <w:t>PS11824 - TROTEC-ANTICOVID PURIFIER</w:t>
        <w:br/>
        <w:t>Decision No. 28287 119</w:t>
      </w:r>
    </w:p>
    <w:p>
      <w:r>
        <w:t>BULLETIN NO. 28 OF JULY 13, 2020 5</w:t>
        <w:br/>
        <w:t>AGREEMENTS AND ABUSE OF DOMINANT POSITION</w:t>
        <w:br/>
        <w:t>A536 - TUSCANY REGION/TENDER FOR THE AWARD OF LOCAL PUBLIC TRANSPORT SERVICE</w:t>
        <w:br/>
        <w:t>Decision No. 28277</w:t>
        <w:br/>
        <w:t>THE ANTITRUST AUTHORITY</w:t>
        <w:br/>
        <w:t>IN ITS MEETING of June 23, 2020;</w:t>
        <w:br/>
        <w:t>HEARD the Rapporteur Dr. Gabriella Muscolo;</w:t>
        <w:br/>
        <w:t>HAVING REGARD TO Article 102 of the Treaty on the Functioning of the European Union (TFEU);</w:t>
        <w:br/>
        <w:t>HAVING REGARD TO Council Regulation (EC) No. 1/2003 of December 16, 2002;</w:t>
        <w:br/>
        <w:t>HAVING REGARD TO Law No. 287 of October 10, 1990, and in particular, Article 14-bis;</w:t>
        <w:br/>
        <w:t>HAVING REGARD TO Article 54 of Law No. 52 of February 6, 1996;</w:t>
        <w:br/>
        <w:t>HAVING REGARD TO Presidential Decree No. 217 of April 30, 1998;</w:t>
        <w:br/>
        <w:t>HAVING REGARD TO the "Communication regarding the application of Article 14-bis of Law No. 287 of October 10, 1990" adopted with Decision No. 16218 in the meeting of December 12, 2006;</w:t>
        <w:br/>
        <w:t>HAVING REGARD TO the Commission's Communication on cooperation within the network of competition authorities, of April 27, 2004;</w:t>
        <w:br/>
        <w:t>HAVING REGARD TO its resolution of June 3, 2020, which initiated an investigation procedure pursuant to Article 14 of Law No. 287/90, against ATAF&amp;Linea S.c. a r.l., Ataf Gestioni S.r.l., Li-nea S.p.A., Tiemme S.p.A., Siena Mobilità S.c. a r.l., ByBus S.c. a r.l., BusItalia – Sita Nord S.r.l., CTT Nord S.r.l., Vaibus S.c. a r.l., Trasporti Toscani S.r.l., Consorzio Pisano Trasporti S.r.l., 3rd Millennium Travel S.r.l., Etruria Mobilità S.c. a r.l., Baschetti Autoservizi S.r.l., A.L.A. Bus S.r.l., Autolinee Fabbri S.r.l., BluBus S.c. a r.l., Copit S.p.A., Consorzio Autolinee Pratesi S.c. a r.l., Cooperativa Autotrasporti Pratese – Società Cooperativa, Autolinee Mugello Valdisieve S.c. a r.l., Autolinee Chianti Valdarno S.c. a r.l., Ala Golden Tour S.r.l., Fratelli Alterini Autoservizi Reggello di Piero Alterini e C. S.n.c., PiùBus S.c. a r.l. and ONE S.c. a r.l. to ascertain the existence of violations of Article 102 of the TFEU and, at the same time, to adopt provisional precautionary measures, pursuant to Article 14-bis of Law No. 287/90, against the same companies aimed at ordering the transmission, each for the part of its own competence: 1) of the information necessary for the cancellation of mortgages on real estate; 2) of the data and documents on essential real estate properties, indispensable for the execution of the acts of transfer; 3) of the data and documents on the AVM systems co-financed by the Tuscany Region and linked to the service; 4) of the information concerning the subscriber lists. The sending of the aforementioned information and data is necessary in order to allow the takeover of AT in the provision of TPL services in the Tuscany Regional Area by the deadline of July 1, 2020;</w:t>
        <w:br/>
        <w:t>HAVING REGARD TO the acts of the procedure;</w:t>
      </w:r>
    </w:p>
    <w:p>
      <w:r>
        <w:rPr>
          <w:b/>
        </w:rPr>
        <w:t>[Pages 4–6]</w:t>
      </w:r>
    </w:p>
    <w:p>
      <w:r>
        <w:t>BULLETIN NO. 28 OF 13 JULY 2020</w:t>
        <w:br/>
        <w:t>CONSIDERED the following:</w:t>
        <w:br/>
        <w:t>I. THE PARTIES</w:t>
        <w:br/>
        <w:t>I.1 The reported companies</w:t>
        <w:br/>
        <w:t>1. ONE S.c. a r.l. (hereinafter also 'ONE') is a consortium company established on December 27, 2017, with the aim of assuming, on its own and on behalf of the member companies, the obligations arising from the bridge contract referred to in the Director's Decree No. 11613 of August 4, 2017 (hereinafter "Bridge Contract"), signed with the Tuscany Region on December 29, 2017, simultaneously with the "Agreement between the Tuscany Region, Mobit S.c. a r.l. (on its own and on behalf of its members) and Autolinee Toscane S.p.A. regarding the relations between the tender contract and the bridge contract" (hereinafter, Side Agreement), to ensure the continuity of public transport services by road, both urban and extra-urban (TPL)1 within the Tuscany regional area, pending the signing of the contract with the successful bidder of the single tender related to the aforementioned services, in order to ensure a service level adequate to the mobility demand and to "promptly implement the preparatory activities necessary for the tender contract." In 2018, ONE achieved a turnover of approximately 237.3 million euros. Below are listed the member companies of ONE, both first and second level, active in providing TPL services in Tuscany, which are Parties to this proceeding, in addition to ONE S.c. a r.l., those indicated in bold2 (hereinafter referred to collectively as "outgoing operators" or "consortia").</w:t>
        <w:br/>
        <w:t>2. ATAF&amp;Linea S.c. a r.l., which holds an 18.56% share of ONE's capital and achieved a turnover of approximately 101.8 million euros in 2018. Its capital is in turn held by:</w:t>
        <w:br/>
        <w:t>- Ataf Gestioni S.r.l., the controlling company with a 77.8% share, which achieved a turnover of approximately 86.2 million euros in 2018;</w:t>
        <w:br/>
        <w:t>- Li-nea S.p.A., which achieved a turnover of approximately 15.7 million euros in 2018.</w:t>
        <w:br/>
        <w:t>3. Tiemme S.p.A., which holds a 9.87% share of ONE's capital and achieved a turnover of approximately 85.3 million euros in 2018.</w:t>
        <w:br/>
        <w:t>4. Siena Mobilità S.c. a r.l., which holds an 11.88% share of ONE's capital and achieved a turnover of approximately 37.5 million euros in 2018. Its capital is in turn held by:</w:t>
        <w:br/>
        <w:t>- Tiemme S.p.A., the controlling company with an 86.22% share, already mentioned;</w:t>
        <w:br/>
        <w:t>- ByBus S.c. a r.l., which achieved a turnover of approximately 3.8 million euros in 2018;</w:t>
        <w:br/>
        <w:t>1 The management of TPL in the Tuscany Regional Area also includes the operation of the Funicular Certaldo, the Funicular Montenero, and the Tramway Florence.</w:t>
        <w:br/>
        <w:t>2 The Tuscany Region, in its communication of May 28, 2020, clarified that Consorzio Lucchese Bus S.c.p.a. (CLUB), Autoservizi F.lli Magherini S.n.c., Puccionibus S.r.l., Renieri Bus di Beatrice e Valeria Renieri &amp; C. S.n.c. and Autolinee Sequi Pier Luigi S.a.s., have regularly completed the procedure for the transfer of assets, providing all the necessary related information. Therefore, the aforementioned companies are not Parties to this proceeding.</w:t>
      </w:r>
    </w:p>
    <w:p>
      <w:r>
        <w:t>BULLETIN NO. 28 OF 13 JULY 2020</w:t>
        <w:br/>
        <w:t>- BusItalia – Sita Nord S.r.l., which achieved a turnover of approximately 143 million euros in 2018.</w:t>
        <w:br/>
        <w:t>5. CTT Nord S.r.l., which holds a 10.78% share of ONE's capital and achieved a turnover of approximately 100 million euros in 2018.</w:t>
        <w:br/>
        <w:t>6. Vaibus S.c. a r.l., which holds a 10.3% share of ONE's capital and achieved a turnover of approximately 32.3 million euros in 2018. Its capital is in turn held by:</w:t>
        <w:br/>
        <w:t>- CTT Nord S.r.l., the controlling company with an 89.6% share, already mentioned;</w:t>
        <w:br/>
        <w:t>- Trasporti Toscani S.r.l., which achieved a turnover of approximately 6.9 million euros in 2018;</w:t>
        <w:br/>
        <w:t>- Consorzio Lucchese Bus S.c.p.a. (CLUB), which achieved a turnover of approximately 7.7 million euros in 2018.</w:t>
        <w:br/>
        <w:t>7. Consorzio Pisano Trasporti S.r.l. (CPT), which holds an 8.7% share of ONE's capital and achieved a turnover of approximately 32.1 million euros in 2018. Its capital is in turn held by:</w:t>
        <w:br/>
        <w:t>- CTT Nord S.r.l., the controlling company with a 95.3% share, already mentioned;</w:t>
        <w:br/>
        <w:t>- Autolinee Sequi Pier Luigi S.a.s.;</w:t>
        <w:br/>
        <w:t>- 3’ Millennium Travel S.r.l., which achieved a turnover of approximately 1.7 million euros in 2018.</w:t>
        <w:br/>
        <w:t>8. Etruria Mobilità S.c. a r.l., which holds a 7.54% share of ONE's capital and achieved a turnover of approximately 23 million euros in 2018. Its capital is in turn held by:</w:t>
        <w:br/>
        <w:t>- Tiemme S.p.A., the controlling company with a 52.57% share, already mentioned;</w:t>
        <w:br/>
        <w:t>- BusItalia – Sita Nord S.r.l., already mentioned;</w:t>
        <w:br/>
        <w:t>- Trasporti Toscani S.r.l., already mentioned;</w:t>
        <w:br/>
        <w:t>- Baschetti Autoservizi S.r.l. which achieved a turnover of approximately 2 million euros in 2018;</w:t>
        <w:br/>
        <w:t>- A.L.A. Bus S.r.l. which achieved a turnover of approximately 1.8 million euros in 2018;</w:t>
        <w:br/>
        <w:t>- Autolinee Toscane S.p.A. (see infra);</w:t>
        <w:br/>
        <w:t>- Autolinee Fabbri S.r.l., which achieved a turnover of approximately 1 million euros in 2018.</w:t>
        <w:br/>
        <w:t>9. BluBus S.c. a r.l., which holds a 6.82% share of ONE's capital and achieved a turnover of approximately 22.6 million euros in 2018. Its capital is in turn held by:</w:t>
        <w:br/>
        <w:t>- Copit S.p.A., the controlling company with a 74.8% share, which achieved a turnover of approximately 20.7 million euros in 2018;</w:t>
        <w:br/>
        <w:t>- Trasporti Toscani S.r.l., already mentioned;</w:t>
        <w:br/>
        <w:t>- CTT Nord S.r.l., already mentioned.</w:t>
      </w:r>
    </w:p>
    <w:p>
      <w:r>
        <w:t>BULLETIN NO. 28 OF 13 JULY 2020</w:t>
        <w:br/>
        <w:t>10. Consorzio Autolinee Pratesi S.c.a r.l. (C.A.P.), which holds a 6.49% share of ONE's capital and achieved a turnover of approximately 26.4 million euros in 2018, and whose capital is entirely held by the Cooperativa Autotrasporti Pratese – Società Cooperativa, which achieved a turnover of 40.6 million euros in 2018.</w:t>
        <w:br/>
        <w:t>11. Autolinee Mugello Valdisieve S.c. a r.l. (A.M.V.), which holds a 3.6% share of ONE's capital and achieved a turnover of approximately 9.3 million euros in 2018. Its capital is in turn held by:</w:t>
        <w:br/>
        <w:t>- BusItalia – Sita Nord S.r.l., the controlling company with a 68.6% share, already mentioned;</w:t>
        <w:br/>
        <w:t>- Autolinee Toscane S.p.A. (see infra);</w:t>
        <w:br/>
        <w:t>- Cooperativa Autotrasporti Pratese – Società Cooperativa, already mentioned;</w:t>
        <w:br/>
        <w:t>- Autoservizi F.lli Magherini S.n.c.</w:t>
        <w:br/>
        <w:t>12. Autolinee Chianti Valdarno S.c. a r.l. (A.C.V.), which holds a 3.45% share of ONE's capital and achieved a turnover of approximately 10 million euros in 2018. Its capital is in turn held by:</w:t>
        <w:br/>
        <w:t>- BusItalia – Sita Nord S.r.l., the controlling company with a 78.08% share, already mentioned;</w:t>
        <w:br/>
        <w:t>- Cooperativa Autotrasporti Pratese – Società Cooperativa, already mentioned;</w:t>
        <w:br/>
        <w:t>- Ala Golden Tour S.r.l., which achieved a turnover of approximately 2.7 million euros in 2018;</w:t>
        <w:br/>
        <w:t>- Autolinee Toscane S.p.A., (see infra);</w:t>
        <w:br/>
        <w:t>- Fratelli Alterini Autoservizi Reggello di Piero Alterini e C. S.n.c.</w:t>
        <w:br/>
        <w:t>13. PiùBus S.c. a r.l., which holds a 2.01% share of ONE's capital and achieved a turnover of approximately 6 million euros in 2018. Its capital is in turn held by:</w:t>
        <w:br/>
        <w:t>- Cooperativa Autotrasporti Pratese – Società Cooperativa, which holds a 40.41% share, already mentioned;</w:t>
        <w:br/>
        <w:t>- BusItalia – Sita Nord, which holds a 40.74% share, already mentioned;</w:t>
        <w:br/>
        <w:t>- Copit S.p.A., already mentioned;</w:t>
        <w:br/>
        <w:t>- Puccionibus S.r.l.;</w:t>
        <w:br/>
        <w:t>- Renieri Bus di Beatrice e Valeria Renieri &amp; C. S.n.c.</w:t>
        <w:br/>
        <w:t>I.2 The reporting parties</w:t>
        <w:br/>
        <w:t>14. Autolinee Toscane S.p.A. (hereinafter "AT") is a company wholly controlled by RATP Dev SA and RATP Dev Italia S.r.l., which are in turn controlled by the Règie Autonome des Transports Parisiens, a public entity controlled by the French state. The multinational group is active in land passenger transport services in France and other countries around the world. In 2018, AT achieved a turnover in Italy of approximately 3.8 million euros.</w:t>
        <w:br/>
        <w:t>15. Tuscany Region – General Directorate for Mobility Policies, Infrastructure and Local Public Transport (hereinafter "Tuscany Region") is the entity that, with Decrees No. 3546 of August 8, 2012, and No. 3794 of September 13, 2013, initiated the procedure for the concession of local public transport services in the Optimal Territorial Area of the Tuscany Region (hereinafter,</w:t>
      </w:r>
    </w:p>
    <w:p>
      <w:r>
        <w:rPr>
          <w:b/>
        </w:rPr>
        <w:t>[Pages 7–9]</w:t>
      </w:r>
    </w:p>
    <w:p>
      <w:r>
        <w:t>BULLETIN NO. 28 OF 13 JULY 2020 9</w:t>
        <w:br/>
        <w:t>Regional Area) pursuant to Reg. EC No. 1370/2007, definitively awarding it to AT by decree of 19 April 2019 No. 6585.</w:t>
        <w:br/>
        <w:t>II. PREAMBLE</w:t>
        <w:br/>
        <w:t>16. This provision concludes the precautionary sub-procedure initiated with the adoption of provisional precautionary measures on 3 June 2020 pursuant to Article 14-bis of Law No. 287/90 and the Communication regarding its application.</w:t>
        <w:br/>
        <w:t>17. Following the notification of the provisional precautionary measure, the Parties had the opportunity to participate in the proceedings and present their defenses. Therefore, in this context, the arguments put forth by the Parties in their defensive memoranda will be evaluated in order to proceed with the confirmation of the measure adopted provisionally, as provided by the aforementioned Communication.</w:t>
        <w:br/>
        <w:t>III. THE FACTUAL PREMISES OF THE INSTRUCTIONAL PROCEDURE</w:t>
        <w:br/>
        <w:t>18. In 2013, the Tuscany Region announced the tender for the award of the single regional lot of local public transport services. Two operators participated in the tender, AT and the Consortium Mobit S.c. a r.l.3 (hereinafter Mobit). By decree of 2 March 2016 No. 973, the Region initially ordered the definitive award of the service in favor of AT.</w:t>
        <w:br/>
        <w:t>19. The award was challenged by Mobit before the TAR Tuscany, which annulled the award considering both offers irregular. Against the related judgment No. 1548/2016, issued at the conclusion of a trial in which the Court of Justice was also involved for the resolution of certain interpretative issues of Reg. EC 1370/2007/EC, both Mobit and AT appealed to the Council of State.</w:t>
        <w:br/>
        <w:t>20. In consideration of the preliminary ruling to the Court of Justice, on 29 December 2017 the Region, pursuant to Art. 5, par. 5 of the Regulation, had to sign the Bridge Contract with the consortium ONE - made up of all the companies operating local public transport services in the Regional Area of Tuscany, and for the most part companies already belonging to Mobit - for the management of the services subject to the tender from 1 January 2018 to 31 December 2019, a duration deemed compatible with the resolution of the dispute and the possible takeover of the new awardee AT. At the same time, the Region, Mobit, and AT signed the Side Agreement concerning “[…] the relationships between the tender contract and the Bridge Contract”4.</w:t>
        <w:br/>
        <w:t>21. Given the impossibility of completing the tender procedure with the takeover of AT in the management of the service by the deadline of 31 December 2019 set by the Bridge Contract, the outgoing operators consorted in ONE continued to manage the service based on a series of mandatory imposition acts for the operation of local public transport services in the Regional Area of Tuscany adopted by the Tuscany Region with monthly managerial decrees5.</w:t>
        <w:br/>
        <w:t>22. The Court of Justice of the European Union published the judgment on the preliminary question raised by the Council of State on 21 March 2019, concluding in a substantially favorable manner for the award to AT6. The Tuscany Region, during the trial and taking into account the decision of the CJEU, by decree of 19 April 2019 No. 6585, nonetheless ordered the new definitive award in favor of AT, entrusting it with the task of carrying out, within 6 months, all necessary activities to ensure the proper conduct of the service starting from 1 January 2020. The corresponding obligations on the outgoing operators consorted in ONE are governed by the aforementioned Bridge Contract (art. 15 and annex “M”) and Side Agreement7.</w:t>
        <w:br/>
        <w:t>23. The Council of State, with judgment of 11 December 20198, ruled the legitimacy of the Tuscany Region's choice to proceed with the tender, requiring the submission by the two contenders of a new PEF and leaving valid the submission and evaluation of the technical and economic offers of Mobit and AT, thus confirming the award of 19 April 2019.</w:t>
        <w:br/>
        <w:t>24. Immediately after the renewed award of the Tuscany TPL Tender in favor of AT, Mobit initiated a new dispute before the TAR Tuscany (section I, R.G. No. 750/2019), concerning the calculation methods of the DSCR index of financial sustainability of the offer. On 19 March 2020, the judgment of TAR Tuscany, Section I, No. 344/2020, was published, which completely rejected Mobit's appeal.</w:t>
        <w:br/>
        <w:t>25. Mobit also appealed to the Council of State against the aforementioned judgment, with an appeal accompanied by a precautionary request, notified on 3 April 2020 (R.G. No. 2968/2020). On 11 June 2020, the Council of State (Section V) rejected Mobit's precautionary request.</w:t>
        <w:br/>
        <w:t>26. The regulation of the activities preparatory to the takeover of the awardee, contained in Article 15 of L.R. No. 42/98, in the tender documents, in annex “M” of the Bridge Contract and in the Side Agreement9, encompasses a wide range of obligations to act on the part of AT, the outgoing operators, and ONE. In particular, the latter are burdened with both the duty to provide all relevant information for the takeover and the duty to refrain from engaging in activities that may jeopardize the successful outcome of the takeover by AT. Annex “M” to the Bridge Contract, in particular, identifies all the preparatory activities that the current operators of the local public transport service must carry out (transmission of information and related activities) in view of the takeover of AT.</w:t>
        <w:br/>
        <w:t>27. Following the definitive award, a broad contradiction opened between the Parties, which concerned both the lack of information provided by the outgoing operators and ONE in violation of the Bridge Contract (and Annex M), as well as the methods of conducting inspections on essential assets (real estate and buses) and, finally, the methods of acquiring information related to personnel. All aspects complained of by AT were raised during specific meetings organized at the offices of the Region.</w:t>
        <w:br/>
        <w:t>28. After an initial phase in which it seemed that the outgoing operators and AT could reach a resolution of the points of contention, the process of takeover by the new operator AT entered a stalemate.</w:t>
        <w:br/>
        <w:t>10 Both AT and the Tuscany Region have repeatedly reported the obstructive behaviors to the takeover of AT in the management of the service carried out by the outgoing operators consorted in ONE, particularly regarding the failure to transfer essential data and information and the failure to carry out necessary acts to allow AT to succeed in the availability of all essential movable (buses and equipment) and immovable (depots) assets, and personnel, as well as to ensure the proper conduct of the service.</w:t>
        <w:br/>
        <w:t>29. In particular, with communication of 11 March 2020, repeatedly supplemented, most recently on 28 May 202011, the Tuscany Region urged an intervention by the Authority pursuant to Article 102 of the TFEU, with simultaneous adoption of appropriate precautionary measures ex Article 14-bis of Law No. 287/1990, in order to prevent the obstacles posed by the outgoing operators and ONE to the takeover of AT in the provision of local public transport services in the Tuscany region from causing serious and irreparable harm to competition, with a further postponement of the start of the service, already postponed several times and currently set for 1 July 202012. In particular, the Tuscany Region - highlighting that the continuity of the service is currently guaranteed in an emergency form through the adoption of mandatory acts (see infra) - requested an intervention by the Authority so that the Region “…can proceed as quickly as possible to implement the outcome of the Tender in compliance with the principle of free competition ensured by it, the qualified interest of the awardee, and the principle of cost-effectiveness of administrative action, resulting in the start of the service, following the public evidence procedure, a significant saving for the Entity”13.</w:t>
        <w:br/>
        <w:t>IV THE START OF THE INQUIRY AND THE SIMULTANEOUS CAUTIOUS SUB-PROCEDURE</w:t>
        <w:br/>
        <w:t>30. By resolution of 3 June 2020, the Authority decided to initiate a procedure against ATAF&amp;Linea S.c. a r.l., Ataf Gestioni S.r.l., Li-nea S.p.A., Tiemme S.p.A., Siena Mobilità S.c. a r.l., ByBus S.c. a r.l., BusItalia – Sita Nord S.r.l., CTT Nord S.r.l., Vaibus S.c. a r.l., Trasporti Toscani S.r.l., Consorzio Pisano Trasporti S.r.l., 3’ Millennium Travel S.r.l., Etruria Mobilità S.c. a r.l., Baschetti Autoservizi S.r.l., A.L.A. Bus S.r.l., Autolinee Fabbri S.r.l., BluBus S.c. a r.l., Copit S.p.A., Consorzio Autolinee Pratesi S.c.a r.l., Cooperativa Autotrasporti Pratese – Società Cooperativa, Autolinee Mugello Valdisieve S.c. a r.l., Autolinee Chianti Valdarno S.c. a r.l., Ala Golden Tour S.r.l., Fratelli Alterini Autoservizi Reggello di Piero Alterini e C. S.n.c., PiùBus S.c. a r.l. and ONE S.c. a r.l. to ascertain the existence of violations of Article 102 of the TFEU, in the form of a strategy, with overall obstructive and dilatory effects, consisting of the failure to transfer essential information and necessary data, as well as the failure to implement the acts preparatory to the transfer of essential assets for the takeover of AT in the provision of local public transport services in the Regional Area of Tuscany.</w:t>
        <w:br/>
        <w:t>31. Simultaneously with the initiation of the procedure, in light of a preliminary assessment of the evidentiary framework, the persistence of the obstructive behaviors of the outgoing operators consorted in ONE and</w:t>
      </w:r>
    </w:p>
    <w:p>
      <w:r>
        <w:rPr>
          <w:b/>
        </w:rPr>
        <w:t>[Pages 10–12]</w:t>
      </w:r>
    </w:p>
    <w:p>
      <w:r>
        <w:t>12 BULLETIN NO. 28 OF JULY 13, 2020</w:t>
        <w:br/>
        <w:t>of the imminence of the deadline set by the schedule for the takeover of AT, which, after several postponements, is currently set for July 1, 2020, the Authority deemed it necessary, in order not to aggravate the consequences of the alleged infringement, to intervene with precautionary measures that would prevent the further consolidation of the behaviors subject to the proceedings during the course of the procedure. Therefore, the aforementioned initiation order provided for provisional precautionary measures against the cited companies, pursuant to Art. 14-bis of Law No. 287/90, aimed at ordering the transmission, each for its own area of competence: 1) of the information necessary for the cancellation of mortgages on real estate; 2) of the data and documents on essential real estate properties, indispensable for the execution of the acts of transfer; 3) of the data and documents on the AVM systems co-financed by the Tuscany Region and linked to the service; 4) of the information concerning the subscriber lists. The sending of the aforementioned information and data is necessary in order to allow the takeover of AT in the provision of public transport services in the Tuscany Regional Area by the deadline of July 1, 202014.</w:t>
        <w:br/>
        <w:t>32. Given that the imminence of the deadline for the takeover of AT, currently set for July 1, 2020 - further postponed from the original date set for January 1, 2020 - did not allow for a prior establishment of the adversarial procedure, the aforementioned precautionary measures were adopted inaudita altera parte, simultaneously granting the Parties ten days from the notification of the order to submit documents and statements and to request to be heard before the Board.</w:t>
        <w:br/>
        <w:t>33. On June 9 of this year, with additional submissions on June 11 and 18 of this year, ONE exercised the right of access to the documentation present in the investigative file. Regarding the documentation contained in the investigative file, it is noteworthy that this was already known to the Parties, and in particular to ONE, as the file is currently composed, in a majority part, of documents and correspondence sent between the Parties (in particular the Tuscany Region, AT, and ONE) and for information to the Authority, or sent to the Authority and for information to the Parties.</w:t>
        <w:br/>
        <w:t>34. On June 15 and 16, 2020, Ala Golden Tour S.r.l. and A.L.A. Bus S.r.l., as well as ONE for the remaining consortium companies Parties to the proceedings, except for Autolinee Fabbri S.r.l. and Fratelli Alterini Autoservizi Reggello di Pietro Alterini and C. S.n.c., submitted their defensive statements. Autolinee Fabbri S.r.l. and Fratelli Alterini Autoservizi Reggello di Pietro Alterini and C. S.n.c. did not submit any defensive documentation.</w:t>
        <w:br/>
        <w:t>V PROCEDURAL FINDINGS</w:t>
        <w:br/>
        <w:t>35. The initiation order of the investigation hypothesized the existence of abusive conduct in potential violation of Art. 102 TFEU carried out by the outgoing operators, consorted in ONE, and reducible to a strategy, with overall obstructive and dilatory effects, consisting of the failure to transfer indispensable information and necessary data, as well as the failure to implement the acts preparatory to the transfer of essential assets for the takeover of AT, definitively awarded the public tender for the provision of public transport services in the Tuscany Regional Area.</w:t>
        <w:br/>
        <w:t>14 Cf. initiation order of the investigation deliberated by AGCM on June 3, 2020.</w:t>
      </w:r>
    </w:p>
    <w:p>
      <w:r>
        <w:t>BULLETIN NO. 28 OF JULY 13, 2020 13</w:t>
        <w:br/>
        <w:t>36. According to the investigative hypothesis, the obstructive and dilatory behaviors would be aimed at allowing the aforementioned outgoing operators, consorted in ONE, to continue managing the service well beyond the scheduled deadline of January 1, 2020, for the commencement of the service by AT as the incoming operator. To confirm the investigative hypothesis, it is noteworthy that this deadline has already been extended to June 1, 2020, and subsequently to July 1, 2020 (a deadline that will likely be further extended if the current stalemate persists). The alleged abusive conduct, therefore, has already shown its suitability to prevent the competitive effects resulting from the choice, through tender, of the new operator of public transport services in the Tuscany Regional Area, further prolonging the offer by the outgoing operators, consorted in ONE, to the detriment of competition and final consumers in terms of costs and service quality. It is particularly highlighted that the current continuity of the service is guaranteed by obligations that, according to what has been indicated by the Tuscany Region, are more expensive than the tender results and do not allow, given their temporary nature, for an effective reprogramming of the network, particularly necessary in light of the COVID-19 emergency, also in view of the resumption of school activities in the upcoming month of September.</w:t>
        <w:br/>
        <w:t>V.1 Relevant markets and the dominant position of the outgoing operators</w:t>
        <w:br/>
        <w:t>37. The market for the product involved in this proceeding is that of local public transport (TPL) services by road, both urban and extra-urban.</w:t>
        <w:br/>
        <w:t>38. At the geographical level, the TPL service in the Tuscany Regional Area is currently composed of several user basins each served, in a monopoly regime, by the outgoing operators, currently consorted in ONE. Each operator, therefore, being the only one active in its user basin, holds a dominant position therein.</w:t>
        <w:br/>
        <w:t>39. By virtue of the Bridge Contract and the founding act of ONE, the contractors continue to be the same outgoing operators who, as such, are also the owners, and have exclusive control, over the essential movable and immovable assets and personnel necessary for the provision of the service. They are subject to the obligation under Art. 15 of L.R. No. 42/98 to make available to the definitive awardee of the tender, as well as to transmit to AT, as the incoming operator, "the updated and complete documentation regarding the assets, both movable and immovable, the characteristic management as well as the personnel subject to transfer, documentation that is in the exclusive availability of the same"15 16. ONE regulates and coordinates the business activities of its consortia in relation to the Bridge Contract (Art. 7 of the founding act of ONE) for the concession exercise of TPL services in the Tuscany Regional Area, as defined in the "Operating Program" (Art. 2 of the Bridge Contract).</w:t>
        <w:br/>
        <w:t>V.2 The fumus boni iuris regarding behaviors aimed at hindering the takeover of AT in the provision of TPL services in the Tuscany Regional Area</w:t>
        <w:br/>
        <w:t>40. The documentation on file appears to highlight how the outgoing operators, consorted in ONE, would have adopted a precise obstructive, omissive, and dilatory strategy in potential violation of Art. 102 TFEU, as it aims to hinder the takeover of AT in the management of the service and to delay the offer of the TPL service by the latter beyond January 1, 2020 (a deadline that has already been postponed to July 1, 2020). In particular, the outgoing operators, also through ONE, would not have fulfilled the obligations provided, failing to transmit to AT data, information, and documents related to the essential assets and subscriber lists, deemed essential for the successful conclusion of the preparatory activities for the signing of the service contract and the takeover of AT in the provision of regional TPL services.</w:t>
        <w:br/>
        <w:t>41. The Tuscany Region has provided extensive documentation concerning the preparatory phases for the implementation of the tender outcome, from February 2020 to the present17, from which it clearly appears that it is impossible to reach a positive conclusion of the tender due to the obstructive behaviors carried out by the outgoing operators, also through the consortium ONE.</w:t>
        <w:br/>
        <w:t>42. The Region first deposited the note of February 21, 202018, sent to both AT and ONE, stating that they had not reached an agreement on the definition of the final version of the schedule, and communicated that it had independently and definitively approved the schedule of takeover activities related to personnel, buses, and all essential movable and immovable assets, following the procedures carried out pursuant to Art. 15 of the Bridge Contract signed on December 29, 2017. In response to the letters of February 23 and 24, 2020, from ONE, the Region further specified, with a note of the subsequent February 2619, that the schedule sent represented the final and definitive version in order to implement the takeover activities of the new operator, starting on March 9, 2020.</w:t>
        <w:br/>
        <w:t>43. With subsequent resolution No. 281 of March 2, 2020, the regional council mandated the Director of the TPL Sector to sign the contract with deferred effectiveness for the start of the service on June 1, 2020, so as to coordinate complex activities and not create inconvenience to users, establishing that until that date the continuity of the service would be guaranteed through the adoption of obligations pursuant to Reg. (EC) No. 1370/2007.</w:t>
        <w:br/>
        <w:t>44. In a communication dated March 3, 202020, ONE submitted to the Region a request for a reasonable postponement of the effectiveness of the schedule, justifying the request in light of the hearing of the TAR Tuscany on February 26, 2020, regarding the aforementioned litigation (section I, R.G. No. 750/2019) on the renewed award of the tender to AT, at the outcome of which the Judge had asked the Parties not to request the device, in order to give the Board an adequate period of time for the publication of the judgment (in any case not exceeding one month) given the complexity and delicacy of the issue. Considering that the schedule provided that the signing of the transfer acts would begin as of March 9, 2020, and therefore presumably before the ruling of the TAR Tuscany, [omitted]*. The circumstance that the aforementioned acts provided for a deferred effectiveness start date of the transfer on June 1 would have been of no avail for ONE.</w:t>
        <w:br/>
        <w:t>17 Cf., in particular, Communication of May 11, 2020, and related attachments, docs. No. 29, 30, and related attachments in the index of the file.</w:t>
        <w:br/>
        <w:t>18 Cf. doc. No. 14 bis and attachments.</w:t>
        <w:br/>
        <w:t>19 Cf. doc. No. 14bis and attachments.</w:t>
        <w:br/>
        <w:t>20 Cf. doc. No. 14bis and attachments</w:t>
        <w:br/>
        <w:t>* In this version, some data are omitted, as elements of confidentiality or secrecy of the information were deemed to exist.</w:t>
      </w:r>
    </w:p>
    <w:p>
      <w:r>
        <w:rPr>
          <w:b/>
        </w:rPr>
        <w:t>[Pages 13–15]</w:t>
      </w:r>
    </w:p>
    <w:p>
      <w:r>
        <w:t>BULLETIN NO. 28 OF 13 JULY 2020 15</w:t>
        <w:br/>
        <w:t>2020, as this would not have changed the fact that, already with the signing of the acts in question, the Parties would have irrevocably found themselves alienating the aforementioned assets, moreover with irrecoverable costs of registration, transcription, and land registry changes that would have been charged to the Tuscany Region in the event of annulment of the award.</w:t>
        <w:br/>
        <w:t>45. By letter dated 5 March 202021, the Tuscany Region rejected the request for an extension, reiterating that the effectiveness of the acts was deferred to 1 June 2020 and highlighting that: i) the alleged costs of transcription, registration, and land registry changes, in the event of an unfavorable outcome for AT, would remain with the latter, ii) the deeds would still be executed (always with deferred effectiveness) after 24 March 2020 (therefore after the judgment was deposited), with the first phase of the schedule only providing for the takeover in leasing.</w:t>
        <w:br/>
        <w:t>46. On the same day, the consortium ONE, with a new letter to the Tuscany Region22, added another reason in support of the request for a reasonable postponement of the schedule, consisting of the difficulty/impossibility of holding the Shareholders' Meetings of its member consortia responsible for making decisions regarding the request for the execution of the alienations and the transfer of contracts due to the provisions of the DPCM of 4 March 2020, art. 1, paragraph 1, letter a).</w:t>
        <w:br/>
        <w:t>47. On 6 March 2020, the Region responded to ONE23 reiterating the rejection of the request for postponement of the schedule, with the reasoning that each of the outgoing operators or Entity/subject owner of the essential real estate for the performance of the TPL by road had already proceeded, as a preliminary act to the tender, to send a "declaration of intent for the availability of essential assets" – a declaration necessarily preceded, in compliance with the civil code and statutory acts, by resolutions of the competent collegiate bodies to provide authorizations on the corporate assets – indicating, under their own responsibility, the title under which the essential real estate would be made available, and also attaching a sworn appraisal (if by way of ownership) or the act of fixing the rent (if by way of lease); such declarations were present in the tender data room (Section A/technical attachments for offer b/list of assets for offer of real estate/subfolders of the company). To this preliminary act, the Region also recalled having followed up with a determination that definitively or provisionally fixed the value of each property in cases of dispute (as provided by Resolution ART No. 49/2015, Annex A, point 3). Since the premises and conditions underlying the aforementioned declarations of intent present in the data room had not changed, there were no grounds for postponing the schedule, remaining with each outgoing operator or Entity/subject the assessment of the appropriateness of convening their own Assemblies for an update on the status of the activities of takeover provided for by the schedule.</w:t>
        <w:br/>
        <w:t>48. On 10 March 202024, with a new communication to the Tuscany Region, ONE, recalling the extension of precautionary measures - already provided for Lombardy - to the entire national territory announced by the President of the Council on the evening of 9 March 2020, reiterated the impossibility for the outgoing operators and ONE to hold any type of meetings, such as those preordained to implement the schedule, requesting a postponement of the planned activities to a date after 3 April 2020.</w:t>
        <w:br/>
        <w:t>49. By correspondence on the same day25, the Tuscany Region communicated once again to ONE (and to AT) that it could not accept the request for postponement pursuant to the DPCM of 9 March 2020 made by ONE, as the emergency measures therein limited the movements of individuals, saving those motivated by proven work needs, to which the activities related to the need to conclude a tender procedure concerning the performance of an essential public service such as TPL certainly belonged. The Region then invited the Parties to reschedule as soon as possible, and in any case no later than 10 April 2020 (final date of the schedule), the appointments for the signing of the contracts provided therein and not signed.</w:t>
        <w:br/>
        <w:t>50. In the meantime, the initial schedule starting on 9 March 2020 was not executed, as the current service operators adhering to ONE failed to transmit the necessary information for the deeds and to fulfill the related preparatory obligations, refusing to appear to proceed with the signing26.</w:t>
        <w:br/>
        <w:t>51. On 17 March 2020, with a communication sent to the Authority (and for information also to the Tuscany Region, to AT, and to all its member consortia) ONE27, in response to communications sent by AT and the Tuscany Region - aimed, according to it, at stimulating a hypothetical abuse of dominant position - denied that there was any alleged intention of the outgoing operators to evade compliance with the schedule of the acts of transfer of essential assets. In this regard, in its communication, ONE highlighted how such schedule had been unilaterally approved by the Tuscany Region on 25 February 202028, that is, the day before the hearing on the merits before the TAR Tuscany, concerning the litigation on the renewed award of the tender to AT regarding "an object different and entirely new compared to those examined by the Council of State" in the judgment of 11 December 2019, that is "in the context of a litigation still fully ongoing." In light of the request from the President of the TAR for a period of time - however not exceeding 30 days - for the publication of the judgment (without the request for the device), and also taking into account i) the impediments and precautions imposed at the national level by the Covid-19 emergency, as well as ii) the new date for the start of the service set for 1 June 2020, ONE emphasized the absence of any valid reason for not waiting for the pronouncement of administrative justice. The postponement of the schedule would also allow for the completion of the discussion with AT and the Region regarding the signing of the contractual texts, still lacking, according to ONE, the necessary guarantee clauses in favor of the outgoing operators.</w:t>
        <w:br/>
        <w:t>52. With communication to the Parties on 20 March 202029, the Tuscany Region, having noted the publication on 19 March 2020 of judgment No. 244/2020 which completely rejected the grounds for appeal by Mobit, and also following a discussion with the interested Parties, ordered the temporal postponement of the schedule30 (which was attached to the communication) as a result of the latest measures adopted for the Covid-19 health emergency, with a new start date of 16 April 2020, while maintaining the date of 1 June 2020 for the start of the TPL service with the new operator. The Region, in order to make productive use of the established suspension period, also established a legal technical table with the interested Parties, coordinated by the regional legal office, in order to define the texts of the lease and sale contracts for the essential assets subject to takeover.</w:t>
        <w:br/>
        <w:t>53. In the meantime, AT, with communication dated 23 March 202031 to the member consortia of ONE, and for information to this Authority and the Tuscany Region, acknowledging the postponement of the schedule for the signing of the acts starting from 16 April 2020 and, sharing the Region's proposal to proceed in the meantime with the definition of the contractual texts, strongly renewed the request for the transmission of the missing information and documents, in addition to responding, point by point, to a series of issues raised, deeming them erroneous or unfounded32.</w:t>
        <w:br/>
        <w:t>54. With communication to the Authority dated 1 April 202033, the Tuscany Region highlighted the lack of willingness of ONE to participate in the technical tables in videoconference to define the texts of the lease and sale contracts due to "the excessive proximity of the convocations and such as to make impossible the necessary in-depth discussions on the proposed contract drafts"; this, despite the aforementioned contract drafts having already been the subject of exchange and discussion among the Parties in the past weeks. The Region then rescheduled the meetings, setting four new dates for the technical tables (31 March and 3, 7, and 10 April 2020), to which ONE began to participate.</w:t>
      </w:r>
    </w:p>
    <w:p>
      <w:r>
        <w:rPr>
          <w:b/>
        </w:rPr>
        <w:t>[Pages 16–18]</w:t>
      </w:r>
    </w:p>
    <w:p>
      <w:r>
        <w:t>18 BULLETIN NO. 28 OF JULY 13, 2020</w:t>
        <w:br/>
        <w:t>55. On April 9, 2020, ONE informed the Authority that it had appealed to the Council of State, on April 3, against the ruling of the TAR Toscana, section I, no. 344/2020, which had rejected the appeal of Mobit, requesting precautionary measures (R.G. no. 2968/2020). In particular, ONE took care to specify that the request for precautionary measures was deemed necessary for two reasons: i) [omissis].</w:t>
        <w:br/>
        <w:t>56. In a communication dated April 14, 2020, sent to the Authority for information, AT formally warned ONE and its consortia to transmit the data, information, and documents related to the movable assets (inventory and assets consisting of furnishings, equipment, onboard devices, AVM, cash systems, technologies, poles, shelters, and user information systems) subject to transfer, as described in detail in the document itself. This was because the failure to transmit, in addition to constituting a clear violation of legal obligations, would result in a substantial obstacle to the execution of the acts of transfer and the entry of the new operator.</w:t>
        <w:br/>
        <w:t>57. In a communication dated May 4, 2020, ONE informed the Authority that, despite its willingness to participate in the operational-negotiation tables organized by the Tuscany Region - "albeit within the ordinary dialectic attributable to negotiations in similar contexts" - two new issues had emerged, [omissis], [omissis].</w:t>
        <w:br/>
        <w:t>58. On May 6, 2020, ONE sent a new communication to AT, and for information to the Region (also transmitted to the Authority on May 18, 2020), highlighting that "the Tuscany Region did not consider it appropriate to provide any guarantee in this regard [omissis]," attaching a draft indemnity clause to be included in the contracts for the transfer of assets that the individual outgoing operators will enter into with [omissis].</w:t>
        <w:br/>
        <w:t>59. On May 25, 2020, AT transmitted to the Authority a note already sent to the Transport Regulatory Authority, in which it strongly contests, among other things, ONE's communication of May 6, transmitting the [omissis] and "warns ONE, and through it each of its consortia, from proceeding independently to propose any request, inquiry, or appeal [omissis], as it involves positions of specific interest and relevance of the undersigned as the counterparty of the individual acts of transfer..." as well as "from proposing any request, inquiry, or opinion [omissis], as it involves positions of specific interest and relevance of the undersigned as the incoming operator."</w:t>
        <w:br/>
        <w:t>60. In a communication dated April 24, 2020, supplemented on May 11, 20, and 28, 2020, the Tuscany Region highlighted the difficulties in reaching an agreement between the Parties on the content of the transfer contracts, especially in light of the new and, in its opinion, instrumental issues raised by ONE. In the communication of May 20, the Region also reported further obstructive behavior by the outgoing operators and ONE, consisting of non-compliance with the obligations set forth in the "Revenue Agreement" signed by the Parties in execution of L.R. no. 42/98 and the tender documents, with particular reference to the failure to transmit "all complete and useful data of user subscriptions with a validity of more than one month, as provided for in paragraph 3) of the aforementioned Agreement."</w:t>
        <w:br/>
        <w:t>61. The Tuscany Region finally emphasized that, due to the failure to transmit the missing data, it was forced to postpone the schedule for the takeover of the assets, with a new start date set for May 18, 2020, instead of April 16, 2020, with a further postponement of the service start currently delayed to July 1, 2020. For the Administration, compliance with this last date is essential, as the service is currently managed with extremely burdensome obligations and without the possibility of effective planning and restructuring of the service - the main objective of the regional tender - all the more necessary in the current COVID emergency, which requires rethinking its delivery methods.</w:t>
        <w:br/>
        <w:t>V.2.1 The failure to transmit the necessary information for the transfer of essential assets</w:t>
        <w:br/>
        <w:t>62. The tender documents, in accordance with L.R. no. 42/1998, provide for the transfer of all assets (real estate, movable assets, equipment, and inventory, buses) necessary for the performance of the service from the current operators, consortia in ONE, to the incoming operator, namely AT, through payment by the latter of the total value, starting from that established in the tender documents, as updated based on the Guidelines for valuation defined by the Tuscany Region at the time of the contract signing.</w:t>
        <w:br/>
        <w:t>A) Necessary information for the cancellation of mortgages</w:t>
        <w:br/>
        <w:t>63. The current operators consortia in ONE have not provided complete communication to AT of the requested information, nor the complete transmission of the requested documents, necessary for the execution of the acts of transfer, related to the mortgage creditor banks, consisting of:</w:t>
        <w:br/>
        <w:t>- indication of the contact person for the practice or at least the reference branch of the credit institution holding the mortgage guarantee registered on the properties subject to transfer for the related investigation;</w:t>
        <w:br/>
        <w:t>- specification of the remaining mortgage credit to be extinguished in order to allow both verification of the adequacy of the purchase price and preparation for the corresponding amount the payment title in favor of the creditor bank;</w:t>
        <w:br/>
        <w:t>- copy of the act or resolution of the bank for the subsequent collection of the price to extinguish its credit and for the subsequent simultaneous consent to the cancellation of the mortgage burden;</w:t>
        <w:br/>
        <w:t>- in the case of a mortgage loan extinguished but not yet canceled from the public real estate registers, completion of the related formalities in time for the transfer.</w:t>
        <w:br/>
        <w:t>64. According to the Region, the failure of the current operators to comply with these obligations placed on the seller constitutes an obstacle to the timely execution of the acts and, consequently, to the entry of the new operator, since the real estate must be transferred free from any encumbrance or prejudicial formalities.</w:t>
        <w:br/>
        <w:t>B) The lack of guarantee on the contested value of essential real estate pursuant to Art. 15 of L.R. no. 42/98</w:t>
        <w:br/>
        <w:t>65. In a note dated February 27, 2020, in light of the disputes received from the outgoing operators and in relation to them, the Tuscany Region deemed it appropriate to proceed in application of Art. 15 of L.R. no. 42/98, the tender documents, and ART Resolution no. 49/2015, Annex A, measure 5, point 3, determining the provisional value of the contested properties at the tender valuation and simultaneously providing for the obligation of the outgoing operators to provide suitable guarantees.</w:t>
        <w:br/>
        <w:t>66. The aforementioned Art. 15 of L.R. no. 42/98, regarding the obligation of the outgoing operator to transfer to the new operator, at the end of the contract, the essential assets for the service, provides that, "If an agreement is not reached between the parties on the consideration, pending the judicial definition of the dispute over their value, the assets are immediately made available to the new operator upon payment of a provisional consideration determined by the competent authority, as well as upon provision of suitable guarantees for the payment of any adjustment."</w:t>
        <w:br/>
        <w:t>Therefore, in light of the Administration's determination of the provisional transfer value corresponding to the appraised value at the tender by the same outgoing operators, the latter should have prepared such suitable guarantees in favor of the new operator, in time for the execution of the schedule.</w:t>
        <w:br/>
        <w:t>67. With reference to the contested real estate assets, the Region highlights that no documentary evidence has been provided by the outgoing operators concerned regarding the existence, amount, and manner of such mandatory suitable guarantees.</w:t>
      </w:r>
    </w:p>
    <w:p>
      <w:r>
        <w:rPr>
          <w:b/>
        </w:rPr>
        <w:t>[Pages 19–21]</w:t>
      </w:r>
    </w:p>
    <w:p>
      <w:r>
        <w:t>BULLETIN NO. 28 OF 13 JULY 2020 21</w:t>
        <w:br/>
        <w:t>68. Such behavior constitutes a further obstacle to the execution of the acts of transfer of these real estate properties in view of the commencement of the service scheduled for 1 July 2020.</w:t>
        <w:br/>
        <w:t>C) The failure to transmit data and documents on real estate properties and the failure to complete the necessary procedures for the execution of the acts of transfer of essential real estate properties</w:t>
        <w:br/>
        <w:t>69. The Region highlights that the various owners of the properties (outgoing operators and/or Entities/subjects) have not proceeded with the complete transmission of the documentation, regular and updated, related to the essential real estate properties, as provided by the tender regulations and the Bridge Contract (art. 15 of the Bridge Contract and related annex M) and in any case necessary for the purposes of the execution of the acts of transfer or mandatory by law (APE, urban destination certificate, environmental certifications required by current regulations).</w:t>
        <w:br/>
        <w:t>70. Similarly, the incomplete fulfillment by the owners of the necessary practices for building, urban, and cadastral regularization, essential for the execution of the notarial acts of sale, is noted.</w:t>
        <w:br/>
        <w:t>71. This implies that some real estate properties cannot be transferred as ownership48, as the selling party has not undertaken or completed the preparatory actions required of them (for example, cadastral update, building regularization, rectification of any building irregularities)49.</w:t>
        <w:br/>
        <w:t>72. In this regard, the Region notes that the commencement of the service, scheduled for 1 July 2020, necessitates ensuring the immediate availability of the real estate properties. According to the Region, the inaction of the current operators and owners of the properties in providing the documents or taking the necessary actions for the execution of the deeds cannot justify an indefinite postponement of the execution of the acts.</w:t>
        <w:br/>
        <w:t>D) The failure to transmit data and documents on the AVM systems co-financed by the Tuscany Region and bound to the service</w:t>
        <w:br/>
        <w:t>73. The outgoing operators concerned, also through ONE, have not transmitted the complete and updated data necessary to proceed with the correct valuation of the automatic vehicle monitoring (AVM) systems, a fundamental tool that allows monitoring the service through real-time geolocation of buses and subsequent information to users. Moreover, according to what has been reported by the Region, these are technological assets created with regional funding and, therefore, burdened by a destination constraint to regional public transport pursuant to art. 20-bis, paragraph 2, of L.R. No. 42/1998; with respect to them, therefore, there would be no reasons for claiming protection of corporate know-how and all information, both technical and economic, must be made available for the continuity of the service.</w:t>
        <w:br/>
        <w:t>74. Based on the criterion for determining the transfer price of movable assets established by the Guidelines for the valuation of essential assets referred to in decree No. 3462 of 2 September 2013, attached to the tender documents50, in order to arrive at the correct quantification of the transfer value of such technological systems, it is essential that the current operators provide the following information as resulting from the asset register, updated and distinguished for individual components of the systems:</w:t>
        <w:br/>
        <w:t>- type and quantity of individual assets that make up the system;</w:t>
        <w:br/>
        <w:t>- historical cost;</w:t>
        <w:br/>
        <w:t>- year of purchase;</w:t>
        <w:br/>
        <w:t>- depreciation quota, including the quota accrued for 2019;</w:t>
        <w:br/>
        <w:t>- depreciation criteria, up to a maximum of 8 years;</w:t>
        <w:br/>
        <w:t>- amount of public contributions;</w:t>
        <w:br/>
        <w:t>- quota of public contributions not yet amortized;</w:t>
        <w:br/>
        <w:t>- residual value51.</w:t>
        <w:br/>
        <w:t>75. The Region has highlighted how the failure or incomplete transmission of such data prevents the execution of the acts of transfer, as it is not possible to determine and verify the purchase price of the individual assets that make up the AVM system.</w:t>
        <w:br/>
        <w:t>V.2.2 Information concerning subscriber lists</w:t>
        <w:br/>
        <w:t>76. The Region has finally highlighted the failure of the outgoing operators and ONE to fulfill the obligations set forth in the "Revenue Agreement" signed by the Parties in compliance with the provisions of L.R. No. 42/98 and the tender documents, with particular reference to the failure to transmit "all complete and useful data of user subscriptions with a validity of more than one month, as provided in paragraph 3) of the aforementioned Agreement"52. In particular, ONE and its consortia, as outgoing operators, have failed to provide the "unique code" that associates each individual subscription with a single user, without which it is not possible to ensure the continuity of the service. According to the Region, this code is necessary for the continuous management of such titles and for their correct association with the individual traveler, also for the purposes of user control and insurance coverage for damages in favor of the transported.</w:t>
        <w:br/>
        <w:t>In consideration of the objection raised by ONE regarding the circumstance that there would be no "unique code" either at the level of ONE or at the level of the territorial operator, but only at the level of the sales system of individual operators, the requested data can only refer to the "unique code" at whatever level of the system it is present and also differentiated for each individual operator.</w:t>
        <w:br/>
        <w:t>77. The current operators have also not provided the indication of the specific type of subscription, which requires specifying not only the duration but also the territorial scope of validity identified by basin or service lines.</w:t>
        <w:br/>
        <w:t>50 Cf. Communication Tuscany Region 11 May 2020, annex 40: "III. OTHER ASSETS - Assets such as furniture, workshop equipment, hardware, software, poles, shelters, and ground and onboard technologies not included in the valuation of the vehicle, etc., will be valued at the actual purchase cost less the depreciations charged or chargeable. Any contributions granted, not yet amortized, will be deducted from the value as determined above. The remaining amount of public funding, not yet amortized, constitutes public funding for the incoming subject. Depreciations will be recognized for a maximum of 8 years; a residual value of the asset deducible from the accounting records will be taken into account" – doc. n. 29.41 in the index of the file.</w:t>
        <w:br/>
        <w:t>51 The Region attaches the summary list of deficiencies distinguished by operator (cf. Communication Tuscany Region 11 May 2020, annex 41 – doc. n. 29.42 in the index of the file).</w:t>
        <w:br/>
        <w:t>52 Cf. doc. n. 32 in the index of the file.</w:t>
      </w:r>
    </w:p>
    <w:p>
      <w:r>
        <w:t>BULLETIN NO. 28 OF 13 JULY 2020 23</w:t>
        <w:br/>
        <w:t>78. Without the transmission of the aforementioned essential data, exclusively available to the current operators, the Region highlights that AT will not be able to guarantee the validity of such titles, to the detriment of the public service and the users themselves.</w:t>
        <w:br/>
        <w:t>V.3 The periculum in mora and the necessity of a precautionary intervention</w:t>
        <w:br/>
        <w:t>79. It is believed that in this case the requirement of periculum in mora can also be identified for the adoption of precautionary measures, understood as a real risk of serious and irreparable harm to competition in the market, considering that the conduct of the outgoing operators consorted in ONE has already hindered and continues to hinder the entry of AT in the provision of public transport services in the Tuscan Regional Area, with the effect of preventing the competitive effects resulting from the competitive selection of the new operator and consequently harming the Administration and end consumers.</w:t>
        <w:br/>
        <w:t>80. Considerations regarding the existence of a periculum also include the fact that the delay in the entry of AT does not allow, given the temporary nature of the current public service obligation acts, an effective reprogramming of the network, particularly necessary in light of the COVID-19 emergency. In addition, there is the indispensable need for the Region to effectively reorganize the service before the beginning of September, characterized by the resumption of school activities.</w:t>
        <w:br/>
        <w:t>81. To confirm the existence of periculum in mora, it is noted that the maintenance of the current status quo by the outgoing operators, consorted in ONE, does not allow the beneficial effects of the competitive comparison realized within the tender procedure to be expressed, resulting in irreversible effects in terms of increased costs for the Administration and service disruptions and increased costs for the end users.</w:t>
        <w:br/>
        <w:t>V.4 The content of the provisional precautionary measure</w:t>
        <w:br/>
        <w:t>82. In light of what has been illustrated in the previous paragraphs, the Authority deemed it necessary to adopt, during the proceedings, a measure aimed at suspending the abusive conduct subject to the proceedings.</w:t>
        <w:br/>
        <w:t>83. Such a measure is exclusively aimed at ensuring that, during the conclusion of the proceedings, ATAF&amp;Linea S.c. a r.l., Ataf Gestioni S.r.l., Li-nea S.p.A., Tiemme S.p.A., Siena Mobilità S.c. a r.l., ByBus S.c. a r.l., BusItalia – Sita Nord S.r.l., CTT Nord S.r.l., Vaibus S.c. a r.l., Trasporti Toscani S.r.l., Consorzio Pisano Trasporti S.r.l., 3’ Millennium Travel S.r.l., Etruria Mobilità S.c. a r.l., Baschetti Autoservizi S.r.l., A.L.A. Bus S.r.l., Autolinee Fabbri S.r.l., BluBus S.c. a r.l., Copit S.p.A., Consorzio Autolinee Pratesi S.c.a r.l., Cooperativa Autotrasporti Pratese – Società Cooperativa, Autolinee Mugello Valdisieve S.c. a r.l., Autolinee Chianti Valdarno S.c. a r.l., Ala Golden Tour S.r.l., Fratelli Alterini Autoservizi Reggello di Piero Alterini e C. S.n.c., PiùBus S.c. a r.l. and ONE S.c. a r.l., proceed to transmit all the information and data described in Sections V.2.1 A) and C) limited to the transmission of data and documents on real estate, V.2.1 D) and V.2.2 of this provision, each for their respective part, in order to allow the entry of AT in the provision of public transport services in the Tuscan Regional Area by the deadline of 1 July 2020.</w:t>
        <w:br/>
        <w:t>84. The precautionary measure, in this case, has an instrumental nature with respect to any warning that may be issued at the conclusion of the proceedings, as it aims to preserve the effectiveness itself.</w:t>
      </w:r>
    </w:p>
    <w:p>
      <w:r>
        <w:rPr>
          <w:b/>
        </w:rPr>
        <w:t>[Pages 22–24]</w:t>
      </w:r>
    </w:p>
    <w:p>
      <w:r>
        <w:t>24 BULLETIN NO. 28 OF JULY 13, 2020</w:t>
        <w:br/>
        <w:t>of the Authority's intervention with respect to an infringement capable of producing irreversible effects on the market.</w:t>
        <w:br/>
        <w:t>85. The exceptional nature of the precautionary intervention in this case arises from the fact that the contested behaviors are ongoing. Therefore, there remains a time window within which a precautionary intervention aimed at suspending the aforementioned behaviors and preventing the production and subsequent consolidation of the effects of the infringement can take place.</w:t>
        <w:br/>
        <w:t>VI. THE DEFENSIVE ARGUMENTS OF THE PARTIES</w:t>
        <w:br/>
        <w:t>86. On June 16, 2020, the defensive memorandum of ONE was received, primarily aimed at reporting on the activities carried out in execution of the precautionary measures by the consortium and the reported companies, with the exception of A.L.A. Bus S.r.l., Ala Golden Tour S.r.l. (hereinafter, ALA Bus and ALA GT), Autolinee Fabbri S.r.l. and Fratelli Alterini Autoservizi Reggello di Pietro Alterini and C. S.n.c. On June 15, 2020, ALA Bus and ALA GT submitted their own memorandum, while no documentation was received from Autolinee Fabbri S.r.l. and Fratelli Alterini Autoservizi Reggello di Pietro Alterini and C. S.n.c.</w:t>
        <w:br/>
        <w:t>87. In its memorandum, ONE53 primarily focuses on illustrating the "timely initiatives that have been adopted in execution of the precautionary measure inaudita altera parte." It notes, in any case, that the outgoing operators, consorted in ONE, never intended to evade confrontation with the Tuscany Region and with AT. Specifically regarding the data and information subject to precautionary measures, ONE specifies that "the information and data that AT and the Tuscany Region complained about not being transmitted were, on the one hand, mostly provided long ago, and on the other hand, consisted of documentation whose availability was not at all foreseen by the special tender regulations and the agreements made between the parties. According to ONE, moreover, these would be data and information not essential for reaching the execution of the acts of transfer.</w:t>
        <w:br/>
        <w:t>88. Concurrently with the submission of the memoranda, ONE, on behalf of the consortia companies, excluding Ala Golden Tour S.r.l. and A.L.A. Bus S.r.l., as well as Autolinee Fabbri S.r.l. and Fratelli Alterini Autoservizi Reggello di Pietro Alterini and C. S.n.c., communicated the initiatives adopted to comply with the provisional precautionary measures. Specifically, ONE coordinated the creation of a shared database, accessible to AT, the Tuscany Region, and the Authority, in which the individual consortia companies, each for their part, began to make available the data, information, and all documentation related to the provisional precautionary measures decided.</w:t>
        <w:br/>
        <w:t>89. ALA Bus and ALA GT54, in their memorandum, also highlight, first of all, that they have already transmitted, also through ONE, all the information and data subject to precautionary measures and, in general, have fulfilled all obligations provided for by the Bridge Contract. Specifically, the two companies claim to have had no negotiating role in the relationships with the Tuscany Region regarding the Bridge Contract, having a mere representative role, without any decision-making and/or management autonomy. Consequently, the companies would have transmitted the information and data subject to precautionary measures to ONE, so that they could in turn be sent to the Tuscany Region and AT55.</w:t>
        <w:br/>
        <w:t>Regarding, instead, the prerequisites for the application of precautionary measures, ALA Bus and ALA GT complain about the lack of fumus boni iuris, as the contested behavior "does not in any way constitute a prejudice to trade between Member States" and, more generally, the absence of the requirements of urgency and serious and irreparable risk for competition required by Art. 14 bis of Law 287/90.</w:t>
        <w:br/>
        <w:t>VII. EVALUATIONS</w:t>
        <w:br/>
        <w:t>VII.1 On the configurability of a violation of Art. 102 TFEU: the fumus boni iuris</w:t>
        <w:br/>
        <w:t>90. The documentation in the records appears suitable to demonstrate, as far as of interest in the precautionary phase, that the outgoing operators consorted in ONE have implemented an obstructive strategy, failing to comply with the obligations provided for by the special regulations, and, specifically, omitting to transmit essential data and information, exclusively in their possession, to AT, such as: i) information necessary for the cancellation of mortgages encumbering the real estate to be transferred; ii) suitable and mandatory guarantees in favor of AT concerning the contested real estate of value; iii) data and documents on real estate (APE, urban destination certificate, environmental certifications, etc.) and practices for building, urban, and cadastral regularization necessary for the execution of the acts of transfer of essential real estate properties; iv) complete and updated data necessary to proceed with the correct valuation of AVM systems (an essential tool for monitoring in real time the performance of buses through geolocation); v) information related to subscriptions, both regarding the "unique code" necessary to associate each subscription with a single user and regarding the territorial validity of the titles for basin or service lines.</w:t>
        <w:br/>
        <w:t>91. In particular, the failure to transmit the documents referred to in points i)-iv) has determined, and continues to determine, an obstacle to the positive conclusion of the preparatory activities for the transfer of essential assets, both real and movable, within the timeframes provided by the schedules that have occurred over time and, consequently, to the signing of the service contract with AT for the takeover of the regional TPL service; the failure to send the information referred to in point v) results in the impossibility of ensuring, concurrently with AT's takeover of the service, the validity of the ongoing subscriptions to the detriment of the public service and the end users.</w:t>
        <w:br/>
        <w:t>92. The defenses put forward by the Parties do not appear adequate to undermine the reconstruction of the facts on which the initiation of the investigation is based. The arguments presented in the defensive memoranda, in fact rather generic, do not provide factual elements or documentary evidence capable of countering the evaluations made, at a preliminary summary assessment typical of the precautionary phase, in the decision to initiate the investigation and the simultaneous adoption of provisional precautionary measures.</w:t>
        <w:br/>
        <w:t>93. Specifically, both ONE (for the represented consortia) and ALA Bus and ALA GT, in their defensive memoranda, claim that they have already transmitted the data and information necessary to allow the transfer of essential assets to AT and subject to precautionary measures. However, ONE, where it claims that the data has already been transmitted 'in almost its entirety'56, implicitly admits the incompleteness of the documentation transmitted compared to what was requested. As for ALA Bus and ALA GT, verification is ongoing regarding the alleged transfer of information to AT through ONE. It is noted, then, the total absence of feedback from Autolinee Fabbri S.r.l. and Fratelli Alterini Autoservizi Reggello di Pietro Alterini and C. S.n.c.</w:t>
        <w:br/>
        <w:t>Finally, regarding the database created by ONE and its consortia57 - moreover only as a result of the adoption by the Authority of provisional precautionary measures, pursuant to Art. 14-bis of Law No. 287/90 - and made accessible to both the Tuscany Region and AT, in light of the breadth and complexity of the information deposited therein by the consortia, verifications regarding their completeness are still ongoing.</w:t>
        <w:br/>
        <w:t>94. With regard, more generally, to the alleged lack of management and decision-making autonomy of ALA Bus and ALA GT with respect to ONE, the sole contractor with the Region regarding the Bridge Contract and the obligations therein provided, it is highlighted how ONE's role in coordinating the exercise of TPL activities in the Tuscany Regional Area by the outgoing consortia does not exclude, as far as the instrumental activities for the takeover of the new manager are concerned, a certain degree of autonomy of the same. This is confirmed by the fact that in their defensive memorandum, ALA Bus and ALA GT highlight that they have directly carried out some activities with the Region and Autolinee Toscane, such as, for example, the initial transmission of data and information related to employees and AVM systems, only to subsequently make the necessary integrations with submissions to ONE.</w:t>
        <w:br/>
        <w:t>95. As for the non-indispensability of the information and data subject to precautionary measures for the execution of the acts of transfer necessary for AT's takeover - as their availability would not be provided for by the special tender regulations and the Bridge Contract (and its annexes) - it is noted that the precautionary measures concern information and data related to movable and immovable assets deemed essential for the provision of the TPL service by the special regulations and the Bridge Contract, and whose mandatory transfer to AT is foreseen for the purposes of the takeover of the service58. In fact, in accordance with L.R. No. 42/1998, the transfer to the incoming operator, by the current operators consorted in ONE, of all assets (real estate, movable property, assets and inventory, buses) essential for the provision of the service is provided for. In light of the essentiality of such assets, it follows that all information related to them, indispensable for proceeding with their transfer to AT, is also essential. Furthermore, regarding the data on subscriptions, without their transmission AT would not be able to ensure the validity of ongoing subscriptions.</w:t>
      </w:r>
    </w:p>
    <w:p>
      <w:r>
        <w:rPr>
          <w:b/>
        </w:rPr>
        <w:t>[Pages 25–27]</w:t>
      </w:r>
    </w:p>
    <w:p>
      <w:r>
        <w:t>BULLETIN NO. 28 OF 13 JULY 2020 27</w:t>
        <w:br/>
        <w:t>capable of ensuring the validity of such titles after its takeover, to the detriment of the public service and the users themselves, who would be in possession of valid travel titles but not recognized by the new incoming operator.</w:t>
        <w:br/>
        <w:t>96. The failure to implement by the outgoing operators, even through ONE, all the necessary and preparatory acts for the transfer of essential assets - and the consequent failure to transfer said assets - as well as the failure to transmit the information essential for the correct management of the service have prevented competition "for the market" from exercising its effects, to the extent that they have hindered the takeover of AT from the outgoing operators currently consorted in ONE in the provision of TPL services in the Tuscan Regional Area. This has meant that the Region has found itself in the position of having to extend, through authoritative acts, the offer of TPL services by the outgoing operators currently consorted in ONE, to the detriment of competition and final consumers in terms of burdens and service quality.</w:t>
        <w:br/>
        <w:t>97. Lastly, it is worth noting that these omissive and dilatory behaviors, subsequent to the definitive assignment of the service to AT, have occurred in a context where the outgoing operators, also through ONE, have raised further objections to the execution of the acts of transfer of essential assets and personnel in favor of the incoming operator59.</w:t>
        <w:br/>
        <w:t>98. In conclusion, regarding the existence of fumus boni iuris, the documentation in the records appears to confirm the high probability of the existence of abusive conduct carried out by the outgoing operators, also through ONE, and articulated in a obstructive and dilatory strategy consisting of the failure to transfer necessary information and data as well as the failure to implement the preparatory acts for the transfer of essential assets for the purposes of AT's takeover in the provision of TPL services in the Tuscan Regional Area.</w:t>
        <w:br/>
        <w:t>99. The alleged lack of prejudice to intra-community trade raised by ALA Bus and ALA GT also appears to be without merit: in this regard, the European relevance of the tender won by Autolinee Toscane, a company belonging to a significant French railway group (RATP), is recalled. The factual evidence clearly shows that the conduct subject to investigative assessment is capable of causing harm to trade between Member States.</w:t>
        <w:br/>
        <w:t>VII.2 On the periculum in mora</w:t>
        <w:br/>
        <w:t>100. With regard to the periculum in mora, understood as the real risk of serious and irreparable harm to competition for the market, the evidence in the records clearly shows that the conduct of the outgoing operators consorted in ONE has already hindered and continues to hinder the takeover of AT in the provision of TPL services in the Tuscan Regional Area, with the effect of preventing the competitive effects arising from the competitive selection of the new operator and consequently harming the Administration and final consumers.</w:t>
        <w:br/>
        <w:t>101. Also relevant, for the purposes of the existence of periculum, are the considerations regarding the impossibility of effectively rescheduling the local public transport network. Such planning intervention is particularly important in light of the COVID-19 emergency and the resumption of work activities, particularly those related to schools in the upcoming month of September.</w:t>
        <w:br/>
        <w:t>59 Reference is made, in particular: 1) [omissis].</w:t>
      </w:r>
    </w:p>
    <w:p>
      <w:r>
        <w:t>28 BULLETIN NO. 28 OF 13 JULY 2020</w:t>
        <w:br/>
        <w:t>102. The maintenance of the status quo, that is, the management of the service by the outgoing operators consorted in ONE through renewed obligations month by month, neutralizes the beneficial competitive effects of the tender and generates irreversible damage in terms of increased costs and service disruptions for the Administration and for the end users.</w:t>
        <w:br/>
        <w:t>CONSIDERING, therefore, that in light of the considerations expressed, the behaviors carried out by ATAF&amp;Linea S.c. a r.l., Ataf Gestioni S.r.l., Li-nea S.p.A., Tiemme S.p.A., Siena Mobilità S.c. a r.l., ByBus S.c. a r.l., BusItalia – Sita Nord S.r.l., CTT Nord S.r.l., Vaibus S.c. a r.l., Trasporti Toscani S.r.l., Consorzio Pisano Trasporti S.r.l., 3’ Millennium Travel S.r.l., Etruria Mobilità S.c. a r.l., Baschetti Autoservizi S.r.l., A.L.A. Bus S.r.l., Autolinee Fabbri S.r.l., BluBus S.c. a r.l., Copit S.p.A., Consorzio Autolinee Pratesi S.c.a r.l., Cooperativa Autotrasporti Pratese – Società Cooperativa, Autolinee Mugello Valdisieve S.c. a r.l., Autolinee Chianti Valdarno S.c. a r.l., Ala Golden Tour S.r.l., Fratelli Alterini Autoservizi Reggello di Piero Alterini e C. S.n.c., PiùBus S.c. a r.l. and ONE S.c. a r.l. in the relevant markets as identified above, consisting of having implemented a precise omissive, dilatory, and obstructive strategy aimed at hindering the takeover of AT in the management of the service, in order to delay the takeover of the new operator in the provision of TPL services beyond 1 January 2020 - a deadline currently already extended to 1 July 2020 - appear, upon a summary assessment, typical of the precautionary phase, capable of configuring an abuse of a dominant position in violation of Article 102 of the TFEU;</w:t>
        <w:br/>
        <w:t>CONSIDERING, furthermore, that from the examination of the records of the proceedings, elements emerge, upon a preliminary assessment, such as to support the necessity of taking precautionary measures, as the failure to transmit the necessary information and data to ensure the takeover of AT in the provision of TPL services in the Tuscan Regional Area would irreversibly compromise the start of the service by the currently set deadline of 1 July 2020, and in any case would not allow for an urgent reorganization of the service in times that, even considering the ongoing health emergency, are compatible with the restart of all productive activities and, in particular, with the reopening of schools in September, with the consequence that the harm caused to competition would not be capable of being remedied at the outcome of the investigative proceedings with the adoption of the final measure by the Authority;</w:t>
        <w:br/>
        <w:t>CONSIDERING, therefore, that the conditions exist for the confirmation of the precautionary measures already provisionally ordered pursuant to Article 14-bis of Law No. 287/90 against ATAF&amp;Linea S.c. a r.l., Ataf Gestioni S.r.l., Li-nea S.p.A., Tiemme S.p.A., Siena Mobilità S.c. a r.l., ByBus S.c. a r.l., BusItalia – Sita Nord S.r.l., CTT Nord S.r.l., Vaibus S.c. a r.l., Trasporti Toscani S.r.l., Consorzio Pisano Trasporti S.r.l., 3’ Millennium Travel S.r.l., Etruria Mobilità S.c. a r.l., Baschetti Autoservizi S.r.l., A.L.A. Bus S.r.l., Autolinee Fabbri S.r.l., BluBus S.c. a r.l., Copit S.p.A., Consorzio Autolinee Pratesi S.c.a r.l., Cooperativa Autotrasporti Pratese – Società Cooperativa, Autolinee Mugello Valdisieve S.c. a r.l., Autolinee Chianti Valdarno S.c. a r.l., Ala Golden Tour S.r.l., Fratelli Alterini Autoservizi Reggello di Piero Alterini e C. S.n.c., PiùBus S.c. a r.l. and ONE S.c. a r.l.;</w:t>
        <w:br/>
        <w:t>RESOLVES</w:t>
        <w:br/>
        <w:t>a) to confirm the provisional precautionary measures decided on 3 June 2020 against ATAF&amp;Linea S.c. a r.l., Ataf Gestioni S.r.l., Li-nea S.p.A., Tiemme S.p.A., Siena Mobilità S.c. a r.l., ByBus S.c. a r.l., BusItalia – Sita Nord S.r.l., CTT Nord S.r.l., Vaibus S.c. a r.l., Trasporti Toscani S.r.l., Consorzio Pisano Trasporti S.r.l., 3’ Millennium Travel S.r.l., Etruria Mobilità S.c. a r.l., Baschetti Autoservizi S.r.l., A.L.A. Bus S.r.l., Autolinee Fabbri S.r.l., BluBus S.c. a r.l., Copit S.p.A., Consorzio Autolinee Pratesi S.c.a r.l., Cooperativa Autotrasporti Pratese – Società Cooperativa, Autolinee Mugello Valdisieve S.c. a r.l., Autolinee Chianti Valdarno S.c. a r.l., Ala Golden Tour S.r.l., Fratelli Alterini Autoservizi Reggello di Piero Alterini e C. S.n.c., PiùBus S.c. a r.l. and ONE S.c. a r.l. and consisting of the transmission of all information and data as described in Sections V.2.1 A) and C) limited to the transmission of data and documents on real estate, V.2.1 D) and IV.2.2 of this measure, each for their respective part of competence, in order to allow the takeover of AT in the provision of TPL services in the Tuscan Regional Area by the deadline of 1 July 2020;</w:t>
        <w:br/>
        <w:t>b) that the interested parties shall, within seven days from the notification of this measure, submit a detailed report on the activities carried out to comply with this resolution;</w:t>
        <w:br/>
        <w:t>This measure will be notified to the interested parties and published in the Bulletin of the Authority for the Protection of Competition and the Market.</w:t>
        <w:br/>
        <w:t>Against this measure, an appeal may be filed with the TAR of Lazio, pursuant to Article 135, paragraph 1, letter b), of the Code of Administrative Procedure (Legislative Decree 2 July 2010, No. 104), within sixty days from the date of notification of the measure itself or an extraordinary appeal may be proposed to the President of the Republic, pursuant to Article 8, paragraph 2, of the Decree of the President of the Republic 24 November 1971, No. 1199, within one hundred and twenty days from the date of notification of the measure itself.</w:t>
        <w:br/>
        <w:t>THE SECRETARY GENERAL THE PRESIDENT</w:t>
        <w:br/>
        <w:t>Filippo Arena Roberto Rustichelli</w:t>
      </w:r>
    </w:p>
    <w:p>
      <w:r>
        <w:rPr>
          <w:b/>
        </w:rPr>
        <w:t>[Pages 28–30]</w:t>
      </w:r>
    </w:p>
    <w:p>
      <w:r>
        <w:t>30 BULLETIN NO. 28 OF JULY 13, 2020</w:t>
        <w:br/>
        <w:t>I840 - OBSTACLES TO FREE ARENAS</w:t>
        <w:br/>
        <w:t>Provision No. 28286</w:t>
        <w:br/>
        <w:t>THE ANTITRUST AUTHORITY</w:t>
        <w:br/>
        <w:t>IN ITS MEETING of July 8, 2020;</w:t>
        <w:br/>
        <w:t>HEARD the Rapporteur Dr. Gabriella Muscolo;</w:t>
        <w:br/>
        <w:t>HAVING REGARD to Article 101 of the Treaty on the Functioning of the European Union (TFEU);</w:t>
        <w:br/>
        <w:t>HAVING REGARD to Council Regulation (EC) No. 1/2003 of December 16, 2002;</w:t>
        <w:br/>
        <w:t>HAVING REGARD to Law No. 287 of October 10, 1990;</w:t>
        <w:br/>
        <w:t>HAVING REGARD to Article 54 of Law No. 52 of February 6, 1996;</w:t>
        <w:br/>
        <w:t>HAVING REGARD to the Commission Communication on cooperation within the network of competition authorities of April 27, 2004;</w:t>
        <w:br/>
        <w:t>HAVING REGARD to the D.P.R. No. 217 of April 30, 1998;</w:t>
        <w:br/>
        <w:t>HAVING REGARD to the Communication regarding the application of Article 14 bis of Law No. 287/90, adopted by provision No. 16218 of December 12, 2006;</w:t>
        <w:br/>
        <w:t>HAVING REGARD to the complaints received from: Cinemusica Nova S.r.l. simplified, on May 22, 2019 and subsequent integrations; the associations Piccolo America and Insieme per Balduina, on August 6, 2019 and subsequent integrations; the association Laboratorio di Quartiere Giambellino-Lorenteggio, on December 13, 2019;</w:t>
        <w:br/>
        <w:t>HAVING REGARD to the request from the association Piccolo America, received on May 11, 2020 and subsequent integrations, for the adoption of precautionary measures pursuant to Article 14 bis of Law No. 287/90;</w:t>
        <w:br/>
        <w:t>HAVING REGARD to its resolution of June 17, 2020, which initiated an investigation pursuant to Article 14 of Law No. 287/90 against the National Association of Audiovisual and Multimedia Industries (ANICA), the National Association of Cinema Operators (ANEC), and the Lazio Regional Association of Cinema Operators (ANEC Lazio) to ascertain the existence of any violations of Article 101 TFEU and/or Article 2 of Law No. 287/90, with simultaneous initiation of the sub-procedure for the adoption of precautionary measures pursuant to Article 14 bis of Law No. 287/90;</w:t>
        <w:br/>
        <w:t>HAVING REGARD to the memoranda and documents received from: Cinemusica Nova S.r.l., on June 30, 2020; the association Piccolo America on June 30, 2020; the association Laboratorio di Quartiere Giambellino-Lorenteggio, on July 1, 2020; the Lazio Regional Association of Cinema Operators (ANEC Lazio) on July 1, 2020; the National Association of Audiovisual and Multimedia Industries (ANICA), on July 2, 2020; and the National Association of Cinema Operators (ANEC), on July 2, 2020;</w:t>
        <w:br/>
        <w:t>HEARD in a hearing before the College, on July 3, 2020, the representatives of Cinemusica Nova S.r.l., the association Piccolo America, the association Insieme per Balduina, the association Laboratorio di Quartiere Giambellino-Lorenteggio, the National Association of Audiovisual and Multimedia Industries (ANICA), the National Association of Cinema Operators (ANEC), and the Lazio Regional Association of Cinema Operators (ANEC Lazio),</w:t>
      </w:r>
    </w:p>
    <w:p>
      <w:r>
        <w:t>BULLETIN NO. 28 OF JULY 13, 2020 31</w:t>
        <w:br/>
        <w:t>HAVING REGARD to the acts of the proceeding;</w:t>
        <w:br/>
        <w:t>CONSIDERING the following:</w:t>
        <w:br/>
        <w:t>I. THE PARTIES</w:t>
        <w:br/>
        <w:t>a) The Complainants</w:t>
        <w:br/>
        <w:t>1. Cinemusica Nova S.r.l. simplified (hereinafter "Cinemusica Nova") has been organizing summer arenas in the regions of Abruzzo, Lazio, Marche, and Emilia Romagna since 2016 on behalf of other entities, often small local authorities1. Cinemusica Nova primarily operates in small municipalities where, in some cases, there are no nearby cinemas.</w:t>
        <w:br/>
        <w:t>2. The Piccolo America Association is a film enterprise that manages three outdoor arenas, all in the Rome area, specifically: i) the Arena di Piazza San Cosimato, the first developed by the Association in the Trastevere district of Rome, which has gained considerable notoriety; ii) the Arena del Casale della Cervelletta, located in a peripheral area of Rome; and iii) the Arena Porto Turistico di Ostia, which is situated on an area reclaimed from the mafia and which the Court of Rome has granted to Piccolo America for social purposes and to promote the redevelopment of the area. Each of these three arenas has a capacity of about 1000 seats each, for a total of about 3000 potential admissions. Piccolo America has also acquired the license to manage the indoor cinema (Sala Troisi also in Rome and currently undergoing renovation). For the 2018 season, Piccolo America incurred a total cost of approximately €79,000 (for 207 screenings), while for 2019 this cost was approximately €40,000 (for 107 screenings)2. For the 2019 season, Piccolo America raised over [omitted]*€ in sponsorships and visibility services and collected approximately [omitted] € from the bar service provided at the arenas.</w:t>
        <w:br/>
        <w:t>3. The Insieme per Balduina Association, also active in Rome, is a neighborhood association that holds its events within the Monte Mario park, at the Istituto Comprensivo Parco della Vittoria – Giacomo Leopardi, with a capacity of about 300 seats. For the years 2018 and 2019, the total cost incurred by the Association for film rentals was approximately €2,800 (for 14 screenings) and €4,700 (for 14 screenings)3, respectively.</w:t>
        <w:br/>
        <w:t>4. The Laboratorio di Quartiere Giambellino – Lorenteggio Association (hereinafter "Giambellino") organizes summer arenas in the city of Milan, especially in the more popular neighborhoods4.</w:t>
        <w:br/>
        <w:t>1 For example, for the municipalities of Pescocostanzo (AQ), Fabriano (AN), and Tortoreto (TE).</w:t>
        <w:br/>
        <w:t>2 See doc. 17, Information received from Piccolo America on November 6, 2019. * In this version, some data is omitted, as elements of confidentiality or secrecy of the information were deemed to exist.</w:t>
        <w:br/>
        <w:t>3 See doc. 14 and doc. 15, information received from Insieme per Balduina on October 24, 2019.</w:t>
        <w:br/>
        <w:t>4 See doc. 20 of December 13, 2019.</w:t>
      </w:r>
    </w:p>
    <w:p>
      <w:r>
        <w:t>32 BULLETIN NO. 28 OF JULY 13, 2020</w:t>
        <w:br/>
        <w:t>b) The Respondents</w:t>
        <w:br/>
        <w:t>5. ANICA - National Association of Audiovisual and Multimedia Industries - represents the Italian film and audiovisual industries in relations with institutions and in collective bargaining and is responsible for establishing relationships with the major players in the system for the enhancement of the film and audiovisual sector (primarily the national one) in Italy and abroad. The Association is composed of three sections: Producers, Distributors, and Technical and Audiovisual Enterprises. All the most important distribution companies active at the national level, as well as the Italian branches of major U.S. companies, are members of ANICA in the Distribution section, including: Adler Entertainment, Bim Distribuzione, Eagle Pictures, Lucky Red, Medusa Film, Notorious Pictures, Rai Cinema, Universal Pictures International Italy, Vision Distribution, Walt Disney Studios Motion Pictures Italia, Warner Bros Entertainment Italia5. Almost all the companies just mentioned are also listed in the Producers section of ANICA. Some associations, including ANEC (National Association of Cinema Operators)6, are also members of ANICA. ANICA, Production and Distribution sections, ANEC, and other public and private entities have launched the promotional campaign MOVIEMENT, for cinema in theaters 12 months a year. In 2020, ANICA Distribution and Production sections, ANEC, and other public and private entities are developing the Moviement Village project, aimed at developing outdoor arenas throughout the national territory7. Within ANICA and the member associations, all components of the Italian film industry (production, distribution, and exhibitors) are present, and there are significant overlaps among them in light of personal and/or corporate ties between entities active both in the same phase of the film industry supply chain and in different phases8.</w:t>
        <w:br/>
        <w:t>6. ANEC - National Association of Cinema Operators - is a private law association, to which enterprises engaged in cinema operations adhere. Among the primary purposes of the association are: national, community, and international representation of its members before authorities, third parties, and other associations of entrepreneurs and service providers, regarding all entrepreneurial matters; the protection of interests and support for the economic development of theaters, also through the realization of promotional initiatives; the provision of consulting and assistance services to its members related to their sector.</w:t>
        <w:br/>
        <w:t>5 All information regarding ANICA presented here is taken from the Association's website www.anica.it. Some of the companies mentioned are also among the members of the Producers Section of ANICA.</w:t>
        <w:br/>
        <w:t>6 Information published on the ANICA website.</w:t>
        <w:br/>
        <w:t>7 See press release of May 3, 2020 published on the MIBACT website, General Directorate of Cinema: “MOVIEMENT VILLAGE: OPEN-AIR CINEMA FOR SUMMER 2020”.</w:t>
        <w:br/>
        <w:t>8 On the ties that characterize the film industry in Italy, see also the annual reports of the Authority for the years 2017 and 2018 on the state of competition in film distribution, pursuant to Article 31, paragraph 4, of Law No. 220 of November 14, 2016.</w:t>
      </w:r>
    </w:p>
    <w:p>
      <w:r>
        <w:rPr>
          <w:b/>
        </w:rPr>
        <w:t>[Pages 31–33]</w:t>
      </w:r>
    </w:p>
    <w:p>
      <w:r>
        <w:t>BULLETIN NO. 28 OF 13 JULY 2020 33</w:t>
        <w:br/>
        <w:t>ANEC has approximately 3,500 associated screens in all Regions of Italy, representing all types of cinema operations, from multiplexes to single-screen theaters. Together with ANICA - Production and Distribution sections - and other entities, ANEC has launched the promotional campaign MOVIEMENT, for cinema in theaters 12 months a year9, and the Moviement Village project is currently under development. ANEC is structured into 15 regional and interregional sections covering the entire national territory.</w:t>
      </w:r>
    </w:p>
    <w:p>
      <w:r>
        <w:t>7. ANEC Lazio (Regional Association of Lazio Cinema Operators) is the trade association for regional cinema operations, a territorial delegation of ANEC. ANEC Lazio is the regional section with the highest number of independent cinemas10 (approximately 140), screens (approximately 400), and annual viewers (approximately 11 million). The main task of ANEC Lazio is to represent the cinema operators of the region before the Institutions, the central Government, the competent Ministries, and Local Authorities, as well as other business and trade associations. The Association aims to protect the interests of cinema operations both for the individual entrepreneur and for the category as a whole11.</w:t>
      </w:r>
    </w:p>
    <w:p>
      <w:r>
        <w:t>II. COMPLAINTS AND REQUEST FOR PRECAUTIONARY MEASURES</w:t>
        <w:br/>
        <w:t>8. Since May 2019, Cinemusica Nova and the associations Piccolo America, Insieme per Balduina, and Giambellino have reported to the Authority the increasing obstacles encountered in obtaining works to be screened during the summer initiatives free of charge. On May 11, 2020, the association Piccolo America submitted an additional integration to its complaint, requesting the adoption of precautionary measures. This Association indeed points out the intensification of blocking actions by distribution companies in releasing films, as requests for screenings have been denied or left unanswered, and the program of events is still incomplete, making the holding of the events doubtful12. The complaints referred to in the documents concern the time frame starting at least from the 2018 season and extending to the 2020 season.</w:t>
      </w:r>
    </w:p>
    <w:p>
      <w:r>
        <w:t>9. The existence of widespread obstacles created by the trade associations of distribution companies and operators has also been reported by articles appearing in the press.</w:t>
      </w:r>
    </w:p>
    <w:p>
      <w:r>
        <w:t>III. THE PROCEEDING</w:t>
        <w:br/>
        <w:t>a) The initiation of the proceeding</w:t>
        <w:br/>
        <w:t>10. By resolution of June 17, 2020, the Authority initiated an investigative proceeding, pursuant to Article 14 of Law No. 287/90, against ANICA, ANEC, and ANEC Lazio, in order to ascertain the existence of any violations of Article 101 TFEU and/or Article 2 of Law No. 287/90.</w:t>
      </w:r>
    </w:p>
    <w:p>
      <w:r>
        <w:t xml:space="preserve">9 All information regarding ANEC illustrated here is taken from the Association's website www.anecweb.it. </w:t>
        <w:br/>
        <w:t xml:space="preserve">10 The cinema circuits being active throughout the national territory adhere to ANEC. </w:t>
        <w:br/>
        <w:t xml:space="preserve">11 All information regarding ANEC illustrated here is taken from the Association's website www.aneclazio.com. </w:t>
        <w:br/>
        <w:t>12 On the request for precautionary measures see doc. 22 et seq.</w:t>
      </w:r>
    </w:p>
    <w:p>
      <w:r>
        <w:t>34 BULLETIN NO. 28 OF 13 JULY 2020</w:t>
        <w:br/>
        <w:t>In particular, the initiation resolution hypothesizes that, at least from the 2018 season to the present, the associations ANICA, ANEC, and ANEC Lazio have coordinated, in violation of Art. 101 TFEU and/or Art. 2 of Law No. 287/90, a joint action, also in the form of decisions by business associations, aimed at hindering, in the distribution markets, the procurement of films by free arenas and thus limiting downstream, in the film projection markets, the supply of cinematic products by free arenas, also limiting the variety of the cinematic offer made available to the final consumer. In other words, the hypothesized agreement has, therefore, the object of a collective boycott of the activity of free arenas aimed at hindering the procurement of cinematic works that constitute the necessary input for the conduct of summer events.</w:t>
      </w:r>
    </w:p>
    <w:p>
      <w:r>
        <w:t>11. On June 24, 2020, the Authority conducted inspection checks at the offices of the three associations ANICA, ANEC, and ANEC Lazio, as well as at the offices of some distribution companies and a regional agent.</w:t>
      </w:r>
    </w:p>
    <w:p>
      <w:r>
        <w:t>b) The precautionary sub-proceeding</w:t>
        <w:br/>
        <w:t>12. Concurrently with the main proceeding, the Authority initiated the precautionary proceeding pursuant to Article 14-bis of Law No. 287/90, aimed at verifying the actual existence of the necessary requirements for the adoption of precautionary measures to prevent, during the course of the definition of the main proceeding, the agreement, as outlined in the Authority's resolution of June 17, 2020, from causing serious and irreparable harm to competition in the film projection markets, compromising the conduct of free summer arenas.</w:t>
      </w:r>
    </w:p>
    <w:p>
      <w:r>
        <w:t>13. For the purposes of exercising the rights of contradiction and defense within the precautionary sub-proceeding, the following Parties have submitted briefs and documents: Cinemusica Nova S.r.l., on June 30, 2020; the association Piccolo America, on June 30, 2020; the association Laboratorio di Quartiere Giambellino-Lorenteggio, on July 1, 2020; the Regional Association of Lazio Cinema Operators (ANEC Lazio), on July 1, 2020; the National Association of Audiovisual and Multimedia Industries (ANICA), on July 2, 2020; the National Association of Cinema Operators (ANEC), on July 2, 2020. Finally, on July 3, the hearing of the Parties took place before the Board13.</w:t>
      </w:r>
    </w:p>
    <w:p>
      <w:r>
        <w:t>IV. THE CONTESTED CONDUCT</w:t>
        <w:br/>
        <w:t>14. Already in the initiation resolution of this investigation, abundant documentation was referenced, relevant also for the adoption of the present precautionary measures, which highlights a concerted action by ANICA, ANEC, and ANEC Lazio, also through the adoption of guidelines/criteria, aimed at regulating the issuance of licenses for screenings by distribution companies to arenas and hindering their procurement of films at least from 2018 to the present. For the adoption of precautionary measures, it therefore appears necessary to briefly retrace the evidence in the documents already reported in the aforementioned initiation resolution. Two documents obtained from ANICA during the inspection checks will also be referenced, which confirm the guidance activity carried out by ANICA towards distribution companies, at least since 2018 and continued, most recently, in an increasingly incisive manner during 2020.</w:t>
      </w:r>
    </w:p>
    <w:p>
      <w:r>
        <w:t>13 See the Minutes of the precautionary hearing of July 3, 2020, doc. 520.</w:t>
      </w:r>
    </w:p>
    <w:p>
      <w:r>
        <w:t>BULLETIN NO. 28 OF 13 JULY 2020 35</w:t>
        <w:br/>
        <w:t>IV.1 The 2018 season</w:t>
        <w:br/>
        <w:t>15. With reference to 2018, it is worth noting that, in March 2018, a meeting took place at the ANEC Lazio headquarters, which was also attended by representatives of ANICA and the Piccolo America Association. During this meeting, ANICA and ANEC presented to Piccolo America the text of a "note for the joint letter ANEC-ANICA on summer arenas" in which these two Associations - noting the "proliferation of summer arenas... whose activity is in contrast with balanced and healthy market practices... it is deemed appropriate to define some basic criteria for a correct commercial relationship between the distribution and operation components, to safeguard the market and the offer of summer films for the extension of the seasons" - outlined the rules for the entire sector for the granting of films to summer arenas, both paid and free, and for the latter, it was stated outright that it was necessary to "Avoid screenings of films and previews with free admission"14. It should be noted that the existence of this meeting is also evidenced by a letter dated May 24, 2018, sent by ANEC Lazio directly to the distribution companies, in which it states that precisely in that meeting ANEC Lazio "expressed an absolute and firm opposition to any type of film event that provides for free admission, especially for those summer arenas announced in areas where indoor cinemas remain active even in the summer period..."15 and, again, on June 19, 2018, "a meeting was scheduled at ANEC Lazio to discuss the issue of 'Free Arenas in Rome'... and the possible actions to counter this phenomenon" (emphasis in original)16.</w:t>
      </w:r>
    </w:p>
    <w:p>
      <w:r>
        <w:t>16. Also, Insieme per Balduina encountered an obstructive attitude from distribution companies in 2018, having received numerous refusals and managing to finalize the programming with considerable difficulties. In support of the complaint, Insieme per Balduina submitted several email exchanges for the release of the waivers17; among these, two emails from the intermediary Emme Cinematografica18, to which the Association turned to obtain the waivers for some films from RAI Cinema, deserve particular attention. In the first email dated May 28, 2018, a regional agent writes, regarding RAI Cinema's cinematic works: "I apologize for the delay in writing to you, but this is due to the fact that the associations (Anica/Anec) have not yet clarified their position regarding screenings in the square with free admission. The films I can provide are only those released before September."</w:t>
      </w:r>
    </w:p>
    <w:p>
      <w:r>
        <w:t xml:space="preserve">14 See doc. 13, Joint hearing minutes of Piccolo America and Insieme per Balduina of September 26, 2019, annex 1. For paid arenas, the screening of recent films was excluded anyway, and the programming had to be limited to July and August (not June). Furthermore, the rules did not apply to "Arenas adjacent to indoor cinemas, managed by operators." </w:t>
        <w:br/>
        <w:t xml:space="preserve">15 See doc. 13, Joint hearing minutes of Piccolo America and Insieme per Balduina of September 26, 2019, annex 4 (and related attachments). </w:t>
        <w:br/>
        <w:t xml:space="preserve">16 See doc. 13, Hearing minutes of September 26, 2019, joint hearing of Piccolo America and Insieme per Balduina, annex 4 (and related attachments). </w:t>
        <w:br/>
        <w:t xml:space="preserve">17 See doc. 9, Joint complaint of Piccolo America and Insieme per Balduina received on August 6, 2019 and subsequent integrations. </w:t>
        <w:br/>
        <w:t>18 Emme Cinematografica s.r.l., or the regional agent for Rome and Lazio of the main distribution companies (01 Distribution, BIM Distribuzione, Officine UBU).</w:t>
      </w:r>
    </w:p>
    <w:p>
      <w:r>
        <w:rPr>
          <w:b/>
        </w:rPr>
        <w:t>[Pages 34–36]</w:t>
      </w:r>
    </w:p>
    <w:p>
      <w:r>
        <w:t>36 BULLETIN NO. 28 OF JULY 13, 2020</w:t>
        <w:br/>
        <w:t>2017”19. In the second email of the following June 13, 2018, in response to the request for explanations regarding the reasons for the denial of a film from RAI Cinema, which was instead scheduled for another arena, as well as the consequent different treatment, the intermediary responds: “it is a commercial arena with ticketed entry and does not fall under the discussion of free entry arenas”20.</w:t>
      </w:r>
    </w:p>
    <w:p>
      <w:r>
        <w:t>IV.2 The 2019 season</w:t>
        <w:br/>
        <w:t>17. Given the difficulties encountered in 2018, Piccolo America took action for the 2019 season ahead of the typical timeline, and, also in 2019, a specific meeting was held with the trade associations on the topic of free entry arenas. In particular, ANICA convened a special meeting at its headquarters for March 7, 201921. The minutes of the meeting were the subject of a specific communication from the President of ANICA Distribution to all Associates. During the meeting, the programming of Piccolo America was examined with great attention, and the minutes emphasize the results achieved during the meeting: “[…] The programs will be reduced from 204 to 104… The show will be unique, starting at around 9 PM. Of these 104 screenings, at least 70 will be dedicated to retrospectives of authors. The remaining ones, according to their wishes, would be dedicated to Disney classics (scheduled on Saturdays in the 3 venues) and screenings of films by authors, not from the current season […]”22. In other words, from the minutes of the meeting, it emerges that the trade associations imposed conditions and methods of conducting their events on Piccolo America as minimum requirements to overcome the denial of access to the cinematic product necessary for the operation of the arenas.</w:t>
      </w:r>
    </w:p>
    <w:p>
      <w:r>
        <w:t>18. Furthermore, ANICA, on April 12, 2019, sent a specific communication to its members indicating some minimum requirements for granting licenses for screenings to the arenas, including:</w:t>
        <w:br/>
        <w:t>i) “a minimum distance of 5 km … from the nearest open cinema”;</w:t>
        <w:br/>
        <w:t>ii) “the programming concerns only films released in theaters before December 31, 2015”;</w:t>
        <w:br/>
        <w:t>iii) “... possibility of exemption … for Italian films released in theaters until June 2017, only if programmed in the presence of the author…”</w:t>
        <w:br/>
        <w:t>iv) “screenings in 2k format or higher”;</w:t>
        <w:br/>
        <w:t>v) “promotion within the arenas of Moviement”23. It is emphasized that the scope of application of the criteria just illustrated appears to be broad and that the combination of these criteria prevents many arenas from operating (for example, all those that have a cinema within the radius of the minimum distance required, all those that do not carry out promotion for Moviement) or significantly limits their offerings both qualitatively (only films from 4 years prior, unless the arenas manage to organize the screening ensuring the presence of the author, and in this case, access is allowed only for films from two previous seasons), and technically.</w:t>
      </w:r>
    </w:p>
    <w:p>
      <w:r>
        <w:t>19. From the documentation in the records, it emerges that among the specialized intermediaries, there was a widespread perception that the trade associations would provide guidance on how to manage the release of waivers for free entry arenas. For example, in response to a waiver request from Piccolo America, an intermediary (MPLC)24 responds that “we must align ourselves with the indications we receive from the Distributors based in Italy (which we have also already urged for feedback) and we cannot proceed with the release of waivers for any title before having a certain general indication. We also know that the issue is a topic of discussion in ANICA, and I hope to be able to give you feedback as soon as possible” (March 6, 2019)25. The limitations and constraints that Piccolo America has agreed to impose on the programming of its arenas, communicated to ANICA during the meeting of March 7, 2019, have not always proven sufficient to overcome the obstacles posed by the trade associations and the distribution companies associated with them. Indeed, the distribution company Vision Distribution initially responds to Piccolo America that “based on what was agreed in ANICA, we do not authorize free screenings for films released after June 2017”26; subsequently, it grants Piccolo America an exemption from the generalized denial of the release of films to free entry arenas, precisely because of the limitations that Piccolo America has applied to its programming, still subordinating the authorization of the requested films to the presence of actors from the main cast27.</w:t>
      </w:r>
    </w:p>
    <w:p>
      <w:r>
        <w:t>20. Additionally, the English branch of Warner Bros, to which Piccolo America had timely requested authorization for the screening of films, based on the indications provided by Warner Bros Italia, which appears aligned with ANICA's positions, revoked the previously granted and already paid license28. In this regard, the exchange of emails between Piccolo America and the intermediary (PMMOVIES) is significant: on May 17, 2019, the intermediary writes to Piccolo America regarding the Warner Bros titles “The screenings on the list were approved previously by Warner Bros, but they have requested the information in relation to the distance of cinemas. I believe this is something to do with new ANICA guidelines in relation to outdoor screenings…” and, a few days later, following the acquisition of further information: “The WB office in Italy has requested to approve every single outdoor screening (including the screenings which were previously approved) due to new ANICA guidelines for outdoor screenings in Italy. Therefore it will be necessary for all upcoming outdoor screenings to be reviewed by the WB local office [Warner Bros Italia] to ensure the screenings comply with the ANICA guidelines” (email of May 22, 2019). On May 24, 2019, the same intermediary revokes, at the order of WB Italia, the waivers already given, invoiced, and paid: “We regret to inform you that the screenings attached have been denied by Warner Bros Italia, therefore even if already invoiced and paid, you will not be able to carry them out”29.</w:t>
      </w:r>
    </w:p>
    <w:p>
      <w:r>
        <w:t>21. The Association Insieme per Balduina has encountered substantially the same issues described above. In this regard, it is necessary to recall the most significant emails submitted by Insieme per Balduina in support of its complaint: Emme Cinematografica, regional agent on behalf of RAI Cinema, writes on May 9, 2019, that the requested films “…being free entry (no ticketing) would not be provided regardless because there are open cinemas”30; in line with what would have emerged in the ANICA/ANEC/ANEC Lazio meeting, RAI Cinema itself, in response to waiver requests received directly from the Association, responds either by outright denying the requests or, similarly to what was requested by Vision Distribution, subordinating the waiver to the presentation of confirmation letters that some cast members will personally attend the screening31. Eagle Picture, on the other hand, denies Insieme per Balduina the requested films and, on May 17, 2019, explicitly writes: “Due to agreements between distributors and trade associations, we cannot grant a waiver for the screening in free entry summer arenas of the titles in question”32. Finally, PMMOVIES, with reference to Warner Bros films, first asks the Association to specify the distance between the arena and “the nearest cinema”33 and, subsequently, on May 24, 2019, writes to Insieme per Balduina an email substantially identical to that already sent to Piccolo America and mentioned above, proceeding to revoke the licenses of the Warner Bros films already granted and paid34.</w:t>
      </w:r>
    </w:p>
    <w:p>
      <w:r>
        <w:t>22. For the 2019 season, Cinemusica Nova also encountered an attitude from intermediaries and distribution companies very similar to that illustrated above. This company complains that Italian distributors denied it films, even those released six months earlier in theaters, justifying it with the intention of protecting the exploitation of the work in cinemas.</w:t>
      </w:r>
    </w:p>
    <w:p>
      <w:r>
        <w:rPr>
          <w:b/>
        </w:rPr>
        <w:t>[Pages 37–39]</w:t>
      </w:r>
    </w:p>
    <w:p>
      <w:r>
        <w:t>BULLETIN NO. 28 OF 13 JULY 2020 39</w:t>
        <w:br/>
        <w:t xml:space="preserve">According to the complainant, this concerted action would have been organized by ANICA to prevent the screening of films free of charge in summer arenas35. </w:t>
        <w:br/>
        <w:t xml:space="preserve">In particular, Cinemusica Nova states that, for the seasons prior to 2019, distribution companies required a fixed fee for granting the releases, the amount of which varied depending on the release date of the films and did not require a ticket payment at the entrance of the arena36. </w:t>
        <w:br/>
        <w:t xml:space="preserve">In 2019, Cinemusica faced a different attitude, as the distribution companies affiliated with ANICA denied the availability to grant licenses for all films in their possession released in 2017, 2018, and 2019, for free screenings, providing as justification an agreement reached within ANICA itself37. Indeed, the complainant submitted, in addition to several emails denying films from various distribution companies, an email in which an intermediary, on 30 April 2019, provides a preliminary response to the request for the release of certain titles, awaiting the evaluation by the distribution companies of the attitude to be taken towards this type of release, a response that, in the following days, consistent with possible indications from ANICA/ANEC/ANEC Lazio to the distribution companies, becomes an absolute denial38. </w:t>
        <w:br/>
        <w:t xml:space="preserve">23. Finally, Giambellino reported that, following an alleged concertation that took place within ANICA and ANEC and unlike previous years, the distribution companies denied the screenings of films in 5 courtyards located in the homonymous peripheral neighborhood of Milan39. </w:t>
        <w:br/>
        <w:t xml:space="preserve">In particular, Giambellino reports that, following the denials received, it had to revise its programming; originally, Giambellino had scheduled 13 films of which 5 released in 2019, 6 released in 2018, 1 in 2017, and 1 in 2016, while the final program was reduced to 10 films of which 0 films released in 2019, 3 released in 201840, 1 released in 2017, 2 in 2016, 1 in 2015, 1 in 2014, 1 in 2012, and 1 in 2008. </w:t>
        <w:br/>
        <w:t xml:space="preserve">IV.3 The 2020 Season </w:t>
        <w:br/>
        <w:t xml:space="preserve">24. The documentation in the records appears to highlight that the concerted action obstructing the procurement of films by free arenas carried out by the trade associations continues with respect to the 2020 season. </w:t>
        <w:br/>
        <w:t xml:space="preserve">35 See doc. 1, Complaint by Cinemusica Nova received on 22 May 2019. </w:t>
        <w:br/>
        <w:t xml:space="preserve">36 See doc. 7, Information received from Cinemusica Nova on 25 June 2019. </w:t>
        <w:br/>
        <w:t xml:space="preserve">37 See doc. 7, Information received from Cinemusica Nova on 25 June 2019 and attached emails from, for example, Vision Distribution which also refers to an agreement reached within the film industry: “The agreement reached between ANICA and the associations for free summer screenings includes films released prior to the last two film seasons. Since Vision has existed for exactly two seasons, no film falls among those that can be scheduled.” </w:t>
        <w:br/>
        <w:t xml:space="preserve">38 See doc. 7, Supplement to the complaint by Cinemusica Nova received on 28 May 2019, specifically email of 24 May 2019. </w:t>
        <w:br/>
        <w:t xml:space="preserve">39 See doc. 20, Complaint from Giambellino received on 13 December 2019 where, in addition to email exchanges related to the denials of films, there are also press articles that explicitly refer to the obstacles that free arenas face in procuring films due to the directives issued by ANICA (see Corriere della Sera Milano of 5 June 2019, Il Giorno of 12 June 2019). </w:t>
        <w:br/>
        <w:t>40 See doc. 20, annex 4, the most recent film scheduled in the review is “Quasi nemici” by Yvan Attal released in October 2018.</w:t>
      </w:r>
    </w:p>
    <w:p>
      <w:r>
        <w:t>BULLETIN NO. 28 OF 13 JULY 2020 41</w:t>
        <w:br/>
        <w:t xml:space="preserve">25. In fact, compared to previous seasons, the requests for films from Piccolo America remain unanswered in many cases41. </w:t>
        <w:br/>
        <w:t xml:space="preserve">Furthermore, Warner Bros and Universal explicitly invite Piccolo America to coordinate activities with the associations in order to access the film product. Universal, in fact, on 6 May 2020, writes to Piccolo America: “Thank you for your request email, at this moment when the situation in our sector is dramatic we are working with the associations of exhibitors to find an alternative solution to the closure of cinemas. For the upcoming summer, various arenas will be activated throughout the territory and we will provide the product that will be available at that time. In my opinion, you should try to coordinate your activities with all other exhibitors by sharing the same operational tools. Only in that way could we provide you with product”42. Similarly, Warner Bros writes: “The total closure since late February/early March of cinemas, in execution of government measures to contain Covid-19, constitutes an unprecedented historical fact that is putting the entire supply chain of our industry to the test. Warner Bros. has always been at the forefront of preserving, promoting, and disseminating the culture of cinema in cinemas, standing by the Exhibitors and working closely with all Trade Associations to improve our sector. We hope that safety protocols for the reopening of cinemas and arenas will arrive soon so that we can act for the benefit of all operators. Obviously, when we have more certainties, we will discuss them in detail. In the meantime, it would be advisable for you to contact the Regional Association of Exhibitors [i.e., ANEC Lazio] in the spirit of collaborating and acting in synergy”43. </w:t>
        <w:br/>
        <w:t xml:space="preserve">26. In addition, Piccolo America attaches an excerpt from a meeting held on 27 April 2020 at ANEC Lombardia, during which, according to the report from the informant, the Vice President of ANEC allegedly stated, during a conversation, that for 2020, ANICA would not provide the availability of films to free arenas and that this orientation of ANICA, aimed at protecting the interests of cinema exhibitors, is even stronger than in previous years44. </w:t>
        <w:br/>
        <w:t xml:space="preserve">27. For 2020, based on the information subject to a specific request for information to Piccolo, as of 29 May 2020, in response to the request for about 141 releases, Piccolo America received 75 denials, 41 without response, and 26 positive responses of which only for 10 works the authorization contract was finalized; the remaining “16 works for which there is availability to screen are from different authors not allowing a correct and suitable programming consistent with the purpose of the initiative, also from an educational point of view to which the project has aimed since its inception”45. For example, given the denials received, Piccolo America is having difficulty even organizing retrospectives on directors such as Alfred Hitchcock and Billy Wilder. </w:t>
        <w:br/>
        <w:t xml:space="preserve">28. To the above, it should also be added that, at the ANICA headquarters, an email dated 3 June 2020 was found in which the same minimum criteria for the issuance of licenses for screenings already indicated in the email sent by ANICA to its members on 12 April 2019 are recalled for 2020: </w:t>
        <w:br/>
        <w:t xml:space="preserve">“Dear Member, </w:t>
        <w:br/>
        <w:t xml:space="preserve">with this I remind you regarding the theme of Free Entry Summer Arenas some requirements already used last year and they are: </w:t>
        <w:br/>
        <w:t xml:space="preserve">- possibility for free entry summer arenas in municipalities to be located at least 5 km in a straight line from the nearest open cinema; </w:t>
        <w:br/>
        <w:t xml:space="preserve">- programming not of current films but only of those released in theaters before 31 December 2016; </w:t>
        <w:br/>
        <w:t xml:space="preserve">- possibility of derogation from the aforementioned programming, for Italian films released in theaters until June 2018, only if programmed in the presence of the author within, for example, a retrospective; </w:t>
        <w:br/>
        <w:t xml:space="preserve">- screenings in 2k format or higher; </w:t>
        <w:br/>
        <w:t xml:space="preserve">- promotion within the arenas of Moviement”46. </w:t>
        <w:br/>
        <w:t xml:space="preserve">As reported by ANICA in the memorandum filed on 2 July 202047, the above-described email was shared by ANICA with its members (see infra). </w:t>
        <w:br/>
        <w:t xml:space="preserve">V. V. THE ARGUMENTS OF THE PARTIES </w:t>
        <w:br/>
        <w:t xml:space="preserve">29. The Parties had the opportunity to present their positions and defenses both through written submissions and during the precautionary hearing held before the College on 3 July 2020. Below are the main arguments raised during the precautionary sub-procedure. </w:t>
        <w:br/>
        <w:t xml:space="preserve">a) The position of the complainants </w:t>
        <w:br/>
        <w:t xml:space="preserve">30. All the complainants reiterated, both in written submissions and in the hearing before the College, the enormous difficulty in procuring the film product for the 2020 season, a necessary input for carrying out their activities. </w:t>
        <w:br/>
        <w:t xml:space="preserve">Emblematic is the position of Cinemusica Nova which organizes summer arenas for small municipalities in central Italy and finds itself essentially unable to carry out its business activity and, for this reason, during the hearing before the College, associated itself with the request for precautionary measures already in the records: “Cinemusica won a public tender on MEPA for a review in favor of the Municipality of Fabriano which commissioned it to organize the screening of 9 films, but has not yet received a response for 4 requests. Since it had received denials from Medusa, O1 Walt Disney, and many others, Effe Cinematografica of Ancona had suggested that smaller companies might be available. Furthermore, initially, the distribution company Eagle had made itself available to grant the films. Unfortunately, Effe Cinematografica of Ancona, on 2 July 2020, communicated that Eagle has blocked this order for two reasons: because films cannot be given.” </w:t>
        <w:br/>
        <w:t xml:space="preserve">45 See doc. 28, Information received on 26 May 2020 from Piccolo America in response to the request for information. </w:t>
        <w:br/>
        <w:t xml:space="preserve">46 See doc. 88, email of 3/6/2020 at 12:31 “Free Entry Summer Arenas”. </w:t>
        <w:br/>
        <w:t>47 See doc. 513, ANICA memorandum with attachments.</w:t>
      </w:r>
    </w:p>
    <w:p>
      <w:r>
        <w:rPr>
          <w:b/>
        </w:rPr>
        <w:t>[Pages 40–42]</w:t>
      </w:r>
    </w:p>
    <w:p>
      <w:r>
        <w:t>42 BULLETIN NO. 28 OF JULY 13, 2020</w:t>
        <w:br/>
        <w:t>of films to open-air cinemas and because there is a multiplex in the municipality of Fabriano. How can an activity like Cinemusica, which is classified at the Chamber of Commerce with the specific ATECO code "open-air film screenings," carry out its activities without the product? Cinemusica therefore joins the request for precautionary measures as it must organize 4 events in the province of Teramo, for the municipalities of Alba Adriatica, Pineto, Giulianova, and Fabriano. The first event starts on July 7, 2020, and as of today, July 3, it has been unable to carry out any preparatory activities due to the lack of films48.</w:t>
        <w:br/>
        <w:t>31. Similarly, the associations Insieme per Balduina and Quartiere Giambellino of Milan state that the difficulty in obtaining films puts the organization of events at risk, thus compromising the social, cultural, and cinema outreach functions carried out in previous years49.</w:t>
        <w:br/>
        <w:t>32. Piccolo America, which enjoys a notoriety and media strength not comparable to that of the other complainants, stated that - also thanks to the attention of the press and the initiation of the present proceeding on June 24, 2020 - the unlocking of some films whose requests had remained unanswered for months has been facilitated. However, Piccolo America also stated that "the difficulties in obtaining films have taken on characteristics such that it has become impossible for Piccolo America, for the first time in six years, to publish the complete program consisting of 104 works, limiting itself only to a presentation of 26 meetings with guests, seven of which with ungranted films. The authors will therefore not be able to present the films they directed themselves, despite having supported the initiative"50.</w:t>
        <w:br/>
        <w:t>In particular, according to Piccolo America, the catalogs of Universal, Warner Bros, Bim Distribuzione, Eagle Pictures, Accademy Two, Vision Distribution, Leone Film Group, and Sacher Film remain "blocked" or with significant temporal limitations, and it should be noted that, at least regarding Universal, Warner Bros, Vision Distribution, and Eagle Pictures, the documentation in the records highlights a connection between the indications developed within the trade associations and the refusals of the respective films.</w:t>
        <w:br/>
        <w:t>In conclusion, recalling all the documentation already previously in the records, the Association "reiterates the request for precautionary measures with maximum urgency to this Authority in order to promptly cease the agreement and thus complete its summer program for its free arenas, also highlighting the different treatment received from some distribution companies in the 2020 season, compared to 2019 (Eagle Pictures, Accademy Two, Bim, etc.), as this year Piccolo America did not make agreements with the trade associations, as it was "advised" to do in order to "gain access to the product" also by Universal and more generally by Warner Bros in May 2020"51.</w:t>
        <w:br/>
        <w:t>b) The position of ANICA, ANEC, and ANEC Lazio</w:t>
        <w:br/>
        <w:t>33. As a preliminary matter, all associations, both in the submitted briefs52 and during the hearing before the College, have argued that free arenas do not constitute a component of the film distribution markets53, as they do not offer film screenings for a ticket fee. Free arenas mostly carry out social activities and, therefore, would not substantially fall within the scope of antitrust regulations54. Furthermore, according to ANICA, ANEC, and ANEC Lazio, free arenas would be "unfair competitors" of cinema operators, as they benefit from public funding and do not expand the film offering, diverting customers from operators through a distortion of competition mechanism. Therefore, the resolution to initiate the proceeding would suffer from a flaw in its setup and would be based on erroneous evaluations.</w:t>
        <w:br/>
        <w:t>In any case, they assert that the relationship between the offering of arenas and that of cinemas should be the subject of an in-depth investigation, which is currently absent.</w:t>
        <w:br/>
        <w:t>34. Delving into the merits of the existence of the prerequisites for the adoption of precautionary measures under Art. 14 bis of Law No. 287/90, all associations also contest the existence of both fumus boni iuris and periculum in mora for competition.</w:t>
        <w:br/>
        <w:t>In particular, regarding fumus boni iuris, the associations deny having directed the activities of their members and instead claim to have limited themselves to expressing legitimate dissent against free arenas. Furthermore, the reference to documentation dating back to 2018 would be of no value today. The associations also state that the refusals of distribution companies would be the result of rational economic choices55 and that the aforementioned associations would not have the strength to influence the commercial strategies of international groups.</w:t>
        <w:br/>
        <w:t>51 Hearing minutes of July 3, 2020 before the College, cited.</w:t>
        <w:br/>
        <w:t>52 See ANICA Brief (doc. 513), ANEC Brief (doc. 514), ANEC Lazio Brief (doc. 508).</w:t>
        <w:br/>
        <w:t>53 To this end, ANEC Lazio, in its defenses, observes that the annual reports of the Authority pursuant to Art. 31, paragraph 4 of Law No. 220/2016 do not focus on free arenas, although they delve into the relevant markets related to film distribution.</w:t>
        <w:br/>
        <w:t>54 See, for example, the position of ANICA expressed both in the brief and during the hearing before the College on July 3, 2020: "the free provision of screenings places them ... within the scope of social promotion phenomena, which have nothing to do with the market and with business" (doc. 520).</w:t>
        <w:br/>
        <w:t>55 For example, Hearing minutes before the College on July 3, 2020, position of ANEC Lazio: "the film must be subjected to a temporal progression of exploitation methods, in which the free enjoyment of the film work intervenes last, usually between 48 (free video-on-demand) and 24 months (free TV) from the first release in theaters" (doc. 520).</w:t>
      </w:r>
    </w:p>
    <w:p>
      <w:r>
        <w:t>44 BULLETIN NO. 28 OF JULY 13, 2020</w:t>
        <w:br/>
        <w:t>35. More specifically, ANICA states that "These guidelines from ANICA simply do not exist. Even before that, ANICA does not have the power to direct and coordinate the activities of the distributors registered with the Association. Moreover, for anyone with a minimal knowledge of how the film industry operates, the idea that ANICA has the power to issue binding directives to American majors (Disney, Warner, Universal, etc.) and also to the main Italian distributors (Medusa, O1, etc.) appears ridiculous"56. However, not without some contradiction with what has just been recalled regarding the non-existence of guidelines on arenas, ANICA, in its brief, explicitly acknowledges having taken "an official position on the issue of free arenas ... with the circular to the members of the Distribution sector, signed by the coordinator of the ANICA sections, Mr. Giulio Mezzanotte, sent on 12.04.2019. In this circular letter, the Association expresses its consent to the proposal for regulating the phenomenon, promoted by the Deputy Mayor and Culture Councillor of Bergamo. This solution provides for coexistence, but also differentiation between the offering of free arenas and that of paid cinemas and arenas: the former will not screen films from the last two seasons (except in the case of evenings with the direct presence of the authors or actors of the represented film), will always be located at a distance from paid cinemas sufficient to avoid customer diversion, and will also provide free advertising for the programming of "Moviement," promoted by ANICA and ANEC. This solution was reiterated this year with a circular letter from the ANICA Distribution manager to the members, dated 03.06.2020"57. Also, in its brief of July 2, 2020, ANICA claims its role in directing the issue and "reiterates here its hope and recommendation that its members adhere to these criteria for solving the problem"58.</w:t>
        <w:br/>
        <w:t>36. Regarding periculum in mora, in addition to contesting a lack of investigation on this point, the associations state that, as can be inferred from the documentation attached to the defensive briefs and, in particular, from internet research, several arenas are starting their activities, while the same Piccolo America association has already begun its season. In other words, there would be no critical issues for the arenas in obtaining the film product, or such critical issues would not be different from those encountered by traditional cinema operators, especially at this moment of difficulty due to the COVID-19 emergency59.</w:t>
      </w:r>
    </w:p>
    <w:p>
      <w:r>
        <w:rPr>
          <w:b/>
        </w:rPr>
        <w:t>[Pages 43–45]</w:t>
      </w:r>
    </w:p>
    <w:p>
      <w:r>
        <w:t>BULLETIN NO. 28 OF 13 JULY 2020 45</w:t>
        <w:br/>
        <w:t>Any precautionary measure would illegitimately protect individual subjective positions and would not prevent serious and irreparable harm to competition, which is entirely unfounded.</w:t>
        <w:br/>
        <w:t>37. While radically contesting the existence of the requirements and the existence of serious and irreparable harm to competition, ANICA, as a precautionary measure, focuses on the possible content of the same. To this end, while reiterating that it has never defined any guidelines of any kind, ANICA, at the same time, expressly confirms "... that its position is to maintain the agreements and criteria established in 2019 regarding the programming that had been substantially shared by the free arenas. And this position is made known to all ANICA members.</w:t>
        <w:br/>
        <w:t>Apart from this, ANICA can do nothing else. To avoid misunderstandings, it cannot revoke guidelines that are also mentioned in the initiation act, because they do not exist, because they have never been externalized, and because revoking something that has never been adopted would mean forcing ANICA to admit that it has issued them, already closing the substantive issue at the precautionary stage.</w:t>
        <w:br/>
        <w:t>But above all, ANICA does not have the power to direct, let alone force the choices made by distributors, who certainly have a solidity and entrepreneurial strength that transcends, by far, the powers of ANICA and the national territory itself. Ordering ANICA to impose a certain conduct on distributors — whatever its content — would mean forcing ANICA itself to promise the act of a third party, that is, an unenforceable performance”60.</w:t>
        <w:br/>
        <w:t>38. Finally, from a procedural point of view, the associations highlight the lack of investigation, especially regarding the existence of periculum, the compression of defense times, and the unusability of the recordings produced by Piccolo America61.</w:t>
        <w:br/>
        <w:t>VI. Evaluations</w:t>
        <w:br/>
        <w:t>39. As a preliminary matter, it is necessary to focus on the defensive arguments presented by the associations ANICA, ANEC, and ANEC Lazio that qualify free arenas as subjects whose relevance is limited to social phenomena (and not business) and/or as unfair competitors since, with public funding, they would distort competition to the detriment of traditional operators.</w:t>
        <w:br/>
        <w:t>40. In this regard, first of all, in accordance with the conviction expressed by established community and national jurisprudence, it is worth noting that in competition law the notion of enterprise encompasses any entity that engages in economic activity, regardless of its legal status and the related financing methods. The jurisprudence adopts, in fact, a functional interpretation of this notion, according to which any subject that engages in economic activity, that is, an activity consisting of offering goods and services on the market62.</w:t>
        <w:br/>
        <w:t>of product and with the difficulty of completing the programming, not just for the month or the week but also for the following day. On the other hand, Anec notes the start of many free entry activities, without particular limits and even in the immediate vicinity of paid initiatives (see, for example, in the Siena area), even with overlaps in the programming of recently released films” (doc. 520).</w:t>
        <w:br/>
        <w:t>60 ANICA's intervention during the hearing before the Board on July 3, 2020 (doc. 520).</w:t>
        <w:br/>
        <w:t>61 This last criticism is raised by ANEC Lazio (doc. 520).</w:t>
        <w:br/>
        <w:t>62 See the judgments of the Court of Justice in case C-1/12 Ordem dos Tecnicos Oficiais de Contas (OTOC), paras. 35 and 36, and, case C-222/04 Ministry of Economy and Finance against Cassa di Risparmio di Firenze SpA, Fondazione Cassa di Risparmio di San Miniato and Cassa di Risparmio di San Miniato SpA, paras. 107-108, and the jurisprudence cited therein.</w:t>
      </w:r>
    </w:p>
    <w:p>
      <w:r>
        <w:t>46 BULLETIN NO. 28 OF 13 JULY 2020</w:t>
        <w:br/>
        <w:t>41. In particular, in this case, it is worth noting that the organization of free entry summer arenas constitutes, from the perspective of the application of competition protection legislation, an economic activity aimed at satisfying a demand typical of the summer period, reaching, among other things, areas of the territory where the cinematic offer is absent. For example, Cinemusica Nova is a business classified at the chamber of commerce with the specific ATECO code "outdoor film screenings" and provides its services, for a fee, typically to small public entities; Piccolo America is, on the other hand, a true cinema operator in direct competition with ANEC and ANEC Lazio members.</w:t>
        <w:br/>
        <w:t>The organizers of free entry summer arenas derive their resources from various types of income, including sponsorships and revenues from ancillary services (e.g., bars). These revenues are intended to remunerate distribution companies, according to market mechanisms, for the licenses for screenings.</w:t>
        <w:br/>
        <w:t>In any case, the thesis of ANICA, ANEC, and ANEC Lazio that antitrust cases would only be relevant if the contested conduct is directed against businesses cannot be accepted. The scope of application of EU and national antitrust legislation is, in fact, the protection of the market in which actors other than businesses also operate. Therefore, the scope of protection of antitrust legislation cannot be excluded a priori in cases where social objectives are also at stake.</w:t>
        <w:br/>
        <w:t>Moreover, the thesis of ANICA and ANEC Lazio appears contradictory: on the one hand, they deny that free arenas are a component of the film distribution markets, on the other hand, they assert that the activity of the arenas affects these same markets and also acknowledge that the arenas exert competitive pressure on operators.</w:t>
        <w:br/>
        <w:t>Additionally, ANICA, ANEC, and ANEC Lazio also receive public funding and, in various circumstances, operators offer free screenings (e.g., initiatives for those under 30)63.</w:t>
        <w:br/>
        <w:t>VI.1 Relevant markets</w:t>
        <w:br/>
        <w:t>42. According to consistent jurisprudential orientation regarding agreements, the definition of the relevant market is essentially aimed at identifying the characteristics of the economic and legal context in which the agreement or the practice agreed upon between businesses is situated.</w:t>
        <w:br/>
        <w:t>This definition is therefore functional to delineating the scope within which the agreement can restrict or distort the competitive mechanism and to deciphering its degree of offensiveness64. For the purposes of this proceeding, the definition of relevant markets provided in the resolution initiating the proceeding of June 17, 2020, to which reference is made in full, is therefore fully recalled.</w:t>
        <w:br/>
        <w:t>At this point, it is worth reiterating that it is believed that the conduct previously described by the trade associations ANICA, ANEC, and ANEC Lazio may concern: firstly, the distribution markets, where the concerted action outlined here could have hindered free arenas in procuring cinematic works, or the essential input for carrying out their events; secondly, the local film projection markets, where the conduct under examination may have compromised and limited the cinematic offer by free arenas to the final consumer, even in those areas of the national territory where there is no nearby cinema.</w:t>
        <w:br/>
        <w:t>Finally, based on the evidence in the records, the conduct under examination appears to extend to the entire national territory. It is worth noting, in this regard, that they are attributable to trade associations (ANICA and ANEC) active at the national level and that reports have been received of arenas active in various areas of the national territory.</w:t>
        <w:br/>
        <w:t>VI.2 On the existence of the requirements for the adoption of precautionary measures pursuant to Article 14 bis of Law No. 287/90</w:t>
        <w:br/>
        <w:t>43. With reference to the conduct carried out by the Parties, the Authority believes that, in light of what was noted in the resolution of June 17, 2020, which is to be considered fully referenced here, as well as in light of the elements subsequently acquired, the prerequisites for a precautionary intervention pursuant to Article 14 bis of Law No. 287/90 exist, according to which: “In cases of urgency due to the risk of serious and irreparable harm to competition, the Authority may, ex officio, where it finds, upon a summary examination, the existence of an infringement, decide to adopt precautionary measures.”</w:t>
        <w:br/>
        <w:t>a) On the fumus boni iuris</w:t>
        <w:br/>
        <w:t>44. With reference to the fumus boni iuris, the documentation in the records leads to believe prima facie in the existence of the restrictive agreement on competition contested, in violation of Article 101 TFEU and/or Article 2 of Law No. 287/90, consisting of a concerted action aimed at hindering the procurement of films by free arenas and, in this way, limiting the offer of cinematic products by free arenas to the final consumer.</w:t>
        <w:br/>
        <w:t>45. As noted previously, in fact, the contested collective boycott action appears to take more and more shape and consistency in recent seasons, at least since 2018 and up to the 2020 season.</w:t>
        <w:br/>
        <w:t>In particular, ANICA, ANEC, and ANEC Lazio have taken action to limit or completely preclude the activity of free arenas; significant in this regard is the meeting of March 7, 2018, held within ANICA and the subsequent letter sent by ANEC Lazio to all distribution companies.</w:t>
        <w:br/>
        <w:t>The importance of this documentation is emphasized, in which the Associations do not hesitate to jointly define criteria for "a correct commercial relationship between the distribution component and that of the exercise" and, in this context, establish the basic rule that "free screenings" should be avoided, unless the arenas are organized by the operators themselves.</w:t>
        <w:br/>
        <w:t>Contrary to what the Associations have claimed, this 2018 documentation is still relevant, highlighting how the agreement contested here has unfolded continuously up to the present day.</w:t>
        <w:br/>
        <w:t>46. Similarly, the documentation relating to 2019, the year in which the Moviement initiative took shape, appears to highlight restrictive conduct on competition, and in this regard, the communications between the complaining associations and the intermediaries/distributors that refer to the Anica guidelines and the agreements reached in these associations among the various components of the industry, all aimed at limiting and conditioning the release of cinematic works to free arenas, appear to be exemplary.</w:t>
      </w:r>
    </w:p>
    <w:p>
      <w:r>
        <w:rPr>
          <w:b/>
        </w:rPr>
        <w:t>[Pages 46–48]</w:t>
      </w:r>
    </w:p>
    <w:p>
      <w:r>
        <w:t>48 BULLETIN NO. 28 OF 13 JULY 2020</w:t>
        <w:br/>
        <w:t>In this regard, reference is made to the documentation relating to the release of films by the companies Eagle Picture, RAI Cinema, Vision Distribution, and Warner Bros, where explicit references emerge to the fact that the release of the waivers to the arenas is defined based on agreements and/or guidelines developed within the trade associations, rather than being a manifestation of an autonomous strategy of each interested distribution company.</w:t>
        <w:br/>
        <w:t>47. With reference to the current 2020 season, which is set in a peculiar context compared to previous seasons, the action of hindering the activities of free arenas appears to resolve into outright denials, implicit (lack of responses) or explicit, and therefore this action has an even more significant degree of offensiveness compared to previous seasons. Also concerning the 2020 season, the evidence in the records seems to trace this exclusion back to a concertation developed within the main trade associations representing producers, distributors, and cinema operators (see the emails from Warner Bros and Universal mentioned above that refer to agreements with the associations to access the film product).</w:t>
        <w:br/>
        <w:t>48. Furthermore, ANICA itself, in its memorandum of 2 July 2020 and subsequently before the Board65, acknowledged having expressed its official position to all members with the communication of 12 April 2019 and strongly claims, also for the current season, this position with the hope that all members adhere to it.</w:t>
        <w:br/>
        <w:t>It is worth noting, in this regard, that the circulars of 2019 and 2020 concern aspects that are an integral part of the commercial strategy of the distribution companies and this appears, at least prima facie, a clear indication of a possible violation of antitrust regulations.</w:t>
        <w:br/>
        <w:t>Going then into the merits of the criteria established therein, contrary to what has been insistently reiterated by ANICA, such a solution is far from representing a balanced compromise solution. The proposed solution indeed: deprives all arenas that have a nearby cinema within a radius of 5 km of the outright possibility of accessing the film product; forces even small entities to organize events with the author to obtain films dating back to two seasons prior and relegates, in all other cases, the offer of the arenas to films dating back at least to four seasons prior; finally, conditions access to films by free arenas both on technical conditions and on a sort of affiliation with the Moviement project.</w:t>
        <w:br/>
        <w:t>49. With reference to the nature of such communications/guidelines, it is deemed appropriate to clarify that according to established community jurisprudence, even a mere recommendation concerning the economic behavior of professionals – regardless of its precise legal nature – constitutes a decision of an association of enterprises pursuant to Art. 101 TFEU66.</w:t>
        <w:br/>
        <w:t xml:space="preserve">50. In conclusion, in light of the above, it is believed that there are elements suitable to consider that, at least prima facie, ANICA, ANEC, and ANEC Lazio, through acts akin to decisions of enterprises, have transcended the sphere of lawful associative activity to orient the commercial strategy of their members and have established an agreement that has "as its object or effect to prevent, restrict or distort substantially competition... also through activities consisting of... preventing or limiting production... or access to the market...", </w:t>
        <w:br/>
        <w:t>65 Minutes of the hearing of 3 July 2020, in doc. 520.</w:t>
        <w:br/>
        <w:t>66 See in this sense, Case C-136/12, National Council of Geologists v. AGCM, para. 46 and the jurisprudence cited therein.</w:t>
      </w:r>
    </w:p>
    <w:p>
      <w:r>
        <w:t>BULLETIN NO. 28 OF 13 JULY 2020 49</w:t>
        <w:br/>
        <w:t>in violation of Art. 101 TFEU and/or Article 2 of Law No. 287/90, hindering the procurement of films by free arenas.</w:t>
      </w:r>
    </w:p>
    <w:p>
      <w:r>
        <w:t>b) On the periculum in mora</w:t>
        <w:br/>
        <w:t>51. The periculum in mora, contrary to what is claimed by the associations ANICA, ANEC, and ANEC Lazio, is based on the need to prevent the current dissemination by ANICA, ANEC, and ANEC Lazio to their members of communications, however named, containing limitations on the procurement of films by free arenas, from resulting in the risk of serious and irreparable harm to the competitive dynamics in the film projection markets, by creating obstacles to the activity of free arenas during the summer season of 2020 or otherwise significantly conditioning the offer, compromising its quality.</w:t>
        <w:br/>
        <w:t>52. In this regard, it is worth emphasizing that this intervention is not aimed at protecting the position of a single organizer of free arenas, but is aimed at preventing the further prolongation of a significant distortion in the competitive dynamics of the film distribution and projection markets. All the activities described above by the associations appear to be carried out, in fact, at the national level and seem to have a general scope. For these purposes, it is indeed worth noting that:</w:t>
        <w:br/>
        <w:t>i) the documentation in the records highlights that the agreement concerns the activities of arenas active in different areas of the national territory and all present elements of significant convergence67;</w:t>
        <w:br/>
        <w:t>ii) the obstacles to the arenas have been established by associations of national relevance;</w:t>
        <w:br/>
        <w:t>iii) the communications/guidelines provided by the trade associations appear valid for the entire national territory and for all operators offering films free of charge.</w:t>
        <w:br/>
        <w:t>53. Furthermore, the arguments put forward by the associations regarding:</w:t>
        <w:br/>
        <w:t>i) the thesis that any issues identified in the resolution to initiate the present procedure would be overcome by subsequent events, specifically the fact that Piccolo America has launched, with significant media impact, its event, as well as other arenas (e.g., the Bologna arena);</w:t>
        <w:br/>
        <w:t>ii) the circumstance that any difficulties faced by free arenas in obtaining the film product would stem from the Covid emergency and would be common to traditional exhibitors as well.</w:t>
        <w:br/>
        <w:t>54. On the first point, it is highlighted that the communications/guidelines disseminated by ANICA, ANEC, and ANEC Lazio contain limitations on the procurement of films for free arenas valid for the entire national territory and capable of causing serious and irreparable harm to the competitive dynamics in the affected markets. Indeed, all events of the other complainants are at risk of being held and, more generally, all initiatives, even potential, of free entry summer arenas.</w:t>
        <w:br/>
        <w:t>67 By way of example, the denials and revocations of Warner Bros films appear in almost identical modes in the documentation sent to Piccolo America (doc. 9) and to Insieme per Balduina (doc. 14); similarly, the denials from Vision Distribution are found in almost identical terms in the documentation produced by Cinemusica Nova (doc. 7) and by Piccolo America (doc. 13).</w:t>
      </w:r>
    </w:p>
    <w:p>
      <w:r>
        <w:t>50 BULLETIN NO. 28 OF 13 JULY 2020</w:t>
        <w:br/>
        <w:t>Emblematic, in this regard, is the case of Cinemusica Nova which, despite having won the selection to organize films for small municipalities, is unable to procure the film product and its very business is at risk of survival. As for the Bologna arena, it is peculiar since the National Film Archive has rights to use restored films and therefore does not need to procure from distribution companies as is the case for other arenas. Regarding Piccolo America, the conduct of the events appears entirely peculiar compared to previous years and it seems at least anomalous that the authors will not be able to present, during the event, the films they directed, or that Piccolo America has encountered great difficulties even in organizing a retrospective of Alfred Hitchcock.</w:t>
        <w:br/>
        <w:t>On the second argument, the documentation in the records highlights a causal link between the agreement contested here and the difficulties that, starting from 2018, free arenas have encountered in obtaining films. Conversely, it is not possible to consider that the difficulties in obtaining films stem from the impact of the Covid-19 emergency on the film sector.</w:t>
        <w:br/>
        <w:t>55. Finally, regarding the periculum in mora, the Authority emphasizes that urgent intervention appears necessary in this case considering that the market in which free arenas operate is characterized by a seasonal duration, which occurs in a limited portion of the year, namely in the summer period which has already begun, making, therefore, a timely intervention unavoidable that can produce effects before the conclusion of the current season.</w:t>
        <w:br/>
        <w:t>VI.3 On the content of the precautionary measures</w:t>
        <w:br/>
        <w:t>56. From the examination of the acts of the procedure, elements emerge that support the need to provide precautionarily in order to promptly cease the boycott agreement established jointly by the Parties against free arenas. In particular, a precautionary intervention appears necessary that aims to paralyze, pending the procedure initiated by the resolution of 17 June 2020, the implementation of the boycott agreement established by the Parties against free arenas, aimed at preventing these subjects from procuring films to be programmed during the summer events of the current year in the Italian film industry.</w:t>
        <w:br/>
        <w:t>In this regard, it is believed that free arenas constitute an important component of the film offer in the summer period and their suppression, or in any case their strong penalization, in addition to causing serious and irreparable harm to the competitive dynamics in the film projection markets, significantly conditioning the offer and compromising its quality, would significantly harm, ultimately, the final consumer. This intervention aims to prevent serious and irreparable harm to competition as a result of which the consumer would be definitively deprived for the current year of the possibility of enjoying the entertainment and cultural service subject to this procedure.</w:t>
        <w:br/>
        <w:t>57. For these purposes and pending the substantive procedure, it appears necessary that the associations ANICA, ANEC, and ANEC Lazio restore the full freedom of distribution companies, and their intermediaries, in defining the marketing strategy of the film product to free arenas by ordering that ANICA, ANEC, and ANEC Lazio immediately cease to give</w:t>
      </w:r>
    </w:p>
    <w:p>
      <w:r>
        <w:rPr>
          <w:b/>
        </w:rPr>
        <w:t>[Pages 49–51]</w:t>
      </w:r>
    </w:p>
    <w:p>
      <w:r>
        <w:t>BULLETIN NO. 28 OF 13 JULY 2020 51</w:t>
        <w:br/>
        <w:t>implement the contested agreement aimed at hindering the procurement of films by free arenas, and that they revoke the communications/guidelines containing any form of conditioning and/or orientation of the marketing strategy of the film product, providing adequate communication to the members.</w:t>
        <w:br/>
        <w:t>CONSIDERING, therefore, that, in light of the considerations expressed, the behaviors carried out by the National Association of Audiovisual and Multimedia Industries (ANICA), the National Association of Cinema Operators (ANEC), and the Lazio Regional Association of Cinema Operators (ANEC Lazio), appear, upon a summary assessment typical of the precautionary phase, susceptible of constituting a violation of Article 101 TFEU and/or Article 2 of Law No. 287/90;</w:t>
        <w:br/>
        <w:t>FURTHER CONSIDERING that from the examination of the documents of the proceedings, elements emerge, upon a preliminary assessment, such as to support the necessity to act with particular urgency, in order to prevent the behaviors carried out by the National Association of Audiovisual and Multimedia Industries (ANICA), the National Association of Cinema Operators (ANEC), and the Lazio Regional Association of Cinema Operators (ANEC Lazio) consisting of the aforementioned agreement, from causing, during the time necessary for the conduct of the investigation, serious and irreparable harm to competition in the relevant markets;</w:t>
        <w:br/>
        <w:t>CONSIDERING that the conditions for the adoption of precautionary measures pursuant to Article 14bis of Law No. 287/90 exist, against: the National Association of Audiovisual and Multimedia Industries (ANICA), the National Association of Cinema Operators (ANEC), and the Lazio Regional Association of Cinema Operators (ANEC Lazio);</w:t>
        <w:br/>
        <w:t>RESOLVES</w:t>
        <w:br/>
        <w:t>a) to adopt the precautionary measures referred to in Article 14bis of Law No. 287/90 ordering that the National Association of Audiovisual and Multimedia Industries (ANICA), the National Association of Cinema Operators (ANEC), and the Lazio Regional Association of Cinema Operators (ANEC Lazio) immediately cease, during the ongoing definition of the proceedings initiated by resolution of 17 June 2020, to implement the contested agreement aimed at hindering the procurement of films by free arenas, and that they revoke the communications/guidelines containing any form of conditioning and/or orientation of the marketing strategy of the film product, providing adequate communication to the members;</w:t>
        <w:br/>
        <w:t>b) that within five days from the notification of this provision, each of the aforementioned associations must send a detailed report on the activities carried out to comply with this resolution.</w:t>
        <w:br/>
        <w:t>This provision will be notified to the interested parties and published in the Bulletin of the Competition and Market Authority.</w:t>
      </w:r>
    </w:p>
    <w:p>
      <w:r>
        <w:t>52 BULLETIN NO. 28 OF 13 JULY 2020</w:t>
        <w:br/>
        <w:t>Against this provision, an appeal may be submitted to the TAR of Lazio, pursuant to Article 135, paragraph 1, letter b), of the Code of Administrative Procedure (Legislative Decree No. 104 of 2 July 2010), within sixty days from the date of notification of the provision itself or an extraordinary appeal may be proposed to the President of the Republic, pursuant to Article 8, paragraph 2, of the Decree of the President of the Republic No. 1199 of 24 November 1971, within one hundred and twenty days from the date of notification of the provision itself.</w:t>
        <w:br/>
        <w:t>THE SECRETARY GENERAL p. THE PRESIDENT</w:t>
        <w:br/>
        <w:t>Filippo Arena the Member</w:t>
        <w:br/>
        <w:t>Michele Ainis</w:t>
      </w:r>
    </w:p>
    <w:p>
      <w:r>
        <w:t>BULLETIN NO. 28 OF 13 JULY 2020 53</w:t>
        <w:br/>
        <w:t>CONCENTRATION OPERATIONS</w:t>
        <w:br/>
        <w:t>C12301 - BANK OF THE MEZZOGIORNO - MEDIOCREDITO CENTRALE / BANK</w:t>
        <w:br/>
        <w:t>OF BARI</w:t>
        <w:br/>
        <w:t>Provision No. 28280</w:t>
        <w:br/>
        <w:t>THE COMPETITION AND MARKET AUTHORITY</w:t>
        <w:br/>
        <w:t>IN ITS MEETING of 23 June 2020;</w:t>
        <w:br/>
        <w:t>HEARD the Rapporteur Dr. Gabriella Muscolo;</w:t>
        <w:br/>
        <w:t>HAVING REGARD to Regulation (EC) No. 139/2004;</w:t>
        <w:br/>
        <w:t>HAVING REGARD to Law No. 287 of 10 October 1990;</w:t>
        <w:br/>
        <w:t>HAVING REGARD to the D.P.R. No. 217 of 30 April 1998;</w:t>
        <w:br/>
        <w:t>HAVING REGARD to the communication from the Bank of the Mezzogiorno - Mediocredito Centrale S.p.A., received on 1 June 2020;</w:t>
        <w:br/>
        <w:t>HAVING REGARD to the opinion of IVASS, received on 23 June 2020;</w:t>
        <w:br/>
        <w:t>HAVING REGARD to the documentation on file;</w:t>
        <w:br/>
        <w:t>CONSIDERING the following:</w:t>
        <w:br/>
        <w:t>I. THE PARTIES</w:t>
        <w:br/>
        <w:t>1. Bank of the Mezzogiorno - Mediocredito Centrale S.p.A. (hereinafter, "MCC" or "Notifying Party" or "Acquirer") is a bank established in the form of a joint-stock company with a sole shareholder and has as its institutional mission the promotion of the competitiveness of the Country, particularly of the Mezzogiorno, through: (i) financing to small and medium-sized enterprises, primarily in the Mezzogiorno; (ii) promoting and supporting infrastructural interventions, also through strategic partnerships with the main Italian credit institutions; (iii) complementary finance to public incentives for enterprises, promoting the integration between public aid instruments and access to credit; and (iv) managing public subsidies for enterprises.</w:t>
        <w:br/>
        <w:t>MCC has as its sole shareholder and controlling entity that exercises direction and coordination, the company National Agency for the Attraction of Investments and Business Development - Invitalia S.p.A. (hereinafter, "Invitalia"), whose share capital is entirely held by the Ministry of Economy and Finance.</w:t>
        <w:br/>
        <w:t>2. In 2019, MCC achieved, entirely within Italian territory, a turnover of approximately [100-504]* million euros, calculated pursuant to Article 16, paragraph 2, of Law No. 287/90, that is, taking into account the value of one-tenth of the total assets of the balance sheet, excluding the accounts.</w:t>
        <w:br/>
        <w:t>* In this version, some data are omitted, as elements of confidentiality or secrecy of the information were deemed to exist.</w:t>
      </w:r>
    </w:p>
    <w:p>
      <w:r>
        <w:rPr>
          <w:b/>
        </w:rPr>
        <w:t>[Pages 52–54]</w:t>
      </w:r>
    </w:p>
    <w:p>
      <w:r>
        <w:t>54 BULLETIN NO. 28 OF JULY 13, 2020</w:t>
        <w:br/>
        <w:t>of order. Invitalia, during 2019, generated revenue of approximately [100-504] million euros1 entirely within Italian territory.</w:t>
        <w:br/>
        <w:t>3. Banca Popolare di Bari Società Cooperativa per Azioni in Amministrazione Straordinaria (hereinafter, “BPB” or “Target”) is a bank established in the form of a cooperative joint-stock company subject to extraordinary administration procedures pursuant to Articles 70 et seq. of Legislative Decree No. 385 of September 1, 1993, containing the “Consolidated Banking Act” (hereinafter, TUB). It is a non-listed company at the head of the banking group “Gruppo Creditizio Banca Popolare di Bari” (hereinafter, “Gruppo BPB”), which is also under extraordinary administration, active in the provision of banking, financial, and insurance services and products. The variety of services offered by the company indeed covers traditional credit activities of savings collection and credit granting, supplemented by a range of financial and insurance products.</w:t>
        <w:br/>
        <w:t>The Gruppo BPB also includes the company Cassa di Risparmio di Orvieto S.p.A., a bank also active in the provision of banking, financial, and insurance services and products, and the company BPBroker S.r.l., an insurance brokerage company, both of which are non-listed companies.</w:t>
        <w:br/>
        <w:t>The Gruppo BPB has a presence with over 350 branches in 13 regions distributed, in addition to Southern Italy, also in Central and Northern Italy.</w:t>
        <w:br/>
        <w:t>4. BPB, during 2019, generated revenue of approximately [1-2] billion euros in Italy2, calculated pursuant to Art. 16, paragraph 2, of Law No. 287/90, that is, taking into account the value of one-tenth of the total assets of the balance sheet, excluding off-balance sheet accounts. BPB does not generate revenue outside Italian territory.</w:t>
        <w:br/>
        <w:t>II. DESCRIPTION OF THE OPERATION</w:t>
        <w:br/>
        <w:t>5. The communication in question concerns the operation of acquiring exclusive control of MCC over BPB. MCC will also indirectly acquire exclusive control over the company Cassa di Risparmio di Orvieto S.p.A. and the company BPBroker S.r.l., which are part of the Gruppo BPB.</w:t>
        <w:br/>
        <w:t>6. MCC3 and its parent company Invitalia do not hold any other controlling interests in banks, financial institutions, insurance or reinsurance companies, or other investment companies.</w:t>
        <w:br/>
        <w:t>7. The shareholding of BPB is widespread, and the participation shares are governed pursuant to Article 30 of the TUB. None of the ten largest shareholders of BPB holds a participation share exceeding [1-5%].</w:t>
        <w:br/>
        <w:t>The companies controlled by the parent company BPB are the company Cassa di Risparmio di Orvieto S.p.A., for [70-75%], and the company BPBroker S.r.l., for [95-100%].</w:t>
        <w:br/>
        <w:t>8. By decision of December 13, 2019, the Bank of Italy ordered the dissolution of the bodies with administrative and control functions of the Target and subjected it to extraordinary administration procedures, pursuant to Articles 70 and 98 of the TUB, due to the reported capital losses.</w:t>
        <w:br/>
        <w:t>1 [Omitted].</w:t>
        <w:br/>
        <w:t>2 [Omitted].</w:t>
        <w:br/>
        <w:t>3 As of the corporate configuration pursuant to Law No. 191 of December 23, 2009, known as the 2010 Financial Law.</w:t>
      </w:r>
    </w:p>
    <w:p>
      <w:r>
        <w:t>BULLETIN NO. 28 OF JULY 13, 2020 55</w:t>
        <w:br/>
        <w:t>9. The analyses conducted to evaluate the recapitalization and capital strengthening of BPB led to the signing, on December 31, 2019, by MCC, of the Interbank Deposit Protection Fund4 (hereinafter, “FITD”) and the Target of a framework agreement (hereinafter, “Framework Agreement”) aimed at defining the mutual commitments undertaken to execute an operation with the following purposes:</w:t>
        <w:br/>
        <w:t>(i) to recapitalize the Target, thereby ensuring compliance with the capital requirements prescribed by the Bank of Italy and preserving its business continuity, in order to protect depositors and, in accordance with market conditions and to the extent possible, employees and shareholders within an intervention aimed at overcoming the risk of insolvency of BPB, as supported by the FITD in accordance with Article 96-bis, paragraph 1-bis, letter d), of the TUB and Article 35 of the FITD statute;</w:t>
        <w:br/>
        <w:t>(ii) to restore BPB to a situation of stable and sustainable economic, capital, and financial equilibrium and normal profitability, to be achieved through the intervention of MCC (hereinafter, “Operation”).</w:t>
        <w:br/>
        <w:t>10. Specifically, the Operation involves, among other things, the transformation of the Target into a Joint-Stock Company pursuant to Article 31 of the TUB and the related recapitalization through a capital increase to be carried out for payment, the entire subscription of which will be reserved for the FITD and MCC (hereinafter, “Capital Increase”).</w:t>
        <w:br/>
        <w:t>MCC, as a result of the Capital Increase, would hold a direct stake in the share capital of the Target.</w:t>
        <w:br/>
        <w:t>Simultaneously, as a result of the Capital Increase, the FITD Shares [omitted] resulting from the Capital Increase will be purchased, on the date of their issuance, by MCC.</w:t>
        <w:br/>
        <w:t>It follows that, following the execution of the Capital Increase, the stake held by MCC in BPB will be represented by the totality of the MCC Shares – subscribed during the Capital Increase – and the FITD Shares – purchased by the FITD following their issuance – [omitted].</w:t>
        <w:br/>
        <w:t>III. QUALIFICATION OF THE OPERATION</w:t>
        <w:br/>
        <w:t>11. The communicated operation, as it involves the acquisition of control of companies, constitutes a concentration pursuant to Article 5, paragraph 1, letter b), of Law No. 287/90. It falls within the scope of application of Law No. 287/90, as the conditions set out in Article 1 of EC Regulation 139/20045 are not met, and is subject to the obligation of prior notification provided for by Article 16, paragraph 1, of the same law, as the total revenue generated, in the last financial year at the national level, by the group of companies involved was over 504 million euros and the total revenue generated, in the last financial year at the national level, individually by at least two of the companies involved was over 31 million euros6.</w:t>
        <w:br/>
        <w:t>4 The Interbank Deposit Protection Fund is a private law consortium among banks and a guarantee system for depositors pursuant to Articles 96 et seq. of the TUB.</w:t>
        <w:br/>
        <w:t>5 The operation does not have a European dimension as the thresholds set out in Article 1 of the Regulation are not met. In particular, in the last completed financial year, MCC, including Invitalia, and BBC generated their revenue only in Italy.</w:t>
        <w:br/>
        <w:t>6 Authority Decision No. 28177 of March 17, 2020 “Reevaluation of revenue thresholds pursuant to Article 16, paragraph 1, of Law No. 287/90”.</w:t>
      </w:r>
    </w:p>
    <w:p>
      <w:r>
        <w:t>56 BULLETIN NO. 28 OF JULY 13, 2020</w:t>
        <w:br/>
        <w:t>IV. THE OPINION OF IVASS</w:t>
        <w:br/>
        <w:t>12. In an opinion received on June 23, 2020, IVASS did not highlight in the operation the existence of elements capable of altering competitive balance in the Italian domestic market for life and/or non-life insurance distribution.</w:t>
        <w:br/>
        <w:t>V. EVALUATION OF THE CONCENTRATION</w:t>
        <w:br/>
        <w:t>Activities of the Parties</w:t>
        <w:br/>
        <w:t>13. MCC has been active since 2019 in the factoring market and very marginally in banking collection and lending, but only in certain markets (namely in the markets of lending to producing households and small enterprises and in the markets of lending to medium-large enterprises). Furthermore, MCC is an issuer of financial instruments (bonds) listed on regulated markets (on the Luxembourg Stock Exchange and on the Italian Stock Exchange - MOT).</w:t>
        <w:br/>
        <w:t>Additionally, MCC manages subsidized funds on behalf of public administrations for various categories of enterprises concerning a multitude of industrial policy objectives7 pursued through a wide range of subsidized forms (namely interest and capital contributions, subsidized credit, guarantees on financing, etc.). Among these subsidized instruments are, inter alia, the incentives related to the Sabatini Law, the Sustainable Growth Fund, and Fare Lazio. The Guarantee Fund for SMEs is also noted, established pursuant to Law No. 662 of December 23, 1996, aimed at facilitating access to financial sources for small and medium-sized enterprises through the granting of a public guarantee.</w:t>
        <w:br/>
        <w:t>14. BPB carries out traditional credit activities and is indeed active in the banking collection market and in the lending market. Furthermore, it is also active in the asset management sector, in the administered savings sector, in the consumer credit market, in the payment instruments market, in the factoring market, and in the leasing market. Additionally, BPB engages in credit intermediation and is also active in the insurance distribution markets for life and non-life branches. Finally, BPB is an issuer of shares widely held by the public admitted to trading on the multilateral trading system HI-MTF.</w:t>
        <w:br/>
        <w:t>The markets affected by this operation</w:t>
        <w:br/>
        <w:t>15. Considering the described activities carried out by the Parties and in line with national and community precedents, the markets on which the concentration operation appears likely to have effects can be identified, from a commodity perspective, in the banking collection market, in the market of lending to producing households and small enterprises, in the market of lending to medium-large enterprises, and in the factoring market, where both BPB and MCC operate.</w:t>
        <w:br/>
        <w:t xml:space="preserve">16. From a competitive standpoint, in fact, since MCC does not operate in other segments of the lending market (consumer households and public entities), in the asset management sector, in the administered savings sector, in the consumer credit market, in the payment instruments market, in the leasing market, as well as in the insurance distribution markets for life and non-life branches, in these markets the operation constitutes merely the substitution of one operator with another. Therefore, </w:t>
        <w:br/>
        <w:t>7 Access to credit, promotion of research and technological innovation, support for investments in machinery and equipment, incentivization of the capitalization of SMEs.</w:t>
      </w:r>
    </w:p>
    <w:p>
      <w:r>
        <w:rPr>
          <w:b/>
        </w:rPr>
        <w:t>[Pages 55–57]</w:t>
      </w:r>
    </w:p>
    <w:p>
      <w:r>
        <w:t>BULLETIN NO. 28 OF 13 JULY 2020 57</w:t>
        <w:br/>
        <w:t>the operation does not appear to be suitable to bring about any modification of the pre-existing competitive structures therein.</w:t>
        <w:br/>
        <w:t>Furthermore, it should be noted that there are numerous and qualified competitors in the markets in question.</w:t>
      </w:r>
    </w:p>
    <w:p>
      <w:r>
        <w:t>a) The banking collection market</w:t>
        <w:br/>
        <w:t>17. The banking collection market identifies the set of direct banking collection from ordinary customers through free and fixed-term current accounts, savings deposits, savings bonds, as well as certificates of deposit. This definition of the collection market does not include postal collection.</w:t>
        <w:br/>
        <w:t>18. Given the low mobility on the demand side, the banking collection market has local territorial relevance, which, in practice, the Authority has deemed to correspond, in the first approximation, to provincial boundaries, conducting, where the preliminary screening carried out on a provincial basis deemed it appropriate, an analysis also at the level of catchment areas.</w:t>
        <w:br/>
        <w:t>19. The competitive analysis of the effects of the operation has been carried out at the provincial level, as a more in-depth analysis at the local catchment area level was not necessary due to the limited post-merger shares held by the Parties.</w:t>
        <w:br/>
        <w:t>20. With reference to the banking collection market, it should be noted that the provincial shares of MCC are residual, being significantly less than 1%.</w:t>
        <w:br/>
        <w:t>21. As a result of the operation, in the provincial banking collection markets, the post-merger shares will be less than 1%, except for the province of Bari where the Parties' share will be approximately [10-15%].</w:t>
        <w:br/>
        <w:t>22. In these markets, therefore, due to the shares held by the Parties as a result of this operation, and considering the presence of numerous and qualified competitors, there do not appear to be the conditions to consider that the operation could lead to the establishment and/or strengthening of a dominant position.</w:t>
      </w:r>
    </w:p>
    <w:p>
      <w:r>
        <w:t>b) The lending markets</w:t>
        <w:br/>
        <w:t>23. As for the lending market, it conventionally includes, in its various possible technical forms, short-term, medium-term, and long-term credit. From the demand side, loans can be distinguished based on the type of subjects in favor of which they are made, namely: (i) consumer households; (ii) producer households-small businesses; (iii) medium and large enterprises; and (iv) public entities. These different categories of subjects, in fact, express different financing needs, for which banks offer diversified products/services, and for these reasons, constitute distinct relevant product markets.</w:t>
        <w:br/>
        <w:t>24. The different forms of expressed demand are also characterized by differences in terms of mobility and, therefore, willingness to substitute the offer by seeking other financing in more or less broad geographical areas. In particular, the lending markets to consumer households and to producer households and small businesses present a local territorial dimension, which in the Authority's practice has been assessed in the first approximation at the provincial level, conducting, where appropriate, in analogy with the banking collection, also an analysis at the catchment area level, while the lending markets to medium-large enterprises and public entities appear to have a broader geographical dimension, assessed in the first approximation at the regional level, considering the greater mobility of these subjects compared to other segments of demand.</w:t>
        <w:br/>
        <w:t>25. Due to the activity carried out by the Parties, as noted above, the operation appears to concern the lending markets to producer households and small businesses and the lending markets to medium-large enterprises.</w:t>
        <w:br/>
        <w:t>26. With reference to the lending markets to producer households and small businesses and the lending markets to medium-large enterprises, the distinct market shares of MCC are marginal, being nonetheless less than 5%.</w:t>
        <w:br/>
        <w:t>27. Following the operation, in the provincial lending markets to producer households-small businesses, the Parties' shares will, in most cases, be significantly less than 15% and will instead be between 15% and 25% only in the provinces of Terni, Teramo, Pescara, and Potenza.</w:t>
        <w:br/>
        <w:t>28. Following the operation, even in the regional lending markets to medium-large enterprises, the Parties' shares will be significantly less than 15%, except, in this case, for the only region of Basilicata where they will be approximately [15-20%].</w:t>
        <w:br/>
        <w:t>29. In these markets, moreover, there is the presence of numerous and qualified competitors, so that, due to the shares held by the Parties as a result of the operation, there do not appear to be the conditions to consider that the operation in question is likely to lead to the establishment and/or strengthening of a dominant position.</w:t>
      </w:r>
    </w:p>
    <w:p>
      <w:r>
        <w:t>c) The factoring market</w:t>
        <w:br/>
        <w:t>30. Factoring is a onerous contract whereby a company transfers ownership of its commercial receivables to another company (the factoring company), which guarantees or not their good outcome (having a transfer of credit pro solvendo or pro soluto), collects them, and pays the transferring company an amount of money commensurate with the value of the transferred receivables. From the demand side, the factoring market is essentially made up of companies (both SMEs and medium and large). Factoring is a highly personalized service and results from the articulation of three main components: (i) management; (ii) guarantee (against debtor insolvency); (iii) and credit (the financing manifests itself in the payment of receivables before their due date). This market has national territorial relevance.</w:t>
        <w:br/>
        <w:t>31. In this market, BPB's share is extremely residual: it is, in fact, formally active through specialized commercial partners, but the operations carried out are so minimal as to render the market share close to zero. As for MCC, it has only been active in this sector since 2019.</w:t>
        <w:br/>
        <w:t>32. Following the operation, the post-merger share is less than 1%. Therefore, the Operation does not appear to be suitable to significantly alter the competitive dynamics in the factoring market.</w:t>
      </w:r>
    </w:p>
    <w:p>
      <w:r>
        <w:t>Conclusions</w:t>
        <w:br/>
        <w:t>33. Based on the evaluations conducted, particularly considering the low level of post-merger shares in the affected markets, it is not believed that the concentration in question raises competitive concerns, as it does not in itself express the establishment and/or strengthening of a dominant position, since no significant changes to the conditions of supply are detectable, also given the presence of numerous and qualified competing operators.</w:t>
        <w:br/>
        <w:t>34. Moreover, it seems appropriate to consider how the operation fits into the context of the crisis that has affected some Italian banks in recent years. The operation in question aims to prevent or remedy a serious disturbance to the economy, which could manifest in the absence of the operation itself, preserving the financial stability of the national banking system.</w:t>
      </w:r>
    </w:p>
    <w:p>
      <w:r>
        <w:t>CONSIDERING, therefore, that the operation in question does not entail, pursuant to Article 6, paragraph 1, of Law No. 287/90, the establishment or strengthening of a dominant position in the affected markets, such as to eliminate or substantially and durably reduce competition;</w:t>
      </w:r>
    </w:p>
    <w:p>
      <w: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provision will be published in the Bulletin of the Antitrust Authority.</w:t>
      </w:r>
    </w:p>
    <w:p>
      <w:r>
        <w:t>THE SECRETARY GENERAL THE PRESIDENT</w:t>
        <w:br/>
        <w:t>Filippo Arena Roberto Rustichelli</w:t>
      </w:r>
    </w:p>
    <w:p>
      <w:r>
        <w:rPr>
          <w:b/>
        </w:rPr>
        <w:t>[Pages 58–60]</w:t>
      </w:r>
    </w:p>
    <w:p>
      <w:r>
        <w:t>60 BULLETIN NO. 28 OF JULY 13, 2020</w:t>
        <w:br/>
        <w:t>C12302 - BANCA FARMAFACTORING/DEPOBANK ITALIAN CUSTODIAN BANK</w:t>
        <w:br/>
        <w:t>Provision No. 28281</w:t>
        <w:br/>
        <w:t>THE ANTITRUST AUTHORITY</w:t>
        <w:br/>
        <w:t>IN ITS MEETING of June 23, 2020;</w:t>
        <w:br/>
        <w:t>HEARD the Rapporteur Dr. Gabriella Muscolo;</w:t>
        <w:br/>
        <w:t>HAVING REGARD to Law No. 287 of October 10, 1990;</w:t>
        <w:br/>
        <w:t>HAVING REGARD to the Presidential Decree No. 217 of April 30, 1998;</w:t>
        <w:br/>
        <w:t>HAVING REGARD to the communication from Banca Farmafactoring S.p.A., received on June 5, 2020;</w:t>
        <w:br/>
        <w:t>CONSIDERED the following:</w:t>
        <w:br/>
        <w:t>I. THE PARTIES</w:t>
        <w:br/>
        <w:t>1. Banca Farmafactoring S.p.A. (hereinafter "BFF") is the parent company of the eponymous banking group (Group "BFF") primarily active in Italy in the management and liquidation of receivables owed by suppliers of public administration and, in particular, of public health systems. BFF is listed on the Electronic Stock Market of Borsa Italiana. The share capital of BFF is held by BFF Luxembourg S.a.r.l. for 11.94%, and by management for 4.33%. The remaining 83.74% of the capital is floating. Since the majority of the directors of BFF currently in office have been appointed by BFF Luxembourg, it can be assumed that the latter exercises control over BFF. In turn, BFF Luxembourg is a vehicle company under Luxembourg law that is part of the private equity fund Centerbridge. The consolidated worldwide revenue of the Group headed by Centerbridge was approximately [20-30]* billion euros in 2019, of which approximately [6-7] billion was generated in the European Union and [504-700] million euros in Italy.</w:t>
        <w:br/>
        <w:t>2. DEPObank – Banca depositaria italiana S.p.A. (hereinafter "DEPObank") is an Italian bank active in securities services, payment services, and banking collection. The bank offers its services to banks, asset management companies (SGR), pension funds, public administration, and corporate clients. Currently, DEPObank is controlled by Equinova UK Holdco Limited (hereinafter "Equinova"), a holding company whose shareholders are several investment funds. The company holds a 91.054% stake in the share capital of DEPObank, while the remaining portion is divided among nine Italian credit institutions. The revenue generated by DEPObank in 2019, entirely in Italy, is approximately [700-1,000] million euros1.</w:t>
        <w:br/>
        <w:t>* In this version, some data are omitted, as elements of confidentiality or secrecy of the information were deemed to exist.</w:t>
        <w:br/>
        <w:t>1 In January 2020, DEPObank acquired Cara Service GmbH, whose revenue is approximately 100,000 euros.</w:t>
      </w:r>
    </w:p>
    <w:p>
      <w:r>
        <w:t>BULLETIN NO. 28 OF JULY 13, 2020 61</w:t>
        <w:br/>
        <w:t>II. DESCRIPTION OF THE OPERATION</w:t>
        <w:br/>
        <w:t>3. The communication in question concerns the acquisition of exclusive control of DEPObank by BFF, which will occur through the acquisition of the controlling stake currently held by Equinova. Once this acquisition is completed, DEPObank will be merged into BFF.</w:t>
        <w:br/>
        <w:t>III. QUALIFICATION OF THE OPERATION</w:t>
        <w:br/>
        <w:t>4. The communicated operation, as it involves the acquisition of control of a company, constitutes a concentration pursuant to Article 5, paragraph 1, letter b), of Law No. 287/90. It falls within the scope of application of Law No. 287/90, as the conditions set out in Article 1 of Regulation (EC) No. 139/2004 do not apply, and it is subject to the obligation of prior notification provided for by Article 16, paragraph 1, of the same law, as the total revenue generated nationally by the group of companies involved in the last financial year exceeded 504 million euros, while the total revenue generated, in the last financial year nationally, individually by at least two of the companies involved exceeded 31 million euros2.</w:t>
        <w:br/>
        <w:t>IV. ASSESSMENT OF THE CONCENTRATION</w:t>
        <w:br/>
        <w:t>5. Through the acquisition of DEPObank, BFF intends to expand its presence in the securities services and payment services sectors in which DEPObank is active and to realize synergies between the businesses of the two companies. The concentration operation thus concerns the sectors in which DEPObank operates, which include: (i) securities services; (ii) clearing and settlement services; (iii) banking collection. BFF is not active in any of the sectors of activity of the acquired company.</w:t>
        <w:br/>
        <w:t>i) Securities services</w:t>
        <w:br/>
        <w:t>6. Securities services include a range of activities that can be traced back to custodian and correspondent bank services and to securities custody and administration services. These services relate to control and guarantee activities in the management of collective investment undertakings (OICR). Such services identify a distinct product market, due to their specificity and the peculiarities of demand. Under current regulations, the custodian performs, on behalf of SGRs and/or pension funds, activities consisting of the administrative management of shares of OICR and the custody and administration of securities and various financial instruments. These services are provided to a very diverse clientele, including companies and financial institutions. In particular, the main custody activities include: the settlement against payment of transactions on securities executed by the client; the settlement of securities movements ordered by the client; the payment of coupons and dividends on securities held in custody, subject to verification of payment by the issuers; the execution of all corporate actions concerning the securities in custody, through the management of the administrative rights associated with them; the reporting to issuers of the holders of securities when required by law.</w:t>
        <w:br/>
        <w:t>2 See Authority provision No. 28177 of March 17, 2020, "Reevaluation of turnover thresholds pursuant to Article 16, paragraph 1, of Law No. 287/90".</w:t>
      </w:r>
    </w:p>
    <w:p>
      <w:r>
        <w:t>62 BULLETIN NO. 28 OF JULY 13, 2020</w:t>
        <w:br/>
        <w:t>The geographical dimension of the custodian bank services market is considered national due to the specificity of the regulations of individual States. In this market, DEPObank holds a market share of approximately [1-5%] and the main competitors are BNP Paribas Securities Services S.C.A. and State Street Bank S.p.A., each with market shares between 30% and 35%, as well as Société Générale Securities Services S.p.A. with a market share of approximately 10-15%.</w:t>
        <w:br/>
        <w:t>ii) Clearing and settlement services</w:t>
        <w:br/>
        <w:t>Clearing and settlement services encompass a wide range of services offered within wholesale and retail payment systems. Clearing services allow Payment Service Providers to exchange payment information, thanks to formal and standardized operating mechanisms; settlement services allow for the subsequent accounting settlement of individual payment transactions. Within this business area, DEPObank offers "processing services," which are functional to clearing and settlement services as they allow medium-small banks to access these services indirectly, through DEPObank, without incurring the fixed and organizational costs arising from direct membership. DEPObank intervenes in the clearing process between the ordering bank and the beneficiary bank, allowing the bank to which it offers its services, which can be either an ordering or a beneficiary bank, to interact with the counterparty and finalize the accounting of the transaction. The processing service has never been identified as a distinct relevant market, as it is closely linked to the clearing and settlement activity for which the geographical dimension could be national or supranational and which, in any case, is carried out by numerous qualified operators. The share held by DEPObank, calculated on the volume of processing transactions carried out in Italy in 2019, is below 10%, and in any case, the acquirer does not operate in the same market. Therefore, the operation merely involves the replacement of one operator with another.</w:t>
        <w:br/>
        <w:t>iii) Banking collection</w:t>
        <w:br/>
        <w:t>7. In line with the established orientation of the Authority, the banking collection market identifies the entirety of direct banking collection from ordinary customers through free and fixed-term current accounts, savings deposits, savings bonds, and certificates of deposit. Online current accounts and postal deposits have not been found to fall within the market in question3. From a geographical perspective, considering the limited mobility on the demand side, the banking collection market has a local territorial dimension and, in its practice, the Authority has defined it in the first approximation as provincial. Within this market, DEPObank is active in offering services exclusively to corporate clients and has branches only in Rome and Milan, with provincial market shares well below 5%, while BFF offers exclusively (and only marginally) online banking collection services. Therefore, considering the small market shares and the different segments of activity between BFF and DEPObank, it is believed that the operation does not raise any competitive concerns in this market.</w:t>
        <w:br/>
        <w:t>3 See Authority provision No. 27842 of July 17, 2019, C12231 – BPER BANCA/UNIPOL BANCA, par. 17 and Authority provision No. 27292 of August 1, 2018, C12169 – Establishment of the banking group Cassa Centrale Banca, par. 31.</w:t>
      </w:r>
    </w:p>
    <w:p>
      <w:r>
        <w:rPr>
          <w:b/>
        </w:rPr>
        <w:t>[Pages 61–63]</w:t>
      </w:r>
    </w:p>
    <w:p>
      <w:r>
        <w:t>BULLETIN NO. 28 OF 13 JULY 2020 63</w:t>
        <w:br/>
        <w:t>iv) Conclusions</w:t>
        <w:br/>
        <w:t>8. From the evaluations made above, it is evident that there are no horizontal overlaps in relation to all three markets analyzed, as the operation in question, involving the mere substitution of one operator with another, appears to have a substantially neutral character in relation to them.</w:t>
        <w:br/>
        <w:t>9. Furthermore, the concentration operation in question does not seem to produce significant vertical effects in any of the markets concerned.</w:t>
        <w:br/>
        <w:t>10. Finally, it should be noted that the markets involved have a large number of qualified operators capable of exerting significant competitive pressure.</w:t>
        <w:br/>
        <w:t>11. In light of the above considerations, given the absence of substantial horizontal overlaps, as well as possible vertical competitive issues, the operation does not appear to cause significant alterations in the competitive structure of the markets concerned.</w:t>
        <w:br/>
        <w:t>CONSIDERING, therefore, that the operation in question does not entail, pursuant to Article 6, paragraph 1, of Law No. 287/90, the establishment or strengthening of a dominant position in the markets concerned,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provision will be published in the Bulletin of the Antitrust Authority.</w:t>
        <w:br/>
        <w:t>THE SECRETARY GENERAL THE PRESIDENT</w:t>
        <w:br/>
        <w:t>Filippo Arena Roberto Rustichelli</w:t>
      </w:r>
    </w:p>
    <w:p>
      <w:r>
        <w:t>64 BULLETIN NO. 28 OF 13 JULY 2020</w:t>
        <w:br/>
        <w:t>C12303 - FORTEZZA RE/TORRE SGR</w:t>
        <w:br/>
        <w:t>Provision No. 28282</w:t>
        <w:br/>
        <w:t>THE ANTITRUST AUTHORITY</w:t>
        <w:br/>
        <w:t>IN ITS MEETING of 23 June 2020;</w:t>
        <w:br/>
        <w:t>HEARD the Rapporteur Professor Michele Ainis</w:t>
        <w:br/>
        <w:t>HAVING REGARD to Law No. 287 of 10 October 1990;</w:t>
        <w:br/>
        <w:t>HAVING REGARD to the Presidential Decree No. 217 of 30 April 1998;</w:t>
        <w:br/>
        <w:t>HAVING REGARD to the communication from the Luxembourg company Fortezza Re S.à.r.l., received on 5 June 2020;</w:t>
        <w:br/>
        <w:t>CONSIDERING the following:</w:t>
        <w:br/>
        <w:t>I. THE PARTIES</w:t>
        <w:br/>
        <w:t>1. Fortezza Re S.à.r.l. (hereinafter "Fortezza" or "Notifying Party") is a limited liability company under Luxembourg law that operates in the collection, investment, and management of credit funds, private equity, and mutual investment funds. It is a company controlled by funds ultimately managed by Fortress Investment Group LLC (Fortress Group) based in the United States, active in the field of global alternative investments and asset management, managing capital for diversified groups of investors including pension funds, endowment funds, foundations, financial institutions, and high-net-worth private equity funds. The Fortress Group is in turn controlled by Softbank Group Corp., a company listed on the Tokyo Stock Exchange with dispersed capital.</w:t>
        <w:br/>
        <w:t>In 2019, the Softbank Group achieved a consolidated global revenue of approximately [70-80]* billion euros, of which approximately [100-504] million euros were generated in Italy.</w:t>
        <w:br/>
        <w:t>2. TORRE SGR S.p.A. (hereinafter "Torre") is an Italian asset management company that operates in the promotion, establishment, and management of closed-end real estate mutual investment funds for qualified Italian and international investors. Torre's share capital is currently held 62.5% by Fortezza and 32.5% by Unicredit. The company is currently under the joint control of Fortezza and Unicredit, by virtue of a shareholders' agreement in place between the two shareholders. This agreement provides that the approval and any amendments to Torre's industrial plan must be adopted with the favorable vote of both the directors appointed by Unicredit and those appointed by Fortezza.</w:t>
        <w:br/>
        <w:t>The total revenue generated entirely in Italy by Torre in the 2019 financial year was [31-100] million euros.</w:t>
        <w:br/>
        <w:t>* In this version, some data are omitted, as it was deemed that there were elements of confidentiality or secrecy of the information.</w:t>
      </w:r>
    </w:p>
    <w:p>
      <w:r>
        <w:t>BULLETIN NO. 28 OF 13 JULY 2020 65</w:t>
        <w:br/>
        <w:t>II. DESCRIPTION OF THE OPERATION</w:t>
        <w:br/>
        <w:t>3. The communication in question concerns the acquisition of exclusive control of Torre by Fortezza through the purchase of 37.5% of the capital, that is, the share currently held by Unicredit. Since Torre is currently jointly controlled by Fortezza and Unicredit, the operation consists of the transition from joint control to exclusive control over Torre.</w:t>
        <w:br/>
        <w:t>III. QUALIFICATION OF THE OPERATION</w:t>
        <w:br/>
        <w:t>4. The notified operation constitutes a concentration pursuant to Article 5, paragraph 1, letter b), of Law No. 287/90, as it involves the transition from joint control to exclusive control of an enterprise.</w:t>
        <w:br/>
        <w:t>It falls within the scope of application of Law No. 287/90, as the conditions set out in Article 1 of Regulation (EC) No. 139/2004 do not apply, and it is subject to the obligation of prior notification provided for by Article 16, paragraph 1, of the same law, as the total revenue generated at the national level in the last financial year by the group of companies involved exceeded 504 million euros, whereas the total revenue generated individually in the last financial year at the national level by at least two of the companies involved exceeded 31 million euros1.</w:t>
        <w:br/>
        <w:t>IV. ASSESSMENT OF THE CONCENTRATION</w:t>
        <w:br/>
        <w:t>5. The concentration operation concerns the activities carried out by Torre in distinct product markets that are connected to: (i) the management of closed-end real estate mutual investment funds reserved for qualified investors; (ii) the administration and management of real estate, for its own account or on behalf of third parties, for residential use; and (iii) the administration and management, for its own account or on behalf of third parties, of real estate for commercial use.</w:t>
        <w:br/>
        <w:t>6. Fortezza and the companies that indirectly control it, up to the ultimate parent Softbank Group Corp, are not present in any of the markets affected by the operation except through the common company Torre.</w:t>
        <w:br/>
        <w:t>7. With reference to the first of the aforementioned markets, the operation concerns a specific category of mutual investment funds, namely those defined as "closed". Closed mutual investment funds differ from "open" ones in that they have a fixed capital that is contributed at the time of their establishment. Furthermore, in this case, the participation in the investment funds managed by Torre is reserved exclusively for so-called "qualified" investors. In fact, the investors targeted by Torre are qualified entities, such as banks and credit institutions, active throughout the national territory2.</w:t>
        <w:br/>
        <w:t>8. That said, considering that the operation in question concerns closed mutual investment funds reserved for qualified investors active at least throughout the national territory, in this particular case, the market for "distribution" appears to have a geographical dimension coinciding with that of "production," i.e., national. The market share held</w:t>
        <w:br/>
        <w:t>1 See Authority Provision No. 28177 of 17 March 2020 "Reevaluation of turnover thresholds pursuant to Article 16, paragraph 1, of Law No. 287/90."</w:t>
        <w:br/>
        <w:t>2 See Authority Decision of 4 September 2019, C12251 – Oaktree Capital Group Holdings/Castello SGR.</w:t>
      </w:r>
    </w:p>
    <w:p>
      <w:r>
        <w:rPr>
          <w:b/>
        </w:rPr>
        <w:t>[Pages 64–66]</w:t>
      </w:r>
    </w:p>
    <w:p>
      <w:r>
        <w:t>66 BULLETIN NO. 28 OF 13 JULY 2020</w:t>
        <w:br/>
        <w:t>at the national level, Torre's market share is below 5%; and in this market, there are competitors with shares between 10% and 20%, such as the Generali Group, Dea Capital, Investire SGR. Considering that the operation results in a shift from joint control to exclusive control and that the purchaser is not present in the market in question, except through the Torre company, it is believed that the operation does not lead to significant structural changes in the market.</w:t>
      </w:r>
    </w:p>
    <w:p>
      <w:r>
        <w:t>9. With regard to the other two aforementioned distinct markets, those of providing administration and management services for real estate on behalf of oneself or third parties for residential or commercial use, from a geographical point of view, it is believed that they can be considered of provincial or regional size, as the clients investing in real estate make their choices based on the profitability of the investment, which depends on the provincial positioning of each activity considered3. In these markets, in each of the provinces where the Torre company is active, the share held is still below 5%, while there are qualified competitors, such as the Generali Group, Dea Capital, Investire SGR, with shares between 10% and 20%. Considering that the operation results exclusively in a shift from joint control to exclusive control and that the purchaser is not present in the markets in question, except through the Torre company, it is believed that the operation does not lead to anti-competitive effects.</w:t>
      </w:r>
    </w:p>
    <w:p>
      <w:r>
        <w:t>10. In light of the above considerations, the operation does not appear to cause significant alterations in the competitive structure of the affected markets.</w:t>
      </w:r>
    </w:p>
    <w:p>
      <w:r>
        <w:t>CONSIDERING, therefore, that the operation in question does not entail, pursuant to Article 6, paragraph 1, of Law No. 287/90, the establishment or strengthening of a dominant position in the affected markets, such as to eliminate or substantially and durably reduce competition;</w:t>
      </w:r>
    </w:p>
    <w:p>
      <w:r>
        <w:t>RESOLVES</w:t>
        <w:br/>
        <w:t>not to initiate the investigation referred to in Article 16, paragraph 4, of Law No. 287/90. The above conclusions will be communicated, pursuant to Article 16, paragraph 4, of Law No. 287/90, to the interested companies and to the Minister of Economic Development. This provision will be published in the Bulletin of the Antitrust Authority.</w:t>
      </w:r>
    </w:p>
    <w:p>
      <w:r>
        <w:t>THE SECRETARY GENERAL THE PRESIDENT</w:t>
        <w:br/>
        <w:t>Filippo Arena Roberto Rustichelli</w:t>
      </w:r>
    </w:p>
    <w:p>
      <w:r>
        <w:t>3 Cf. Authority Decision of 4 September 2019, C12251 – Oaktree Capital Group Holdings/Castello SGR.</w:t>
      </w:r>
    </w:p>
    <w:p>
      <w:r>
        <w:t>BULLETIN NO. 28 OF 13 JULY 2020 67</w:t>
        <w:br/>
        <w:t>REPORTING AND CONSULTATIVE ACTIVITY</w:t>
        <w:br/>
        <w:t>AS1681 - TOOLS FOR CALIBRATING DIGITAL TACHOGRAPHS</w:t>
        <w:br/>
        <w:t>Rome, 30 June 2020</w:t>
        <w:br/>
        <w:t>Ministry of Economic Development</w:t>
        <w:br/>
        <w:t>The Antitrust Authority, in its meeting of 23 June 2020, following the examination of a report concerning competitive issues in the market for the production and sale of technical intervention equipment (calibration, periodic control, repair, data transfer) on digital tachographs (or chronotachographs), has identified the existence of distortions in the proper functioning of the aforementioned market, not justified by general interest needs, arising from the provisions of the Ministerial Decree of 10 August 2007 (hereinafter also referred to as the Decree) of the Ministry of Economic Development (hereinafter also referred to as Mise).</w:t>
      </w:r>
    </w:p>
    <w:p>
      <w:r>
        <w:t>The Authority has therefore ordered, in the exercise of its powers under Article 21 of Law No. 287/90, the sending of this report to your Ministry. As is known, Article 4 of the Decree provides that four categories of operators may be authorized as "Technical Centers" - that is, entities responsible for carrying out the aforementioned technical interventions and the operations of initial installation and activation of tachographs - including manufacturers of the vehicles on which tachographs are installed; manufacturers of bodies for buses and trucks in which tachographs are installed; manufacturers of digital tachographs and their authorized workshops; independent workshops, that is, vehicle repair shops in the mechanical or electrical field.</w:t>
      </w:r>
    </w:p>
    <w:p>
      <w:r>
        <w:t>Article 7, paragraph 5 of the Decree states that, in order to be authorized by your Ministry, Technical Centers (in particular their technicians and technical managers), at the time of the first request and subsequent renewals, must be in "possession of the necessary technical knowledge requirements." This requirement can be certified by the Chambers of Commerce, by another body authorized for this purpose by Mise, or by the manufacturers of digital tachographs themselves, through the implementation of a specific training program established by Mise.</w:t>
      </w:r>
    </w:p>
    <w:p>
      <w:r>
        <w:t>The Annex to the Decree specifies that the technical knowledge requirements "include the application of current regulations, the updated technical specifications of the control device [the tachograph], data transfer, and IT applications for carrying out technical interventions, practical exercises on technical intervention equipment, their parameterization, and their sealing" (point 1.12 of the Annex).</w:t>
      </w:r>
    </w:p>
    <w:p>
      <w:r>
        <w:t>68 BULLETIN NO. 28 OF 13 JULY 2020</w:t>
        <w:br/>
        <w:t>Finally, the "means and [the] technical intervention equipment" that Technical Centers must have include - in addition to a track of at least one kilometer or, in the absence thereof, a test bench - equipment for controlling parameters and calibrating tachographs (as well as for controlling and synchronizing the tachograph clock), that is, the technical intervention instruments produced by the operators in the market in question.</w:t>
      </w:r>
    </w:p>
    <w:p>
      <w:r>
        <w:t>That said, from the in-depth investigations carried out, certain competitive issues have emerged regarding the aforementioned provisions of the Ministerial Decree of 10 August 2007. Indeed, since both specialized entities and 'upstream' integrated entities with the production of the tachographs operate in the market for the production of technical intervention equipment on chronotachographs, the aforementioned provisions appear to unduly favor the latter, creating an unjustified competitive distortion.</w:t>
      </w:r>
    </w:p>
    <w:p>
      <w:r>
        <w:t>Firstly, as already noted, according to the provisions of Article 4 of the Decree, manufacturers of chronotachographs (and their authorized workshops), unlike producers of only technical equipment, can be authorized to operate as Technical Centers, which express the market demand for technical equipment for technical interventions on tachographs. Consequently, a Technical Center established by a tachograph manufacturer, if the latter is 'vertically' integrated, will express a captive type demand, that is, it will purchase the relevant control and calibration equipment internally, thus diverting demand from the rest of the market.</w:t>
      </w:r>
    </w:p>
    <w:p>
      <w:r>
        <w:t>Therefore, the same opportunity to be authorized to operate as a Technical Center should be granted, provided that they possess the necessary requirements set forth in the Decree, also to producers of only technical instruments, since a Technical Center operates with tachographs as well as with the relevant technical calibration, control, and repair equipment.</w:t>
      </w:r>
    </w:p>
    <w:p>
      <w:r>
        <w:t>Secondly, the recognition to only tachograph manufacturers - and not also to producers of only technical instruments - of the possibility to certify the existence of the technical knowledge requirements of the personnel of Technical Centers (Article 7, paragraph 5, of the Decree) appears to produce distorting effects on competition, which are further strengthened considering that, as emerged from the in-depth investigations carried out, the alternative certification channels to the tachograph manufacturer (the Chambers of Commerce and other possible bodies authorized by Mise) are, in fact, inactive.</w:t>
      </w:r>
    </w:p>
    <w:p>
      <w:r>
        <w:t>Workshops that need to obtain the required certification from a tachograph manufacturer will, in fact, be strongly induced to purchase the relevant technical equipment from that manufacturer, if the latter is vertically integrated into their production. From this point of view, therefore, Article 7, paragraph 5, of the Decree should be amended to include among the certifying entities not only "manufacturers of digital tachographs" but also "manufacturers of means and technical intervention equipment."</w:t>
      </w:r>
    </w:p>
    <w:p>
      <w:r>
        <w:t>In this case as well, in fact, since the technical knowledge requirements to be certified include, among other things, both "the updated technical specifications of the control device [the tachograph]" and "the implementation of practical exercises on technical intervention equipment, their parameterization, and their sealing" (point 1.12 of the Annex to the Decree), and given that - as previously mentioned - the Technical Center operates with both tachographs and the relevant technical calibration/control/repair equipment, the opportunity to perform the role of certifying entity should also be extended to producers of technical intervention instruments.</w:t>
      </w:r>
    </w:p>
    <w:p>
      <w:r>
        <w:rPr>
          <w:b/>
        </w:rPr>
        <w:t>[Pages 67–69]</w:t>
      </w:r>
    </w:p>
    <w:p>
      <w:r>
        <w:t>BULLETIN NO. 28 OF 13 JULY 2020 69</w:t>
        <w:br/>
        <w:t>In particular, both the manufacturer of tachographs and the manufacturer of technical instruments could organize and conduct the training courses provided for by the Decree and according to the indications of the Mise, in order to then issue the certificate of technical knowledge to the technical staff of the Technical Centers.</w:t>
        <w:br/>
        <w:t>The aforementioned modifications to the Decree, as a whole, would make the competitive conditions between vertically integrated tachograph manufacturers and independent manufacturers of only technical equipment more homogeneous in the market for the production and sale of the latter.</w:t>
        <w:br/>
        <w:t>The Authority, therefore, hopes that this Ministry will amend the indicated provisions, eliminating the highlighted competitive distortions, as specified above.</w:t>
        <w:br/>
        <w:t>This Report will be published in the Bulletin referred to in Article 26 of Law No. 287/90.</w:t>
        <w:br/>
        <w:t>THE PRESIDENT</w:t>
        <w:br/>
        <w:t>Roberto Rustichelli</w:t>
      </w:r>
    </w:p>
    <w:p>
      <w:r>
        <w:t>70 BULLETIN NO. 28 OF 13 JULY 2020</w:t>
        <w:br/>
        <w:t>AS1682 - PRICE AND TARIFF SURVEY ACTIVITIES OF THE CHAMBERS OF COMMERCE</w:t>
        <w:br/>
        <w:t>Rome, 3 July 2020</w:t>
        <w:br/>
        <w:t>Senate of the Italian Republic</w:t>
        <w:br/>
        <w:t>Chamber of Deputies</w:t>
        <w:br/>
        <w:t>Presidency of the Council of Ministers</w:t>
        <w:br/>
        <w:t>Ministry for Economic Development</w:t>
        <w:br/>
        <w:t>Unioncamere</w:t>
        <w:br/>
        <w:t>The Antitrust Authority, in its meeting of 17 June 2020, intended to make some considerations pursuant to Article 21 of Law No. 287 of 10 October 1990, regarding the competitive criticalities arising from the activities of price and tariff surveys and the collection and publication of local customs carried out by the national Chambers of Commerce.</w:t>
        <w:br/>
        <w:t>The anticompetitive scope of the regulations that allow the chambers of commerce to carry out such activities requires, in the Authority's opinion, a reconsideration of the discipline aimed at drastically limiting its scope and methods of application.</w:t>
        <w:br/>
        <w:t>(i) The nature and functions of the Chambers of Commerce</w:t>
        <w:br/>
        <w:t>The Chambers of Commerce (also "CCIAA") are public entities with functional autonomy, tasked with carrying out, within the territorial jurisdiction of competence and based on the principle of subsidiarity referred to in Article 118 of the Constitution, functions of general interest for the business system, taking care of its development within local economies.</w:t>
        <w:br/>
        <w:t>The CCIAA find their legal basis in Law No. 580 of 29 December 1993, amended first by Legislative Decree No. 23 of 15 February 2010, then by Legislative Decree No. 219 of 25 November 2016, and finally by Decree-Law No. 148 of 16 October 2017, as well as in their regulations issued by virtue of the relevant statutory and regulatory powers (cf. Article 3 of Law No. 580/1993).</w:t>
        <w:br/>
        <w:t>1 "Reorganization of the chambers of commerce, industry, crafts, and agriculture."</w:t>
        <w:br/>
        <w:t>2 With the reform implemented by Legislative Decree No. 219/2016, the territorial jurisdictions of the Chambers of Commerce have been redefined (resulting in a reduction of the same to a maximum limit of 60), the digitization of procedures and services has been provided, and the review of corporate participations has been established, the areas of promotion of the territory and local economy have been specified, and the tasks of the CCIAA have been redefined in relation to other public administrations.</w:t>
        <w:br/>
        <w:t>3 Converted with amendments by Law No. 172 of 4 December 2017.</w:t>
      </w:r>
    </w:p>
    <w:p>
      <w:r>
        <w:t>BULLETIN NO. 28 OF 13 JULY 2020 71</w:t>
        <w:br/>
        <w:t>The CCIAA perform numerous administrative and economic functions, such as maintaining registers, lists, and roles, supporting the competitiveness of businesses and territories, analyzing and monitoring data on the local economy, and regulating the market, the latter through the establishment of local economic observatories, disseminating economic information, collecting customs and practices, and surveying prices and tariffs.</w:t>
        <w:br/>
        <w:t>The Constitutional Court has repeatedly recalled the dual vocation of the CCIAA, as "representative bodies of commercial categories" and "tools for pursuing public policies," which perform both functions attributable to the legislative competence of the State (such as legal and sector publicity through the maintenance of the business register; consumer protection and public faith; supervision and control over the safety and compliance of products; price and tariff surveys; as well as the functions exercised by state metrology offices and provincial offices for industry, commerce, and crafts), and activities that reflect regional competencies (in matters, for example, of tourism development and promotion, support for businesses, and job and profession orientation)4.</w:t>
        <w:br/>
        <w:t>In the Authority's experience, however, it has emerged that some activities carried out by the Chambers of Commerce, particularly those of price and tariff surveys and the collection and publication of local customs, assume competitive relevance when they tend to facilitate the coordination of the commercial policies of businesses active in local markets and to favor the convergence of prices actually charged to customers, creating significant competitive distortions.</w:t>
        <w:br/>
        <w:t>(ii) The activity of price and tariff surveys</w:t>
        <w:br/>
        <w:t>Regulations on price and tariff surveys</w:t>
        <w:br/>
        <w:t>Article 2, paragraph 2, letter c), of Law No. 580/1993, as amended by Legislative Decree No. 219/2016, provides that the Chambers of Commerce, individually or in association, within the territorial jurisdiction of competence, perform, among others, the functions related to the activity of price and tariff surveys, as specifically provided by law5.</w:t>
        <w:br/>
        <w:t>The CCIAA therefore periodically carry out price surveys and the formation of wholesale price lists, according to what is established in their internal regulations.</w:t>
        <w:br/>
        <w:t>According to the historical interpretation of the regulations that have succeeded over time, the activity of price surveying is aimed at making the market more transparent and filling any gaps in transactions. In fact, pursuant to Article 1474, paragraph 2, of the Civil Code, in the absence of an express determination between the parties, if it concerns products with a stock or market price, the price is inferred from the lists or market prices of the place where delivery is to be made or from those of the nearest market.</w:t>
        <w:br/>
        <w:t>4 Cf. judgments No. 225/2019 and No. 261/2017.</w:t>
        <w:br/>
        <w:t>5 The previous version of Article 2 of Law No. 580/93 more generically referred to the activity of "establishing local economic observatories and disseminating economic information" (Article 2, paragraph 2, letter d)).</w:t>
      </w:r>
    </w:p>
    <w:p>
      <w:r>
        <w:rPr>
          <w:b/>
        </w:rPr>
        <w:t>[Pages 70–72]</w:t>
      </w:r>
    </w:p>
    <w:p>
      <w:r>
        <w:t>72 BULLETIN NO. 28 OF 13 JULY 2020</w:t>
        <w:br/>
        <w:t>The activity of price and tariff detection is currently carried out continuously by the Chambers of Commerce in relation to numerous products, either directly or through specific Price Commissions, as well as within the Commodity Exchanges6 and the Italian Electronic Commodity Exchange7. For the most representative supply chains of the agri-food system, the establishment of National Unique Commissions (so-called "CUN") is also provided in order to "formulate, in a regulated and transparent manner, the market trend and the related indicative prices of agricultural, agri-food, and fishery products"8. Once the CUN are established, the Commodity Exchanges, trading rooms, and/or Price Commissions at the Chambers of Commerce suspend their independent price detection for the commodity categories subject to the CUN's activity and publish the indicative prices formulated by the corresponding CUN (art. 7 of D.M. 72/2017)9.</w:t>
      </w:r>
    </w:p>
    <w:p>
      <w:r>
        <w:t>With specific regard to the price and tariff detection activity carried out by the Chambers of Commerce directly or through the Price Commissions, it appears that, in February 2019, Unioncamere adopted a Regulation for the wholesale price detection by the Chambers of Commerce, from which the regulation of the price commissions established at the Commodity Exchanges is excluded. The main provisions of the Regulation establish, in summary, that: (i) the purpose of the detection is normally to identify a "price range" from a minimum average price to a maximum average price, purged of discounts to customers, surcharges for particular qualitative specifications, etc., which may constitute a reference indicative value for various possible uses in the public and/or private sector; (ii) the detection must be organized based on objective, verifiable, and public criteria, always refer to transactions that occurred in periods prior to the detection itself and must not, in any case, take on the connotation of a quotation fixed for future transactions; (iii) the periodicity of the detection must be indicated by the Chamber of Commerce taking into account the peculiarities of the sector concerned and the needs for price publication; (iv) the wholesale price detection can occur through specific Price Commissions, appointed by the Board and composed of economic operators in the subjects of the detection10, or through direct detection by the Office of the Chamber of Commerce; (v) the Price Commissions must ensure the most effective contradiction among the operators representing the different phases of exchange of the supply chain and the non-concurrent presence of subjects coming from companies that represent a predominant share of the market11; (vi) the President (General Secretary of the Chamber of Commerce or member of the Commission) has the task of ensuring impartiality, regulating the discussion among representatives of opposing interests, and deliberating on the price12; (vii) the Chamber of Commerce disseminates in specific lists the price range, from a minimum average price to a maximum average price. The lists are also published on the website.</w:t>
      </w:r>
    </w:p>
    <w:p>
      <w:r>
        <w:t>The possibility for the Chambers of Commerce to autonomously define other methods of price detection remains, "provided that they ensure a regulated, structured, and transparent process from which the contradiction between the parties and the methods of identifying prices emerge."</w:t>
      </w:r>
    </w:p>
    <w:p>
      <w:r>
        <w:t>The current activity of price and tariff detection carried out by the Chambers of Commerce</w:t>
        <w:br/>
        <w:t>The Authority has examined the websites of the Chambers of Commerce of the regional capitals, as well as some CCIAA whose activities have been under its attention over the years. From the information available online, with reference to the activity of price and tariff detection and publication, it emerged that:</w:t>
        <w:br/>
        <w:t>- The Chambers of Commerce adopt different methods of price detection; the CCIAA of Rome and Milan-Monza Brianza-Lodi have adopted and published a Regulation for the discipline of price detection in line with that of Unioncamere;</w:t>
        <w:br/>
        <w:t>- The wholesale prices of numerous agri-food products (agricultural products, pasta, rice, wines, etc.) are generally subject to detection; some Chambers of Commerce also detect prices of products from the textile, chemical, steel, paper industries, and retail prices of real estate. The detection of prices for construction works and petroleum products (with specific regulations) is also generally provided;</w:t>
        <w:br/>
        <w:t>- The periodicity of the detection varies depending on the Chambers of Commerce and the products concerned: usually weekly or monthly for agri-food products; monthly or quarterly for products from the textile, chemical, steel, and paper industries; biweekly for petroleum products; over a month for construction works; quarterly or semi-annually for real estate;</w:t>
        <w:br/>
        <w:t>10 The choice of members occurs through designation made by Professional Organizations and/or Trade Associations and/or Entities and Institutions (Municipality, Region, University, etc.).</w:t>
        <w:br/>
        <w:t>11 Commissioners must not present evident conflicts of interest with the activities that will be carried out within the commission. The verification of compliance with the required requirements must be carried out by the Professional Organizations and/or Trade Associations and/or designating Entities and Institutions.</w:t>
        <w:br/>
        <w:t>12 The competent chamber office, also using reports prepared by the Italian Electronic Commodity Exchange S.c.p.a., provides before the meeting to the members data and information that relate to variables correlated to price dynamics (such as production, consumption, foreign trade, historical trends of prices detected by the Commission, etc.), which are from a certain, reliable, and accredited source by the Commission, and which refer to ongoing dynamics at the international and/or national and/or regional levels in the markets of the goods for which prices must be detected. The Secretary, at the beginning of the meeting or in any case during it, collects the market indications from the individual members of the Commission, preferably individually, and elaborates a minimum average price and a maximum average price.</w:t>
      </w:r>
    </w:p>
    <w:p>
      <w:r>
        <w:t>74 BULLETIN NO. 28 OF 13 JULY 2020</w:t>
        <w:br/>
        <w:t>- The purpose of the detection is normally to arrive at the identification of an average price and sometimes also of the minimum and maximum price;</w:t>
        <w:br/>
        <w:t>- The entity responsible for price detection is generally a specific Price Commission, appointed by the Board of the Chamber of Commerce. Less frequently, the Chamber of Commerce directly carries out the detection through its own Office;</w:t>
        <w:br/>
        <w:t>- The members of the Price Commissions (when specified) are usually economic operators and/or representatives of the interested economic categories, designated by trade associations and other local entities and organizations. In some cases, it is provided that the composition must ensure contradiction among the operators of the supply chain (cf. Rome, Milan, Turin, Bari). In the Regulations of the CCIAA of Rome and Milan, the non-concurrent presence of subjects coming from companies that represent a predominant share of the aforementioned market is required;</w:t>
        <w:br/>
        <w:t>- The detected prices are published in specific lists on the websites of the Chambers of Commerce;</w:t>
        <w:br/>
        <w:t>- Almost all CCIAA provide an optional service to all companies registered with the relevant Chamber of Commerce, which consists of the possibility to deposit price lists and tariffs in force (sometimes also estimates and offers). The Chamber of Commerce does not make evaluations regarding the lists, nor does it assume responsibility for the prices and/or tariffs deposited. However, the service expressly provides for the possibility of obtaining a conformity visa or the issuance of certified copies of such lists, tariffs, and estimates/offers deposited to anyone interested (cf., by way of example, the Chambers of Commerce of Turin, Milan Monza-Brianza and Lodi, Naples, Pescara, Parma, Brescia, Florence, Ancona, Perugia, Aosta)13.</w:t>
      </w:r>
    </w:p>
    <w:p>
      <w:r>
        <w:t>From the examination of the various cases brought to the Authority's attention, it also emerged that, with particular reference to the price detection activity of certain agricultural products, despite the presence of multiple CCIAA conducting the detection, a prevalence of the quotations detected from a particular "market" has effectively been created, so that even the definition of the timing of detection among different Chambers of Commerce depends on when the detection occurs in the main market14.</w:t>
      </w:r>
    </w:p>
    <w:p>
      <w:r>
        <w:t>The activity of price and tariff detection is therefore carried out by the Chambers of Commerce on a wide range of products, with very close frequencies and with the participation of representatives from the production supply chain subject to detection.</w:t>
      </w:r>
    </w:p>
    <w:p>
      <w:r>
        <w:t>Competitive issues of price and tariff detection</w:t>
        <w:br/>
        <w:t>The activities of the Chambers of Commerce described above raise some competitive issues arising from the subject matter and methods of price and tariff detection, as well as from the participation, in the relevant Price Commissions, of representatives of companies holding private interests.</w:t>
      </w:r>
    </w:p>
    <w:p>
      <w:r>
        <w:t xml:space="preserve">The Authority has intervened on several occasions to signal the competitive distortions arising from the price detection activity carried out by the CCIAA, also adopting sanctioning measures where such activities were embedded, facilitating them, in a broader restrictive agreement of </w:t>
        <w:br/>
        <w:t>13 The Chamber of Commerce of Venice, by decision of June 16, 2014, decided to no longer carry out the service of depositing the price lists practiced by companies, as it "does not seem to fall within any current regulation" and "can also cause confusion in the market."</w:t>
        <w:br/>
        <w:t>14 An exemplary case in this regard is that of durum wheat, which sees the weekly detection of the Foggia market used as a reference by price commissions at other CCIAA.</w:t>
      </w:r>
    </w:p>
    <w:p>
      <w:r>
        <w:rPr>
          <w:b/>
        </w:rPr>
        <w:t>[Pages 73–75]</w:t>
      </w:r>
    </w:p>
    <w:p>
      <w:r>
        <w:t>BULLETIN NO. 28 OF 13 JULY 2020 75</w:t>
        <w:br/>
        <w:t>price fixing among operators active in the market. The Authority has also expressed its concerns regarding the mixing of roles held by the Chambers of Commerce, which often find themselves performing functions of market control and regulation while simultaneously holding private interests in the regulated markets.</w:t>
        <w:br/>
        <w:t>Despite the regulatory recognition15 of the price detection activity by the Chambers of Commerce, it can undoubtedly be asserted that this function should today be radically rethought and, at most, restricted exclusively to those commodities for which it is strictly necessary, without ever being carried out in such a way as to result in a restrictive coordination of the pricing policies of operators active in the markets subject to detection. From the analysis conducted and, above all, from the now extensive experience of the Authority, several aspects emerge that could raise significant competitive concerns.</w:t>
        <w:br/>
        <w:t>a) Subject of price and tariff detection</w:t>
        <w:br/>
        <w:t>First of all, the task of detecting prices and tariffs by the Chambers of Commerce should be limited to certain products for which such activity is still effectively necessary. The products, in particular, should be identified based on criteria of necessity and proportionality in relation to the pursuit of general interest objectives.</w:t>
        <w:br/>
        <w:t>From the examination of the websites of the various Chambers of Commerce, it has emerged that the wholesale prices of numerous and varied products are subject to detection. The different scope of intervention of the Chambers of Commerce in carrying out the price detection activity seems to prove, in fact, that not all products subject to trade necessarily require intervention to pursue general interest objectives, to the extent that not all Chambers of Commerce consider it appropriate to carry out price detection for certain products.</w:t>
        <w:br/>
        <w:t>This activity should therefore be limited to the detection of wholesale prices of goods or products expressly indicated by regulatory provisions, for which it is still strictly necessary due to their particular characteristics (such as extreme price volatility) or the presence of any gaps in transactions, and without leaving the possibility for the Chambers of Commerce to extend the scope of intervention based on assessments of opportunity or in light of any requests from the interested economic operators (a power that is instead contemplated in the Unioncamere Regulation). The detection of prices for additional products could at most be allowed upon specific ministerial authorization, following a specific request made by the Chamber of Commerce, which clearly highlights the necessity and proportionality of the detection for each product, in function of the protection of specifically identified general interests.</w:t>
        <w:br/>
        <w:t>In light of the above, the Authority hopes that the legislator will limit the scope of application of the regulation referred to in Art. 2, co. 2, lett. (c), of Law No. 580/1993, concerning price and tariff detection, to products expressly identified for which such activity is still effectively necessary and proportionate with respect to general interest objectives.</w:t>
        <w:br/>
        <w:t>15 See also the recent ruling of the Council of State of January 21, 2020, No. 512, according to which the formation of price lists constitutes a task historically assigned to the chamber entities since the 1920s, subsequently attributed to the provincial offices of the economy and, following the abolition of these entities, definitively reassigned to the Chambers of Commerce, based on the regulations that have followed over time.</w:t>
      </w:r>
    </w:p>
    <w:p>
      <w:r>
        <w:t>76 BULLETIN NO. 28 OF 13 JULY 2020</w:t>
        <w:br/>
        <w:t>b) Methods of price and tariff detection</w:t>
        <w:br/>
        <w:t>The activity of detecting prices and tariffs, in the limited cases where it is deemed necessary, should be adequately regulated according to predetermined criteria, so as to avoid that it becomes a collusive instrument among the participating subjects or otherwise among stakeholders with direct interests in the sector subject to detection. To this end, the regulatory and statutory powers of the Chambers of Commerce should be appropriately limited in this regard.</w:t>
        <w:br/>
        <w:t>First of all, the detection should follow a historical-statistical methodology, merely recording the historical value that has spontaneously emerged in the economic reality and observed in the market, as an actual result of freely negotiated prices, and not proposing values deemed appropriate to apply in the future.</w:t>
        <w:br/>
        <w:t>According to the Unioncamere Regulation, the frequency of detection (weekly, biweekly, monthly, etc.) is indicated by the Chamber of Commerce "taking into account the peculiarities of the sector subject to detection and the needs for price publication," needs that, in practice, do not emerge from the activities carried out by the individual Chambers of Commerce.</w:t>
        <w:br/>
        <w:t>It should be noted that a close frequency of price detection is suitable for providing businesses with precise indications on price variations, often comparable to information regarding future prices, especially in markets with a nature of restricted oligopoly or concerning homogeneous products. Furthermore, even the mere mutual knowledge of the businesses participating from time to time in the detection is capable of drastically reducing the strategic uncertainty associated with their operations in the market, favoring the realization of collusive designs among them. Any eventual recognition for public purposes must concern historical data - that is, no longer current - and be based on statistical detection methodologies, also ensuring the anonymity of the subject providing the data16.</w:t>
        <w:br/>
        <w:t>In this regard, the indication of a minimum and maximum price, to which businesses can apply their individual discounts, as provided for some Chambers of Commerce and in the Unioncamere Regulation, is suitable for indicating a focal reference for coordinating pricing policies.</w:t>
        <w:br/>
        <w:t>As clarified by the Court of Justice of the EU, the scope of restrictive agreements prohibited and to be considered restrictions by object does not end with the (direct) concertation of final prices, but also includes agreements whereby the parties "limit" themselves to agreeing on price lists (judgment of March 19, 2015, case C-286/13P, Dole). Price lists are in fact nothing more than "reference prices" that effectively lend themselves "at least as signals, trends, and/or indications directed at the market" to influence the trend of final prices. Precisely for this reason, the sharing of price lists actually determines an initial coordination of the pricing policies of the parties, lending itself to ensuring an effective convergence of final prices17.</w:t>
        <w:br/>
        <w:t>In summary, the publication of the chamber price list with very close deadlines (weekly, biweekly, or monthly) can favor the convergence of prices actually charged to customers, to the detriment of the latter, since the published value can well represent a potential reference for the definition of commercial policies by all operators active in the market. In other words, the activity of price detection by the Chambers of Commerce tends to facilitate the coordination of the trends of the commercial policies of businesses active in local markets.</w:t>
        <w:br/>
        <w:t>Secondly, it should be ensured that the activity is based on certain, reliable, and verifiable information and data. The existence of such requirements should be ensured by a third party, external to the interested supply chain18.</w:t>
        <w:br/>
        <w:t>Finally, the service offered by almost all Chambers of Commerce, related to the deposit of price lists and tariffs, appears entirely unjustified. As illustrated above, this service allows all businesses registered with the Chamber of Commerce to deposit current price lists and tariffs (sometimes also estimates and offers), also for the purpose of obtaining compliance visas or the issuance of compliant copies.</w:t>
        <w:br/>
        <w:t>The most critical aspect of the service in question is the possibility for anyone with an interest to obtain copies of the price lists, tariffs, and estimates/offers deposited. This essentially translates into the possibility for any business to communicate to its competitors, through the Chambers of Commerce, the prices practiced in any sector (almost like in a "legitimized" hub and spoke by a public entity).</w:t>
        <w:br/>
        <w:t>Therefore, it is believed that, with regard to the methods of price and tariff detection, the regulatory and statutory powers of the Chamber of Commerce should be limited in such a way as to provide that:</w:t>
        <w:br/>
        <w:t>- the frequency of detection is specifically justified taking into account the peculiarities of individual products and never such as to provide an indication of future prices; to this end, it is necessary that a historical-statistical methodology is adopted;</w:t>
        <w:br/>
        <w:t>17 It is noted that the exchange of information between businesses can lead to restrictive effects on competition when it allows businesses to be aware of the market strategies of their competitors. It is instead unlikely that the exchange of historical data will lead to a collusive outcome, "because it is unlikely that it will be indicative of the future behavior of competitors or that it will determine an agreement in the market," always taking into account the specific characteristics of the reference market (See Guidelines on the applicability of Art. 101 TFEU to horizontal cooperation agreements, OJUE 2011, C 11, point 90. See, among others, Council of State, June 27, 2014, No. 3252, I722 – Logistics Int. (ITK Zardini)).</w:t>
        <w:br/>
        <w:t>18 It is noted in this regard that, in a recent ruling of 2019, the TAR Puglia found some critical issues in the activities of the Commission for the detection of durum wheat prices at the CCIAA of Foggia, composed of representatives from the agricultural and transformative sectors interested in the trade of the raw material. The administrative judge noted the lack of minimum documentary evidence for the prices established by the Commission and reported in the lists during the two-year period 2016-2017: "The College highlights that from the documentation on record it can be noted that the price determinations to be included in the lists were the result of a decision made based on verifications of which there is no trace, suitable to prove the determinations made within the Commission. This has therefore resulted in measures whose motivation is not adequately supported by complete objective evidence: in other words, since the approval of the Commission is motivated ob relationem "to the prices of the attached models," the absence of the same translates into an insurmountable motivational deficit" (TAR Puglia, ruling September 16, 2019, No. 1200).</w:t>
      </w:r>
    </w:p>
    <w:p>
      <w:r>
        <w:rPr>
          <w:b/>
        </w:rPr>
        <w:t>[Pages 76–78]</w:t>
      </w:r>
    </w:p>
    <w:p>
      <w:r>
        <w:t>78 BULLETIN NO. 28 OF 13 JULY 2020</w:t>
        <w:br/>
        <w:t>- the activity is based on historical information and data, certain and reliable, easily verifiable by a third party, unrelated to the interested supply chain;</w:t>
        <w:br/>
        <w:t>- the service of depositing price lists and tariffs is no longer available or does not allow access to price lists and tariffs by third parties.</w:t>
      </w:r>
    </w:p>
    <w:p>
      <w:r>
        <w:t>c) Subjects conducting price and tariff detection activities</w:t>
        <w:br/>
        <w:t>It is also believed that the activity of detecting prices and tariffs, in the limited cases where it is permitted, should be carried out by third-party and independent subjects. From the experience thus far gained by the Authority, it emerges that the vast majority of subjects involved, within the Chambers of Commerce, in defining essential aspects for business activities are operators directly interested in the price measurement being detected and capable of distorting its purpose, transforming it from the ascertainment of already existing prices or tariffs into a true negotiation and fixing of the price to be included in the official price lists of the CCIAA, settling on values suitable to defend the economic interests of the category.</w:t>
      </w:r>
    </w:p>
    <w:p>
      <w:r>
        <w:t>The composition of the Price Commissions, characterized by the presence of operators holding direct interests in the detection and often representing a predominant share of the market (to the detriment of weaker commercial counterparts), is an element that creates evident distortions in the determination of prices. The Price Commissions indeed represent an important meeting place and vehicle for sensitive commercial information for operators in the sector, and the risk of coordination appears particularly high in product markets where local businesses operate19.</w:t>
      </w:r>
    </w:p>
    <w:p>
      <w:r>
        <w:t>It is therefore believed that the activity of detecting prices and tariffs, where necessary, should be carried out by independent and third-party subjects (such as industry experts and/or magistrates, along with internal members of the Chambers of Commerce) and not by operators active in local markets, mostly appointed by trade associations, with interests far removed from the public interests of market monitoring.</w:t>
      </w:r>
    </w:p>
    <w:p>
      <w:r>
        <w:t>(iii) The collection and publication of local customs</w:t>
        <w:br/>
        <w:t>Regulation on the collection and publication of local customs</w:t>
        <w:br/>
        <w:t>Of particular importance among the functions attributed to the Chambers of Commerce is also the activity of collecting, reviewing, and publishing local customs. As is known, customs arise from the general, uniform, and constant repetition of behaviors adopted in the belief of complying with a mandatory legal norm. To facilitate the proof of customs, the law provides for the compilation of official collections by authorized entities and bodies: the publication of a custom in one of these collections presumes its existence, unless proven otherwise (art. 9 disp. prel. cod. civ.).</w:t>
      </w:r>
    </w:p>
    <w:p>
      <w:r>
        <w:t>For trade customs, the drafting of official collections is the responsibility of the chamber entities and represents one of their oldest competencies (recognized since Law No. 121/1910). The Chambers of Commerce indeed provide for the ascertainment of local customs and their periodic review, preparing provincial collections that include both normative customs and contractual and interpretative customs. The publication of customs reports, according to a systematic order, the prevailing customs in the province in various economic sectors: real estate, agricultural-zoothecnical, industrial, commercial, credit, and transport.</w:t>
      </w:r>
    </w:p>
    <w:p>
      <w:r>
        <w:t>The matter is still regulated today by Royal Decree No. 2011 of 20 September 1934, whose provisions define the essential structure of the ascertainment procedure (conducting the necessary investigations by the entity and preparing the collection scheme, inviting the relevant professional associations to formulate any observations on the prepared scheme, publication of the definitive text, and at least five-yearly review of the collection), and by Legislative Decree C.P.S. No. 152 of 27 January 1947. This regulation was supplemented in 1964 by the circular of the Ministry of Industry and Commerce No. 1695/C, which, with the aim of standardizing the methods of detecting customs nationwide, provided chamber entities with detailed indications regarding the modus procedendi.</w:t>
      </w:r>
    </w:p>
    <w:p>
      <w:r>
        <w:t>With Decree Law No. 223 of 4 July 2006 (the so-called Bersani Decree, converted into law, with modifications, by Article 1 of Law No. 248 of 4 August 2006), the legislator intervened to exclude that representatives of categories with a direct interest in the specific matter subject to the detection of customs can participate in the Technical Committees of the Chambers of Commerce and, therefore, carry out the detection activity directly (Article 11, paragraph 5).</w:t>
      </w:r>
    </w:p>
    <w:p>
      <w:r>
        <w:t>The activity of collecting and publishing local customs currently carried out by the Chambers of Commerce</w:t>
        <w:br/>
        <w:t>Currently, the activity of detecting customs seems to have a less central character compared to other tasks of the same CCIAA. From the analysis of the websites monitored by the Authority, it emerged that several Collections of customs, drafted on a five-year basis, have been stagnant for many years (Palermo 1985; Perugia and Catanzaro 1995; Ancona 2000; Cagliari 2003; Naples, Turin, Brescia, and L'Aquila 2005; Molise 2006; Trento and Parma 2009; Pescara 2010; Genoa 2011. Among the most recent: Rome and Verona 2013; Aosta, Florence, and Bari 2015; Bologna 2017; Milan 2019).</w:t>
      </w:r>
    </w:p>
    <w:p>
      <w:r>
        <w:t>20 "Approval of the consolidated text of the laws on provincial councils of corporate economy and on provincial offices of corporate economy."</w:t>
        <w:br/>
        <w:t>21 "New rules for the collection of general trade customs."</w:t>
        <w:br/>
        <w:t>22 The procedure for detecting customs involves the Chamber Board, the Provincial Customs Commission, and the Technical Committees. The Chamber Board appoints the Provincial Customs Commission and, at the proposal of the latter, the members of the Technical Committees. The Provincial Customs Commission, in addition to proposing the members of the Technical Committees, coordinates their work and prepares the collection scheme then approved by the Chamber Board. It is composed of eleven representatives from various economic categories (agriculture, credit, industry, commerce, and crafts) and four technical members, two legal experts, and two magistrates. The Technical Committees are instead the bodies that actually carry out the detection of customs.</w:t>
      </w:r>
    </w:p>
    <w:p>
      <w:r>
        <w:t>80 BULLETIN NO. 28 OF 13 JULY 2020</w:t>
        <w:br/>
        <w:t>As for the subjects responsible for the activity of collecting customs, some Chambers of Commerce have modified the composition of the Technical Committees in line with what is provided for by the Bersani Decree, sometimes expressly referenced in the relevant resolutions (cf. Milan, Rome, Parma, Trento).</w:t>
      </w:r>
    </w:p>
    <w:p>
      <w:r>
        <w:t>For other Chambers of Commerce, however, the detection of customs is still carried out by representatives of the interested sector, often appointed by their respective trade associations (cf., for example, Naples, Pescara, Verona, Brescia, Florence, Aosta).</w:t>
      </w:r>
    </w:p>
    <w:p>
      <w:r>
        <w:t>Competitive issues of the collection and publication of local customs</w:t>
        <w:br/>
        <w:t>The activity of collecting local customs carried out by the Chambers of Commerce has so far been significant from an antitrust perspective, whenever it has concerned the measurement of commissions, consisting, in this case, in the establishment of a reference price for the market. Already in 2006, with the report AS337 concerning the activity of detecting tariff customs in the field of real estate mediation services, the Authority criticized the existence of "a regulation and an application skewed in favor of economic operators in the sector [...] and trade associations, which are allowed to intervene, even incisively, in defining essential aspects for mediation activities, such as the measure of the commission," highlighting how an incorrect application of the procedures for detecting and disseminating customs was incompatible with the regulations protecting competition23. This is because the commission indicated in the collections of customs constitutes a possible reference price for local real estate mediation markets and serves supplementary functions in the absence of an agreement between the parties.</w:t>
      </w:r>
    </w:p>
    <w:p>
      <w:r>
        <w:t>Taking into account the aforementioned advocacy activity, the legislator, with the aforementioned Bersani Decree No. 223/2006, provided that representatives of categories - who have a direct interest in the detection of customs - cannot participate in the Technical Committees and, therefore, carry out the detection activity directly.</w:t>
      </w:r>
    </w:p>
    <w:p>
      <w:r>
        <w:t>Despite the intervention of the Bersani Decree, in the Authority's experience, it has emerged that the activity of detecting customs by the Chambers of Commerce is frequently carried out in ways that contravene the regulations protecting competition, particularly when it concerns the measurement of commissions applied by market operators and in which trade associations of the sector also participate, which are allowed to intervene, even incisively, in defining essential aspects for business activities.</w:t>
      </w:r>
    </w:p>
    <w:p>
      <w:r>
        <w:t xml:space="preserve">In particular, with provision No. 26285 of 15 December 2016, in case I710 - Customs in the field of real estate mediation, the Authority was able to ascertain two restrictive agreements of competition, in the activity of detecting customs on commissions carried out by the CCIAA of Milan and Bari. Specifically, the locally active trade associations had been able to influence, through their representatives, the amount of such commissions (which constituted the focal price of local markets). </w:t>
        <w:br/>
        <w:t>23 AS337 - Activity of detecting tariff customs in the field of real estate mediation services of 11 April 2006, in Bulletin No. 13/2006.</w:t>
      </w:r>
    </w:p>
    <w:p>
      <w:r>
        <w:rPr>
          <w:b/>
        </w:rPr>
        <w:t>[Pages 79–81]</w:t>
      </w:r>
    </w:p>
    <w:p>
      <w:r>
        <w:t>BULLETIN NO. 28 OF 13 JULY 2020 81</w:t>
        <w:br/>
        <w:t>of real estate brokerage services), so that they settled at a higher level than would otherwise have been the case in the absence of such conduct24.</w:t>
        <w:br/>
        <w:t>Furthermore, from the examination of the available information regarding the methods of collecting practices by the Chambers of Commerce, it emerged that only some of them have proven virtuous, modifying the composition of the Technical Committees and adapting to what is provided by the Bersani decree.</w:t>
        <w:br/>
        <w:t>It is therefore necessary that the other Chambers of Commerce, still active in the collection of local practices, make the appropriate changes in this regard, excluding from the collection activity representatives of categories with a direct interest in the specific matter being surveyed. This is to avoid that the collection and publication of practices, especially when it concerns the amount of commissions, could result in an unjustified setting of a reference price for the market.</w:t>
        <w:br/>
        <w:t>It is hoped that the legislator will take due consideration of the observations expressed above, to the point of radically rethinking, updating, the mission of the Chambers of Commerce and in particular the function of price and tariff detection.</w:t>
        <w:br/>
        <w:t>The latter activity should only be allowed where necessary and proportionate to the pursuit of general interest objectives, thus limiting the scope of application of the regulations referred to in Art. 2, co. 2, lett. (c), of Law No. 580/1993, to expressly identified products for which price detection should occur in the above-mentioned manner, thereby limiting the statutory and regulatory powers of the Chambers of Commerce.</w:t>
        <w:br/>
        <w:t>The Authority's hope is particularly strong in this historical phase, characterized by the Covid-19 emergency, during which a price detection system by the Chambers of Commerce that is not proportionate from a competitive perspective can exacerbate and favor that tendency to increase prices, originated - especially in the agri-food sector - by scarcity phenomena, with perverse effects on consumers and on the weaker categories of the supply chain.</w:t>
        <w:br/>
        <w:t>It is also necessary that all Chambers of Commerce exclude from the collection and publication of local practices representatives of categories with a direct interest in the specific matter being surveyed.</w:t>
        <w:br/>
        <w:t>It remains firm that the Authority will continue to monitor the activities of the entities in question, intervening under antitrust regulations where evidence of anti-competitive conduct by the involved parties emerges, aimed at the joint setting of prices of a good to their specific economic advantage.</w:t>
        <w:br/>
        <w:t>This report will be published in the Bulletin referred to in Article 26 of Law No. 287/90.</w:t>
        <w:br/>
        <w:t>THE PRESIDENT</w:t>
        <w:br/>
        <w:t>Roberto Rustichelli</w:t>
        <w:br/>
        <w:t>24 The agreements established, therefore, were found to be capable of substantially affecting the pricing strategies of real estate agents, strengthening their position in defining the amount of commission in transactions with end customers.</w:t>
      </w:r>
    </w:p>
    <w:p>
      <w:r>
        <w:t>82 BULLETIN NO. 28 OF 13 JULY 2020</w:t>
        <w:br/>
        <w:t>AS1683 - CRITICAL ISSUES REGARDING THE DEVELOPMENT OF FIXED AND MOBILE BROADBAND TELECOMMUNICATIONS INFRASTRUCTURES</w:t>
        <w:br/>
        <w:t>Rome, 7 July 2020</w:t>
        <w:br/>
        <w:t>Senate of the Republic</w:t>
        <w:br/>
        <w:t>Chamber of Deputies</w:t>
        <w:br/>
        <w:t>Presidency of the Council of Ministers</w:t>
        <w:br/>
        <w:t>Ministry of Economic Development</w:t>
        <w:br/>
        <w:t>Authority for Communications Guarantees</w:t>
        <w:br/>
        <w:t>National Association of Italian Municipalities</w:t>
        <w:br/>
        <w:t>The Antitrust Authority, in its meeting of 1 July 2020, deemed it appropriate to address these institutions with some considerations regarding fixed and mobile ultra-broadband telecommunications infrastructures to ensure, from the perspective of promoting investments and improving the coverage of high-capacity networks, that the realization of network infrastructures and the provision of services to end users occur in compliance with fair competitive practices.</w:t>
        <w:br/>
        <w:t>The current emergency context has highlighted the importance of having high-capacity and future-proof telecommunications infrastructures available, capable of supporting the communication needs of families and businesses. The spread of ultra-broadband across the territory is indeed necessary to significantly enable the dissemination of information, sharing and accessibility of public assets, the development and adoption of new digital services, both in the public and private sectors, as well as the enhancement of digital services.</w:t>
        <w:br/>
        <w:t>The development of electronic communication networks increasingly appears to be a fundamental element for the growth of the economy and the entrepreneurial fabric.</w:t>
        <w:br/>
        <w:t>Ultra-broadband infrastructures, both fixed and mobile, are essential elements for promoting the inclusion and participation of citizens in various aspects of social and economic life, as shown by the example of access to work and distance education.</w:t>
        <w:br/>
        <w:t>According to the Digital Economy and Society Index1, Italy ranks fourth from the bottom in Europe for digital performance and holds the seventeenth position out of 28 European countries regarding connectivity, with an index that is positioned at the European average.</w:t>
        <w:br/>
        <w:t>The ongoing health emergency can represent an opportunity to increase the adoption of ultra-broadband electronic communication services by citizens, as well as to relaunch</w:t>
        <w:br/>
        <w:t>1 DESI composite index, 2020. https://digital-agenda-data.eu</w:t>
      </w:r>
    </w:p>
    <w:p>
      <w:r>
        <w:t>BULLETIN NO. 28 OF 13 JULY 2020 83</w:t>
        <w:br/>
        <w:t>private and public investments in electronic communication networks, definitively bridging the infrastructure gap and allowing the country to equip itself with ultra-high-capacity networks, "future-proof," functional to medium and long-term needs.</w:t>
        <w:br/>
        <w:t>The Authority, in the past2, has deemed it appropriate that administrations at various levels of government, both national and local, work to eliminate obstacles to the installation of mobile telecommunications and broadband wireless access systems that unjustifiably restrict competition in telecommunications markets, with significant repercussions on the levels of service provided to consumers and businesses as well as on Italy's competitiveness compared to other countries.</w:t>
        <w:br/>
        <w:t>In particular, in this report, it was noted that new mobile telephony technologies could play a central role in the country's development process, making it possible to provide high-speed connectivity services. The Authority also hoped for a verification, with the assistance of the competent scientific commissions3, of the validity of the current electromagnetic limits and measurement standards provided by the D.P.C.M. 8 July 2003, in light of new technologies and new tools being adopted.</w:t>
        <w:br/>
        <w:t>The definition of a regulatory framework aimed at promoting investments in electronic communication networks appears suitable to stimulate investments in wireless networks that equip the country with technologically advanced connections capable of sustaining the demand for connectivity services in the long term.</w:t>
        <w:br/>
        <w:t>In this sense, it is reiterated, first and foremost, the hope that unjustified obstacles to the installation of mobile telecommunications and broadband wireless systems be removed and that restrictions on electromagnetic emissions be modified in light of the results of the aforementioned scientific evaluations.</w:t>
        <w:br/>
        <w:t>In recalling this report, the Authority intends to make further considerations aimed, in a context of incentivizing high-capacity ultra-broadband networks over fixed networks, at maintaining a level playing field among electronic communication operators for the benefit of competition on investments and services provided to end consumers.</w:t>
        <w:br/>
        <w:t>Indeed, stimulating competition among operators could favor investments in a plurality of telecommunications networks, thus allowing for the technological development of the country, and could at the same time enable consumers to achieve the right benefits in terms of prices.</w:t>
        <w:br/>
        <w:t>Mobile telecommunications, for example, have demonstrated that competition can lead to investments in different infrastructures and provide quality services at contained prices. Therefore, even in fixed telecommunications, reducing administrative burdens and barriers to entry could allow for the development of telecommunications infrastructures, fostering competition for service quality and prices for consumers.</w:t>
        <w:br/>
        <w:t>In particular, these considerations focus on three points of intervention.</w:t>
        <w:br/>
        <w:t>2 See Report, pursuant to Article 21 of Law 10 October 1990, No. 287, of 12 December 2018, AS1551 – Obstacles to the installation of mobile telecommunications and broadband wireless access systems and to the development of telecommunications networks in 5G technologies, in Bulletin No. 49/2018.</w:t>
        <w:br/>
        <w:t>3 On this point, it should be noted that on 19 July 2019, the Higher Institute of Health published the report ISTISAN 19/11 - Radiofrequency Radiation and Tumors: Summary of Scientific Evidence. Furthermore, on 5 April 2019, the International Electrotechnical Commission released the technical report IEC TR 62669:2019 - Case studies supporting IEC 62232 - Determination of RF field strength, power density and SAR in the vicinity of radiocommunication base stations for the purpose of evaluating human exposure.</w:t>
      </w:r>
    </w:p>
    <w:p>
      <w:r>
        <w:rPr>
          <w:b/>
        </w:rPr>
        <w:t>[Pages 82–84]</w:t>
      </w:r>
    </w:p>
    <w:p>
      <w:r>
        <w:t>84 BULLETIN NO. 28 OF 13 JULY 2020</w:t>
        <w:br/>
        <w:t>Firstly, some of the critical issues experienced in the construction of fixed telecommunications infrastructures and some possible corrective measures are identified. Secondly, some considerations are expressed regarding interventions for the development of ultra-broadband telecommunications infrastructures. Finally, some considerations are expressed on possible future interventions for the development of telecommunications networks and the improvement of citizens' access to the Internet.</w:t>
      </w:r>
    </w:p>
    <w:p>
      <w:r>
        <w:t>The regulatory framework</w:t>
        <w:br/>
        <w:t>On 3 March 2015, the Italian Government approved the Italian Strategy for Ultra-Broadband with the aim of contributing to reducing the existing infrastructural and market gap, through the creation of more favorable conditions for the integrated development of fixed and mobile telecommunications infrastructures. The Strategy provides for coverage with networks of at least 100 Mbps for up to 85% of the population, as well as for public offices and buildings and areas of greater economic interest and demographic concentration, industrial areas, major tourist locations, and logistical hubs; for the remaining portion of the population, the Strategy provides for coverage with networks of at least 30 Mbps4.</w:t>
      </w:r>
    </w:p>
    <w:p>
      <w:r>
        <w:t>With reference to long-term objectives, the Commission's communication of 14 September 2016, on Connectivity for a competitive digital single market: towards a European Gigabit society5, indicates as a strategic objective for 2025 to have (i) Gigabit-type connectivity6 for the main socioeconomic engines (schools, transport hubs, and major public service providers) and for high digital intensity businesses and (ii) Internet connectivity that offers a downlink of at least 100 Mbps, upgradeable to Gigabit speeds for all European households, in both rural and urban areas.</w:t>
      </w:r>
    </w:p>
    <w:p>
      <w:r>
        <w:t>Member States should therefore effectively combine public support provided through grants and financial instruments to achieve the long-term objectives set out in this communication.</w:t>
      </w:r>
    </w:p>
    <w:p>
      <w:r>
        <w:t>The centrality of telecommunications infrastructures is also recognized in Legislative Decree No. 259 of 1 August 2003, containing the "Code of Electronic Communications" (hereinafter, "CEC"), which assimilates the infrastructures of public communication networks and the infrastructural works for the realization of high-speed electronic communication networks capable of providing ultra-broadband access services to primary urbanization works (Article 86, paragraph 3), having the character of public utility (Article 90).</w:t>
      </w:r>
    </w:p>
    <w:p>
      <w:r>
        <w:t>The centrality of telecommunications infrastructures to promote citizens' participation in social and economic life is also confirmed in Article 82 of Decree-Law No. 18 of 17 March 2020, converted with amendments by Law No. 27 of 24 April 2020, which reaffirms the public utility character of electronic communication services and sets the objective of enhancing infrastructures and ensuring the functioning of networks, as well as the operability and continuity of telecommunications services.</w:t>
      </w:r>
    </w:p>
    <w:p>
      <w:r>
        <w:t>Critical issues in the realization of telecommunications networks</w:t>
        <w:br/>
        <w:t>This Authority has, on several occasions, expressed its orientation regarding the need to develop next-generation networks, also with the provision of public policies to support investments and to promote, more generally, public interventions to support the demand and supply of ultra-broadband services7.</w:t>
      </w:r>
    </w:p>
    <w:p>
      <w:r>
        <w:t>The Authority has also deemed it appropriate for Public Administrations to work towards the removal of unjustified administrative obstacles that may slow down the realization of telecommunications networks8.</w:t>
      </w:r>
    </w:p>
    <w:p>
      <w:r>
        <w:t>In this regard, it is hoped that measures will be adopted to reduce the installation times of telecommunications networks and to simplify the authorization processes for the public works necessary for the construction of fiber optic networks as provided for by Article 88 of the CEC.</w:t>
      </w:r>
    </w:p>
    <w:p>
      <w:r>
        <w:t>According to data published by Infratel Italia regarding the ultra-broadband plan9, in 533 municipalities with ongoing construction sites (out of 1,427 municipalities with final design), 786 permits have been missing for over 45 days. Of these 786 permits, 115 (14.6%) have been requested for over 45 days, 296 (37.7%) from 46 to 90 days, 224 (28.5%) from 4 to 6 months, 121 (15.4%) from 7 to 12 months, and 30 (3.8%) for over 12 months. Similar conditions are found regarding construction sites in the design phase, with 358 missing permits divided into 145 (40.5%) requested for over 45 days, 128 (35.8%) from 46 to 90 days, 66 (18.4%) from 4 to 6 months, 16 (4.5%) from 7 to 12 months, and 3 (1.0%) for over 12 months. The entities that must grant the authorizations are ANAS S.p.A., Rete Ferroviaria Italiana S.p.A., and the competent Superintendencies for issuing the authorization pursuant to Article 22 of Legislative Decree No. 42 of 22 January 2004, containing the "Code of Cultural Heritage and Landscape, pursuant to Article 10 of Law No. 137 of 6 July 2002."</w:t>
      </w:r>
    </w:p>
    <w:p>
      <w:r>
        <w:t>It is therefore hoped that the competent administrations for the authorization of procedures pursuant to Article 88 of the CEC will make the investigative procedures more efficient and swift and will not impose unjustified obstacles to excavation and installation works of infrastructures. In this sense, an intervention, even of a temporary nature, could involve the provision of reduced deadlines for administrative authorization procedures pursuant to Article 88 of the CEC, which also includes deadlines for the procedures referred to in Article 22 of Legislative Decree No. 42 of 22 January 2004, and the administrative burdens necessary for such works. This simplification could be temporary in nature and limited to smaller-scale interventions.</w:t>
      </w:r>
    </w:p>
    <w:p>
      <w:r>
        <w:t>7 See AGCM Provision No. 25172 of 5 November 2014, IC48 – Access markets and broadband and ultra-broadband telecommunications networks.</w:t>
        <w:br/>
        <w:t>8 See Opinion, pursuant to Article 21-bis of Law No. 287 of 10 October 1990, of 20 September 2018, AS1543 – Municipality of Sant’Agnello (NA) – Suspension of the authorization to carry out excavation works for the realization of an ultra-broadband telecommunications network in Bulletin No. 43/2018 and Report, pursuant to Article 21 of Law No. 287 of 10 October 1990, of 12 December 2018, AS1551 – Obstacles in the installation of mobile telecommunications systems and broadband wireless access and to the development of telecommunications networks in 5G technologies, in Bulletin No. 49/2018.</w:t>
        <w:br/>
        <w:t>9 See Progress report of the Ultra-Broadband Plan, data as of 10 February 2020.</w:t>
      </w:r>
    </w:p>
    <w:p>
      <w:r>
        <w:t>86 BULLETIN NO. 28 OF 13 JULY 2020</w:t>
        <w:br/>
        <w:t>Furthermore, all local authorities and all entities providing public services are invited to increase efforts to make available to communication operators all infrastructures suitable for hosting communication networks, which are in their possession pursuant to Article 88, paragraph 12, of the CEC. In fact, the reuse and access to existing installation infrastructures, such as ducts, allow for the acceleration and cost-effectiveness of the realization of electronic communication networks.</w:t>
      </w:r>
    </w:p>
    <w:p>
      <w:r>
        <w:t>With reference to infrastructures whose installation necessarily falls within concession areas – such as port, airport, highway, and railway, electrical, and gas networks – the rules of Article 94 of the CEC should be modified to allow for timely evaluation, by all concessionaires of public infrastructures, of requests for the installation of telecommunications networks. Among the desirable interventions could be the provision of referents, to be identified within the organizational structure of individual concessionaires, competent for managing the authorizations for the installation of telecommunications systems, as well as the provision of a rapid dispute resolution procedure regarding the use of areas falling within the concession.</w:t>
      </w:r>
    </w:p>
    <w:p>
      <w:r>
        <w:t>Regarding the Ultra-Broadband Plan, it is hoped that the networks already built by the concessionaire but still awaiting testing will be put into operation. In fact, out of more than 289 thousand real estate units already built and testable, only about 61 thousand (21%) have been tested and activated. To this end, it is hoped that the testing processes by Infratel Italia will be accelerated.</w:t>
      </w:r>
    </w:p>
    <w:p>
      <w:r>
        <w:t>Moreover, in order to allow for a faster realization of ultra-broadband networks, an expansion of the limits on the use of subcontracting for the public concessionaire could be envisaged, so as to overcome production limits and open a greater number of construction sites. In this regard, it should be noted that, according to the ruling of the Court of Justice of 26 September 201910, a national regulation, such as the Italian one, that generally and abstractly prohibits the use of subcontracting that exceeds a fixed percentage of the public contract in question, regardless of the economic sector involved in the contract, the nature of the works, or the identity of the subcontractors, cannot be considered compatible with Directive 2014/24/EU11.</w:t>
      </w:r>
    </w:p>
    <w:p>
      <w:r>
        <w:t>Regarding interventions to be carried out over a longer time frame, it is suggested to prepare uniform procedures and forms for all local authorities concerning the procedures referred to in Article 88 of the CEC, which already provides for standard forms in cases where local authorities have not equipped themselves with specific forms. In this way, it would be possible to reduce the transaction costs for telecommunications operators who would not be forced to apply differentiated procedures in each local area. Within the framework of the country's digitization projects, a single national portal for such requests could also be envisaged, through which operators can interface with the competent Public Administrations. Finally, it is hoped, similarly to what has been previously indicated by this Authority12, to enhance and fully operationalize the SINFI tool (infrastructure registry), also through the creation of a database.</w:t>
      </w:r>
    </w:p>
    <w:p>
      <w:r>
        <w:t>10 Court of Justice, judgment of 26 September 2019, case C‑63/18 – Vitali S.p.A. v. Autostrade per l’Italia S.p.A.</w:t>
        <w:br/>
        <w:t>11 Directive 2014/24/EU of the European Parliament and of the Council, of 26 February 2014, on public procurement and repealing Directive 2004/18/EC.</w:t>
        <w:br/>
        <w:t>12 See Report, pursuant to Article 21 of Law No. 287 of 10 October 1990, of 12 December 2018, AS1551 – Obstacles in the installation of mobile telecommunications systems and broadband wireless access and to the development of telecommunications networks in 5G technologies, in Bulletin No. 49/2018.</w:t>
      </w:r>
    </w:p>
    <w:p>
      <w:r>
        <w:rPr>
          <w:b/>
        </w:rPr>
        <w:t>[Pages 85–87]</w:t>
      </w:r>
    </w:p>
    <w:p>
      <w:r>
        <w:t>BULLETIN NO. 28 OF 13 JULY 2020 87</w:t>
        <w:br/>
        <w:t>of the coverage of electronic communication networks available in the national territory according to the principles of Article 4 of Directive 2014/61/EU13.</w:t>
      </w:r>
    </w:p>
    <w:p>
      <w:r>
        <w:t>Further interventions for the development of ultra-broadband telecommunications infrastructures</w:t>
        <w:br/>
        <w:t>Finally, regarding possible future interventions to stimulate investments in ultra-broadband telecommunications infrastructures, it is noted that the Authority, together with the Authority for Guarantees in Communications, has found that demand support policies, in the form of vouchers, subsidies, and tax benefits for families and/or businesses wishing to acquire ultra-broadband connectivity, can be particularly effective as they aim to directly stimulate the adoption of such services14. These tools are expressly provided for in the Commission's guidelines on State aid for the rapid development of broadband networks15. The Authority expresses its appreciation for the announced measures regarding support for the adoption of high-speed connections for educational institutions and for private demand from businesses and families.</w:t>
      </w:r>
    </w:p>
    <w:p>
      <w:r>
        <w:t>In this context, it is hoped that the connectivity plan for educational institutions will be developed through transparent and non-discriminatory allocation procedures, ensuring the use of Gigabit technologies in line with the Italian Strategy for Ultra-Broadband and the long-term objectives set out in the Commission's communication of 14 September 2016 on Connectivity for a competitive digital single market: towards a European Gigabit society16.</w:t>
      </w:r>
    </w:p>
    <w:p>
      <w:r>
        <w:t>Furthermore, particular attention is drawn to aspects related to infrastructure ownership, as well as the use of shared infrastructures for the laying of public-owned communication networks, also for the purpose of accessing laying infrastructures for maintenance works.</w:t>
      </w:r>
    </w:p>
    <w:p>
      <w:r>
        <w:t>Regarding the announced interventions to support private demand, it is believed that the objectives of social inclusion and increasing the adoption of ultra-broadband communication services may also allow for the achievement of the objectives of the Italian Strategy for Ultra-Broadband, namely the development of ultra-broadband networks with coverage of at least 100 Mbps for 85% of the population by 2020, as well as the 2025 objectives of 100% coverage of connections exceeding 100 Mbps upgradeable to Gigabit speeds17.</w:t>
      </w:r>
    </w:p>
    <w:p>
      <w:r>
        <w:t>13 Directive 2014/61/EU of the European Parliament and of the Council of 15 May 2014 laying down measures to reduce the costs of installing high-speed electronic communication networks.</w:t>
        <w:br/>
        <w:t>14 See AGCM Decision No. 25172 of 5 November 2014, IC48 – Access markets and broadband and ultra-broadband telecommunications networks.</w:t>
        <w:br/>
        <w:t>15 Commission Communication, “EU Guidelines for the application of State aid rules in relation to the rapid development of broadband networks” (2013/C 25/01).</w:t>
        <w:br/>
        <w:t>16 Commission Communication to the European Parliament, the Council, the European Economic and Social Committee, and the Committee of the Regions, “Connectivity for a competitive digital single market: towards a European Gigabit society” (COM(2016)587).</w:t>
        <w:br/>
        <w:t>17 Commission Communication to the European Parliament, the Council, the European Economic and Social Committee, and the Committee of the Regions “Connectivity for a competitive digital single market: towards a European Gigabit society” (COM(2016)587).</w:t>
      </w:r>
    </w:p>
    <w:p>
      <w:r>
        <w:t>88 BULLETIN NO. 28 OF 13 JULY 2020</w:t>
        <w:br/>
        <w:t>In this sense, demand support tools – through the provision of vouchers and electronic devices – for low-income families acquiring ultra-broadband connectivity (cohesion intervention or so-called phase I), are commendable insofar as they allow for a rapid spread of telecommunications networks, while promoting social inclusion and preventing these individuals from being excluded from social and economic life, especially during the emergency period, as they can resort to remote teaching and work. This tool provides concrete and immediate assistance to those who are most excluded from social and economic life due to their inability to access ultra-broadband connectivity services.</w:t>
      </w:r>
    </w:p>
    <w:p>
      <w:r>
        <w:t>Further interventions, of a generalized nature, aimed at families and businesses (so-called phase II interventions) should also be consistent with the objectives of the Italian Strategy for Ultra-Broadband, focusing on financing those services that enable connectivity exceeding 100 Mbps and that are upgradeable to Gigabit speeds.</w:t>
      </w:r>
    </w:p>
    <w:p>
      <w:r>
        <w:t>This solution would have the advantage of ensuring technological neutrality and, at the same time, encouraging the adoption of high-capacity connections by citizens and businesses, as well as boosting investments in infrastructures. In fact, various technologies allow for achieving such quality standards (100 Mbps), both with respect to newly constructed fiber optic networks and existing fiber-copper networks, which can be upgraded with VDSL2 and EVDSL standards (which guarantee connections with speeds of at least 100 Mbps), already largely available in the Italian territory. Furthermore, regarding fixed wireless access connections, such economic interventions could incentivize the application of communication systems based on 5G standards, which could guarantee connections exceeding 100 Mbps.</w:t>
      </w:r>
    </w:p>
    <w:p>
      <w:r>
        <w:t>Conversely, generalized interventions that include solutions with speeds below 100 Mbit/s risk undermining the dynamic competitive relationships among operators – favoring entities that do not invest and leverage their historically held position on the copper network – and would compromise the modernization process of electronic communication networks in Italy. In fact, providing economic support for connections below 100 Mbps would lead to the preferential adoption of connections with such speeds18, to the detriment of faster connections that require greater investments.</w:t>
      </w:r>
    </w:p>
    <w:p>
      <w:r>
        <w:t>Indeed, by admitting connections with speeds below 100 Mbps to the benefit of the so-called phase II voucher, there is a risk that consumer and business demand will be almost entirely directed towards less performing connections. In fact, since connections of at least 100 Mbps are more expensive, consumers will tend to choose slower connections, as their cost will be covered by vouchers for a longer period. This way, the inertia of consumers and businesses that has been observed until now will be amplified, to the detriment of the adoption of high-capacity connections. In fact, although the percentage of households reached by networks with speeds equal to or greater than 100 Mbps is 30% in 202019, Italy ranks fifth from the bottom in Europe for the adoption rate of fixed lines of at least 100 Mbps by families and businesses, with a percentage of 13.4%20.</w:t>
      </w:r>
    </w:p>
    <w:p>
      <w:r>
        <w:t>18 In fact, with equal economic support, it is possible to pay more monthly and activation fees if the connection is less expensive, thus creating a distortion of demand towards lower quality networks.</w:t>
        <w:br/>
        <w:t>19 Digital Economy and Society Index, 1b2 Fixed Very High Capacity Network (VHCN) coverage (2020).</w:t>
        <w:br/>
        <w:t>20 Digital Economy and Society Index, 1a2 At least 100 Mbps fixed BB take-up (2020).</w:t>
      </w:r>
    </w:p>
    <w:p>
      <w:r>
        <w:t>BULLETIN NO. 28 OF 13 JULY 2020 89</w:t>
        <w:br/>
        <w:t>It follows that a demand support intervention that also includes connections with speeds below 100 Mbps would lead, for a medium to long period, a significant portion of consumer and business demand towards low-capacity services, which have proven, especially during the health emergency, to be inadequate to meet the connectivity needs of the country, particularly in the medium term.</w:t>
      </w:r>
    </w:p>
    <w:p>
      <w:r>
        <w:t>The intervention as defined, therefore, would have the effect of further delaying the adoption of faster technologies, exceeding 100 Mbps, and nullifying public spending aimed at the digitalization of the country, favoring the persistence of lines with speeds above 30 Mbps but below 100 Mbps. Such sub-optimal solutions correspond, in almost the entire Italian territory, to a single technology and a single operator, resulting in fact not being technologically neutral and discriminatory, as it favors those operators who have historically made no infrastructure investments, to the detriment of those who are investing in high-capacity technologies.</w:t>
      </w:r>
    </w:p>
    <w:p>
      <w:r>
        <w:t>In other words, implementing tools that incentivize the development of networks that are not suitable to act as a driver for significant economic growth in the medium and long term risks creating a wound for the economic and social system, in terms of negative effects on infrastructural development, economic growth, and technological innovation that would be difficult to reverse. It is therefore hoped that the measures under consideration take into account the need to equip the country with high-capacity telecommunications networks that are future-proof, with speeds of at least 100 Mbps.</w:t>
      </w:r>
    </w:p>
    <w:p>
      <w:r>
        <w:t>Furthermore, the provision of vouchers could induce operators to acquire customers through particularly advantageous contractual offers, while simultaneously increasing the fees due in the event of early termination by the consumer, typically following a change of supplier.</w:t>
      </w:r>
    </w:p>
    <w:p>
      <w:r>
        <w:t>The ability to switch to another operator quickly and without payment of fees is necessary to ensure consumer choice and to ensure the conditions for the proper functioning of competitive dynamics and could generate virtuous competition among operators, aimed at providing consumers with the best technologies.</w:t>
      </w:r>
    </w:p>
    <w:p>
      <w:r>
        <w:t>For this reason, a legislative intervention aimed at eliminating the effects of contractual lock-in that make customer migration extremely costly for excessively long periods, even exceeding 30-48 months, is deemed appropriate, paralyzing customers with less recent technologies. In this sense, it would be necessary to amend the existing legislation21 to prevent operators from imposing significant fees in the event of early termination by consumers.</w:t>
      </w:r>
    </w:p>
    <w:p>
      <w:r>
        <w:t>21 In particular, Article 1 of Decree-Law No. 7 of 31 January 2007, converted with amendments by Law No. 40 of 2 April 2007, first provided for “the right of the contracting party to withdraw from the contract or to transfer the services to another operator without time constraints or unjustified delays and without expenses not justified by the operator's costs.” Law No. 124 of 4 August 2017 (hereinafter “Competition Law”), which integrates the regulation on termination costs initially provided for by the aforementioned decree, added a new paragraph to Article 1, paragraph 3, as well as the new paragraph 3-ter. With the Competition Law, the legislator has: i) confirmed the general principle that “unjustified expenses not attributable to the operators' costs” cannot be charged to users (Article 1, paragraph 3); ii) specified that termination costs must be “commensurate with the value of the contract and the costs actually incurred by the company, or the costs incurred to discontinue the telephone line or transfer the service.” However, according to AGCOM Resolution No. 487/18/CONS, the return of discounts in the event of termination “cannot apply (even in cases where it is technically possible, for example for devices and for the activation operations of the line) the principle of commensuration to the actual costs incurred by the company, as the text of the Decree shows that this principle refers exclusively to the costs incurred by the operator to discontinue the telephone line or transfer the service.”</w:t>
      </w:r>
    </w:p>
    <w:p>
      <w:r>
        <w:rPr>
          <w:b/>
        </w:rPr>
        <w:t>[Pages 88–90]</w:t>
      </w:r>
    </w:p>
    <w:p>
      <w:r>
        <w:t>90 BULLETIN NO. 28 OF 13 JULY 2020</w:t>
        <w:br/>
        <w:t xml:space="preserve">In fact, it is observed that it is market practice to impose activation and equipment supply charges well above the actual costs incurred, which are then discounted and/or paid in installments, simultaneously imposing on consumers a contractual obligation to remain for up to 48 months, under penalty of the application of fees to compensate for such discounts or to settle such installments. Since these activation charges do not correspond to the actual costs of providing activation services, assistance, and the necessary equipment, such tariff mechanisms effectively prevent consumers from withdrawing from the contract without expenses not justified by the operator's costs. </w:t>
        <w:br/>
        <w:t xml:space="preserve">A modification of the regulations regarding withdrawal from telephone contracts, aimed at eliminating lock-in mechanisms, could promote technological turnover as it would encourage competition among operators also through technological upgrade mechanisms. In fact, as previously noted, against a network coverage rate with speeds of at least 100 Mbps of 30% in 202022, the adoption rate of the same technologies is 13.4%23. Furthermore, against a network coverage rate with speeds of at least 30 Mbps of 88.9%24, the adoption rate of the same technologies is 60.9%25. This occurs also because telephone operators typically do not update services and do not apply the best rates to their already contracted customers, focusing more on new customers or customers intending to migrate. </w:t>
        <w:br/>
        <w:t xml:space="preserve">The elimination of contractual lock-in, promoting competition for the provision of increasingly faster services, would therefore constitute a support tool for investments linked to the demand for connectivity, without any public burden. This objective can be achieved by ensuring that discounts and all other amounts requested for any reason in the event of withdrawal must apply the principle of proportionality to actual costs, extending the current scope of application of Art. 1, paragraph 3, of Decree-Law No. 7 of 31 January 2007. </w:t>
        <w:br/>
        <w:t xml:space="preserve">An additional measure could consist of the provision that, in the event of withdrawal by customers after the 24-month period indicated in Art. 1, paragraph 3-ter, of Decree-Law No. 7 of 31 January 2007, operators cannot request any charges and fees related to activation and the provision of equipment and services related to the telephone line. This 24-month period is, in fact, a sufficient timeframe to ensure fixed-line operators a substantial economic return from providing telephone service to consumers. </w:t>
        <w:br/>
        <w:t xml:space="preserve">Conclusions </w:t>
        <w:br/>
        <w:t xml:space="preserve">In conclusion, the Authority – while again urging the removal of unjustified obstacles to the installation of mobile networks and the verification of the validity of current electromagnetic limits and measurement standards in light of new technologies and new tools being adopted26 – hopes for the adoption of measures that ensure the reduction of administrative burdens for the creation of electronic communication networks and the establishment of a level playing field that favors the deployment of investments and the proper conduct of competition among operators. In fact, stimulating competition among operators could promote investments in a plurality of telecommunications networks, thus allowing for the technological development of the country and enabling consumers to achieve benefits in terms of quality and prices. </w:t>
        <w:br/>
        <w:t xml:space="preserve">In particular, an action aimed at reducing administrative burdens and barriers to the development of telecommunications infrastructure is deemed necessary, in order to promote competition among operators for the provision of quality infrastructure, with adequate benefits in terms of price. In this regard, an effective reform of certain authorization procedures by public authorities and public concessionaires should aim to reduce the start-up times for excavation and infrastructure laying works, eliminating unjustified obstacles to the execution of such works and promptly providing for their testing. The restrictive rules on subcontracting for public concessionaires, which are also contrary to European regulations, should also be amended to overcome production limits and open a greater number of construction sites. </w:t>
        <w:br/>
        <w:t xml:space="preserve">The provision of demand support tools – through the provision of vouchers and electronic devices – for low-income families (cohesion intervention or so-called phase I), which respond to a dual objective of social inclusion and education to the digital world, is welcomed. At the same time, it is considered necessary that further interventions aimed at families and businesses (so-called phase II interventions) should be provided exclusively for connections with speeds of at least 100 Mbps, in compliance with the principle of technological neutrality. In fact, an indiscriminate demand support intervention would have the effect of concentrating a significant part of the demand from consumers and businesses on low-potential services, which have proven, especially during the health emergency, to be inadequate to meet the connectivity needs of the country. </w:t>
        <w:br/>
        <w:t xml:space="preserve">Finally, it is deemed appropriate to amend the regulations regarding the right of withdrawal, in order to limit the use of contractual tools that hinder user mobility. This objective can be achieved by extending the principle of proportionality to actual costs, as provided for in Art. 1, paragraph 3, of Decree-Law No. 7/2007, to discounts and all other amounts requested for any reason in the event of withdrawal, as well as providing that, in the event of withdrawal by customers after the 24-month period indicated in Art. 1, paragraph 3-ter, of Decree-Law No. 7/2007, operators cannot request any charges and fees related to activation and the provision of equipment and services related to the telephone line. The elimination of contractual lock-in would favor competition for the provision of increasingly faster services, especially to the benefit of already contracted customers who remain locked in for up to 48 months with obsolete technologies. This tool would support investments linked to the demand for connectivity, without any public burden. </w:t>
        <w:br/>
        <w:t>It is hoped, in conclusion, that these interventions will be adopted in order to allow for a faster development of fixed and mobile telecommunications infrastructure, ensuring a competitive level playing field. Competition among operators, at all levels of the mobile and fixed telephony service supply chain, can indeed represent the main engine for the modernization of telecommunications networks, ensuring that consumers are the actual recipients of the related beneficial effects, in terms of prices, service quality, and technological innovation.</w:t>
      </w:r>
    </w:p>
    <w:p>
      <w:r>
        <w:t>92 BULLETIN NO. 28 OF 13 JULY 2020</w:t>
        <w:br/>
        <w:t xml:space="preserve">This report will be published in the Bulletin of the Antitrust Authority. </w:t>
        <w:br/>
        <w:t xml:space="preserve">THE PRESIDENT </w:t>
        <w:br/>
        <w:t>Roberto Rustichelli</w:t>
      </w:r>
    </w:p>
    <w:p>
      <w:r>
        <w:rPr>
          <w:b/>
        </w:rPr>
        <w:t>[Pages 91–93]</w:t>
      </w:r>
    </w:p>
    <w:p>
      <w:r>
        <w:t>BULLETIN NO. 28 OF 13 JULY 2020 93</w:t>
        <w:br/>
        <w:t>AS1684 – OBSERVATIONS REGARDING THE PROVISIONS CONTAINED IN</w:t>
        <w:br/>
        <w:t>THE RELAUNCH DECREE</w:t>
        <w:br/>
        <w:t>Rome, 7 July 2020</w:t>
        <w:br/>
        <w:t>Senate of the Italian Republic</w:t>
        <w:br/>
        <w:t>Chamber of Deputies</w:t>
        <w:br/>
        <w:t>Presidency of the Council of Ministers</w:t>
        <w:br/>
        <w:t>The Antitrust Authority, in its meeting of 1 July 2020, deemed it appropriate to make, pursuant to Article 21 of Law No. 287/1990, the following considerations regarding the competitive criticalities arising from certain provisions of Decree-Law No. 34 of 19 May 2020, containing "Urgent measures regarding health, support for work and the economy, as well as social policies related to the epidemiological emergency from COVID-19" (hereinafter, the "Relaunch" decree), currently undergoing conversion in the Chamber of Deputies (AC 2500).</w:t>
        <w:br/>
        <w:t>In particular, the provisions concerning: (i) the derogation from antitrust control for concentration operations carried out in the context of public support to banks in administrative compulsory liquidation (Article 171, paragraph 4); (ii) the extension of the agreement between the MIT and CIN S.p.A. (Article 205, paragraph 1); (iii) the extensions of concessions; (iv) the provision for the "saving" of behaviors adopted by postal operators (Article 46); (v) the use of vouchers as a means of compensation for consumers instead of the right to monetary reimbursement (Articles 183, 215, and 216).</w:t>
      </w:r>
    </w:p>
    <w:p>
      <w:r>
        <w:t>(i) The derogation from antitrust control for concentration operations carried out in the context of public support to banks in administrative compulsory liquidation (Article 171, paragraph 4)</w:t>
        <w:br/>
        <w:t>The "Relaunch" decree provides for certain interventions by the State to support the solidity of the banking and financial system, which could be affected by the economic effects related to the spread of the pandemic. In particular, it introduces a form of State guarantee on newly issued liabilities of banks (Articles 165-167) as well as public support measures for the compulsory liquidation procedures of banks, other than cooperative credit banks, with total assets valued at or below 5 billion euros (Article 168 et seq.). To this end, the Ministry of Economy and Finance is authorized to grant such support for the transfer operations to a purchasing bank of assets and liabilities, of a business, of business units, as well as of identifiable goods and legal relationships in bulk (the so-called "transferred bundle") of a bank that, following the entry into force of the decree-law, finds itself in compulsory administrative liquidation, pursuant to Article 80 of Legislative Decree No. 385 of 1 September 1993, containing the Consolidated Text of the laws on banking and credit (the so-called TUB).</w:t>
      </w:r>
    </w:p>
    <w:p>
      <w:r>
        <w:t>94 BULLETIN NO. 28 OF 13 JULY 2020</w:t>
        <w:br/>
        <w:t>In this context, paragraph 4 of Article 171 of the decree in question provides that if the concentration resulting from the acquisition of the "transferred bundle" by the purchaser does not fall within the scope of Regulation (EC) No. 139/2004 (and, therefore, is not of community dimension), it "is deemed authorized in derogation from the procedures provided for by the rules for the protection of competition and the market under Law No. 287 of 1990, for significant general interests of the national economy."</w:t>
        <w:br/>
        <w:t>The provision directly impacts the control of concentration operations entrusted to this Authority pursuant to Law No. 287 of 10 October 1990, providing for its exclusion within the scope contemplated by the norm.</w:t>
        <w:br/>
        <w:t>In this regard, it is noted that, while respecting the objectives identified by the political authority (the "significant general interests of the national economy"), the methods chosen to ensure their protection, consisting of the derogation from antitrust control, appear to lack the requirements of proportionality and necessary balancing with the principles underlying competition, the care of which is entrusted to this Authority.</w:t>
        <w:br/>
        <w:t>These principles have been precisely identified by the Constitutional Court which, with ruling No. 270/2010, stated the following.</w:t>
        <w:br/>
        <w:t>The freedom of competition constitutes a manifestation of the freedom of private economic initiative which, pursuant to the second and third paragraphs of Article 41 of the Constitution, is susceptible to limitations justified by reasons of social utility and social purposes. The intention to protect general interests other than competition "can translate into a power of evaluation, essentially of general regulation, however not technical, normally entrusted to the political authority, possibly in addition to or in substitution of the Independent Authority responsible for antitrust control" (point 8.5). In this sense, the legislator may provide for the possibility of authorizing concentration operations "in view of balancing with other constitutionally relevant interests, different from those inherent to the competitive structure of the market" (point 9).</w:t>
        <w:br/>
        <w:t>However, this choice must be "proportional and adequate" and the solution implemented must be subjected to the proportionality test, requiring the necessary balancing with the principles underlying the protection of competition. To this end, the measures adopted must be reasonable and not create an unjustified disparity of treatment (points 8.1, 8.2, and 10).</w:t>
        <w:br/>
        <w:t>That said, the provision in question, in addition to not providing any time limit for application, establishing an ex lege authorization of the considered operations, fundamentally excludes antitrust control, thus lacking the aforementioned requirement of proportionality.</w:t>
        <w:br/>
        <w:t>It is worth recalling what is provided for by Article 25 of Law No. 287 of 10 October 1990, which allows concentration operations to be exceptionally authorized for significant general interests of the national economy. This provision is indeed an expression of the balancing between constitutional values such as, on the one hand, the general interests of the national economy and, on the other hand, the protection of competition and the market.</w:t>
        <w:br/>
        <w:t>In Article 25 of Law No. 287/90, the legislator, in achieving the aforementioned balancing of interests, far from exempting the considered concentrations from antitrust control, has, on the contrary, maintained the Authority's task of examining, based on predetermined criteria in general terms, such operations, which must therefore be communicated in advance for this purpose.</w:t>
        <w:br/>
        <w:t>The Authority, in authorizing the operations, may eventually prescribe measures suitable to restore competitive conditions within a certain period.</w:t>
      </w:r>
    </w:p>
    <w:p>
      <w:r>
        <w:t>BULLETIN NO. 28 OF 13 JULY 2020 95</w:t>
        <w:br/>
        <w:t>The need to reach a careful balancing of interests, also in light of the provisions of Article 25 mentioned above, requires revising the contents of the provision in question by providing: that the operations in question must still be communicated to the Authority; that the Authority, in granting the relevant authorization, even in derogation for "significant general interests of the national economy," may prescribe any corrective measures deemed necessary to restore competitive conditions.</w:t>
        <w:br/>
        <w:t>It is hoped that the observations expressed above may be incorporated into a reformulation of the legislative text in order to pursue the public interest objective stated by the norm while safeguarding, at the same time, the principles of competition protection essential for the proper functioning of the market.</w:t>
      </w:r>
    </w:p>
    <w:p>
      <w:r>
        <w:t>(ii) The extension of the agreement between the MIT and CIN S.p.A. (Article 205, paragraph 1)</w:t>
        <w:br/>
        <w:t>Article 205, paragraph 1, of the Relaunch decree extends the effectiveness of the agreement between the Ministry of Infrastructure and Transport - MIT and the company CIN S.p.A. (expiring on 18 July 2020) for national interest maritime connections with the major and minor islands (Sicily, Sardinia, and the Tremiti Islands), until the conclusion of the tender procedures that will be carried out in accordance with European Union regulations, in any case no later than 18 July 2021. The effectiveness of the provision is subject to the authorization of the European Commission, pursuant to Article 108, paragraph 3, of the TFEU.</w:t>
        <w:br/>
        <w:t>The extension is justified "in order to avoid that the economic effects resulting from the spread of COVID-19 on the demand and supply conditions of maritime services may undermine the outcomes of the procedures initiated pursuant to Article 4 of Regulation (EEC) No. 3577/92 of 7 December 1992" (paragraph 1). According to the explanatory report accompanying the decree, the decline in traffic due to the pandemic could, in fact, affect the data collected during the market consultation and distort the economic parameters on which the assignment of the service for the coming years is based.</w:t>
        <w:br/>
        <w:t>It is recalled that, already in 2019, the Authority had made some observations to the MIT regarding the Agreement with CIN S.p.A., highlighting the competitive criticalities related to a possible extension of the concession regime (until 2022/2023). The Authority suggested proceeding promptly with a prior verification of the necessity to subject certain services to Public Service Obligations and, once the services not satisfied by the market were identified, to assign them through transparent and non-discriminatory procedures, also considering the possibility that they could be provided in a non-exclusive form.</w:t>
        <w:br/>
        <w:t>In light of these elements, the maximum extension of an additional year provided by the "Relaunch" decree and justified by the economic effects produced by the spread of COVID-19 on the supply of maritime transport services appears unjustified, as the further slowdown of the preparatory activities for the assignment procedure, provided for by Article 4 of the Council Regulation (EEC) No. 3577/92 and by the resolution of the Transport Regulatory Authority (hereinafter, "ART") No. 22/2019 of 13 March 2019, caused by the effects of the pandemic, does not seem to require an extension of the Agreement with CIN S.p.A. of such duration.</w:t>
        <w:br/>
        <w:t>1 Cf. AS1568 of 13 February 2019, Maritime transport service between mainland Italy and the major and minor islands, in Bulletin No. 11/2019.</w:t>
      </w:r>
    </w:p>
    <w:p>
      <w:r>
        <w:rPr>
          <w:b/>
        </w:rPr>
        <w:t>[Pages 94–96]</w:t>
      </w:r>
    </w:p>
    <w:p>
      <w:r>
        <w:t>BULLETIN NO. 28 OF 13 JULY 2020</w:t>
        <w:br/>
        <w:t>96 On this point, it is first worth noting that activities such as data collection - functional to conducting market analysis from the perspective of demand and supply of the service in question - were initiated late, approximately one year after the issuance of the aforementioned opinion in which the Authority, in March 2019, precisely to prevent the possibility of an extension of the service assignment, hoped for a timely start of these activities.</w:t>
        <w:br/>
        <w:t>Furthermore, the provision for a maximum extension of one year appears in any case excessively long and disproportionate to the time necessary to conclude the aforementioned preparatory activities. It should therefore be reduced to the minimum time necessary to identify the new service provider(s) for maritime transport between the Peninsula and the major and minor islands, and in any case not exceed 31 December 2020.</w:t>
        <w:br/>
        <w:t>(iii) Extensions of concessions</w:t>
        <w:br/>
        <w:t>Also regarding extensions, it should be emphasized that the Rilancio decree includes provisions aimed at crystallizing existing market situations, not always and fully justifiable due to the epidemiological emergency. These are, in particular, the provisions for extensions concerning concessions and authorizations in port services (art. 199, paragraph 3) and those aimed at stabilizing existing assignment relationships related to maritime state concessions (art. 182, paragraph 2). They add to other similar measures provided in recent legislative interventions, such as those concerning large water derivations for hydroelectric purposes (art. 125-bis of decree-law No. 18/2020, converted by law No. 27/2020).</w:t>
        <w:br/>
        <w:t>In relation to these measures, the Authority, as has been emphasized several times, hopes, in the interest of the market, that the legislator will carry out a careful balancing between short-term benefits and the possible costs that could manifest over a longer time horizon. Such extensions indeed further postpone competitive confrontation for the market, thus preventing the benefits that would arise from periodic competition for assignments through public procurement procedures. Measures aimed at postponing competitive confrontation should, therefore, be strictly temporary and directly functional to overcoming the emergency. Any extensions of assignments should not exceed the actual needs of the administrations, to allow for the prompt use of suitable tools to promote efficient use of public resources.</w:t>
        <w:br/>
        <w:t>(iv) The provision for "saving" behaviors of postal operators (art. 46)</w:t>
        <w:br/>
        <w:t>Article 46 of the Rilancio decree, in amending art. 108 of decree-law No. 18/2020 (so-called Cura Italia), extends to 31 July 2020 (instead of the previous 30 June) the applicability of the provisions concerning special methods for the performance of the service related to postal shipments connected to the epidemiological emergency and extends the application of these methods also for the performance of notification services by post of judicial acts and administrative sanctions, thereby repealing the current paragraph 1-bis of the norm which provided, for this type of acts, different delivery methods.</w:t>
        <w:br/>
        <w:t>Article 46, paragraph 1, letter a), no. 3, adds the provision that "the behaviors of postal operators aimed at ensuring the continuity of the service and the protection of public health during the state of emergency are saved."</w:t>
        <w:br/>
        <w:t>It is noted that this provision presents ambiguous content and is of dubious interpretation, thus lacking the requirements of proportionality and necessary balancing with the protection of consumer interests, the care of which is entrusted to this Authority. In particular, the cited art. 46, in providing for the "saving" of the behaviors of postal operators, identifies in a completely indeterminate manner the scope and does not appear justified in light of the legislator's adoption of a procedure that provides - for all types of shipments and until 31 July 2020 - delivery methods that, in derogation of ordinary ones, are already aimed at ensuring the continuity of the service and the protection of public health during the state of emergency.</w:t>
        <w:br/>
        <w:t>The norm, on the contrary, could lend itself to being used by market operators to justify both conduct harmful to consumers, among other things prohibited by the discipline concerning unfair commercial practices of European rank and maximum harmonization, and conduct harmful to competition. In this regard, there is currently an ongoing procedure for alleged unfair commercial practices against Poste Italiane S.p.A. (case PS11563 – Poste Italiane-Failure to deliver registered mail) concerning precisely the methods of performing the mail delivery service.</w:t>
        <w:br/>
        <w:t>It is therefore hoped that the observations made above can be incorporated into a reformulation of the regulatory text by eliminating the provision of art. 46, paragraph 1, letter a), no. 3, in order to safeguard the principles of consumer protection that are an integral part of the proper functioning of the market and of competition.</w:t>
        <w:br/>
        <w:t>(v) The use of vouchers as a means of compensation for the consumer instead of the right to monetary reimbursement (arts. 183, 215, and 216)</w:t>
        <w:br/>
        <w:t>Some provisions of the Rilancio decree provide for the use of vouchers as a means of compensation for the consumer instead of the right to monetary reimbursement. These include: art. 183, paragraph 11, concerning contracts for the purchase of access tickets for shows of any kind, including cinematic and theatrical ones, and tickets for entry to museums and other cultural venues; art. 215 concerning travel tickets and local public transport or railway subscriptions; art. 216, paragraph 4, regarding subscriptions for access to gyms, swimming pools, and sports facilities.</w:t>
        <w:br/>
        <w:t>The Authority has already had the opportunity to formulate observations, with reference to the transport and tourism sectors, on the use of the voucher instrument, emphasizing how, in line with the European regulatory framework, consumers should be allowed to choose between monetary reimbursement and other, possibly equivalent, forms of compensation. In a perspective of balancing consumer rights and the need to address the liquidity crisis faced by many professionals in the sector, the Authority has therefore suggested that vouchers be accompanied by guarantees and tools aimed at making them more appealing and reliable. Examples of this include: the possibility for consumers to request reimbursement of the voucher if they do not intend to use it within the annual term from issuance or public guarantees that ensure consumers will receive reimbursement of the amount paid at the time.</w:t>
        <w:br/>
        <w:t>In this regard, recent news has emerged regarding the initiation by the European Commission of an infringement procedure against Italy and Greece for violating EU rules protecting passenger rights.</w:t>
        <w:br/>
        <w:t>The protection of the consumer's free and informed choice and the safeguarding of the balance of contractual relationships are general and fundamental principles that inform the consumer law of the European Union, to which member states should conform.</w:t>
        <w:br/>
        <w:t>The liquidity crisis due to the pandemic cannot justify the suppression of the consumer's right to choose between monetary reimbursement and alternative forms of compensation, but rather requires that this right be exercised through methods that avoid exacerbating this crisis. To this end, the consumer should be offered the choice between monetary reimbursement and a voucher. In this sense, provisions that reserve this choice solely to the professional (as in the case of the sports facilities referred to in art. 216) appear unjustified. Furthermore, the voucher proposal should be made equally appealing compared to reimbursement by providing, for example: that if the voucher has not been used, in whole or in part, the consumer is entitled to reimbursement of the unused portion at the end of its validity; the transferability of the voucher to third parties. In this sense, the mere extension of the validity period of the voucher from twelve to eighteen months cannot be considered a sufficient measure.</w:t>
        <w:br/>
        <w:t>Moreover, particularly regarding artistic events, the use of the voucher must take into account the peculiar degree of substitutability of the related performances. It should be remembered, in fact, that the consumer who intends to enjoy a particular artistic performance (musical, singing, theatrical, etc.), in the event of cancellation and failure to reschedule, may not have the same interest in other events organized by the same professional.</w:t>
        <w:br/>
        <w:t>Additionally, it is noted that the procedure provided for performances in the entertainment and cultural sectors, by requiring the attachment of the "related purchase title," overlooks the possibility that the consumer may have purchased a ticket for collection at the box office on the day of the event and, therefore, the case in which they do not possess the title itself. It would therefore be necessary to provide (as done in art. 216, paragraph 4, for sports facilities) the possibility of attaching proof of payment made, instead of the purchase title.</w:t>
        <w:br/>
        <w:t>The voucher, therefore, especially in some cases, may not guarantee a reasonable satisfaction of the consumer's interest. And it is precisely this interest that must be safeguarded as the cause of the consumption act.</w:t>
        <w:br/>
        <w:t>The provisions in question, by not providing any safeguard measures for consumers, are in contrast with the principles mentioned above. It is therefore necessary to provide adequate guarantee instruments for consumers who have not been able to benefit from the service.</w:t>
        <w:br/>
        <w:t>In conclusion, it is hoped that the legislator, in the process of approving the bill for the conversion of decree-law No. 34 of 19 May 2020, containing "Urgent measures concerning health, support for work and the economy, as well as social policies related to the emergency</w:t>
      </w:r>
    </w:p>
    <w:p>
      <w:r>
        <w:rPr>
          <w:b/>
        </w:rPr>
        <w:t>[Pages 97–99]</w:t>
      </w:r>
    </w:p>
    <w:p>
      <w:r>
        <w:t>BULLETIN NO. 28 OF 13 JULY 2020 99</w:t>
        <w:br/>
        <w:t>epidemiological emergency from COVID-19,” will take into due consideration the observations expressed above.</w:t>
        <w:br/>
        <w:t>This report will be published in the Bulletin referred to in Article 26 of Law No. 287/90.</w:t>
        <w:br/>
        <w:t>THE PRESIDENT</w:t>
        <w:br/>
        <w:t>Roberto Rustichelli</w:t>
      </w:r>
    </w:p>
    <w:p>
      <w:r>
        <w:t>100 BULLETIN NO. 28 OF 13 JULY 2020</w:t>
        <w:br/>
        <w:t>UNFAIR TRADE PRACTICES</w:t>
        <w:br/>
        <w:t>PS11596 - VENCHI-BARRETTA CHOCAVIAR EXTRA DARK 75 PERCENT</w:t>
        <w:br/>
        <w:t>Measure No. 28274</w:t>
        <w:br/>
        <w:t>THE ANTITRUST AUTHORITY</w:t>
        <w:br/>
        <w:t>IN ITS MEETING of 17 June 2020;</w:t>
        <w:br/>
        <w:t>HEARD the Rapporteur Dr. Gabriella Muscolo;</w:t>
        <w:br/>
        <w:t>HAVING REGARD to Part II, Title III, of Legislative Decree No. 206 of 6 September 2005, and subsequent amendments (hereinafter, Consumer Code);</w:t>
        <w:br/>
        <w:t>HAVING REGARD to the “Regulation on investigative procedures regarding misleading and comparative advertising, unfair trade practices, violation of consumer rights in contracts, violation of the prohibition of discrimination and unfair clauses” (hereinafter, Regulation), adopted by the Authority with resolution No. 25411 of 1 April 2015;</w:t>
        <w:br/>
        <w:t>HAVING REGARD to the Communication on the interpretation of Article 103 of Decree-Law No. 18 of 17 March 2020, as amended by Article 37 of Decree-Law No. 23 of 8 April 2020, approved by the Authority's Board in the meetings of 1 April and 10 April 2020;</w:t>
        <w:br/>
        <w:t>HAVING REGARD to the acts of the proceeding;</w:t>
        <w:br/>
        <w:t>I. THE PARTY</w:t>
        <w:br/>
        <w:t>1. Venchi S.p.A. as a professional, pursuant to Article 18, letter b), of the Consumer Code, active in the food sector, in particular, in the production and sale of chocolate. The company reported, based on the latest available financial statement, revenues of approximately 82 million euros.</w:t>
        <w:br/>
        <w:t>II. THE TRADE PRACTICE</w:t>
        <w:br/>
        <w:t>2. The proceeding concerns the labeling methods of the percentage of cocoa contained in the “chocaviar” bar, produced and marketed by Venchi S.p.A.</w:t>
        <w:br/>
        <w:t>III. THE FINDINGS OF THE PROCEEDING</w:t>
        <w:br/>
        <w:t>III.1 The course of the proceeding</w:t>
        <w:br/>
        <w:t>3. In relation to the trade practice in question, on 30 January 2020, Venchi S.p.A. was notified of the initiation of investigative proceeding No. PS11596, for the alleged violation of Articles 20, paragraph 2, and 21, paragraph 1, letter b), of the Consumer Code.</w:t>
        <w:br/>
        <w:t>4. On 20 February 2020, Venchi S.p.A. submitted a defense memorandum.</w:t>
        <w:br/>
        <w:t>5. On 23 April 2020, the Party was notified of the conclusion date of the investigative phase pursuant to Article 16, paragraph 1, of the Regulation.</w:t>
        <w:br/>
        <w:t>6. On 4 May 2020, the professional accessed the documents of the proceeding and on 13 May 2020 submitted a concluding memorandum.</w:t>
      </w:r>
    </w:p>
    <w:p>
      <w:r>
        <w:t>BULLETIN NO. 28 OF 13 JULY 2020 101</w:t>
        <w:br/>
        <w:t>III.2 The evidence acquired</w:t>
        <w:br/>
        <w:t>7. The professional promotes and markets, also through single-brand sales points and the website https://it.venchi.com/, various food specialties based on chocolate. At least since 28 January 2019, the dark chocolate bar “chocaviar” has also been promoted and marketed.</w:t>
        <w:br/>
        <w:t>8. As indicated by a consumer's report and the elements acquired ex officio, on the front pack of the “chocaviar” packaging, there is the claim “75% covered filled cocoa heart,” accompanied by a pictogram consisting of a circular sticker bearing the percentage “75%” in the center, surrounded along the circumference by the wording “extra dark chocaviar bar – cocoa 75%.” On the back of the packaging, before the list of ingredients, data regarding the weight, on the finished product, of the various components of the bar and the corresponding percentage content of cocoa are provided: “cocoa filling -54% (cocoa in the filling: 23%)”, “covered with dark chocolate -27% (cocoa: min. 56%) and extra dark chocolate chips -19% (cocoa: min. 75%).” The percentage of 75% appears only with reference to the chips, which constitute 19% of the bar.</w:t>
        <w:br/>
        <w:t>9. On the webpage https://it.venchi.com/stecca-chocaviar-ricoperta-200g, the same bar is instead described as follows: “extra dark chocolate cream with olive oil covered with extra dark chocolate and decorated with Chocaviar at 75%.”</w:t>
        <w:br/>
        <w:t>10. Now, the labeling of cocoa and chocolate products must indicate, pursuant to Article 5 of Legislative Decree No. 178 of 12 June 2003, implementing Directive 2000/36/EC concerning cocoa and chocolate products intended for human consumption, the content of the total dry cocoa substance with the terms “cocoa…% min.” More precisely, the minimum percentage of cocoa in “milk chocolate” is 30%1 and in “chocolate” is 43%2. There is no regulatory definition of “dark chocolate” or “extra dark chocolate,” although these expressions are commonly used to distinguish products that contain a percentage of cocoa greater than 43%3.</w:t>
        <w:br/>
        <w:t>III.3 The defensive arguments of the professional</w:t>
        <w:br/>
        <w:t>11. In a communication received on 20 February 2020, the professional reported that the reference “chocaviar” has a rather negligible impact on the company's turnover: in 2019 it would have represented only 0.19% of that turnover. Sales would have been in the tens of thousands of units and would have occurred almost entirely through physical channels4. The professional also stated that in February 2020, the distribution of this product was suspended, due to the company's decision to launch a new product on the market, for which a new corporate trademark had been registered in 2019.</w:t>
        <w:br/>
        <w:t xml:space="preserve">12. Venchi clarified that the bar is a composite product and that the advertised percentage of “75%” would refer to the microspheres that cover the product (the so-called “chips”) and to the filling, </w:t>
        <w:br/>
        <w:t>1 In addition to the minimum percentage of 18% of milk substance obtained from the partial or total dehydration of whole milk, partially or totally skimmed.</w:t>
        <w:br/>
        <w:t>2 In addition to the minimum percentage of 26% of cocoa butter.</w:t>
        <w:br/>
        <w:t>3 And 26% of cocoa butter.</w:t>
        <w:br/>
        <w:t>4 Through the company website, only a few dozen pieces would have been sold.</w:t>
      </w:r>
    </w:p>
    <w:p>
      <w:r>
        <w:rPr>
          <w:b/>
        </w:rPr>
        <w:t>[Pages 100–102]</w:t>
      </w:r>
    </w:p>
    <w:p>
      <w:r>
        <w:t>102 BULLETIN NO. 28 OF 13 JULY 2020</w:t>
        <w:br/>
        <w:t>elements that, when considered together, constitute 75% of the entire product and that would actually both consist of extra dark chocolate with a cocoa percentage not lower than 75% (a circumstance, however, not proven by the professional). He also added that the use of chocolate with a cocoa percentage not lower than 56% for the shell (i.e., for the coating), serving as a binder between the granules and the filling, does not represent any savings from an economic-productive point of view, nor does it make the food less valuable, but is aimed at enhancing its taste and palatability.</w:t>
      </w:r>
    </w:p>
    <w:p>
      <w:r>
        <w:t>13. According to the professional, consumers would be provided with complete and detailed information, as the percentages of cocoa of the individual components would be accurately reported on the packaging (and not the average percentage of cocoa contained in the entire product). The choice to place such information on the back of the packaging would have been dictated by the need to make it easily readable, through characters of larger size than those that could have been used on the front pack (due to the limited space available there).</w:t>
      </w:r>
    </w:p>
    <w:p>
      <w:r>
        <w:t>14. Finally, in the concluding memorandum of 13 May 2020, the professional firmly excluded that the contested claim was likely to appreciably influence the economic behavior of consumers, reiterating that its purpose was to convey the presence of an overall cocoa percentage substantially equal to 75%, given that the bar as a whole is composed of a cocoa percentage sufficient to qualify it as extra dark.</w:t>
      </w:r>
    </w:p>
    <w:p>
      <w:r>
        <w:t>15. In the same memorandum, the professional represented the serious situation in which the company currently finds itself due to the health emergency caused by COVID-19, for which he would have had to place 60% of his employees on layoffs. Lastly, the professional estimates that 2020 will close with a significant reduction in revenue, leading to substantial budget losses.</w:t>
      </w:r>
    </w:p>
    <w:p>
      <w:r>
        <w:t>IV. CONCLUSIVE EVALUATIONS</w:t>
        <w:br/>
        <w:t>16. The conduct of the professional, subject to evaluation in this provision, concerns the methods of presentation of the "chocaviar" bar. More precisely, the emphasis placed on the percentage measure of an ingredient (the cocoa), through the indication "75% covered filled with cocoa heart," present on the front pack of the food, followed by a pictogram that reports the same percentage (75%) and the wording "extra dark chocaviar bar - cocoa 75%" – in the absence of further specifications, contextual and of equal graphic prominence, regarding the actual consistency of the cocoa percentage contained in the product – leads the average consumer to mistakenly believe that the claimed cocoa percentage refers to the product as a whole, rather than only to its outer shell (the microspheres that constitute the granules). It follows that the average consumer is misled regarding an essential characteristic of the product he intends to purchase and is therefore induced to make a commercial decision that he would not have otherwise made.</w:t>
      </w:r>
    </w:p>
    <w:p>
      <w:r>
        <w:t>17. Evidently, the circumstance that the indications on the actual cocoa percentage present in the bar are reported on the back of the packaging is not sufficient in itself, contrary to what the professional claimed, to remedy the misunderstanding generated in the consumer at the "first contact" stage, considering the emphasis deliberately placed on the information concerning the cocoa percentage and resulting from its very graphic placement. The same appears, in fact, prominently placed on the front of the packaging of the marketed product.</w:t>
      </w:r>
    </w:p>
    <w:p>
      <w:r>
        <w:t>18. In light of the above, the commercial practice in question, described in section II), must be considered incorrect pursuant to Articles 20, paragraph 2, and 21, paragraph 1, letter b), of the Consumer Code, as it is contrary to professional diligence and likely to appreciably distort the economic behavior of the average consumer, misleading him regarding an essential characteristic of the product, such as the cocoa percentage present in the chocolate of the "chocaviar" bar.</w:t>
      </w:r>
    </w:p>
    <w:p>
      <w:r>
        <w:t>VI. QUANTIFICATION OF THE SANCTION</w:t>
        <w:br/>
        <w:t>19.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20.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21. As for the criterion of economic size, the professional is a well-known company producing chocolate-based specialties. The revenue achieved in 2018 was approximately €82 million, an increase compared to 2017 (approximately €76 million). The gross operating margin, calculated by subtracting from the value of sales revenues (including the change in inventories of products) the sum of costs for raw materials, services, enjoyment of third-party goods, personnel, was €19,333,234 in 2018, equal to 23.06% of the aforementioned revenues; the value of the professional's net assets as of 31 December 2018 was over €37 million.</w:t>
      </w:r>
    </w:p>
    <w:p>
      <w:r>
        <w:t>22. Based on the information provided by the professional, the revenues obtained from the sale of the Chocaviar bar since 2018 have been between €200,000 and €300,000. Therefore, the gross operating margin of the professional in the sale of this bar can be estimated at approximately €50,000 to €100,000.</w:t>
      </w:r>
    </w:p>
    <w:p>
      <w:r>
        <w:t>23. Regarding the severity of the violation, it is noted that the practice had limited dissemination, considering that in 2019 sales occurred almost entirely through physical channels.</w:t>
      </w:r>
    </w:p>
    <w:p>
      <w:r>
        <w:t>24. As for the duration of the violation, from the elements acquired in the records, it appears that the commercial practice was carried out at least from 28 January 2019 (date of the first evidence in the records) to 20 February 2020 (date of the communication of the suspension of the distribution of the product).</w:t>
      </w:r>
    </w:p>
    <w:p>
      <w:r>
        <w:t>25. In light of the indicated elements, in this case, it is deemed appropriate to determine the amount of the administrative pecuniary sanction applicable to Venchi S.p.A. in the amount of €70,000 (seventy thousand euros).</w:t>
      </w:r>
    </w:p>
    <w:p>
      <w:r>
        <w:t>THEREFORE, based on the considerations outlined above, the commercial practice in question is deemed misleading pursuant to Articles 20, paragraph 2, and 21, paragraph 1, letter b), of the Consumer Code, as it is likely to mislead the consumer regarding an essential characteristic of the product, namely the cocoa percentage present in the chocolate.</w:t>
      </w:r>
    </w:p>
    <w:p>
      <w:r>
        <w:t>RESOLVES</w:t>
        <w:br/>
        <w:t>a) that the commercial practice described in point II of this provision, carried out by Venchi S.p.A., constitutes, for the reasons and within the limits outlined in the motivation, an unfair commercial practice pursuant to Articles 20, paragraph 2, and 21, paragraph 1, letter b), of the Consumer Code and prohibits its dissemination or continuation;</w:t>
      </w:r>
    </w:p>
    <w:p>
      <w:r>
        <w:t>b) to impose on Venchi S.p.A. an administrative pecuniary sanction of €70,000 (seventy thousand euros);</w:t>
      </w:r>
    </w:p>
    <w:p>
      <w:r>
        <w:t>c) that the professional communicates to the Authority, within sixty days from the notification of this provision, the initiatives taken in compliance with the injunction referred to in point a).</w:t>
      </w:r>
    </w:p>
    <w:p>
      <w:r>
        <w:t>The imposed administrative sanction must be paid within thirty days from the notification of this provision, using the tax codes indicated in the attached F24 model with identifying elements, pursuant to Legislative Decree No. 241 of 9 July 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in the same period.</w:t>
      </w:r>
    </w:p>
    <w:p>
      <w:r>
        <w:t>Immediate communication of the payment must be given to the Authority by sending documentation certifying the payment made.</w:t>
      </w:r>
    </w:p>
    <w:p>
      <w:r>
        <w:t>This provision will be notified to the interested parties and published in the Bulletin of the Authority for Competition and the Market.</w:t>
      </w:r>
    </w:p>
    <w:p>
      <w:r>
        <w:rPr>
          <w:b/>
        </w:rPr>
        <w:t>[Pages 103–105]</w:t>
      </w:r>
    </w:p>
    <w:p>
      <w:r>
        <w:t>BULLETIN NO. 28 OF 13 JULY 2020 105</w:t>
        <w:br/>
        <w:t>Pursuant to Article 27, paragraph 12, of the Consumer Code, in the event of non-compliance with the provision, the Authority applies an administrative pecuniary sanction from €10,000 to €5,000,000. In cases of repeated non-compliance, the Authority may order the suspension of business activities for a period not exceeding thirty days.</w:t>
        <w:br/>
        <w:t>Against this provision, an appeal may be submitted to the TAR for Lazio, pursuant to Article 135, paragraph 1, letter b), of the Code of Administrative Procedure (Legislative Decree No. 104 of 2 July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24 November 1971, within one hundred and twenty days from the date of notification of the provision itself.</w:t>
        <w:br/>
        <w:t>THE SECRETARY GENERAL THE PRESIDENT</w:t>
        <w:br/>
        <w:t>Filippo Arena Roberto Rustichelli</w:t>
      </w:r>
    </w:p>
    <w:p>
      <w:r>
        <w:t>106 BULLETIN NO. 28 OF 13 JULY 2020</w:t>
        <w:br/>
        <w:t>IP327 - TELECOM-DISCRIMINATION FOREIGN IBAN</w:t>
        <w:br/>
        <w:t>Provision No. 28284</w:t>
        <w:br/>
        <w:t>THE AUTHORITY FOR THE GUARANTEE OF COMPETITION AND THE MARKET</w:t>
        <w:br/>
        <w:t>IN ITS MEETING of 23 June 2020;</w:t>
        <w:br/>
        <w:t>HEARD the Rapporteur Professor Michele Ainis;</w:t>
        <w:br/>
        <w:t>HAVING REGARD TO Regulation (EU) No. 260/2012 of the European Parliament and of the Council, which establishes the technical and commercial requirements for credit transfers and direct debits in euros and amends Regulation (EC) No. 924/2009, with particular reference to Articles 9 and 11;</w:t>
        <w:br/>
        <w:t>HAVING REGARD TO Legislative Decree No. 135/2015, implementing Article 11 of Regulation (EU) No. 260/2012, with particular reference to paragraph 3 of Article 3;</w:t>
        <w:br/>
        <w:t>HAVING REGARD TO Part II, Title III, of Legislative Decree No. 206 of 6 September 2005, containing the "Consumer Code" and subsequent amendments (hereinafter, Consumer Code);</w:t>
        <w:br/>
        <w:t>HAVING REGARD, in particular, to Article 27, paragraph 12, of the Consumer Code, according to which in the event of non-compliance with urgent or prohibitory measures or measures for the removal of effects and in case of failure to comply with the commitments made, the Authority applies an administrative pecuniary sanction from €10,000 to €5,000,000 and in cases of repeated non-compliance the Authority may order the suspension of business activities for a period not exceeding thirty days;</w:t>
        <w:br/>
        <w:t>HAVING REGARD TO Law No. 689 of 24 November 1981;</w:t>
        <w:br/>
        <w:t>HAVING REGARD TO the "Regulation on investigative procedures regarding misleading and comparative advertising, unfair commercial practices, violation of consumer rights in contracts, unfair clauses" (hereinafter, Regulation), adopted by the Authority with resolution of 1 April 2015;</w:t>
        <w:br/>
        <w:t>HAVING REGARD TO the communication of 15 November 2018, with which an investigation was initiated against Telecom Italia S.p.A., to ascertain the existence of a violation of Article 9 of Regulation (EU) No. 260/2012, concerning the prohibition of discrimination for direct debits on foreign IBANs of banks within the European Union;</w:t>
        <w:br/>
        <w:t>HAVING REGARD TO its provision No. 27644 of 10 April 2019, with which it was decided to close the PV4 proceeding without ascertaining the alleged infringement, making the commitments proposed by Telecom Italia S.p.A. binding, pursuant to and for the effects of Article 27, paragraph 7, of the Consumer Code;</w:t>
        <w:br/>
        <w:t>HAVING REGARD TO its provision No. 28054 of 20 December 2019, with which the Authority contested to Telecom Italia S.p.A. the violation of Article 27, paragraph 12, of the Consumer Code, for failing to comply with the commitments made binding with the aforementioned resolution No. 27644 of 10 April 2019;</w:t>
        <w:br/>
        <w:t>HAVING REGARD TO its resolution of 17 March 2020, with which, pursuant to Article 7, paragraph 3, of the Regulation, the deadline for concluding the proceeding was extended, in consideration of the Covid-19 health emergency and the need to ensure the Party the widest exercise of defense rights and adversarial proceedings;</w:t>
        <w:br/>
        <w:t>HAVING REGARD TO the acts of the proceeding;</w:t>
      </w:r>
    </w:p>
    <w:p>
      <w:r>
        <w:t>BULLETIN NO. 28 OF 13 JULY 2020 107</w:t>
        <w:br/>
        <w:t>CONSIDERED the following:</w:t>
        <w:br/>
        <w:t>I. PREMISE</w:t>
        <w:br/>
        <w:t>1. With provision No. 27644 of 10 April 2019, the Authority decided to close the PV4 proceeding without ascertaining the alleged infringement contested in the initiation communication, making the commitments proposed by Telecom Italia S.p.A. (hereinafter also "TIM") binding, pursuant to and for the effects of Article 27, paragraph 7, of the Consumer Code.</w:t>
        <w:br/>
        <w:t>The proceeding had been initiated to ascertain the existence of a violation of Article 9 of Regulation (EU) No. 260/2012, concerning the prohibition of discrimination for direct debits to the detriment of foreign banks within the European Union (IBAN discrimination).</w:t>
        <w:br/>
        <w:t>2. The commitments presented and made binding concerned the following aspects:</w:t>
        <w:br/>
        <w:t>a) the implementation, by June 2019, of the functionalities necessary to accept requests for direct debits on current accounts of banks located in EU countries. This measure, through the adaptation of the company's information systems to manage foreign IBANs, thanks to a "system" modification on all automated procedures for direct debiting fixed and mobile telephony services, would have allowed direct debits on banks belonging to any of the EU States automatically and without the need for ad hoc manual processing;</w:t>
        <w:br/>
        <w:t>b) the extension, from April 2019, of the possibility of direct debit payment on credit cards also for fixed telephony services (in addition to mobile services, for which this payment method was already allowed); the permitted credit cards are those issued by both national entities and foreign operators;</w:t>
        <w:br/>
        <w:t>c) a specific communication campaign on TIM's website and on invoices, for 2 billing cycles, regarding the aforementioned news on payment methods for services. The information campaign would have been disseminated in two phases, by March 2019, for the measures referred to in point b), and by June 2019, for those referred to in point a).</w:t>
        <w:br/>
        <w:t>3. From the information acquired ex officio by the Authority, as well as from some reports, it emerged that TIM had failed to comply with the commitments made and made binding. In particular, on 30 July 2019, a report was received by the Authority from Fastweb S.p.A. (hereinafter Fastweb)1, which highlighted that TIM had not implemented effective measures to allow users (old and new customers) to independently manage the direct debit of their services on IBANs of foreign banks in the European Union.</w:t>
        <w:br/>
        <w:t>With a further report on 16 September 20192, Fastweb transmitted its findings with web pages extracted on 9 September 2019 from TIM's corporate website, from which it emerged, among other things, that the online attempt to set up a direct debit with foreign IBANs not meeting the standards of Italian IBANs was impossible, as the procedure was blocked by the indication: "The IBAN field is not valid." With the report of 6 December 20193, Fastweb again highlighted the continued failure to comply with the commitments by TIM, attaching findings extracted from TIM's corporate website on the dates 18 November 2019, 2 December 2019, and 6 December 2019, from which it was evident that</w:t>
      </w:r>
    </w:p>
    <w:p>
      <w:r>
        <w:rPr>
          <w:b/>
        </w:rPr>
        <w:t>[Pages 106–108]</w:t>
      </w:r>
    </w:p>
    <w:p>
      <w:r>
        <w:t>108 BULLETIN NO. 28 OF JULY 13, 2020</w:t>
        <w:br/>
        <w:t>it was evident that new customers were unable to request direct debit on foreign IBANs from the EU area at the time of online subscription to TIM fixed telephony offers.</w:t>
        <w:br/>
        <w:t>4. In a communication received on November 18, 20194, a consumer complained about TIM's refusal to proceed with the direct debit on a foreign IBAN.</w:t>
        <w:br/>
        <w:t>5. In the official checks on the website www.tim.it, carried out on December 6, 20195, in the section "Can I request direct debit on a foreign bank account?" the following response appeared: "You can download the pdf request form directly from the Forms section and send it according to the indicated methods. Alternatively, for the activation of direct debit on a foreign account, you can contact Customer Service ...".</w:t>
        <w:br/>
        <w:t>6. In light of the above, with provision no. 28054 of December 20, 20196, the Authority initiated proceedings against TIM under IP327, for the possible imposition of a monetary sanction pursuant to Article 27, paragraph 12, of the Consumer Code, contesting the failure to implement the commitments made binding by provision no. 27644 of April 10, 2019.</w:t>
        <w:br/>
        <w:t>II. THE EVIDENTIARY FINDINGS</w:t>
        <w:br/>
        <w:t>7. During the proceedings, other consumers, with reports received on January 23, 20207 and February 18, 20208, complained about the inability to subscribe online to TIM fixed telephony offers via direct debit on a foreign bank account, as the payment method selection page indicated: "if you want to enter a foreign IBAN, activate the offer with the support of an operator."</w:t>
        <w:br/>
        <w:t>8. TIM submitted a memorandum on February 3, 20209, in which it stated the following:</w:t>
        <w:br/>
        <w:t>a) starting from July 2019, TIM allows direct debit for fixed and mobile telephony services on both Italian and foreign accounts within the EU;</w:t>
        <w:br/>
        <w:t>b) for fixed telephony, direct debit for existing customers can be activated, from July 2019, also on foreign accounts in the Sepa area, through the telephone channel. Direct debit can be activated, starting from October 27, 2019, also on the website, either by directly filling in the various fields with their data and the IBAN in the Dedicated Area section ("My TIM"), or by accessing the "Assistance" section and the "forms" page and then filling out a specific online form. The screens attached to the aforementioned defense memorandum demonstrate this and the indications present on the TIM corporate website;</w:t>
        <w:br/>
        <w:t>c) for new fixed line customers, online direct debit on both Italian and foreign IBANs follows - starting from February 3, 2020 - a process that requires the intervention of an operator. However, starting from February 27, 2020, a fully automated online direct debit process would also be launched for new customers;</w:t>
        <w:br/>
        <w:t>4 Doc. n. 12.</w:t>
        <w:br/>
        <w:t>5 Doc. n. 14.</w:t>
        <w:br/>
        <w:t>6 Doc. n. 18.</w:t>
        <w:br/>
        <w:t>7 Doc. n. 19.</w:t>
        <w:br/>
        <w:t>8 Doc. n. 24.</w:t>
        <w:br/>
        <w:t>9 Doc. n. 20.</w:t>
      </w:r>
    </w:p>
    <w:p>
      <w:r>
        <w:t>BULLETIN NO. 28 OF JULY 13, 2020 109</w:t>
        <w:br/>
        <w:t>d) for mobile telephony (with reference to a very small number of subscription customers and, therefore, excluding users with prepaid SIM cards), TIM decided that direct debit, both on national and foreign Sepa accounts, could only be carried out through the "physical channel" (TIM stores) by filling out the appropriate form.</w:t>
        <w:br/>
        <w:t>9. On February 13, 202010, a hearing took place at the Authority's headquarters during which the professional reiterated the following: a) from July 2019 to October 27, 2019, TIM ensured direct debit for fixed telephony also on foreign IBANs for both old and new customers, using the physical channel (TIM stores) and the customer care telephone service with manual processing; b) from October 27, 2019, direct debit was also made operational through the web channel, with the dual methods indicated for existing TIM fixed line customers; c) for new fixed line customers, from February 3, 2020, a temporary solution was identified for online activations that requires the intervention of an operator; d) also for new customers, starting from February 27, 2020, an online solution manageable entirely by the customer would be operational, similar to that provided for existing customers; e) for mobile customers, the indicated activation channels (sales points) will remain, without any distinction between Italian and foreign IBANs.</w:t>
        <w:br/>
        <w:t>10. With an additional memorandum dated February 27, 202011, TIM noted that, starting from that date, the online operational mode in the e-commerce channel was activated (as evidenced by the attached screenshots), which allows new customers to independently request direct debit on foreign IBANs from the moment of subscription and request activation of a fixed telephony service.</w:t>
        <w:br/>
        <w:t>11. With concluding memoranda dated May 13, 202012 and May 21, 202013, TIM finally provided new confirmations regarding: a) the possibility for new fixed telephony customers to independently proceed online with direct debits on foreign IBANs (with the steps indicated on the respective web pages); b) the channels to be used (sales points and TIM centers, with the relevant forms) for bank direct debits on both national and foreign IBANs by mobile telephony users; c) the instructions provided to its sales force; d) the number of consumers (46 as of September 24, 2019, 216 as of February 1, 2020, 417 as of May 12, 2020) who activated direct debit for their services using foreign IBANs and availing themselves of the aforementioned procedures.</w:t>
        <w:br/>
        <w:t>III. TIM'S ARGUMENTS</w:t>
        <w:br/>
        <w:t>12. The Party believes it has complied with the commitments made binding by provision no. 27644 of April 10, 2019, as it has modified its information systems to eliminate possible profiles of violation of Article 9 of Regulation (EU) No. 260/2012. Compliance with the aforementioned provision would be demonstrated by the increase in the number of direct debits on foreign IBANs carried out, which has been continuously growing.</w:t>
        <w:br/>
        <w:t>13. The modification of the systems and procedures to allow direct debit on foreign IBANs would have been carried out in such a way as to ensure the same treatment as national direct debits, primarily with regard to economic conditions and available channels. In this sense,</w:t>
        <w:br/>
        <w:t>10 Doc. n. 23.</w:t>
        <w:br/>
        <w:t>11 Doc. n. 25.</w:t>
        <w:br/>
        <w:t>12 Doc. n. 33.</w:t>
        <w:br/>
        <w:t>13 Doc. n. 34.</w:t>
      </w:r>
    </w:p>
    <w:p>
      <w:r>
        <w:t>110 BULLETIN NO. 28 OF JULY 13, 2020</w:t>
        <w:br/>
        <w:t>there would be no discrimination between national and foreign accounts, not even for mobile telephony services, as the regulation would not require the use of Sepa payment instruments, but rather prohibit discrimination between national payment instruments and those foreign to the Sepa area.</w:t>
        <w:br/>
        <w:t>14. In conclusion, TIM believes it has complied with the obligations set forth in Regulation (EU) No. 260/2012 and the commitments made binding by the Authority, while admitting that, for fixed telephony, direct debits through the web channel have experienced delays due to unforeseen technical requirements.</w:t>
        <w:br/>
        <w:t>IV. EVALUATIONS</w:t>
        <w:br/>
        <w:t>15. The commitments presented and made binding by the Authority concerned, among other things, the implementation, by June 2019, of the functionalities necessary to accommodate requests for direct debit on bank accounts of banks located in EU countries. This measure, through the adaptation of the company's information systems to manage foreign IBANs, thanks to a "system" modification across all automated procedures for direct debits of fixed and mobile telephony services, would have allowed direct debit on banks belonging to any of the EU States through procedures identical to those for requests for direct debit on national accounts.</w:t>
        <w:br/>
        <w:t>16. The implementation of the commitments, according to the findings from the investigations and based on TIM's explicit statements, occurred in the following ways14:</w:t>
        <w:br/>
        <w:t>a) for fixed telephony, direct debit for existing customers can be activated from July 2019 also on foreign accounts in the Sepa area, through the telephone channel and sales points. It can also be activated on the corporate website, but only starting from October 27, 2019, either directly, by filling in the various fields with their data and the IBAN in the appropriate section of the Dedicated Area ("My TIM"), or by accessing the "Assistance" section and the "forms" page and then filling out a specific online form;</w:t>
        <w:br/>
        <w:t>b) for new fixed line customers, direct debit can be activated from July 2019 also on foreign accounts in the Sepa area, through the telephone channel and sales points, but not through the TIM website (the attempt to set up direct debit with foreign IBANs not meeting the standards of Italian IBANs was impossible as the procedure was blocked by the indication: "The IBAN field is not valid"15);</w:t>
        <w:br/>
        <w:t>c) the aforementioned direct debit, starting from February 3, 2020, could be activated online through a process that required contact with an operator16;</w:t>
        <w:br/>
        <w:t>d) starting from February 27, 2020, an automated online direct debit process (manageable independently by the customers themselves) is also available for new fixed line customers;</w:t>
        <w:br/>
        <w:t>e) for mobile telephony, direct debit on foreign Sepa accounts, like that on national accounts, can be carried out, from July 2019, through the "physical channel" (TIM stores) by filling out the appropriate form.</w:t>
        <w:br/>
        <w:t>17. The overall evidence acquired shows the following:</w:t>
        <w:br/>
        <w:t>14 Doc. n. 20, 23, 25, 33, 34.</w:t>
        <w:br/>
        <w:t>15 Doc. n. 4.</w:t>
        <w:br/>
        <w:t>16 Doc. n. 24.</w:t>
      </w:r>
    </w:p>
    <w:p>
      <w:r>
        <w:rPr>
          <w:b/>
        </w:rPr>
        <w:t>[Pages 109–111]</w:t>
      </w:r>
    </w:p>
    <w:p>
      <w:r>
        <w:t>BULLETIN NO. 28 OF 13 JULY 2020 111</w:t>
        <w:br/>
        <w:t>a) for mobile telephony, there is no non-compliance with the aforementioned closure order accepting the commitments, as there has been no discrimination in treatment between the domiciliation of accounts with foreign and Italian IBANs: for both, TIM has chosen to allow domiciliation only through the physical channel of retail outlets;</w:t>
        <w:br/>
        <w:t>b) for fixed telephony (which concerns the vast majority of users who carry out bank domiciliation), there is a failure by TIM to comply with the commitments accepted and made binding by the Authority.</w:t>
        <w:br/>
        <w:t>In particular, for the online domiciliation of fixed telephony users, it emerges that - from June 2019 until the end of February 2020 - TIM did not implement the required procedure for domiciliation on foreign IBANs that could be managed entirely autonomously by the users themselves and thus ensure bank domiciliation with foreign IBANs in the same manner as those concerning national IBANs, for which the procedure was instead available.</w:t>
        <w:br/>
        <w:t>Therefore, TIM has not complied, in this specific aspect and within the timeframes set by the Authority's resolution No. 27644 of 10 April 2019, thus accumulating a delay compared to the timeline originally indicated in the specific commitments made with the Authority. Only from the end of February 2020 did TIM, in fact, provide customers with a system for accepting foreign IBANs that is entirely analogous (same procedures for all channels) to that used for operations carried out through Italian current accounts.</w:t>
        <w:br/>
        <w:t>18. From the documentary evidence, it follows that TIM has not complied with resolution No. 27644 of 10 April 2019 in a precise, complete, timely manner and within the due timeframes, up to the date of 27 February 202017.</w:t>
        <w:br/>
        <w:t>V. QUANTIFICATION OF THE SANCTION</w:t>
        <w:br/>
        <w:t>19. Pursuant to Article 27, paragraph 12, of the Consumer Code, the Authority orders the application of an administrative pecuniary sanction from €10,000 to €5,000,000, taking into account the severity and duration of the violation.</w:t>
        <w:br/>
        <w:t>20. Regarding the quantification of the sanction, account must be taken, where applicable, of the criteria identified by Article 11 of Law No. 689/81, by virtue of the reference provided in Article 27, paragraph 13, of the Consumer Code: in particular, the severity of the violation, the actions taken by the company to eliminate or mitigate the infringement, as well as the economic conditions of the company itself.</w:t>
        <w:br/>
        <w:t>21. With regard to the economic conditions of the company, account is taken of the economic size of TIM, one of the main operators in the electronic communications sector, with a turnover that, in 2019, amounted to approximately €13,137 million.</w:t>
        <w:br/>
        <w:t>22. Regarding the severity of the violation, it is considered that the failure to fully implement the commitments made to the Authority has resulted in the continuation of a violation of Regulation (EU) No. 260/2012, aimed at creating the European single market for payments, an objective put at risk according to the European Commission precisely by the conduct of IBAN discrimination. The violation has also only concerned requests for domiciliation on foreign current accounts through the online channel.</w:t>
        <w:br/>
        <w:t>17 Doc. n. 25; 33; 34.</w:t>
      </w:r>
    </w:p>
    <w:p>
      <w:r>
        <w:t>112 BULLETIN NO. 28 OF 13 JULY 2020</w:t>
        <w:br/>
        <w:t>23. As for the duration of the violation, the documentary evidence shows that the failure to implement the commitment under a) occurred from June 2019 until the aforementioned date of 27 February 2020.</w:t>
        <w:br/>
        <w:t>24. Considering these elements, it is deemed appropriate to impose on Telecom Italia S.p.A. an administrative pecuniary sanction of €500,000 (five hundred thousand euros).</w:t>
        <w:br/>
        <w:t>All of the above having been stated and considered;</w:t>
        <w:br/>
        <w:t>RESOLVES</w:t>
        <w:br/>
        <w:t>a) that the behavior of Telecom Italia S.p.A., consisting of violating resolution No. 27644 of 10 April 2019, within the limits stated in the reasoning, constitutes non-compliance with the latter;</w:t>
        <w:br/>
        <w:t>b) to impose on Telecom Italia S.p.A. an administrative pecuniary sanction of €500,000 (five hundred thousand euros).</w:t>
        <w:br/>
        <w:t>The imposed administrative sanction must be paid within thirty days from the notification of this provision, using the tax codes indicated in the attached F24 model with identifying elements, pursuant to Legislative Decree No. 241/1997.</w:t>
        <w:br/>
        <w:t>Payment must be made electronically with a debit from one's bank or postal current account, through the home banking and CBI services provided by banks or by Poste Italiane S.p.A., or by using the telematic services of the Revenue Agency, available on the website www.agenziaentrate.gov.it.</w:t>
        <w:br/>
        <w:t>After the aforementioned deadline, for a delay period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date on which the role is transmitted to the collection agent; in this case, the increase absorbs the late interest accrued during the same period.</w:t>
        <w:br/>
        <w:t>Immediate communication of the payment must be given to the Authority by sending a copy of the model certifying the payment made.</w:t>
        <w:br/>
        <w:t>This provision will be notified to the interested parties and published in the Bulletin of the Antitrust Authority.</w:t>
        <w:br/>
        <w:t>Against this provision, an appeal may be submitted to the TAR of Lazio, pursuant to Article 135, paragraph 1, letter b), of the Administrative Procedure Code (Legislative Decree of 2 July 2010, No. 104), within sixty days from the date of notification of the provision itself, without prejudice to the longer terms referred to in Article 41, paragraph 5, of the Administrative Procedure Code,</w:t>
      </w:r>
    </w:p>
    <w:p>
      <w:r>
        <w:t>BULLETIN NO. 28 OF 13 JULY 2020 113</w:t>
        <w:br/>
        <w:t>or an extraordinary appeal may be proposed to the President of the Republic, pursuant to Article 8, of the Decree of the President of the Republic of 24 November 1971, No. 1199, within the term of one hundred and twenty days from the date of notification of the provision itself.</w:t>
        <w:br/>
        <w:t>THE SECRETARY GENERAL THE PRESIDENT</w:t>
        <w:br/>
        <w:t>Filippo Arena Roberto Rustichelli</w:t>
      </w:r>
    </w:p>
    <w:p>
      <w:r>
        <w:rPr>
          <w:b/>
        </w:rPr>
        <w:t>[Pages 112–114]</w:t>
      </w:r>
    </w:p>
    <w:p>
      <w:r>
        <w:t>114 BULLETIN NO. 28 OF JULY 13, 2020</w:t>
        <w:br/>
        <w:t xml:space="preserve">PS9539B - CERVED CREDIT COLLECTION S.P.A. - DEBT COLLECTION - </w:t>
        <w:br/>
        <w:t>REDUCTION OF SANCTION</w:t>
        <w:br/>
        <w:t>Provision No. 28285</w:t>
        <w:br/>
        <w:t>THE ANTITRUST AUTHORITY</w:t>
        <w:br/>
        <w:t>IN ITS MEETING of June 23, 2020;</w:t>
        <w:br/>
        <w:t>HEARD the Rapporteur Dr. Gabriella Muscolo;</w:t>
        <w:br/>
        <w:t>VIEWED Part II, Title III, of Legislative Decree No. 206 of September 6, 2005, containing the "Consumer Code" and subsequent amendments (hereinafter, Consumer Code);</w:t>
        <w:br/>
        <w:t>VIEWED its provision No. 25324 of February 18, 2015, adopted at the conclusion of the investigation procedure related to case PS9539 – RECUS – DEBT COLLECTION, with which it was resolved: i) that the company Recus S.p.A. (now called Cerved Credit Collection S.p.A.) engaged in an unfair commercial practice in the context of its debt collection activities, in violation of Articles 20, 24, 25, paragraph 1, letters b) and e), as well as 26, paragraph 1, letters b) and c), of the Consumer Code, consisting of persistent and repeated telephone, written, and digital solicitations (SMS and e-mail), as well as home visits, such as to induce consumers to make commercial decisions they would not have otherwise made, namely the payment of disputed debts; ii) that due to the seriousness and duration of the established violation, it could be deemed appropriate, against the then company Recus S.p.A., to impose an administrative pecuniary sanction set at five hundred thousand euros;</w:t>
        <w:br/>
        <w:t>VIEWED the ruling of the Council of State, section VI, of January 23, 2020, No. 1694, filed on March 9, 2020, which partially reformed the ruling of the Lazio TAR, section I, of March 21, 2016, No. 3418, rejecting the appeal brought by the aforementioned company against the sanctioning provision, with consequent partial annulment of the Authority's decision;</w:t>
        <w:br/>
        <w:t>VIEWED, in particular, the reasons for this ruling of the Council of State;</w:t>
        <w:br/>
        <w:t>VIEWED also that the Council of State has entrusted the Authority with the task of proceeding to the redefinition of the sanction imposed on the company Cerved Credit Collection S.p.A. in light of the fact that, regarding some of the behaviors that made up the unfair commercial practice (i.e. frequent telephone and written solicitations), no profiles of unfairness were found, while the assessments regarding the unfairness of home visits and contacts with parties other than the debtors were deemed correct;</w:t>
        <w:br/>
        <w:t>VIEWED its provision No. 28224 of April 16, 2020, with which the Authority initiated a new procedure for the redefinition of the sanction to be imposed on the company Cerved Credit Collection S.p.A., in contradiction with the Party;</w:t>
        <w:br/>
        <w:t>VIEWED all the acts of the procedure;</w:t>
        <w:br/>
        <w:t>CONSIDERED that the Party has already proceeded with the payment of the sanction;</w:t>
        <w:br/>
        <w:t>CONSIDERED the following:</w:t>
      </w:r>
    </w:p>
    <w:p>
      <w:r>
        <w:t>BULLETIN NO. 28 OF JULY 13, 2020 115</w:t>
        <w:br/>
        <w:t>I. THE PARTY</w:t>
        <w:br/>
        <w:t>1. Cerved Credit Collection S.p.A. (formerly Recus S.p.A., hereinafter Cerved) is a company active in debt collection. The income statement of the company as of December 31, 2013 (the last financial statement available at the time of adoption of provision No. 25324 of February 18, 2015) recorded revenues of approximately 15 million euros.</w:t>
        <w:br/>
        <w:t>II. INITIATION OF THE PROCEDURE</w:t>
        <w:br/>
        <w:t>2. Following the ruling of the Council of State, section VI, of January 23, 2020, No. 1694, filed on March 9, 2020, which partially annulled provision No. 25323 of February 18, 2015, the Authority initiated procedure No. PS9539B – CERVED CREDIT COLLECTION S.p.A. – DEBT COLLECTION, in order to proceed with the redefinition of the sanction imposed on the company Recus S.p.A., based on the criteria indicated in the aforementioned ruling of the Council of State.</w:t>
        <w:br/>
        <w:t>III. DEFENSIVE ARGUMENTS OF THE PARTY</w:t>
        <w:br/>
        <w:t>3. The Party, with the memorandum received on May 8, 2020, represented the following:</w:t>
        <w:br/>
        <w:t>- after retracing the essential steps of provision No. 25324 of February 18, 2015, which established an aggressive practice carried out by Recus S.p.A. against alleged insolvent debtors, the company argues that the amount of the sanction should be reduced taking into account the different significance of the behaviors considered in the partially annulled provision. In particular, the two behaviors, out of the total four, that the Council of State did not find sufficiently demonstrated (the phone collection activity and the written notices of default to insolvent debtors) are of greater importance than the other two confirmed by the administrative judge (the home visits and the approach of third parties unrelated to the credit relationship);</w:t>
        <w:br/>
        <w:t>- for the purposes of the redefinition of the sanction, the Party recalls the marginal number of contacts with third parties and actions to recover amounts at the debtor's domicile, considering the accessory and residual nature of such activities; the activities at the domicile, according to the professional's statements, would result in minimal harm to consumers, having concerned only 3% of cases in the reference years (2013 and 2014);</w:t>
        <w:br/>
        <w:t>- a similar assessment applies to the tracing activity with third parties, which would have concerned only about 17% of debtors in 2013 and 16% in 2014, as reported in point No. 39 of the contested provision No. 25324 of February 18, 2015. Moreover, these would have been attempts at tracing often unsuccessful, thus excluding any pressure on insolvent consumers;</w:t>
        <w:br/>
        <w:t>- according to the interested Party, the amount of the sanction to be redefined should not, therefore, derive from a mere arithmetic calculation of halving the original sanction based on the annulment of two of the four practices by the Council of State, but should consider the lesser impact of the conduct consisting of home visits and tracing with third parties, such as to diminish the seriousness of the commercial practice as a whole, or to reduce it. In this sense, the Party has requested a review of the amount of the sanction with total annulment of the amount, or, in the alternative, to the extent of the minimum statutory penalty.</w:t>
      </w:r>
    </w:p>
    <w:p>
      <w:r>
        <w:t>116 BULLETIN NO. 28 OF JULY 13, 2020</w:t>
        <w:br/>
        <w:t>IV. LEGAL ASSESSMENTS</w:t>
        <w:br/>
        <w:t>a) Severity and duration of the established violation</w:t>
        <w:br/>
        <w:t>4. Regarding the severity of the established practice, it is noted that the ruling of the Council of State, section VI, of January 23, 2020, No. 1694, filed on March 9, 2020, in referring the acts "to the Authority for a new quantification of the amount of the determined sanction," states that "this re-evaluation must be carried out in reduction according to the different parameters indicated in the motivation."</w:t>
        <w:br/>
        <w:t>5. Specifically, it is taken into account that two of the behaviors through which the unfair debt collection practice was articulated, as established by the Authority with provision No. 25324 of February 18, 2015, were deemed not adequately demonstrated.</w:t>
        <w:br/>
        <w:t>6. According to the Council of State, in fact, for the telephone solicitations, sufficient elements were not provided to demonstrate the undue conditioning of the recipients of the calls. A similar assessment applies to the written solicitations.</w:t>
        <w:br/>
        <w:t>7. Conversely, the unfairness of the practice was confirmed in relation to home visits and contact with third parties unrelated to the credit relationship. Regarding the visits, the Council of State stated that "the Authority's assessments highlight the existence of a practice, although established in a limited number of cases, objectively relevant." Regarding contacts with third parties, the intervention of the Antitrust Authority was deemed justified, having established "an effective practice, impacting the principles of legality and fairness of the treatment [of sensitive information], outlined in the aforementioned provision of the Data Protection Authority of November 30, 2005."</w:t>
        <w:br/>
        <w:t>8. In this perspective, therefore, the attempt to collect the outstanding debt at the debtor's domicile or through contacts with third parties is qualifiable as aggressive conduct and particularly serious.</w:t>
        <w:br/>
        <w:t>9. Indeed, as confirmed by the administrative judges, home visits were part of a planned strategy aimed at maintaining continuous contact with the indebted party, thereby creating pressure on the alleged insolvent debtors, especially in cases where the agent specified that it was an administrative visit1. In this regard, the Party's argument regarding the small number of home contacts with the debtor and the greater weight of other forms of solicitation is irrelevant, as the same Council of State in ruling No. 1694/2020 deemed "the alleged low percentage index" of such home visits irrelevant, which nonetheless "confirms the existence of the practice," and reiterated the correctness of the Authority's assessments regarding the existence of a "practice, although established in a limited number of cases, objectively relevant." Consider also the much greater invasiveness and impact of such conduct on consumer choices, compared to other forms of payment solicitation such as telephone and written.</w:t>
        <w:br/>
        <w:t>10. Regarding contacts with third parties, the Council of State noted how the conduct was carried out in ways "incompatible with ordinary debt collection activities" to the extent of impacting "the principles of legality and fairness of the treatment [of sensitive information]." Therefore, this conduct is also to be considered particularly serious regardless of the number of cases in which it occurred.</w:t>
        <w:br/>
        <w:t>1 AGCM Resolution February 18, 2015 No. 25324, point No. 61.</w:t>
      </w:r>
    </w:p>
    <w:p>
      <w:r>
        <w:rPr>
          <w:b/>
        </w:rPr>
        <w:t>[Pages 115–117]</w:t>
      </w:r>
    </w:p>
    <w:p>
      <w:r>
        <w:t>BULLETIN NO. 28 OF 13 JULY 2020 117</w:t>
        <w:br/>
        <w:t>11. Regarding the duration of the established practice, it is noted that the Council of State did not contradict what was established by the Authority, as it was implemented at least "from March 2013" until the date of the decision of measure No. 25324 of 18 February 20152.</w:t>
        <w:br/>
        <w:t>b) Quantification of the sanction</w:t>
        <w:br/>
        <w:t>12. That said, regarding the quantification of the sanction, in light of the indications provided by the administrative judge, it is necessary to take into account, as applicable, the criteria identified by Art. 11 of Law No. 689/81, by virtue of the reference provided in Art. 27, paragraph 13, of the Consumer Code: in particular, account must be taken of the severity of the violation, the efforts made by the company to eliminate or mitigate the infringement, the personality of the agent, as well as the economic conditions of the company itself.</w:t>
        <w:br/>
        <w:t>13. To this end, it is observed that the company held, at the date of adoption of measure No. 25324 of 18 February 2015 (and still holds), a position of prominent importance in the debt collection sector and had achieved a revenue volume in the fiscal year ending 31 December 2013 of approximately 15 million euros.</w:t>
        <w:br/>
        <w:t>14. Furthermore, the particular severity of the conduct carried out by the Party and the potential harm caused to consumers cannot be overlooked, as they are placed in a situation of psychological distress and weakness due to the state of subjection caused by the invasiveness of the conduct carried out by the professional and, in general, the state of indebtedness in which they find themselves.</w:t>
        <w:br/>
        <w:t>15. Regarding the duration of the violation, it is noted that the conduct was carried out over a long period of time, namely at least from March 2013 until February 2015.</w:t>
        <w:br/>
        <w:t>16. Based on these elements, it is deemed, despite the severity of the conduct confirmed as a result of the administrative judgment, to readjust the amount of the administrative pecuniary sanction applicable to Cerved Credit Collection S.p.A. to the amount of €250,000 (two hundred fifty thousand euros).</w:t>
        <w:br/>
        <w:t>All of the above having been stated and considered;</w:t>
        <w:br/>
        <w:t>RESOLVES</w:t>
        <w:br/>
        <w:t>that the administrative pecuniary sanction to be applied to Cerved Credit Collection S.p.A., for the behaviors attributed to it in the Authority's measure No. 25324 of 18 February 2015, is readjusted to the amount of €250,000 (two hundred fifty thousand euros).</w:t>
        <w:br/>
        <w:t>This measure will be notified to the interested parties and published in the Bulletin of the Competition and Market Authority.</w:t>
        <w:br/>
        <w:t>Against this measure, an appeal may be submitted to the TAR of Lazio, pursuant to Art. 135, paragraph 1, letter b), of the Code of Administrative Procedure (Legislative Decree No. 104 of 2 July 2010), within sixty days from the date of notification of the measure itself, without prejudice to the longer terms provided for in Art. 41, paragraph 5, of the Code of Administrative Procedure, or an extraordinary appeal may be proposed to the President of the Republic, pursuant to Art. 8 of the Decree of the President of the Republic No. 1199 of 24 November 1971, within the term of one hundred twenty days from the date of notification of the measure itself.</w:t>
        <w:br/>
        <w:t>THE SECRETARY GENERAL THE PRESIDENT</w:t>
        <w:br/>
        <w:t>Filippo Arena Roberto Rustichelli</w:t>
      </w:r>
    </w:p>
    <w:p>
      <w:r>
        <w:t>BULLETIN NO. 28 OF 13 JULY 2020 119</w:t>
        <w:br/>
        <w:t>PS11824 - TROTEC-AIR PURIFIER ANTICOVID</w:t>
        <w:br/>
        <w:t>Measure No. 28287</w:t>
        <w:br/>
        <w:t>THE COMPETITION AND MARKET AUTHORITY</w:t>
        <w:br/>
        <w:t>IN ITS MEETING of 8 July 2020;</w:t>
        <w:br/>
        <w:t>HEARD the Rapporteur Dr. Gabriella Muscolo;</w:t>
        <w:br/>
        <w:t>VIEWED Part II, Title III, of Legislative Decree No. 206 of 6 September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w:t>
        <w:br/>
        <w:t>VIEWED the acts of the procedure;</w:t>
        <w:br/>
        <w:t>VIEWED, in particular, the communication initiating procedure PS/11824 of 8 July 2020, aimed at verifying the existence of unfair commercial practices in violation of Articles 20, 21, paragraph 1, letter b), 23, paragraph 1, letter s), and 25, paragraph 1, letter c), of the Consumer Code by TROTEC® International GmbH &amp; C. S.a.S.;</w:t>
        <w:br/>
        <w:t>CONSIDERED the following:</w:t>
        <w:br/>
        <w:t>I. FACT</w:t>
        <w:br/>
        <w:t>Based on a report received on 21 May 2020 and elements acquired ex officio, it emerged that the professional disseminated, through its websites1 https://it.trotec.com and www.trotec-blog.com, commercial communications aimed at promoting its products for air purification, air conditioning, humidification, and cooling, boasting, among other things, that they "protect against the coronavirus."</w:t>
        <w:br/>
        <w:t>The page https://www.trotec-blog.com/it/trotec/contaminazione-dellaria-particelle-di-polvere-nella-placenta-delle-future-madri-purificazione-dellaria-a-casa-e-in-ufficio-con-airgoclean-10-e/ opens with the following message: "Air contamination: dust particles in the placenta of future mothers! Air purification: at home and in the office with AirgoClean 10 E!" The described message is accompanied by the image of a pregnant girl looking at her belly smiling and the image of the product. Immediately below is the message that dust particles would cause irreversible damage to the fetus, damage that can be avoided with the use of the air purifier "AirgoClean 10E," purchasable at the discounted price of €49.95 instead of €71.71.</w:t>
        <w:br/>
        <w:t>On the same page, employers are warned that – regarding the dust present in offices – they are "required to contribute [by fulfilling] their duty simply by purchasing professional air purifiers" such as the "AirgoClean 10E" purifier.</w:t>
        <w:br/>
        <w:t>On the page https://it.trotec.com/prodotti-e-servizi/macchine-homecomfort/climatizzazione/rinfrescatori-daria-serie-pae/rinfrescatore-daria-vs-condizionatore/</w:t>
        <w:br/>
        <w:t>1 See report prot. No. 40361 of 21.05.2020.</w:t>
      </w:r>
    </w:p>
    <w:p>
      <w:r>
        <w:rPr>
          <w:b/>
        </w:rPr>
        <w:t>[Pages 118–120]</w:t>
      </w:r>
    </w:p>
    <w:p>
      <w:r>
        <w:t>120 BULLETIN NO. 28 OF JULY 13, 2020</w:t>
        <w:br/>
        <w:t>the humidifiers and similar devices sold by the professional at prices ranging from 99.95 to 307.51 euros are promoted through the following statement, attributed to unspecified "experts" and without any reference to scientific data: "Bringing environments to 50% air humidity reduces the risk of viral transmission," explicitly referring to viruses such as "SARS-CoV, MERS-CoV, or SARS-CoV-2 (Covid-19)."</w:t>
        <w:br/>
        <w:t>The page https://it.trotec.com/prodotti-e-servizi/macchine-highperformance/depurazione-dellaria/filtro-h14-per-il-filtraggio-di-virus opens with a three-part photo featuring, from left to right, a sanitary worker in a protective suit against pathogens and the word "DANGER"; a graphic representation of stylized microorganisms resembling the structure of viruses; a photo of air purifiers from the TAC series with a shield bearing the inscription "H14." Immediately following is the following message, accompanied by images depicting medical personnel: "H14 PARTICULATE FILTERS FOR VIRUS FILTRATION. The commercial air purifiers of the TAC series can separate Corona viruses from the air thanks to high-performance filters. To effectively reduce the risk of infection from Covid-19 or other viruses, it is primarily effective to minimize, or better eliminate, the content of viruses in the air. Especially in workplaces and critical areas with a higher number of people, minimizing exposure is mandatory in order to prevent the occurrence of transmission and contagion chains." These images are also associated with the claim that the devices marketed by the professional would have effectiveness comparable to that of systems used in so-called clean rooms in hospitals.</w:t>
        <w:br/>
        <w:t>On the same page, it is stated that the use of the professional's devices, particularly the air purifiers/heaters of the "Tac" series with "Hepa H14" filters (sold at prices ranging from 549.00 to 4,263.90 euros), would counteract the phenomenon of Covid-19 transmission via aerosol. This mode of transmission would be corroborated by a study, accessible through a specific link2, in which the authors would have reached the "worrying" conclusion that it is "entirely plausible" that the transmission of the Sars CoV-2 virus occurs via aerosol.</w:t>
        <w:br/>
        <w:t>The page https://www.trotec-blog.com/it/category/corona/, which opens with the question "Do air conditioning systems and fans protect against the coronavirus? Here’s what you need to know about it!", argues in a popular tone, but without providing scientific evidence, the inadequacy of current restrictive regulations regarding health and hygiene (social distancing, masks, disinfection, and plexiglass barriers). Such regulations would not be sufficient to prevent the emergence of new outbreaks due to Covid-19 transmission via aerosol. Only "high-frequency air purifiers like the TAC V+" (emphasis in the original) sold by the professional would be able to fill this gap, effectively protecting against viruses present in the air and environment.</w:t>
        <w:br/>
        <w:t>Based on the information acquired in the records, on July 8, 2020, the investigative procedure PS11824 was initiated, pursuant to Article 27, paragraph 3, of the Consumer Code, as well as pursuant to Article 6 of the Regulation, in order to verify the existence of unfair commercial practices in violation of Articles 20, 21, paragraph 1, letter b), 23, paragraph 1, letter n), 25, paragraph 1, letter c), of the Consumer Code.</w:t>
        <w:br/>
        <w:t>Part of the procedure, in the capacity of professional, is TROTEC® International GmbH &amp; C. S.a.S..</w:t>
        <w:br/>
        <w:t>2 AA.VV., Aerosol and surface stability of SARS-CoV-2 compared to SARS-CoV-1, in N Engl J Med, 2020 (in English in the original version).</w:t>
      </w:r>
    </w:p>
    <w:p>
      <w:r>
        <w:t>BULLETIN NO. 28 OF JULY 13, 2020 121</w:t>
        <w:br/>
        <w:t>The complexity of the system for combating and preventing Covid-19 and the absence of scientific references attesting to the effectiveness of the products in the measure and purpose advertised do not allow for the use of absolute claims such as those used by the professional.</w:t>
        <w:br/>
        <w:t>The claims regarding the effectiveness of the use of such devices in the fight against the spread of Corona class viruses and similar, as well as in preserving the safety of the fetus and pregnant women, appear capable of misleading the average consumer and the micro-enterprises targeted, leading them to make commercial decisions that they otherwise would not have made.</w:t>
        <w:br/>
        <w:t>They therefore constitute a misleading commercial practice, in violation of Articles 20, 21, paragraph 1, letter b), of the Consumer Code.</w:t>
        <w:br/>
        <w:t>The claims regarding the alleged effectiveness of the systems in preventing infections from Covid-19 and similar, as well as in preserving the safety of the fetus and pregnant women, are particularly insidious, as they aim to exploit an undue circumstance of specific gravity (such as the ongoing pandemic and the uncertainty about its evolution). This is likely to alter the evaluative capacity of the consumer and the micro-enterprise, which are thus induced to purchase the advertised equipment. In this context, the claims about the alleged inadequacy of the hygiene regulations enacted by the authorities to address the emergency exacerbate the concerns of consumers and micro-enterprises regarding the risks of contagion from air contamination, resulting in making the advertised products more attractive.</w:t>
        <w:br/>
        <w:t>These promotional methods appear to be in violation of Articles 23, paragraph 1, letter n), and 25, paragraph 1, letter c), of the Consumer Code.</w:t>
        <w:br/>
        <w:t>II. EVALUATIONS</w:t>
        <w:br/>
        <w:t>The elements described above lead to the conclusion that the contested conduct of the professional is prima facie present, which appears to have been carried out in violation of Articles 20, 21, paragraph 1, letter b), 23, paragraph 1, letter n), 25, paragraph 1, letter c), of the Consumer Code.</w:t>
        <w:br/>
        <w:t>In fact, from the perspective of fumus boni iuris, the practice in question appears prima facie incorrect. The professional adopts sales methods for the product that seem particularly misleading and aggressive, in disregard of the rights of consumers and micro-enterprises, significantly influenced in their decision-making capacity and unduly induced to purchase in light of the recent health emergency.</w:t>
        <w:br/>
        <w:t>From the perspective of periculum in mora, it is noted that the practice is still widespread and exploits both the vulnerability of consumers due to the ongoing pandemic and the sensitivity of pregnant women regarding the feared danger of premature births and serious and irreversible harm to the fetus. In other terms, it induces the recipients of the messages to purchase expensive common-use products, based on the false assumption of their effective resolution in combating the spread of Covid-19 and in protecting maternity.</w:t>
        <w:br/>
        <w:t>It is particularly noted that the intervention is urgent given the seriousness of the commercial practice that, leveraging the spread of Covid-19 and the delicacy of the gestation period, exploits the health emergency and the uncertainty regarding the future evolution of the virus to induce consumers and micro-enterprises to purchase the advertised devices.</w:t>
      </w:r>
    </w:p>
    <w:p>
      <w:r>
        <w:t>122 BULLETIN NO. 28 OF JULY 13, 2020</w:t>
        <w:br/>
        <w:t>CONSIDERED, in light of the above considerations, that there are extreme gravity, urgency, and indifference needs for the precautionary measure of the Authority pursuant to Article 27, paragraph 3, of the Consumer Code and Article 8, paragraph 3, of the Regulation, consisting of:</w:t>
        <w:br/>
        <w:t>i) in the current nature of the contested conduct;</w:t>
        <w:br/>
        <w:t>ii) in the involvement of the generality of consumers and micro-enterprises due to the spread of Covid-19, as well as pregnant women;</w:t>
        <w:br/>
        <w:t>iii) in the exploitation of the sensitivity of pregnant women and the ongoing pandemic to induce consumers and micro-enterprises to purchase particularly expensive products;</w:t>
        <w:br/>
        <w:t>CONSIDERED, therefore, that from the examination of the acts of the procedure, elements emerge that support the necessity of proceeding with particular urgency to prevent the above-described commercial practice – consisting of inducing consumers and micro-enterprises, through the websites www.trotec24.it and www.trotec-blog.com, to purchase the purification, cooling, and "thermo-disinfection" devices marketed by the professional, and in particular (i) the air purifier "AirgoClean 10E"; (ii) coolers/humidifiers; (iii) air purifiers/heaters of the "Tac" series with "Hepa H14" filters, on the false assumption of their specific preventive effectiveness for the risks of contagion from Covid-19 and other viruses as well as for the risks of premature birth and harm to the fetus – from continuing to be carried out during the course of the substantive procedure;</w:t>
        <w:br/>
        <w:t>CONSIDERED, therefore, that the prerequisites for the adoption of provisional precautionary measures pursuant to Article 27, paragraph 3, of the Consumer Code and Article 8, paragraph 3, of the Regulation against the professional with reference to the websites www.trotec24.it and www.trotec-blog.com exist;</w:t>
        <w:br/>
        <w:t>ORDERS</w:t>
        <w:br/>
        <w:t>a) that, pursuant to Article 27, paragraph 3, of the Consumer Code and Article 8, paragraph 3, of the Regulation, TROTEC® International GmbH &amp; C. S.a.S. (in the person of the legal representatives pro tempore Alexandra GOERTZ and Jakob VON DER LIECK DETLEF; VAT No. 04254050232; registered office in Ora (BZ), via Vecchia n. 18/C, 39040) eliminate, from the date of communication of this provision and during the procedure, any reference to the preventive effectiveness and safety, with reference both to the contagion from Covid-19 and other infections, as well as to pregnancy, of the air purification, cooling, and "thermo-disinfection" devices and in particular of the products named: (i) "AirgoClean 10E"; (ii) coolers/humidifiers; (iii) air purifiers/heaters of the "Tac" series with "Hepa" filters, advertised and marketed through the domain names www.trotec24.it and on the site www.trotec-blog.com currently registered at the IP addresses 104.40.141.55 and 87.230.72.101;</w:t>
        <w:br/>
        <w:t>b) that the professional presents, within three days from the communication of this provision, a report detailing the initiatives taken in compliance with what is ordered in sub a);</w:t>
        <w:br/>
        <w:t>c) that the interested party may, within seven days from the notification of this provision, submit written statements and documents;</w:t>
      </w:r>
    </w:p>
    <w:p>
      <w:r>
        <w:rPr>
          <w:b/>
        </w:rPr>
        <w:t>[Pages 121–122]</w:t>
      </w:r>
    </w:p>
    <w:p>
      <w:r>
        <w:t>BULLETIN NO. 28 OF 13 JULY 2020 123</w:t>
        <w:br/>
        <w:t>Pursuant to Article 27, paragraph 12, of the Consumer Code, in the event of non-compliance with this resolution, the Authority applies an administrative pecuniary sanction from €10,000 to €5,000,000. In cases of repeated non-compliance, the Authority may order the suspension of business activities for a period not exceeding thirty days.</w:t>
        <w:br/>
        <w:t>This provision will be communicated to the interested parties and published in the Bulletin of the Antitrust Authority.</w:t>
        <w:br/>
        <w:t>Against this provision, an appeal may be submitted to the T.A.R. for Lazio, pursuant to Article 135, paragraph 1, letter b), of the Code of Administrative Procedure (Legislative Decree No. 104 of 2 July 2010), within sixty days from the date of communication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24 November 1971, within the term of one hundred and twenty days from the date of communication of the provision itself.</w:t>
        <w:br/>
        <w:t>THE SECRETARY GENERAL p. THE PRESIDENT</w:t>
        <w:br/>
        <w:t>Filippo Arena the Member</w:t>
        <w:br/>
        <w:t>Michele Ainis</w:t>
      </w:r>
    </w:p>
    <w:p>
      <w:r>
        <w:t>Antitrust Authority Weekly Bulletin</w:t>
        <w:br/>
        <w:t>of Competition and the Market Year XXX - No. 28 - 2020</w:t>
        <w:br/>
        <w:t>Editorial Coordination Giulia Antenucci</w:t>
        <w:br/>
        <w:t>Editorial Staff Sandro Cini, Valerio Ruocco, Simonetta Schettini,</w:t>
        <w:br/>
        <w:t>Manuela Villani</w:t>
        <w:br/>
        <w:t>Antitrust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