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https://www.agcm.it/dotcmsdoc/bollettini/2021/28-21.pdf</w:t>
      </w:r>
    </w:p>
    <w:p>
      <w:r>
        <w:t>Pages translated : 92</w:t>
      </w:r>
    </w:p>
    <w:p/>
    <w:p>
      <w:r>
        <w:rPr>
          <w:b/>
        </w:rPr>
        <w:t>[Pages 1–3]</w:t>
      </w:r>
    </w:p>
    <w:p>
      <w:r>
        <w:t>Bulletin</w:t>
        <w:br/>
        <w:t>Weekly</w:t>
        <w:br/>
        <w:t>Year XXXI - No. 28</w:t>
        <w:br/>
        <w:t>Published on the website www.agcm.it</w:t>
        <w:br/>
        <w:t>12 July 2021</w:t>
      </w:r>
    </w:p>
    <w:p>
      <w:r>
        <w:t>SUMMARY</w:t>
        <w:br/>
        <w:t>AGREEMENTS AND ABUSE OF DOMINANT POSITION 5</w:t>
        <w:br/>
        <w:t>I857 - TIM-DAZN SERIE A AGREEMENT 2021/2024</w:t>
        <w:br/>
        <w:t>Provision No. 29739 5</w:t>
        <w:br/>
        <w:t>CONCENTRATION OPERATIONS 23</w:t>
        <w:br/>
        <w:t>C12247C - BDC ITALIA-CONAD/AUCHAN</w:t>
        <w:br/>
        <w:t>Provision No. 29735 23</w:t>
        <w:br/>
        <w:t>C12354 - TELECOM ITALIA/BT ITALIA BUSINESS BRANCHES</w:t>
        <w:br/>
        <w:t>Provision No. 29736 31</w:t>
        <w:br/>
        <w:t>REPORTING AND CONSULTATIVE ACTIVITIES 81</w:t>
        <w:br/>
        <w:t>AS1769 - AATO 3 MARCHE CENTRO-MACERATA - MANAGEMENT OF THE INTEGRATED WATER SERVICE 81</w:t>
        <w:br/>
        <w:t>AS1770 - MUNICIPALITY OF COURMAYEUR (AO) - PAYMENT IN PARKING AREAS VIA SMARTPHONE 83</w:t>
        <w:br/>
        <w:t>AS1771 - MUNICIPALITY OF TRIESTE - RENEWAL OF PUBLIC DOMAIN CONCESSIONS FOR TOURIST-RECREATIONAL PURPOSES 85</w:t>
        <w:br/>
        <w:t>AS1772 - MUNICIPALITY OF CAMOGLI (GE) - EXTENSION OF MARITIME PUBLIC DOMAIN CONCESSIONS FOR TOURIST-RECREATIONAL PURPOSES 89</w:t>
      </w:r>
    </w:p>
    <w:p>
      <w:r>
        <w:t>BULLETIN NO. 28 OF 12 JULY 2021 5</w:t>
        <w:br/>
        <w:t>AGREEMENTS AND ABUSE OF DOMINANT POSITION</w:t>
        <w:br/>
        <w:t>I857 - TIM-DAZN SERIE A AGREEMENT 2021/2024</w:t>
        <w:br/>
        <w:t>Provision No. 29739</w:t>
        <w:br/>
        <w:t>THE ANTITRUST AUTHORITY</w:t>
        <w:br/>
        <w:t>IN ITS MEETING of 6 July 2021;</w:t>
        <w:br/>
        <w:t>HEARD the Rapporteur, President Roberto Rustichelli;</w:t>
        <w:br/>
        <w:t>HAVING REGARD TO Article 101 of the Treaty on the Functioning of the European Union (TFEU);</w:t>
        <w:br/>
        <w:t>HAVING REGARD TO Regulation No. 1/2003 of the Council of 16 December 2002;</w:t>
        <w:br/>
        <w:t>HAVING REGARD TO Law No. 287 of 10 October 1990;</w:t>
        <w:br/>
        <w:t>HAVING REGARD TO D.P.R. No. 217 of 30 April 1998;</w:t>
        <w:br/>
        <w:t>HAVING REGARD TO the documentation on file;</w:t>
        <w:br/>
        <w:t>I. THE PARTIES</w:t>
        <w:br/>
        <w:t>a) TIM</w:t>
        <w:br/>
        <w:t>1. TIM S.p.A. (hereinafter also “Telecom” or “TIM”) is a company active in the installation and provision of telecommunications infrastructure, as well as in the offering of related services. In particular, TIM owns the telephone network, on which it provides retail services to end consumers and wholesale access services to other operators who do not own an access network to reach the end customer. TIM provides fixed, mobile, and satellite telephony services, data transmission services and Internet access, connectivity services, network services and access to infrastructure, services related to e-commerce, website creation, offering Internet/Intranet/Extranet solutions to businesses, selling online advertising space, and multimedia services.</w:t>
        <w:br/>
        <w:t>b) DAZN</w:t>
        <w:br/>
        <w:t>2. DAZN Limited is a company with its registered office in London and a secondary office in Italy, active in the distribution of video and television programs.</w:t>
        <w:br/>
        <w:t>3. DAZN Media Services S.r.l. (hereinafter also “DAZN Media”) is a company active in the production and marketing of multimedia content related to sports and entertainment events on behalf of rights holders and media owners, and in the sale of digital editorial products, as well as video and audio through any technological platform.</w:t>
        <w:br/>
        <w:t>The aforementioned companies, hereinafter collectively referred to as DAZN, are part of the homonymous group active worldwide in the distribution of audiovisual content of live sports events on internet platforms.</w:t>
      </w:r>
    </w:p>
    <w:p>
      <w:r>
        <w:rPr>
          <w:b/>
        </w:rPr>
        <w:t>[Pages 4–6]</w:t>
      </w:r>
    </w:p>
    <w:p>
      <w:r>
        <w:t>6 BULLETIN NO. 28 OF 12 JULY 2021</w:t>
      </w:r>
    </w:p>
    <w:p>
      <w:r>
        <w:t>II. FACTUAL AND LEGAL ELEMENTS</w:t>
      </w:r>
    </w:p>
    <w:p>
      <w:r>
        <w:t>II.1. The Assignment of Rights for Viewing Matches of the Serie A Football Championship and the Partnership with TIM</w:t>
      </w:r>
    </w:p>
    <w:p>
      <w:r>
        <w:t>4. On 26 March 2021, the Lega Nazionale Professionisti Serie A (hereinafter also "LNPA") assigned to DAZN Packages 1 and 3, which include the rights to broadcast, for each round of the Serie A Championship, 7 matches exclusively (for a total of 266, across all platforms) and 3 in co-exclusive (for a total of 114, only on the internet platform).</w:t>
      </w:r>
    </w:p>
    <w:p>
      <w:r>
        <w:t>5. In view of the aforementioned assignment, on [omitted]* 2021, DAZN, through the company DAZN Limited, entered into an agreement with TIM for the establishment of a partnership for distribution and technological support, called [omitted] (hereinafter also "Agreement"), aimed at extending previous collaboration agreements already in place between the parties. The rationale behind the Agreement would be of a financial and technical nature. TIM is a telecommunications operator and a provider of audiovisual services, with its OTT service1 called TIM Vision, in which it integrates its own editorial content and audiovisual services from third parties (such as Netflix, Disney+, DAZN) and possesses a high level of technical and distribution expertise. For its part, DAZN would have been able to reduce its financial exposure by optimizing its investment. DAZN was therefore able to submit the offer for the two main Packages and secure the most effective distribution channel on the internet platform, consistent with its OTT offering model.</w:t>
      </w:r>
    </w:p>
    <w:p>
      <w:r>
        <w:t>II.2. The Reports in the Documents</w:t>
      </w:r>
    </w:p>
    <w:p>
      <w:r>
        <w:t>6. Starting from 21 February 2021, several telecommunications operators such as Vodafone Italia S.p.A., Wind Tre S.p.A., Fastweb S.p.A., and lastly, on 22 June 2021, Sky Italia S.r.l., active both as a telecommunications operator and as a provider of audiovisual media services (with an offering present on satellite digital, terrestrial digital, and Internet, under the brands Sky Q and Now; licensee of most of the rights for viewing matches of the Serie A Championship in previous distribution cycles organized by the LNPA), have submitted notes highlighting possible restrictive effects on competition attributable to the agreement between TIM and DAZN, developing substantially similar considerations among themselves.</w:t>
      </w:r>
    </w:p>
    <w:p>
      <w:r>
        <w:t>7. The aforementioned reports focus on two main critical issues that would affect competition in the wholesale and retail telecommunications services markets, as well as in the pay television market. In particular, the first critical issue consists of the centralization of a non-replicable editorial content, of high value for consumers, such as the Serie A football championship, on the sole Internet Platform and its exclusive commercialization by TIM alone. This would further strengthen TIM's position in the broadband and ultra-broadband market, as it would be the only telco able to include such content in its triple play offers and the only entity that can offer discounts to consumers and can have the DAZN app installed on its devices, such as in particular the TIM Box.</w:t>
      </w:r>
    </w:p>
    <w:p>
      <w:r>
        <w:t>8. Following the agreement, DAZN would therefore have interrupted ongoing negotiations for various types of collaboration with telecommunications operators (such as agreements concerning payment services via telephone bill, for the sale of vouchers, and for the joint distribution and sale of DAZN services by telecommunications operators). DAZN would also have attempted to limit the rights present in existing and valid contracts with telecommunications operators, even requesting their early termination pretextually. According to the documentation provided, DAZN justified the interruption of any existing and negotiating collaboration relationship with telecommunications operators due to prior agreements that absolutely preclude it from negotiating agreements concerning residential customers ([omitted]).</w:t>
      </w:r>
    </w:p>
    <w:p>
      <w:r>
        <w:t>9. Regarding the second type of critical issue, the reporting operators complained about TIM's implementation of technological improvements in its network and the adoption of discriminatory technical solutions, which are currently being developed only for its internal division and would tend to make alternative telecommunications operators more dependent on TIM's network, undermining their investments in telecommunications networks. At the same time, as a result of the agreement, DAZN would have lost any incentive to collaborate with telecommunications operators to identify more appropriate technical solutions suitable to avoid network congestion due to the expected increase in demand for DAZN services. In particular, in light of maximum technical solutions already defined with operators, DAZN would have reduced the technical solutions for interconnection and traffic management, as well as the necessary investments for interconnection with operators, discriminating against them compared to TIM.</w:t>
      </w:r>
    </w:p>
    <w:p>
      <w:r>
        <w:t>II.3. The DAZN/TIM Agreement</w:t>
      </w:r>
    </w:p>
    <w:p>
      <w:r>
        <w:t>10. On 23 June 20212, TIM and DAZN, in response to specific requests for information3, transmitted the Agreement of [omitted] 2021, entered into between DAZN Limited and TIM, and a series of contracts that have succeeded over time starting from [omitted] 2019. The Agreement presents a suspensive condition, which was fulfilled with the assignment of rights to DAZN.</w:t>
      </w:r>
    </w:p>
    <w:p>
      <w:r>
        <w:t>11. The Agreement in question has a total duration of [omitted] years starting from [omitted] 2021, that is, [omitted] years, renewable for an additional [omitted]. The parties reserved a right of early withdrawal [omitted]4.</w:t>
      </w:r>
    </w:p>
    <w:p>
      <w:r>
        <w:t>12. With regard to the possible methods of selling DAZN services, the Agreement provides for: (i) the "Hard bundle," consisting of a commercial offer of the DAZN service combined inseparably with a telephony offer for new or existing TIM residential customers; (ii) the à la carte offer, that is, a list price offer that new or existing TIM customers can activate with a charge to their telephone bill; (iii) gift cards/vouchers, that is, free vouchers that allow for a discount on the price or offer the DAZN subscription for free for a certain period of time.</w:t>
      </w:r>
    </w:p>
    <w:p>
      <w:r>
        <w:t>13. The Agreement provides for exclusivity in favor of TIM and, in particular, establishes:</w:t>
        <w:br/>
        <w:t>- that TIM will be [omitted]5;</w:t>
        <w:br/>
        <w:t>- the prohibition for DAZN to [omitted]6. [Omitted];</w:t>
      </w:r>
    </w:p>
    <w:p>
      <w:r>
        <w:t>2 Preistr. Doc. 31 - Response to the request for information of 27/5/2021. A copy of the same agreement has also been submitted by DAZN Limited and DAZN Media Services S.r.l. (Preistr. Doc. 34 - Response to the request for information of 27/5/2021).</w:t>
        <w:br/>
        <w:t>3 Preistr. Doc. 12 - Request for information to DAZN Limited and DAZN Media Services and Preistr. Doc. 13 - Request for information to Telecom Italia.</w:t>
        <w:br/>
        <w:t>4 [Omitted].</w:t>
        <w:br/>
        <w:t>5 [Omitted].</w:t>
        <w:br/>
        <w:t>6 [Omitted].</w:t>
      </w:r>
    </w:p>
    <w:p>
      <w:r>
        <w:t>8 BULLETIN NO. 28 OF 12 JULY 2021</w:t>
      </w:r>
    </w:p>
    <w:p>
      <w:r>
        <w:t>- limits on the direct distribution by DAZN of its own services, providing that the latter: (i) may not offer its service [omitted]; (ii) may not [omitted]7; (iii) may not allow, [omitted]8;</w:t>
        <w:br/>
        <w:t>- with reference to a non-exclusive distribution contract of DAZN in force until August 2022, [omitted]9; [omitted]10, [omitted]11.</w:t>
      </w:r>
    </w:p>
    <w:p>
      <w:r>
        <w:t>14. The Agreement then precisely describes the activities permitted to DAZN: [omitted]12. The Agreement specifies that unauthorized parties may not refer to [omitted]13.</w:t>
      </w:r>
    </w:p>
    <w:p>
      <w:r>
        <w:t>15. In light of the above, the Agreement provides for [omitted]14. It is, however, expressly established that the Agreement will maintain its effectiveness even if [omitted]15. [omitted]16.</w:t>
      </w:r>
    </w:p>
    <w:p>
      <w:r>
        <w:t>16. Regarding technical solutions, the Agreement provides for the integration of DAZN with TIM's CDN17, [omitted]18.</w:t>
      </w:r>
    </w:p>
    <w:p>
      <w:r>
        <w:t>II.4. The Information Provided by TIM and DAZN</w:t>
      </w:r>
    </w:p>
    <w:p>
      <w:r>
        <w:t>17. In addition to providing the requested contractual documentation and currently available, DAZN and TIM have provided some additional informational elements19.</w:t>
      </w:r>
    </w:p>
    <w:p>
      <w:r>
        <w:t>18. TIM has communicated that it is undertaking some initiatives on its systems to adapt the network to the traffic expected from the live streaming of Serie A matches. In addition to an adjustment of its CDN ("TIM CDN"), to the use of direct interconnections ("peering" with DAZN servers, so-called "DAZN Edge"), TIM is implementing in its wholesale access network – in which it holds a dominant position – a solution called "multicast ABR"20: this will be available "currently only for FTTx customers on the TIM network" (therefore only for TIM retail customers, and for other telecommunications operators who decide to use TIM's active NGA bitstream services, renouncing their own network and equipment). TIM is also</w:t>
      </w:r>
    </w:p>
    <w:p>
      <w:r>
        <w:t>7 [Omitted].</w:t>
        <w:br/>
        <w:t>8 [Omitted].</w:t>
        <w:br/>
        <w:t>9 [Omitted].</w:t>
        <w:br/>
        <w:t>10 [Omitted].</w:t>
        <w:br/>
        <w:t>11 [Omitted].</w:t>
        <w:br/>
        <w:t>12 [Omitted].</w:t>
        <w:br/>
        <w:t>13 [Omitted].</w:t>
        <w:br/>
        <w:t>14 [Omitted].</w:t>
        <w:br/>
        <w:t>15 [Omitted].</w:t>
        <w:br/>
        <w:t>16 [Omitted].</w:t>
        <w:br/>
        <w:t>17 CDN Content Delivery Network. Infrastructure created to deliver or distribute static or multimedia content to users, on demand, with performance, in terms of access delay and bandwidth used, far superior to solutions that do not use them. CDNs - also called Enterprise Content Delivery Networks (ECDN) - are, in particular, additional transmission networks and servers, placed at points in the internet network with the highest likelihood of congestion, which allow for dedicated transmission capacity and space to copy and store information present on original servers.</w:t>
        <w:br/>
        <w:t>18 [Omitted].</w:t>
        <w:br/>
        <w:t>19 See Preistr. Doc. 31 and Preistr. Doc. 34 cited.</w:t>
        <w:br/>
        <w:t>20 Typically, streaming services are delivered with a unicast solution, meaning each user connects individually to the server to view the content. Therefore, with N users connected, there will be N data transfers (with a network congestion of N connections); in this mode, CDNs allow for reduced traffic as they multiply the points of content distribution (there are many servers and the traffic of N users is divided among these servers). For live events, where the content is the same for everyone, an alternative service delivery mode is multicast, which consists of transmitting a single signal to all users, indistinctly. This methodology allows for a reduction in traffic, albeit with a time delay, as there will not be N individual connections, but a single audio-video stream (similar to what happens for cable TV or for the transmission of digital terrestrial and satellite TV).</w:t>
      </w:r>
    </w:p>
    <w:p>
      <w:r>
        <w:rPr>
          <w:b/>
        </w:rPr>
        <w:t>[Pages 7–9]</w:t>
      </w:r>
    </w:p>
    <w:p>
      <w:r>
        <w:t>BULLETIN NO. 28 OF 12 JULY 2021 9</w:t>
      </w:r>
    </w:p>
    <w:p>
      <w:r>
        <w:t>contracting with DAZN a digital terrestrial backup on its TIM Vision decoder: this technical solution allows, when the connection is insufficient, for the TIM Vision decoder to automatically switch to digital terrestrial mode. It should be noted that, at present, the contract between TIM and DAZN prohibits DAZN from creating a channel on platforms other than the Internet.</w:t>
      </w:r>
    </w:p>
    <w:p>
      <w:r>
        <w:t>19. DAZN, for its part, has stated that it is "considering" the preparation of a backup solution on the digital terrestrial platform (DTT) with conditional access. Given the nature of the service traditionally offered by DAZN (i.e., via the OTT platform), this option on the DTT would be understood as a pure backup solution that would be made available (with reference to a match from the Package in each slot) to users in the event (and for the related duration) of issues concerning the use of the DAZN app, also with a view to compensating for any inconveniences due to insufficient capacity of the broadband network in Italy (especially in certain areas).</w:t>
      </w:r>
    </w:p>
    <w:p>
      <w:r>
        <w:t>20. TIM has also asserted the pretextual nature of the criticisms raised against the agreement with DAZN, claiming its virtuousness in the context of countering the market power of the satellite operator21.</w:t>
      </w:r>
    </w:p>
    <w:p>
      <w:r>
        <w:t>III. EVALUATIONS</w:t>
      </w:r>
    </w:p>
    <w:p>
      <w:r>
        <w:t>III.1. The Value Chain and Relevant Markets</w:t>
      </w:r>
    </w:p>
    <w:p>
      <w:r>
        <w:t>21. The clauses contained in the agreement between TIM and DAZN constitute an agreement between companies, susceptible to being assessed under Article 101 of the TFEU.</w:t>
      </w:r>
    </w:p>
    <w:p>
      <w:r>
        <w:t>That said, it is recalled that, in cases concerning agreements, the definition of the relevant market is essentially aimed at identifying the characteristics of the economic and legal context in which the coordination between companies takes place.</w:t>
      </w:r>
    </w:p>
    <w:p>
      <w:r>
        <w:t>22. For the purposes of assessing an agreement, in fact, the identification of the relevant market, although useful for precisely delineating and focusing the analysis of the behaviors of the involved companies, is functional to identifying the product and territorial scope in which coordination between companies manifests and the effects arising from the anticompetitive conduct22.</w:t>
      </w:r>
    </w:p>
    <w:p>
      <w:r>
        <w:t>23. In order to fully understand the context in which the behaviors under examination are embedded, it is deemed useful to examine the production chain that characterizes television services, with particular reference to pay-TV services. The value chain of the television medium can be divided into several vertically interrelated phases, each of which can be performed internally or outsourced. These are summarized in Figure 1.</w:t>
      </w:r>
    </w:p>
    <w:p>
      <w:r>
        <w:t>24. It should be noted from now on that the analysis of the vertical chain varies depending on the business models and the type of audiovisual media services analyzed. As will be seen later, in fact, not all phases of the production chain are present in all business models.</w:t>
      </w:r>
    </w:p>
    <w:p>
      <w:r>
        <w:t>Figure 1 – Vertical Structure of Television Services23</w:t>
      </w:r>
    </w:p>
    <w:p>
      <w:r>
        <w:t>21 Preistr. Doc. 33 - Considerations on the recent conduct of Sky Italia particularly regarding the agreement between TIM and DAZN.</w:t>
      </w:r>
    </w:p>
    <w:p>
      <w:r>
        <w:t>22 See, inter alia, Council of State 26 January 2017, No. 740, case I833-Consip cleaning tenders in schools, as well as Council of State, 3 June 2014, Nos. 2837, 3167 and 3168, case I722-International Logistics; Council of State, 24 October 2014, Nos. 4230, 5274, 5276, 5278, case I701-Retail sale of cosmetic products.</w:t>
      </w:r>
    </w:p>
    <w:p>
      <w:r>
        <w:t>23 See AGCM Provision No. 26258 of 30 November 2016, IC41 – Inquiry into the audiovisual sector.</w:t>
      </w:r>
    </w:p>
    <w:p>
      <w:r>
        <w:t>10 BULLETIN NO. 28 OF 12 JULY 2021</w:t>
      </w:r>
    </w:p>
    <w:p>
      <w:r>
        <w:t>25. The contents represent an input for the provision of audiovisual media services to end customers. To this end, one can resort to self-production or to the purchase on the market of broadcasting rights for products owned by third parties. From the perspective of horizontal differentiation of audiovisual content, these can be classified, depending on their objective characteristics and the audience they target, into different thematic genres.</w:t>
      </w:r>
    </w:p>
    <w:p>
      <w:r>
        <w:t>26. In relation to the vertical differentiation of audiovisual content, these are traditionally divided into two groups, namely "premium" and "non-premium." The first type is characterized by a high level of quality perceived by end users, therefore they are marked by a high willingness to pay from the public and are capable of generating significant viewership. In antitrust decision-making practice, this essentially concerns first-run films and particularly appealing live sporting events (e.g., the national Serie A championship). In particular, the contents of the Serie A championship appear to be an important driver of consumer choices; in the past, it has indeed been found that over half of the users who include such content in their subscription (specifically 56.9%) would cancel the entire subscription if Serie A were no longer available (Figure 2).</w:t>
      </w:r>
    </w:p>
    <w:p>
      <w:r>
        <w:t>Figure 2 – Reaction to the Absence of Serie A Content24</w:t>
      </w:r>
    </w:p>
    <w:p>
      <w:r>
        <w:t>24 See AGCM Provision No. 27784 of 20 May 2019, case C12207 – Sky/R2.</w:t>
      </w:r>
    </w:p>
    <w:p>
      <w:r>
        <w:t>BULLETIN NO. 28 OF 12 JULY 2021 11</w:t>
      </w:r>
    </w:p>
    <w:p>
      <w:r>
        <w:t>27. Providers of audiovisual media services are responsible for the editorial activity of packaging individual programs, and in general audiovisual content, into schedules and catalogs. In this context, it is possible to distinguish the activity of packaging linear media services ("linear channels" according to a predetermined order) from the activity of defining an audiovisual media service on demand (the "on-demand" mode with a catalog of content that can be chosen by end users).</w:t>
      </w:r>
    </w:p>
    <w:p>
      <w:r>
        <w:t>28. The stage of the audiovisual chain just described represents the wholesale side, which consists of preparing a complete editorial product that can be sold in order to define a retail offer to the end public.</w:t>
      </w:r>
    </w:p>
    <w:p>
      <w:r>
        <w:t>29. The third phase in the industrial chain indicated in Figure 1 concerns the methods of offering channels and catalogs to end customers.</w:t>
      </w:r>
    </w:p>
    <w:p>
      <w:r>
        <w:t>30. The Authority has previously noted that "the various phases of the vertical chain depend on the business model considered. In particular, in the commercial platforms of pay-TV, operators prepare a retail offer of a bouquet of channels, both third-party and self-produced. The pay-TV operator, therefore, acquires the channel wholesale and includes it in its commercial offer to customers. [...] Furthermore, even considering non-linear services (VOD catalogs), the distinction between this phase of the vertical chain [public offer] and the previous stage [media service providers] becomes particularly blurred. This is because the editorial activity consists of defining the catalog of on-demand content present in the public offer, and such activities do not involve the acquisition of linear channels"25.</w:t>
      </w:r>
    </w:p>
    <w:p>
      <w:r>
        <w:t>31. The content must then be transmitted to the viewer, using one of the currently available technologies. In recent years, in addition to the traditionally used methods for television transmission in Italy – namely digital terrestrial (DTT) and digital satellite (DTH) – the penetration of the Internet network (IP – Internet Protocol) for the offer and consumption of audiovisual content has increased.</w:t>
      </w:r>
    </w:p>
    <w:p>
      <w:r>
        <w:t>32. In particular, audiovisual media services on the Internet are almost exclusively based on an OTT-TV model – Over The Top TV, are transmitted over the public internet network without distinction of operators, do not use closed IP networks, and therefore are available to all users who have access to broadband Internet. No minimum levels of quality of service are provided, which</w:t>
      </w:r>
    </w:p>
    <w:p>
      <w:r>
        <w:rPr>
          <w:b/>
        </w:rPr>
        <w:t>[Pages 10–12]</w:t>
      </w:r>
    </w:p>
    <w:p>
      <w:r>
        <w:t>12 BULLETIN NO. 28 OF 12 JULY 2021</w:t>
      </w:r>
    </w:p>
    <w:p>
      <w:r>
        <w:t>is provided on a best effort basis, although paid services usually employ technologies capable of limiting delays and interruptions in the audiovisual stream26.</w:t>
      </w:r>
    </w:p>
    <w:p>
      <w:r>
        <w:t>33. In order to improve the performance of the network in which data traffic is treated indiscriminately, various technologies have been developed that allow for the assurance of quality levels within a best effort framework.</w:t>
      </w:r>
    </w:p>
    <w:p>
      <w:r>
        <w:t>34. Among these are the services of content delivery networks (CDN), which consist of additional transmission networks and servers located at points in the Internet network that are more likely to experience congestion, allowing for dedicated transmission capacity and space to copy and store information present on the original servers. In this way, the request for a particular content is fulfilled by the nearest server and in a faster time than if it were to be managed by the headquarters of the audiovisual service provider.</w:t>
      </w:r>
    </w:p>
    <w:p>
      <w:r>
        <w:t>35. Such services can only accelerate data transmission, reducing potential bottlenecks at certain nodes in the network, without being able to affect the conditions of the communication network that reaches the end customer (access network), which may not guarantee an adequate level of service.</w:t>
      </w:r>
    </w:p>
    <w:p>
      <w:r>
        <w:t>36. Further traffic management methods may consist of identifying, with telecommunications operators, interconnection points (peering) with networks, in order to geographically define and size the "paths" of communication between the media service provider's servers, which generate the content, and the operators' network necessary to reach the users.</w:t>
      </w:r>
    </w:p>
    <w:p>
      <w:r>
        <w:t>37. The modes of transmission over the Internet can be distinguished into "unicast" and "multicast." A unicast transmission consists of a point-to-point transmission in which each user establishes a single connection with the server: this means that if N users use the audiovisual service simultaneously (even the same content), there will be N data streams simultaneously, which will therefore add up in the occupation of the available network resources.</w:t>
      </w:r>
    </w:p>
    <w:p>
      <w:r>
        <w:t>38. Multicast technologies, usable in the case of simultaneous viewing of the same content (such as linear channels or live events), allow for the sending of a single data stream to N users, although with a delay depending on the technology implemented. In this case, the use of network resources is lower, considering the presence of a single audio-video stream.</w:t>
      </w:r>
    </w:p>
    <w:p>
      <w:r>
        <w:t>39. Regarding receiving devices, technological evolution has allowed for the introduction of a series of devices, different from the traditional television, that are capable of accessing audiovisual content, even while mobile. On one hand, therefore, there is the introduction of new devices such as tablets, smartphones, and computers, and on the other hand, there is the convergence between traditional television and the Internet (smart TVs, set-top boxes, or connected decoders). Such devices usually allow for the installation of apps from audiovisual media service providers in OTT mode.</w:t>
      </w:r>
    </w:p>
    <w:p>
      <w:r>
        <w:t>40. The agreement under examination, therefore, affects various levels of the supply chain and, in particular, (i) the possibility of wholesaling the DAZN service; (ii) the technical-economic conditions for selling services to the public and the limitations on marketing by certain subjects; (iii) the mode of transmission and billing of the service by electronic communications operators; (iv) the devices (decoders, set-top boxes) on which DAZN's OTT services can be installed.</w:t>
      </w:r>
    </w:p>
    <w:p>
      <w:r>
        <w:t>BULLETIN NO. 28 OF 12 JULY 2021 13</w:t>
      </w:r>
    </w:p>
    <w:p>
      <w:r>
        <w:t>41. Considering the scope of the agreements under examination and the activities of the companies involved, the following are also relevant: (1) the retail market for paid television services (the pay-TV market); (2) the market for wholesale access services to fixed broadband and ultra-broadband networks; (3) the retail market for telecommunications services on fixed broadband and ultra-broadband networks; (4) the retail market for mobile telecommunications services.</w:t>
      </w:r>
    </w:p>
    <w:p>
      <w:r>
        <w:t>III.1.1. The Retail Market for Paid Television Services (the Pay-TV Market)</w:t>
      </w:r>
    </w:p>
    <w:p>
      <w:r>
        <w:t>42. The pay-TV market, of national geographical size, coincides with the overall market for paid television services, which can be provided through various transmission means, and in particular via satellite (DTH), through digital terrestrial (DTT), as well as via cable and the Internet (IPTV and OTT).</w:t>
      </w:r>
    </w:p>
    <w:p>
      <w:r>
        <w:t>43. In national and European practice27, the pay-TV market is considered distinct from the free-to-air television market and, more specifically, from the advertising revenue market on television, although there are connections between them arising from horizontal relationships. This is because the "premium" programs and content normally distributed through pay-TV are not typically substitutable with the programs and content broadcast by free-to-air channels.</w:t>
      </w:r>
    </w:p>
    <w:p>
      <w:r>
        <w:t>44. In this market, TIM is present with its TIM Vision offer and DAZN with its OTT service marketed directly or through distribution agreements with third-party operators.</w:t>
      </w:r>
    </w:p>
    <w:p>
      <w:r>
        <w:t>45. As for the transmission platforms used for pay television, currently about 10% of users use digital terrestrial, 30% use satellite digital, and 61% use the Internet platform (Figure 3).</w:t>
      </w:r>
    </w:p>
    <w:p>
      <w:r>
        <w:t>27 See AGCM Provision No. 27784 of 20 May 2019, case C12207 – Sky Italia/R2; AGCM Provision No. 18932 of 2 October 2008, case A407 – Conto TV/Sky Italia; AGCM Provision No. 15632 of 28 June 2006, A362 – Football Rights; AGCM Provision No. 24206 of 6 February 2013, A418C - Selective Procedures Lega Calcio 2010/11 and 2011/12; Commission Decision of 25 June 2008, case COMP/M.5121 – News Corp/Premiere; Commission Decision of 2 April 2003, case COMP/M.2876 – Newscorp/Telepiù.</w:t>
      </w:r>
    </w:p>
    <w:p>
      <w:r>
        <w:t>14 BULLETIN NO. 28 OF 12 JULY 2021</w:t>
      </w:r>
    </w:p>
    <w:p>
      <w:r>
        <w:t>Figure 3 – Penetration of transmission technologies for pay television in Italy (2018-2020)28</w:t>
      </w:r>
    </w:p>
    <w:p>
      <w:r>
        <w:t>III.1.2. The Market for Wholesale Access Services to Fixed Broadband and Ultra-Broadband Networks</w:t>
      </w:r>
    </w:p>
    <w:p>
      <w:r>
        <w:t>46. The market for wholesale access services to fixed broadband and ultra-broadband networks (hereinafter also "wholesale market"), of national geographical size, is defined from a commodity perspective as that which contains the services that allow telecommunications operators to provide services to end customers through access to the fixed local network with broadband and ultra-broadband. Access to the local network that connects the end customer is a necessary production factor to operate in the downstream market of retail telecommunications services. For operators intending to prepare an offer of telecommunications services aimed at end customers, the procurement of access services to the local network is essential, as it is not possible to serve the end customer without access to the local network.</w:t>
      </w:r>
    </w:p>
    <w:p>
      <w:r>
        <w:t>III.1.3. The Market for Retail Telecommunications Services on Fixed Broadband and Ultra-Broadband Networks</w:t>
      </w:r>
    </w:p>
    <w:p>
      <w:r>
        <w:t>47. The market for retail telecommunications services on fixed broadband and ultra-broadband networks (hereinafter also "retail market"), of national geographical size, is defined from a commodity perspective as the set of fixed network voice and data services with broadband and ultra-broadband intended for end users. This market structurally presents an oligopolistic nature, although there is a more vibrant competitive comparison compared to the related upstream market of wholesale access services.</w:t>
      </w:r>
    </w:p>
    <w:p>
      <w:r>
        <w:t>48. In this market, TIM is the only vertically integrated operator possessing an access network covering the entire national geographical market, with a majority market share that is significantly higher (almost three times) than the three main competing telecommunications operators. The market shares by volume, as of June 2020, are represented in Table 1 below.</w:t>
      </w:r>
    </w:p>
    <w:p>
      <w:r>
        <w:t>Table 1 – Retail Access to Broadband and Ultra-Broadband (June 2020)29</w:t>
      </w:r>
    </w:p>
    <w:p>
      <w:r>
        <w:t>Number of broadband and ultra-broadband accesses (million lines) Market share (%)</w:t>
      </w:r>
    </w:p>
    <w:p>
      <w:r>
        <w:t>28 Source: Statista “Penetration of pay TV platforms in Italy in 2018 and 2020, by type”.</w:t>
      </w:r>
    </w:p>
    <w:p>
      <w:r>
        <w:t>29 See AGCOM, Communications Observatory No. 3/2020.</w:t>
      </w:r>
    </w:p>
    <w:p>
      <w:r>
        <w:rPr>
          <w:b/>
        </w:rPr>
        <w:t>[Pages 13–15]</w:t>
      </w:r>
    </w:p>
    <w:p>
      <w:r>
        <w:t>BULLETIN NO. 28 OF 12 JULY 2021 15</w:t>
        <w:br/>
        <w:t>Tim 7.52 42.2%</w:t>
        <w:br/>
        <w:t>Vodafone 2.96 16.6%</w:t>
        <w:br/>
        <w:t>Fastweb 2.69 15.1%</w:t>
        <w:br/>
        <w:t>Wind Tre 2.49 14.0%</w:t>
        <w:br/>
        <w:t>Linkem 0.67 3.8%</w:t>
        <w:br/>
        <w:t>Eolo 0.49 2.8%</w:t>
        <w:br/>
        <w:t>Tiscali 0.43 2.4%</w:t>
        <w:br/>
        <w:t>Others 0.54 3.0%</w:t>
        <w:br/>
        <w:t>Total 17.81 100.0</w:t>
        <w:br/>
        <w:t>III.1.4. The Market for Retail Mobile Telecommunications Services</w:t>
        <w:br/>
        <w:t>49. The market for retail mobile telecommunications services, according to established national and community guidelines30, consists of a series of services that, through the use of wireless technologies, allow users to meet their communication needs while mobile through voice, data, and SMS services. From a geographical perspective, this market has a national scope, due to the regulatory frameworks in Italy, as well as the national coverage of mobile telecommunications networks and their independence from other Member States of the European Union. The market shares by volume based on the number of active SIMs, as of December 2020, are shown in the following table.</w:t>
        <w:br/>
        <w:t>30 See European Commission Decision of 1 September 2016, case M.7758 – Hutchison 3G Italy/Wind/JV; AGCM Provision No. 28102 of 28 January 2020, case I820 – Monthly billing with tariff reconfiguration; AGCM Provision No. 23891 of 12 September 2012, case I757 – Barriers to market access for a new mobile operator; AGCM Provision No. 17131 of 3 August 2007, case A357 – Tele2/Tim-Vodafone-Wind.</w:t>
      </w:r>
    </w:p>
    <w:p>
      <w:r>
        <w:t>16 BULLETIN NO. 28 OF 12 JULY 2021</w:t>
        <w:br/>
        <w:t>Table 2 – Market Shares by Volume (Number of SIMs, December 2020)31</w:t>
        <w:br/>
        <w:t>Number of SIMs Market Share by Volume</w:t>
        <w:br/>
        <w:t>Operator</w:t>
        <w:br/>
        <w:t>(millions) (%)</w:t>
        <w:br/>
        <w:t>Wind Tre 21.5 27.7%</w:t>
        <w:br/>
        <w:t>Tim 20.6 26.6%</w:t>
        <w:br/>
        <w:t>Vodafone 18.5 23.9%</w:t>
        <w:br/>
        <w:t>Iliad 7.2 9.3%</w:t>
        <w:br/>
        <w:t>Poste Mobile 4.3 5.6%</w:t>
        <w:br/>
        <w:t>Other MVNO 5.3 6.9%</w:t>
        <w:br/>
        <w:t>Total 77.6 100.0%</w:t>
        <w:br/>
        <w:t>50. According to public data (Figure 4), over 20% of DAZN users use mobile devices to view the publisher's content.</w:t>
        <w:br/>
        <w:t>Figure 4 – Distribution of DAZN Users in Italy by Access Platform32</w:t>
        <w:br/>
        <w:t>III.2. The Qualification of the Case</w:t>
        <w:br/>
        <w:t>51. This provision concerns the agreements between DAZN and TIM within the framework of the collaboration established for the provision of the content of Packages 1 and 3 of the Rights for the viewing of Serie A football matches, which may be assessed as violations of Article 101 of the TFEU.</w:t>
        <w:br/>
        <w:t>52. Article 101, paragraph 1, of the Treaty on the Functioning of the European Union (TFEU) establishes that all agreements between enterprises that may affect trade between Member States and that have as their object or effect the prevention, restriction, or distortion of competition within the internal market are incompatible with the internal market and prohibited. In particular, subparagraph b) and subparagraph d) of paragraph 1 of Article 101 prohibit all agreements that consist of limiting or controlling production, outlets, technical development, or investments and applying, in commercial relations with other contracting parties, dissimilar conditions for equivalent performances, thereby placing the latter at a competitive disadvantage.</w:t>
        <w:br/>
        <w:t>53. The economic legal context in which the agreement in question is situated is characterized by the increasing adoption of the Internet platform as a mode of consumption of television services, in this case, pay-TV services, as well as by a process of infrastructural competition and development of high-capacity telecommunications networks, both in fiber optics (FTTH) and through 5G (for both mobile telephony and fixed wireless access).</w:t>
        <w:br/>
        <w:t>54. That said, in the case at hand, the restrictions on competition arise from: (i) the provisions of the agreement that commercially and technically limit DAZN in offering pay television services, reducing its ability to propose discounts to users and to choose additional transmission methods that it deems more suitable (in terms of transmission methodologies used, devices on which the DAZN app is available to the public, possibilities for users to use payment services via phone bill), as well as also reducing DAZN's investment incentives for interconnection with fixed and mobile operators and for the adjustment of its content distribution network; (ii) the provisions of the agreement that hinder competing telecommunications operators from undertaking commercial initiatives and that, through the broad exclusivity, present selective characteristics, also affecting existing contractual relationships and preventing the replication of the possibility of applying discounts or granting promotional vouchers to their users for the offer of content related to Serie A matches.</w:t>
        <w:br/>
        <w:t>55. From a commercial perspective, the broad and long-lasting exclusivity contractually provided effectively excludes the possibility for competitors to replicate TIM's telecommunications service offerings, as only through these services can access be gained to the joint offer with discounted television content. In this regard, it is noteworthy that, starting from 1 July 2020, under the contract, TIM is the only entity able to propose a bundle of TIM Vision with the DAZN service, intended exclusively for TIM customers and at a discounted price. In light of this, other telecommunications operators are barred from the joint offer, being unable to technically propose discounts, even of a minor extent, to their customers for the DAZN or TIM Vision+DAZN service33.</w:t>
        <w:br/>
        <w:t>56. On the other hand, DAZN – despite the existing contracts, the commercial practices followed by this operator in Italy in the past, characterized by negotiations still being defined with other operators, the commercial practices currently followed in other European countries with the same operators, or the practices followed by other OTTs – will be limited in its ability to distribute its</w:t>
        <w:br/>
        <w:t>33 In particular, for the TIMVISION Football and Sports service, reserved for TIM subscribers only, a price of €19.90 for 12 months instead of €34.99 is guaranteed, with a discount of €15: "Subscription: €34.99/month. The offer includes: TIMVISION worth €6.99/month, DAZN worth €29.99/month, Infinity+ worth €7.99/month. The monthly cost of the offer is €34.99/month. For subscriptions from 01.07.2021 to 28.07.2021 (Summer Promo) the cost of the offer is €0/month until 31.08.2021 then €19.99/month from 01.09.2021 and for the subsequent 12 months. From 1 September 2022, the cost of the offer will be €34.99/month."</w:t>
        <w:br/>
        <w:t>See TIM website, consulted on 2 July 2021, https://www.tim.it/tv-e-intrattenimento/timvision-e-tv/timvision-dazn-infinity-plus?sc_cid=Timvision.offerta_WEB_TIM.CALCIO-Click#mp--1099119406.</w:t>
      </w:r>
    </w:p>
    <w:p>
      <w:r>
        <w:rPr>
          <w:b/>
        </w:rPr>
        <w:t>[Pages 16–18]</w:t>
      </w:r>
    </w:p>
    <w:p>
      <w:r>
        <w:t>18 BULLETIN NO. 28 OF 12 JULY 2021</w:t>
      </w:r>
    </w:p>
    <w:p>
      <w:r>
        <w:t>service and to establish commercial relationships with TIM's competing operators. The limitations are indeed selective and directed at subjects identified nominally in two lists attached to the Agreement, as competitors of TIM in the provision of audiovisual media services and telecommunications operators, also highlighting contractually the intent to selectively limit the competitive capacity of its competitors. The Agreement also provides for the obligation for DAZN to resolve or limit the scope of existing contracts with telecommunications operators competing with TIM, directly hindering them in the existing commercialization relationship with DAZN.</w:t>
      </w:r>
    </w:p>
    <w:p>
      <w:r>
        <w:t>57. DAZN will also be limited in choosing the best individual economic marketing methods (it cannot offer discounts for certain services) and technical methods for the provision of services (it cannot choose the technological solutions and distribution platforms, such as the digital terrestrial and satellite platform, the devices on which to make the services available directly to the user, and the payment methods available to users).</w:t>
      </w:r>
    </w:p>
    <w:p>
      <w:r>
        <w:t>58. In addition to the critical issues directly identifiable in the described Agreement, further elements arise, from a technical perspective, that aggravate the restrictive nature of the agreement. The Agreement, in fact, assigning TIM wide margins in the technological architecture, allows the latter to adopt technical solutions, exclusively benefiting its internal division, not available to competing telecommunications operators and which could translate for telecommunications operators into obstacles in adopting their own technological solutions; this because, in the retail market, they could make telecommunications operators less competitive than TIM and, in the wholesale market, could increase dependence on active wholesale access services, discouraging infrastructure investments by other operators.</w:t>
      </w:r>
    </w:p>
    <w:p>
      <w:r>
        <w:t>59. This circumstance is the effect of those provisions that, on the one hand, prevent DAZN from allowing the integration of the DAZN app into the devices of telecommunications operators other than TIM (preventing them from developing technological improvement solutions, such as digital terrestrial backup or traffic management methods) and, on the other hand, reduce DAZN's incentives to invest. The Agreement could therefore have the effect of worsening the quality of DAZN services for users and unjustifiably benefiting TIM in the retail telecommunications market and in the wholesale market to the extent that it tends to increase the dependence of alternative operators on TIM's active services.</w:t>
      </w:r>
    </w:p>
    <w:p>
      <w:r>
        <w:t>60. In this last respect, the wide margins for defining the technical methods of providing the DAZN service would seem to be developed by TIM discriminating in its favor and leveraging non-replicable network elements, namely the local access network. Such solutions, such as multicast available only with the Bitstream service and not with TIM's wholesale access services for structured subjects, would seem suitable to increase telecommunications operators' dependence on TIM's network, frustrating the investments made and being made by alternative operators in high-capacity networks, resulting in a degradation of the overall service level to the detriment of consumers.</w:t>
      </w:r>
    </w:p>
    <w:p>
      <w:r>
        <w:t>61. In conclusion, the restrictions contained in the Agreement do not appear justified and proportionate to the objective of ensuring the necessary technological support to operate the provision of the content assigned to DAZN or to provide economic support for the acquisition of audiovisual rights. By express contractual provision, in fact, exclusivity is not essential to the effectiveness of the agreement. The Agreement could therefore significantly impact competition in the fixed (wholesale and retail) and mobile telecommunications markets as well as in the pay-TV market, to the detriment of consumers wishing to purchase audiovisual services from Serie A, who will not be fully free to choose their telecommunications service provider and who may acquire telecommunications and/or pay-TV services under worsening economic conditions.</w:t>
      </w:r>
    </w:p>
    <w:p>
      <w:r>
        <w:t>62. The restrictions under analysis appear to be characterized by particular severity where they are capable of creating an artificial competitive advantage in favor of TIM, to the detriment of end consumers of the service at a crucial stage for the development of high-capacity telecommunications networks (FTTH and 5G) in Italy, both in terms of freedom of choice among available alternatives and service quality. The anticompetitive effects, in terms of the removal of significant portions of clientele due to behaviors not based on merit, would seem to be confirmed by TIM's internal documents34.</w:t>
      </w:r>
    </w:p>
    <w:p>
      <w:r>
        <w:t>IV. THE PREJUDICE TO TRADE BETWEEN MEMBER STATES OF THE UNION</w:t>
      </w:r>
    </w:p>
    <w:p>
      <w:r>
        <w:t>63. According to the Commission Communication 2004/C 101/07 – Guidelines on the notion of prejudice to trade between Member States as referred to in Articles 81 and 82 of the Treaty, published in OJ C 101/81 of 27 April 2004 (now Articles 101 and 102 TFEU), the concept of prejudice to trade within the European Union must be interpreted taking into account the direct or indirect, actual or potential influence on trade flows between Member States.</w:t>
      </w:r>
    </w:p>
    <w:p>
      <w:r>
        <w:t>64. The agreement in question concerns the entire national territory and involves operators of supranational size, also established in other countries within the European Economic Area. Therefore, the behaviors described above are potentially capable of prejudicing trade between Member States of the Union and could constitute violations of Article 101 TFEU.</w:t>
      </w:r>
    </w:p>
    <w:p>
      <w:r>
        <w:t>V. CAUTIONARY MEASURES</w:t>
      </w:r>
    </w:p>
    <w:p>
      <w:r>
        <w:t>65. With reference to the agreement established by the Parties, the Authority believes that the conditions for a precautionary intervention under Article 14-bis of Law No. 287/90 may exist, which provides that: "In cases of urgency due to the risk of serious and irreparable harm to competition, the Authority may, ex officio, where it finds, upon a summary examination, the existence of an infringement, decide to adopt precautionary measures."</w:t>
      </w:r>
    </w:p>
    <w:p>
      <w:r>
        <w:t>66. As for the fumus boni iuris, the considerations made above and the elements in the records highlight the possible existence of a restrictive agreement on competition made by the Parties and its harmful effect on competition. It is believed that the provisions of the Agreement and the implementation of the clauses contained therein could cause serious harm to competition, also considering the nature and strategic importance of the audiovisual content in question, potentially aggravating the restrictive effect of the agreement.</w:t>
      </w:r>
    </w:p>
    <w:p>
      <w:r>
        <w:t>67. Regarding the existence of periculum in mora, in addition to the approaching start date of the Serie A football championship (21 August 2021), by which time most consumers will have made their economic choice regarding the services in question, it is noted that the parties appear to have engaged in behaviors capable of causing serious and irreparable harm to competition.</w:t>
      </w:r>
    </w:p>
    <w:p>
      <w:r>
        <w:t>68. In this regard, three circumstances must be considered.</w:t>
      </w:r>
    </w:p>
    <w:p>
      <w:r>
        <w:t>69. First, the nature of the audiovisual content related to the top national championship at a particularly relevant phase such as the beginning of the new three-year period for the commercialization of TV rights for viewing the Serie A championship, which has been characterized by the assignment of most of the rights in question to a new operator that, by express provision of the Agreement, is limited in exploiting the audiovisual rights exclusively on the internet platform, after previous marketing cycles had seen the assignment of most of the events in question to an operator active on a traditional platform.</w:t>
      </w:r>
    </w:p>
    <w:p>
      <w:r>
        <w:t>70. It is useful, in this regard, to recall what was noted by the Authority in the closure decision of case C12207 - SKY ITALIA/R2, where, considering the particular importance of the presence of Serie A matches in a bouquet of premium content offerings, it was observed that: "To confirm the extreme relevance of live Serie A football matches, the results of the survey show that over half of the users who include this content in their subscription (specifically 56.9%) would cancel the entire subscription if Serie A were no longer available."</w:t>
      </w:r>
    </w:p>
    <w:p>
      <w:r>
        <w:t>71. At the same time, it should be noted, alongside the premium nature of the sports television content of Serie A for the pay-TV markets, the circumstance that, at a particularly delicate moment of development of the broadband and ultra-broadband network, the TIM/DAZN agreement is capable of hindering the development of demand for services for telecommunications operators alternative to TIM, nominally identified in the agreement. Moreover, it is noted that the investments made by the parties could still find adequate remuneration through the provision of less restrictive limitations than those contained in the agreement in question.</w:t>
      </w:r>
    </w:p>
    <w:p>
      <w:r>
        <w:t>72. Secondly, the current promotional campaigns that identify particularly advantageous conditions for the purchase of the TIM Vision system associated with the purchase of fiber services, intended only for residential customers who hold or will subscribe to TIM's telecommunications services, are relevant. Since these promotions are reserved only for TIM users and TIM's telecommunications offers are predominantly sold with options that involve significant exit costs (contractual lock-in), TIM's acquisition of customers at this initial stage will have significant effects on the fixed telecommunications market for a very long period (up to 48 months).</w:t>
      </w:r>
    </w:p>
    <w:p>
      <w:r>
        <w:t>73. Thirdly, it is believed that, from a technical perspective, all operators must be put in a position to develop technological improvement solutions and therefore to implement all necessary technical initiatives to allow their users to access audiovisual content from the start of the championship.</w:t>
      </w:r>
    </w:p>
    <w:p>
      <w:r>
        <w:t>74. Additionally, the technical discrimination operable by TIM and the significant reduction of incentives for DAZN to invest in interconnection with telecommunications operators other than TIM, due to the Agreement, could significantly influence the quality of the DAZN service, hindering the investment efforts of alternative operators to TIM to improve the network, increasing their dependence on TIM's active services and undermining competition based on investments and quality.</w:t>
      </w:r>
    </w:p>
    <w:p>
      <w:r>
        <w:t>75. In light of the above considerations, therefore, the Authority will assess, after hearing the Parties, whether the conditions exist for the adoption of provisional measures aimed at eliminating from the agreement subject to this provision the clauses potentially restrictive of competition and to prevent the Parties, in implementation of the aforementioned agreement, from engaging in conduct that, upon a summary examination typical of precautionary proceedings, could be deemed unlawful and capable of altering the normal functioning of competitive dynamics.</w:t>
      </w:r>
    </w:p>
    <w:p>
      <w:r>
        <w:t>76. In this regard, it is deemed useful, from now on, to indicate possible measures that could resolve the aforementioned competitive criticalities:</w:t>
        <w:br/>
        <w:t>A. the suspension of the effectiveness of the clauses of the Agreement entered into between TIM and DAZN, concerning the limitations for DAZN to negotiate and conclude contracts for the offer of services à la...</w:t>
      </w:r>
    </w:p>
    <w:p>
      <w:r>
        <w:rPr>
          <w:b/>
        </w:rPr>
        <w:t>[Pages 19–21]</w:t>
      </w:r>
    </w:p>
    <w:p>
      <w:r>
        <w:t>BULLETIN NO. 28 OF 12 JULY 2021 21</w:t>
      </w:r>
    </w:p>
    <w:p>
      <w:r>
        <w:t>possible measures that could resolve the aforementioned competitive issues:</w:t>
        <w:br/>
        <w:t>A. the suspension of the effectiveness of the clauses of the Agreement between TIM and DAZN, concerning the limitations for DAZN to negotiate and conclude contracts for the offer of services via promotional cards or vouchers and to sell, even indirectly, DAZN services, as provided for operators other than those listed in Schedule 1, Part A and Part B, of the Agreement;</w:t>
        <w:br/>
        <w:t>B. the suspension of the effectiveness of the clauses of the Agreement between TIM and DAZN that limit DAZN in defining further methods of distribution and sale of its service, with particular reference to the type of platforms used (digital terrestrial and satellite), the assignment of content in sublicenses, the viewing devices in which to make the DAZN app available (for example, decoders, sticks, set-top boxes, smart TVs), the payment services to be used (for example, payment via phone bill);</w:t>
        <w:br/>
        <w:t>C. the suspension of the effectiveness of the clauses of the Agreement between TIM and DAZN that limit DAZN in applying discounts or in reducing promotional periods;</w:t>
        <w:br/>
        <w:t>D. the obligation for TIM, in non-contestable areas, to promptly make available to other operators the technical solutions related to the wholesale local access network already chosen for its internal division and in the implementation phase, in a non-discriminatory manner, also to infrastructure providers accessing the local access network using services other than Bitstream NGA (passive access services and active access services VULA);</w:t>
        <w:br/>
        <w:t>E. the obligation for DAZN to negotiate with other operators technological solutions aimed at reducing possible network congestion, according to FRAND terms.</w:t>
      </w:r>
    </w:p>
    <w:p>
      <w:r>
        <w:t>CONSIDERING, therefore, that the contractual clauses contained in the Agreement subject to this provision are likely to create a restrictive agreement on competition, having the object and/or effect of limiting competition in the relevant markets for the purposes of this proceeding in violation of Article 101 TFEU;</w:t>
      </w:r>
    </w:p>
    <w:p>
      <w:r>
        <w:t>CONSIDERING, furthermore, that there is an urgency to initiate a procedure aimed at the possible adoption of precautionary measures if, following the adversarial proceedings with the parties, it should emerge that the behaviors carried out by Telecom Italia S.p.A., DAZN Limited, and DAZN Media Services S.r.l., consisting of the aforementioned agreement and its implementing conduct, may cause serious and irreparable harm during the time necessary for the conduct of the investigation;</w:t>
      </w:r>
    </w:p>
    <w:p>
      <w:r>
        <w:t>RESOLVES</w:t>
        <w:br/>
        <w:t>a) to initiate the investigation, pursuant to Article 14 of Law No. 287/90, against Telecom Italia S.p.A., DAZN Limited, and DAZN Media Services S.r.l. to ascertain the existence of violations of Article 101 TFEU;</w:t>
        <w:br/>
        <w:t>b) to set a deadline of sixty days, starting from the notification of this provision, for the exercise by the legal representatives of the parties, or by persons delegated by them, as well as by the subjects who submitted the reports mentioned above, of the right to be heard, specifying that the request for a hearing must be received by the Communications Directorate of this Authority at least fifteen days before the expiration of the aforementioned deadline;</w:t>
        <w:br/>
        <w:t>c) to initiate the precautionary procedure, pursuant to Article 14-bis of Law No. 287/90, aimed at verifying the actual existence of the necessary requirements for the adoption of precautionary measures aimed at restoring and maintaining competitive conditions in the relevant market;</w:t>
        <w:br/>
        <w:t>d) to set, within the procedure for the adoption of precautionary measures, a deadline of seven days, starting from the date of notification of this provision, for the submission, by the legal representatives of the Parties, or by persons delegated by them, of written statements and documents and the request for a hearing before the College, specifying that the request for a hearing must be received by the Communications Directorate of the Directorate General for Competition of this Authority by the last indicated deadline;</w:t>
        <w:br/>
        <w:t>e) that the person responsible for the procedure is Dr. Carlo Piazza;</w:t>
        <w:br/>
        <w:t>f) that the acts of the procedure can be viewed at the Communications Directorate of the Directorate General for Competition of this Authority by the legal representatives of the parties, as well as by persons delegated by them;</w:t>
        <w:br/>
        <w:t>g) that the procedure must be concluded by 30 June 2022.</w:t>
      </w:r>
    </w:p>
    <w:p>
      <w:r>
        <w:t>This provision will be notified to the interested parties and published in the Bulletin of the Antitrust Authority.</w:t>
      </w:r>
    </w:p>
    <w:p>
      <w:r>
        <w:t>THE SECRETARY GENERAL THE PRESIDENT</w:t>
        <w:br/>
        <w:t>Filippo Arena Roberto Rustichelli</w:t>
      </w:r>
    </w:p>
    <w:p>
      <w:r>
        <w:t>BULLETIN NO. 28 OF 12 JULY 2021 23</w:t>
      </w:r>
    </w:p>
    <w:p>
      <w:r>
        <w:t>CONCENTRATION OPERATIONS</w:t>
        <w:br/>
        <w:t>C12247C - BDC ITALIA-CONAD/AUCHAN</w:t>
        <w:br/>
        <w:t>Provision No. 29735</w:t>
        <w:br/>
        <w:t>THE ANTITRUST AUTHORITY</w:t>
      </w:r>
    </w:p>
    <w:p>
      <w:r>
        <w:t>IN ITS MEETING of 22 June 2021;</w:t>
        <w:br/>
        <w:t>HEARD the Rapporteur Professor Michele Ainis;</w:t>
        <w:br/>
        <w:t>HAVING REGARD to Law No. 287 of 10 October 1990;</w:t>
        <w:br/>
        <w:t>HAVING REGARD to Articles 6, 14, 18, and 19, paragraph 1, of the aforementioned law;</w:t>
        <w:br/>
        <w:t>HAVING REGARD to Presidential Decree No. 217 of 30 April 1998;</w:t>
        <w:br/>
        <w:t>HAVING REGARD to Law No. 689 of 24 November 1981;</w:t>
        <w:br/>
        <w:t>HAVING REGARD to its resolution of 1 December 2020, which initiated a procedure against the companies BDC Italia S.p.A., CONAD Consorzio Nazionale Dettaglianti Soc. Coop., Pac2000A Soc. Coop., Conad Nord Ovest Soc. Coop., Commercianti Indipendenti Associati Soc. Coop., Conad Centro Nord Soc. Coop., Conad Adriatico Soc. Coop., to ascertain the existence of a non-compliance with the Authority's resolution No. 28163 of 25 February 2020, pursuant to Article 19, paragraph 1, of Law No. 287/90, and the possible need to impose new measures, in addition to or in replacement of those originally provided, in order to restore effective competition conditions, pursuant to Article 18, paragraph 3, of the aforementioned law;</w:t>
        <w:br/>
        <w:t>HAVING REGARD to the Communication of Investigative Results sent to the Parties on 22 April 2020;</w:t>
        <w:br/>
        <w:t>HAVING REGARD to the acts of the procedure;</w:t>
        <w:br/>
        <w:t>CONSIDERING the following:</w:t>
      </w:r>
    </w:p>
    <w:p>
      <w:r>
        <w:t>I. THE PARTIES</w:t>
        <w:br/>
        <w:t>1. CONAD Consorzio Nazionale Dettaglianti Soc. Coop. (hereinafter also "CONAD") is a cooperative society that gathers and represents five large cooperative groups, distributed throughout the Italian territory at a regional or supra-regional level (Pac2000A Soc. Coop., Conad Nord Ovest Soc. Coop., Commercianti Indipendenti Associati Soc. Coop., Conad Centro Nord Soc. Coop., Conad Adriatico Soc. Coop., hereinafter collectively referred to as "the Cooperatives").</w:t>
      </w:r>
    </w:p>
    <w:p>
      <w:r>
        <w:t>The organizational model of CONAD (hereinafter also "CONAD system") is structured on three levels:</w:t>
        <w:br/>
        <w:t>i) the individual entrepreneurs, members of the cooperatives and owners of the retail outlets active in the territory (hereinafter also "retailers"), who operate independently and at their own business risk in the Organized Large Distribution ("GDO"), availing themselves of the supply of goods and services from the individual Cooperative;</w:t>
        <w:br/>
        <w:t>ii) the Cooperatives, members of the national consortium CONAD and each operating in a specific area of the national territory, which support and coordinate the individual entrepreneurs by providing administrative, commercial, logistical, and financial services;</w:t>
        <w:br/>
        <w:t>iii) the national consortium CONAD, which operates as a purchasing and service center, deals with strategic planning, marketing, and communication activities for the entire system, as well as the production, promotion, and development of the CONAD brand.</w:t>
      </w:r>
    </w:p>
    <w:p>
      <w:r>
        <w:rPr>
          <w:b/>
        </w:rPr>
        <w:t>[Pages 22–24]</w:t>
      </w:r>
    </w:p>
    <w:p>
      <w:r>
        <w:t>24 BULLETIN NO. 28 OF 12 JULY 2021</w:t>
      </w:r>
    </w:p>
    <w:p>
      <w:r>
        <w:t>The Cooperatives and CONAD provide, among others, support services for commercial activities and marketing as well as administrative, financial, and human resource management services, in addition to organizing the supply and joint purchase of consumer goods, as well as incentivizing and promoting innovation and modernization of the distribution structures of the members. Following the acquisition of Auchan S.p.A.1, CONAD associates approximately 2,290 retailers operating in the national territory under the brands CONAD City, CONAD, CONAD Superstore, and CONAD hypermarket; in 2019, CONAD achieved a turnover of approximately 1.6 billion euros in Italy.</w:t>
      </w:r>
    </w:p>
    <w:p>
      <w:r>
        <w:t>2. Pac2000A Soc. Coop. a r.l. (hereinafter also "PAC2000"), with over a thousand associated retailers, is the largest cooperative associated with CONAD. It oversees more than 1,400 points of sale (hereinafter also "pv"), located in Central-Southern Italy – specifically in Lazio, Umbria, Basilicata, Calabria, and Campania and, following the recent merger by incorporation of Conad Sicilia Soc. Coop.2, Sicily – as well as a network of discount stores (under the Todis brand) distributed throughout the national territory. PAC2000 achieved a turnover of approximately 2.4 billion euros in 2019.</w:t>
      </w:r>
    </w:p>
    <w:p>
      <w:r>
        <w:t>3. Conad Nord Ovest Soc. Coop. (hereinafter also "Conad Nord Ovest") is a company recently established from the merger between Nordiconad Soc. coop. and Conad del Tirreno Soc. Coop.3. The cooperative associates 366 retailers, with a sales network composed of over 550 points of sale located in Liguria, Lazio, Sardinia, Tuscany, Lombardy, Piedmont, Aosta Valley, Emilia-Romagna, and Veneto. In 2019, the newly established Cooperative achieved a turnover of approximately 2.4 billion euros.</w:t>
      </w:r>
    </w:p>
    <w:p>
      <w:r>
        <w:t>4. Commercianti Indipendenti Associati Soc. Coop. (hereinafter also "CIA") associates about 150 entrepreneurs, who manage a network of approximately 250 points of sale located in Emilia-Romagna, Friuli Venezia-Giulia, Marche, and Veneto. The turnover of the cooperative was approximately 1.2 billion euros in 2019.</w:t>
      </w:r>
    </w:p>
    <w:p>
      <w:r>
        <w:t>5. Conad Centro Nord Soc. Coop. (hereinafter also "Conad Centro Nord") is a cooperative that associates 330 retailers, who manage a network of approximately 250 active points of sale in Lombardy and Emilia-Romagna. The cooperative achieved a turnover of approximately 900 million euros in 2019.</w:t>
      </w:r>
    </w:p>
    <w:p>
      <w:r>
        <w:t>6. Conad Adriatico Soc. Coop (hereinafter also "Conad Adriatico") associates 265 retailers, who manage approximately 420 points of sale located in the regions of Marche, Abruzzo, Puglia, Basilicata, and Molise. It achieved a turnover of approximately 800 million euros in 2019.</w:t>
      </w:r>
    </w:p>
    <w:p>
      <w:r>
        <w:t>7. BDC Italia S.p.A. (hereinafter also "BDC") is a vehicle company established on February 14, 2019, and is subject to the control of CONAD, which holds 51% of its share capital. The remaining share capital is held by POP18 S.a.r.l., a company controlled by Time Life S.A., a holding of the WRM group, active in various fields, including private equity, corporate restructuring, and real estate investments. The role of BDC is limited to the acquisition and management of the stake in Auchan S.p.A. (now Margherita Distribuzione S.p.A.).</w:t>
      </w:r>
    </w:p>
    <w:p>
      <w:r>
        <w:t xml:space="preserve">1 C12247B – BDC ITALIA-CONAD/AUCHAN, provision no. 28163 of February 25, 2020, in Boll. 10/2020.  </w:t>
        <w:br/>
        <w:t xml:space="preserve">2 See C12272 - PAC2000/CONAD SICILIA, provision no. 28047 of December 20, 2019, in Boll. no. 3/2020.  </w:t>
        <w:br/>
        <w:t>3 See C12235 - NORDICONAD-CONAD DEL TIRRENO/CONAD NORD OVEST, provision no. 27807 of June 12, 2019, in Boll. no. 26/2019.</w:t>
      </w:r>
    </w:p>
    <w:p>
      <w:r>
        <w:t>BULLETIN NO. 28 OF 12 JULY 2021 25</w:t>
      </w:r>
    </w:p>
    <w:p>
      <w:r>
        <w:t>II. THE INITIATION OF THE PROCEEDING AND THE INQUIRY ACTIVITY</w:t>
      </w:r>
    </w:p>
    <w:p>
      <w:r>
        <w:t>8. By resolution no. 28163 of February 25, 2020 (hereinafter also "the Provision"), the Authority authorized, subject to the full and effective execution of the measures prescribed pursuant to Article 6, paragraph 2, of Law no. 287/90, the concentration operation communicated by BDC and CONAD, whereby BDC, a vehicle company specifically established and controlled by CONAD, acquired the entire share capital of Auchan S.p.A. (now Margherita Distribuzione S.p.A.) for the purpose of transferring to the member Cooperatives, in whole or in part, the 291 acquired points of sale (78 hypermarkets, 169 supermarkets, and 44 convenience stores).</w:t>
      </w:r>
    </w:p>
    <w:p>
      <w:r>
        <w:t>9. In particular, the Authority imposed the divestiture of control, both de facto and de jure, of 29 points of sale identified in letters a) and b) of the aforementioned resolution to buyers possessing the following requirements: "i) to be independent entities, including commercially, from the Parties and from companies connected to them, as well as from individuals at the top of the control chain of the Parties; ii) to possess the financial means, as well as the incentive and capacity to maintain and develop, on an efficient scale, the retail sale of food and non-food products; iii) to preferably be primary operators in the sector active at the national level, and in any case already active in the retail sale of food and non-food products; iv) the acquisition of the divested activity by a proposed buyer must not create new problems for competition, nor pose the risk that the implementation of the measures will be delayed."</w:t>
      </w:r>
    </w:p>
    <w:p>
      <w:r>
        <w:t>10. Regarding one of the points of sale whose divestiture was prescribed by the Authority based on the corrective measures proposed by the Parties, namely [omitted]*, the Parties, in a communication dated October 21, 2020, represented that they had encountered "serious and objective difficulties" that render the transfer to third parties "extremely difficult," [omitted].</w:t>
      </w:r>
    </w:p>
    <w:p>
      <w:r>
        <w:t>11. The Authority, considering it necessary to assess whether the reported facts constituted a case of non-compliance with the Provision pursuant to Article 19, paragraph 1, of Law no. 287/90, and whether it was necessary to impose new measures, in addition to or in substitution of those originally provided, in order to restore effective competition conditions pursuant to Article 18, paragraph 3, of Law no. 287/90, initiated, by resolution no. 28469 of December 1, 2020, a proceeding against the Parties.</w:t>
      </w:r>
    </w:p>
    <w:p>
      <w:r>
        <w:t>12. On January 22, 2021, a hearing was held with BDC and CONAD, during which the companies submitted a document containing further information regarding the aforementioned point of sale and, in particular, the difficulties encountered in proposing its divestiture to sector operators. As already anticipated in the communication of October 21, 2020, the Parties proposed as an alternative measure the divestiture of two different points of sale located in the same local market.</w:t>
      </w:r>
    </w:p>
    <w:p>
      <w:r>
        <w:t>13. On April 22, 2021, the Communication of Inquiry Results was sent to the Parties. This document expressed the Offices' assessment regarding the results of the procedural activity; in particular, it highlighted the reasons why it was believed that the failure to divest the pv [omitted] did not constitute a case of non-compliance with the Provision pursuant to Article 19, paragraph 1, of Law no. 287/90. At the same time, however, it emphasized the need to impose, pursuant to Article 18, paragraph 3, of Law no. 287/90, new measures in substitution of those originally provided, consisting of the divestiture of the two points of sale [omitted], in order to restore effective competition conditions in the local market.</w:t>
      </w:r>
    </w:p>
    <w:p>
      <w:r>
        <w:t xml:space="preserve">14. In a communication dated April 28, 2021, the Parties waived their right to be heard before the Authority and did not make any further observations.  </w:t>
        <w:br/>
        <w:t>* In this version, some data are omitted, as elements of confidentiality or secrecy of the information were deemed to exist.</w:t>
      </w:r>
    </w:p>
    <w:p>
      <w:r>
        <w:t>26 BULLETIN NO. 28 OF 12 JULY 2021</w:t>
      </w:r>
    </w:p>
    <w:p>
      <w:r>
        <w:t>III. THE INQUIRY RESULTS</w:t>
      </w:r>
    </w:p>
    <w:p>
      <w:r>
        <w:t>III.1) The Relevant Market</w:t>
      </w:r>
    </w:p>
    <w:p>
      <w:r>
        <w:t>15. The relevant market, for the purposes of this proceeding, is the local market for hypermarkets (pv of 2,500 sqm and above) with the centroid being the pv located at Via Dolianova 35 in Cagliari.</w:t>
      </w:r>
    </w:p>
    <w:p>
      <w:r>
        <w:t>16. From a product perspective, the definition of the hypermarket market has been recently updated by the Authority4, including, compared to the practice followed up to that point, also discount stores and smaller supermarkets. Therefore, the relevant product market consists of hypermarkets, all supermarkets, and discount stores, that is, all points of sale with sizes equal to or greater than 400 sqm.</w:t>
      </w:r>
    </w:p>
    <w:p>
      <w:r>
        <w:t>17. From a geographical perspective, based on the most recent precedents of the Authority, the extent of the local hypermarket market corresponds to the area delineated by a 15-minute driving isochrone built around the point of sale of the target company subject to acquisition, namely, in this case, the hypermarket located at Via Dolianova in Cagliari.</w:t>
      </w:r>
    </w:p>
    <w:p>
      <w:r>
        <w:t>III.2) The Effects of the Operation C12247B in the Relevant Market and the Measure Prescribed by the Authority</w:t>
      </w:r>
    </w:p>
    <w:p>
      <w:r>
        <w:t>18. In the local market in question, the companies involved, as a result of the concentration operation assessed in the context of proceeding C12247B, would have held a market share of [35-40%], with an increase of [10-15%], [omitted]. The value of the diversion ratio was equal to 29.2%, corresponding to a GUPPI (Gross Upward Pricing Pressure Indicator) of 7.3%5.</w:t>
      </w:r>
    </w:p>
    <w:p>
      <w:r>
        <w:t>19. The Authority, believing that in the aforementioned local market the operation was likely to create or strengthen a dominant position such as to eliminate or substantially and durably reduce competition, imposed, among other things, the divestiture of the pv [omitted] (hereinafter also "the Measure"). This divestiture was to occur by [omitted], a deadline subsequently extended, at the request of the Parties, to [omitted]. If the divestiture did not occur by this deadline, the Parties, according to what was provided in letter e) of the operative part of the Provision, would have had to appoint a divestiture trustee for the divestiture of [omitted].</w:t>
      </w:r>
    </w:p>
    <w:p>
      <w:r>
        <w:t>III.3) The Parties' Asserted Impossibility to Comply with the Measure</w:t>
      </w:r>
    </w:p>
    <w:p>
      <w:r>
        <w:t>20. In the communication of October 21, 2020 and during the hearing of January 22, 2021, the Parties represented the impossibility of divesting the pv in question to a third-party operator in the sector, [omitted], for the reasons described below.</w:t>
      </w:r>
    </w:p>
    <w:p>
      <w:r>
        <w:t>21. Firstly, [omitted]. This in a context of severe "economic depression" in the area, also from an employment perspective, with significant difficulties in recovery.</w:t>
      </w:r>
    </w:p>
    <w:p>
      <w:r>
        <w:t>22. Secondly, [omitted].</w:t>
      </w:r>
    </w:p>
    <w:p>
      <w:r>
        <w:t xml:space="preserve">23. The contacts that the Parties have made with the few GDO operators present in the regional market [omitted] were interrupted already in the early stages of contact due to a lack of interest from the counterparts. The Parties highlighted that such attempts were made [omitted]. The Parties added that it would be of no use to try to contact GDO groups not present in the territory,  </w:t>
        <w:br/>
        <w:t xml:space="preserve">4 See, in addition to the Provision, C12314 - UNICOMM/DUE RAMI DI AZIENDA DI MARGHERITA DISTRIBUZIONE, provision no. 28378 of October 13, 2020, C12315 - BENNET/MARGHERITA DISTRIBUZIONE-8 POINTS OF SALE, provision no. 28351 of September 15, 2020; C12279- DIPERDÌ/BRANCHES OF SMA AND SOCIETÀ GENERALE DISTRIBUZIONE, provision no. 28326 of August 4, 2020; C12246 – FRATELLI ARENA/BRANCHES OF SMA-DISTRIBUZIONE CAMBRIA-ROBERTO ABATE, provision no. 28038 of December 20, 2019.  </w:t>
        <w:br/>
        <w:t>5 For a detailed explanation of these evaluation parameters and their calculation methods, see the Provision.</w:t>
      </w:r>
    </w:p>
    <w:p>
      <w:r>
        <w:rPr>
          <w:b/>
        </w:rPr>
        <w:t>[Pages 25–27]</w:t>
      </w:r>
    </w:p>
    <w:p>
      <w:r>
        <w:t>BULLETIN NO. 28 OF 12 JULY 2021 27</w:t>
      </w:r>
    </w:p>
    <w:p>
      <w:r>
        <w:t>since operators who are unfamiliar with the local market and who do not have logistical support structures in Sardinia would not be interested in a point of sale of this type. [Omitted].</w:t>
      </w:r>
    </w:p>
    <w:p>
      <w:r>
        <w:t>24. The situation is further aggravated by the fact that, following the reorganization of the logistics network formerly operated by Auchan in Sardinia, there is a gradual closure of previous logistics contracts and related warehouses, which makes the supply of the point of sale even more burdensome.</w:t>
      </w:r>
    </w:p>
    <w:p>
      <w:r>
        <w:t>25. Finally, for the reasons stated above, in the opinion of the Parties, entrusting the divestiture trustee – which has allowed for the divestiture of other points of sale subject to the measures imposed by the Provision – would also prove fruitless, given that the only potential buyers have already been contacted by the Parties and have not expressed any interest, as highlighted above, [omitted].</w:t>
      </w:r>
    </w:p>
    <w:p>
      <w:r>
        <w:t>III.4) The effects of the alternative measures proposed by the Parties</w:t>
      </w:r>
    </w:p>
    <w:p>
      <w:r>
        <w:t>26. Given the circumstances outlined above, the Parties have proposed an alternative solution for the execution of the corrective measures, consisting of the transfer to third parties, in place of the aforementioned point of sale, of two different points of sale located within the same isochrone, in order to avert the risk of establishing a dominant position in the local market. Specifically, these are the point of sale [omitted], and the point of sale [omitted]. At the same time, the point of sale subject to the Measure would be integrated into the CONAD network, which is the only operator willing to take it on and maintain its operation.</w:t>
      </w:r>
    </w:p>
    <w:p>
      <w:r>
        <w:t>27. Based on the analyses conducted during the investigation, the transfer of the two different points of sale instead of the one subject to the Measure would allow for a reduction of the market share of the post-merger entity to [omitted].</w:t>
      </w:r>
    </w:p>
    <w:p>
      <w:r>
        <w:t>28. The two aforementioned transfers would also lower the values of the diversion ratio and the GUPPI, respectively, to 18.9% and 4.7%.</w:t>
      </w:r>
    </w:p>
    <w:p>
      <w:r>
        <w:t>IV. EVALUATIONS</w:t>
      </w:r>
    </w:p>
    <w:p>
      <w:r>
        <w:t>IV.1) On the non-compliance with the Provision</w:t>
      </w:r>
    </w:p>
    <w:p>
      <w:r>
        <w:t>29. The elements acquired during the investigation account for the actual difficulties encountered by the Parties in transferring the point of sale in question to a third operator.</w:t>
      </w:r>
    </w:p>
    <w:p>
      <w:r>
        <w:t>30. In this regard, it is reasonable to agree with the Parties regarding the very limited number of competitors already operating in Sardinia who could acquire the point of sale, as they possess "the financial means, as well as the incentive and the capacity to develop, on an efficient scale" the activity of the same, as required by letter c) of the operative part of the Provision.</w:t>
      </w:r>
    </w:p>
    <w:p>
      <w:r>
        <w:t>31. In particular, it is noted [omitted].</w:t>
      </w:r>
    </w:p>
    <w:p>
      <w:r>
        <w:t>32. From the analysis of the local market, it emerges that [omitted]. Nor does it seem plausible, given the "island" location of the point of sale, that other national groups in the GDO not present in the Sardinian territory – and therefore lacking their own logistical structure on site – could be interested in entering the market.</w:t>
      </w:r>
    </w:p>
    <w:p>
      <w:r>
        <w:t>33. Considering that the Parties have already unsuccessfully attempted to transfer the point of sale with the only operators present in the regional market potentially capable of managing the point of sale in question and that, in such discussions, the Parties [omitted], it is believed that the Parties have done everything within their power to comply with the Measure. It is therefore considered that the failure to divest the point of sale in question does not constitute a case of non-compliance with the Provision pursuant to Article 19, paragraph 1, of Law No. 287/90.</w:t>
      </w:r>
    </w:p>
    <w:p>
      <w:r>
        <w:t>28 BULLETIN NO. 28 OF 12 JULY 2021</w:t>
      </w:r>
    </w:p>
    <w:p>
      <w:r>
        <w:t>IV.2) On the necessity to impose new measures</w:t>
      </w:r>
    </w:p>
    <w:p>
      <w:r>
        <w:t>34. In order to restore effective competition conditions in the local market, it is deemed necessary to impose new measures to replace the originally prescribed one.</w:t>
      </w:r>
    </w:p>
    <w:p>
      <w:r>
        <w:t>35. The proposed transfers of the two points of sale located, respectively, [omitted], would reduce the market share of the post-merger entity to [33-37%], compared to the market share of the first competing operator equal to [20-25%] and that of the second competitor equal to [10-15%].</w:t>
      </w:r>
    </w:p>
    <w:p>
      <w:r>
        <w:t>36. Regarding the diversion ratio and the GUPPI, the two aforementioned transfers would lower their values, respectively, to 18.9% and 4.7%, that is, below the thresholds of concern used in the Provision (equal to 20% for the diversion ratio, corresponding to a GUPPI of 5%). Additionally, there are over 50 points of sale belonging to competing brands to CONAD in the local market, which provide a wide range of alternatives for consumers in case of worsening competitive conditions by the latter.</w:t>
      </w:r>
    </w:p>
    <w:p>
      <w:r>
        <w:t>37. The transfers proposed by the Parties therefore appear suitable to restore competitive conditions in the relevant isochrone, as they would bring the parameters of the diversion ratio and the GUPPI below the "threshold levels" for assessing the creation of a dominant position, identified by the Authority in this and other recent concentration operations in the GDO sector.</w:t>
      </w:r>
    </w:p>
    <w:p>
      <w:r>
        <w:t>All of the above having been stated and considered;</w:t>
      </w:r>
    </w:p>
    <w:p>
      <w:r>
        <w:t>THEREFORE CONSIDERED, based on the elements emerged in the investigation, that the Parties have done everything within their power to comply with the Measure and that, therefore, the failure to transfer to third parties [omitted] is not attributable to them and does not constitute a case of non-compliance with the Provision pursuant to Article 19, paragraph 1, of Law No. 287/90;</w:t>
      </w:r>
    </w:p>
    <w:p>
      <w:r>
        <w:t>CONSIDERED necessary to impose on the companies BDC Italia S.p.A., CONAD Consorzio Nazionale Dettaglianti Soc. Coop., Pac2000A Soc. Coop., Conad Nord Ovest Soc. Coop., Commercianti Indipendenti Associati Soc. Coop., Conad Centro Nord Soc. Coop., Conad Adriatico Soc. Coop., pursuant to Article 18, paragraph 3, of Law No. 287/90, new measures, in replacement of the one originally provided, necessary to restore effective competition conditions in the local market in question;</w:t>
      </w:r>
    </w:p>
    <w:p>
      <w:r>
        <w:t>RESOLVES</w:t>
      </w:r>
    </w:p>
    <w:p>
      <w:r>
        <w:t>a) that the failure to transfer [omitted] does not constitute non-compliance with Provision No. 28163 of 25 February 2020 pursuant to Article 19, paragraph 1, of Law No. 287/90;</w:t>
      </w:r>
    </w:p>
    <w:p>
      <w:r>
        <w:t>b) that BDC Italia S.p.A., CONAD Consorzio Nazionale Dettaglianti Soc. Coop., Pac2000A Soc. Coop., Conad Nord Ovest Soc. Coop., Commercianti Indipendenti Associati Soc. Coop., Conad Centro Nord Soc. Coop., Conad Adriatico Soc. Coop. shall fully and effectively execute the following new measures prescribed pursuant to Article 18, paragraph 3, of Law No. 287/90, in replacement of the transfer referred to in letter a):</w:t>
      </w:r>
    </w:p>
    <w:p>
      <w:r>
        <w:t>b.1) transfer, by [omitted], through the sale to a third and independent subject, active in the retail distribution of food and non-food products, of the following two points of sale:</w:t>
      </w:r>
    </w:p>
    <w:p>
      <w:r>
        <w:t>6 For a detailed explanation of such evaluation parameters and their calculation methods, see the Provision.</w:t>
      </w:r>
    </w:p>
    <w:p>
      <w:r>
        <w:t>BULLETIN NO. 28 OF 12 JULY 2021 29</w:t>
      </w:r>
    </w:p>
    <w:p>
      <w:r>
        <w:t>- [omitted];</w:t>
        <w:br/>
        <w:t>- [omitted];</w:t>
      </w:r>
    </w:p>
    <w:p>
      <w:r>
        <w:t>b.2) the buyers of the points of sale must meet the following requirements:</w:t>
      </w:r>
    </w:p>
    <w:p>
      <w:r>
        <w:t>i. be independent entities, also commercially, from the Parties and from companies connected to them, as well as from individuals at the top of the control chain of the Parties;</w:t>
      </w:r>
    </w:p>
    <w:p>
      <w:r>
        <w:t>ii. possess the financial means, as well as the incentive and capacity to maintain and develop, on an efficient scale, the retail activity of food and non-food products;</w:t>
      </w:r>
    </w:p>
    <w:p>
      <w:r>
        <w:t>iii. preferably be primary operators in the sector active at the national level and, in any case, already active in the retail sale of food and non-food products;</w:t>
      </w:r>
    </w:p>
    <w:p>
      <w:r>
        <w:t>iv. the acquisition of the divested activity by a proposed buyer must not create new problems for competition, nor entail the risk that the implementation of the measures will be delayed;</w:t>
      </w:r>
    </w:p>
    <w:p>
      <w:r>
        <w:t>b.3) the agreements related to the transfer of the points of sale referred to in measure b.1) must be submitted to the Authority for approval of the identity of the transferee and the agreements themselves, at least one month before the relevant deadlines mentioned above;</w:t>
      </w:r>
    </w:p>
    <w:p>
      <w:r>
        <w:t>b.4) if the buyers of the points of sale to be divested referred to in point b.1) have not been identified by the deadlines provided therein, the Parties must, within [omitted] from the expiration of the deadline referred to in letter b.1), divest the points of sale in question by identifying the buyers [omitted], granting for this purpose an irrevocable mandate to a specific trustee (divestiture trustee) previously approved by the Authority or to the monitoring trustee referred to in letter b.7);</w:t>
      </w:r>
    </w:p>
    <w:p>
      <w:r>
        <w:t>b.5) the Parties (or the independent entity responsible for the divestiture) must provide all necessary information on the points of sale to be divested, to allow potential buyers to assess their value and presumed commercial capacity;</w:t>
      </w:r>
    </w:p>
    <w:p>
      <w:r>
        <w:t>b.6) the Parties must preserve the economic operation, marketability, and competitiveness of the points of sale subject to the measures, in accordance with good commercial practice, during the period between the date of authorization of the Operation and the full validity and effectiveness of their divestiture;</w:t>
      </w:r>
    </w:p>
    <w:p>
      <w:r>
        <w:t>b.7) the Parties must, within [omitted] from the notification of this provision, assign to the trustee (monitoring trustee) already identified in the context of compliance with the Provision the task of monitoring compliance with the aforementioned measures;</w:t>
      </w:r>
    </w:p>
    <w:p>
      <w:r>
        <w:t>b.8) the Parties must send to the Authority, within [omitted] from the notification of this provision, an initial report regarding the execution of these measures. This report must contain, among other things, a detailed description of the points of sale referred to in point b.1), specifying all elements that are part of the business branches subject to transfer. The Parties must send a final report acknowledging the transfer of the points of sale, by [omitted], and promptly inform the Authority of any event that may affect measure b.1);</w:t>
      </w:r>
    </w:p>
    <w:p>
      <w:r>
        <w:t>b.9) the monitoring trustee must perform the following tasks:</w:t>
      </w:r>
    </w:p>
    <w:p>
      <w:r>
        <w:t>i. before the divestitures, monitor that the economic operation, marketability, and competitiveness of the points of sale subject to the measures are adequately preserved by the Parties;</w:t>
      </w:r>
    </w:p>
    <w:p>
      <w:r>
        <w:rPr>
          <w:b/>
        </w:rPr>
        <w:t>[Pages 28–30]</w:t>
      </w:r>
    </w:p>
    <w:p>
      <w:r>
        <w:t>30 BULLETIN NO. 28 OF 12 JULY 2021</w:t>
        <w:br/>
        <w:t>ii. verify the progress of the divestiture process and the availability to potential buyers of all relevant information regarding the points of sale subject to transfer;</w:t>
        <w:br/>
        <w:t>iii. transmit to the Authority a non-binding opinion on the technical and financial suitability as well as the independence of the potential buyers of the points of sale;</w:t>
        <w:br/>
        <w:t>iv. transmit to the Authority a report every three months starting from the assignment of the mandate, with the results of the checks carried out;</w:t>
        <w:br/>
        <w:t>b.10) the trustees mentioned above will act on behalf of the Authority to ensure compliance with the measures established by this provision and must not present conflicts of interest that could compromise objectivity and independence in the performance of their duties. To this end, during the term of their mandate and for the following year, the aforementioned trustees may not have or accept any assignment from the Parties.</w:t>
        <w:br/>
        <w:t>The above measures will come into effect upon notification of the authorization provision for this operation.</w:t>
        <w:br/>
        <w:t>This provision will be notified to the interested parties and published in the Bulletin of the Italian Competition Authority.</w:t>
        <w:br/>
        <w:t>Against this provision, an appeal may be submitted to the TAR of Lazio, pursuant to Article 135, paragraph 1, letter b), of the Code of Administrative Procedure (Legislative Decree 2 July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24 November 1971, no. 1199, within one hundred and twenty days from the date of notification of the provision itself.</w:t>
        <w:br/>
        <w:t>THE SECRETARY GENERAL THE PRESIDENT</w:t>
        <w:br/>
        <w:t>Filippo Arena Roberto Rustichelli</w:t>
      </w:r>
    </w:p>
    <w:p>
      <w:r>
        <w:t>BULLETIN NO. 28 OF 12 JULY 2021 31</w:t>
        <w:br/>
        <w:t>C12354 - TELECOM ITALIA/BRANCHES OF BT ITALIA</w:t>
        <w:br/>
        <w:t>Provision no. 29736</w:t>
        <w:br/>
        <w:t>THE ITALIAN COMPETITION AUTHORITY</w:t>
        <w:br/>
        <w:t>IN ITS MEETING of 22 June 2021;</w:t>
        <w:br/>
        <w:t>HEARD the Rapporteur Professor Michele Ainis;</w:t>
        <w:br/>
        <w:t>HAVING REGARD TO Law 10 October 1990, no. 287;</w:t>
        <w:br/>
        <w:t>HAVING REGARD TO the D.P.R. 30 April 1998, no. 217;</w:t>
        <w:br/>
        <w:t>HAVING REGARD TO the communication from Telecom Italia S.p.A., received on 22 January 2021;</w:t>
        <w:br/>
        <w:t>HAVING REGARD TO the observations received on 1 February 2021, from Colt Technologies Services S.p.A., Wind Tre S.p.A., Irideos S.p.A., and on 2 February 2021, from Fastweb S.p.A., Vodafone Italia S.p.A. and the Italian Internet Providers Association;</w:t>
        <w:br/>
        <w:t>HAVING REGARD TO the requests for information sent on 11 February 2021 to Colt Technologies Services S.p.A., Fastweb S.p.A., Irideos S.p.A., Tiscali Italia S.p.A., Vodafone Italia S.p.A. and Wind Tre S.p.A.;</w:t>
        <w:br/>
        <w:t>HAVING REGARD TO the request for information sent on 17 February 2021 to Telecom Italia S.p.A. with subsequent interruption of the terms pursuant to Article 5, paragraph 3, of the D.P.R. 30 April 1998, no. 217;</w:t>
        <w:br/>
        <w:t>HAVING REGARD TO the information received: on 19 February 2021, from Colt Technologies Services S.p.A., from Fastweb S.p.A. and Irideos S.p.A.; on 22 February 2021, from Wind Tre S.p.A.; Vodafone Italia S.p.A.; on 1 March from Vodafone Italia S.p.A. and Tiscali Italia S.p.A.;</w:t>
        <w:br/>
        <w:t>HAVING REGARD TO the information received on 19 March 2021, from Telecom Italia S.p.A.;</w:t>
        <w:br/>
        <w:t>HAVING REGARD TO its resolution of 13 April 2021, no. 29627, with which it initiated, pursuant to Article 16, paragraph 4, of Law no. 287/90, the proceeding against Telecom Italia S.p.A. and BT Italia S.p.A.;</w:t>
        <w:br/>
        <w:t>HAVING REGARD TO the requests to participate in the proceeding submitted by the Italian Internet Providers Association and by the companies Irideos S.p.A., Fastweb S.p.A., Vodafone Italia S.p.A.;</w:t>
        <w:br/>
        <w:t>HAVING REGARD TO the communications of 7 and 12 May 2021, with which Telecom Italia S.p.A. presented commitments aimed at addressing the competitive concerns expressed in the aforementioned initiation provision of 13 April 2021;</w:t>
        <w:br/>
        <w:t>HAVING REGARD TO the Communication of Investigative Results transmitted on 14 May 2021;</w:t>
        <w:br/>
        <w:t>HAVING REGARD TO the waivers to the final hearing before the College received on 17 May 2021, from Telecom Italia S.p.A. and BT Italia S.p.A.;</w:t>
        <w:br/>
        <w:t>HAVING REGARD TO the submissions received on 18 May 2021, from Irideos S.p.A. and on 19 May 2021, from Vodafone Italia S.p.A. and Fastweb S.p.A.;</w:t>
        <w:br/>
        <w:t>HAVING REGARD TO the opinion of the Authority for Guarantees in Communications, received on 21 June 2021;</w:t>
        <w:br/>
        <w:t>HAVING REGARD TO the acts of the proceeding and the documentation acquired during the investigation;</w:t>
        <w:br/>
        <w:t>CONSIDERING the following:</w:t>
      </w:r>
    </w:p>
    <w:p>
      <w:r>
        <w:t>32 BULLETIN NO. 28 OF 12 JULY 2021</w:t>
        <w:br/>
        <w:t>I. THE PARTIES TO THE OPERATION</w:t>
        <w:br/>
        <w:t>1. Telecom Italia S.p.A. (hereinafter also "TIM") is the parent company of the TIM Group, active in Italy and abroad in the Information &amp; Communication Technology sector. In Italy, TIM provides, among other things, fixed and mobile telecommunications services, both at the wholesale and retail level. TIM jointly controls, with Vodafone Italia S.p.A., Infrastrutture Wireless Italiane S.p.A. - INWIT, which operates in the sector of passive infrastructure for mobile telephony, broadcasting, radio, other wireless services, and private mobile networks. Furthermore, it jointly controls, with Fastweb S.p.A., Flash Fiber S.r.l., which operates in the promotion and realization of ultra-broadband infrastructure networks in FTTH architecture1.</w:t>
        <w:br/>
        <w:t>In 2020, the TIM Group generated a worldwide revenue of 15.805 billion Euros, of which 12.905 billion Euros were generated in Italy2.</w:t>
        <w:br/>
        <w:t>2. BT Italia S.p.A. ("BT Italia"), controlled by British Telecommunications Plc, is a virtual fixed and mobile telecommunications operator, primarily active in providing communication services to businesses and public administrations. The three branches of business subject to this operation are currently part of BT Italia and are active in providing:</w:t>
        <w:br/>
        <w:t>i) telecommunications services to public administrations ("Public Administration Branch");</w:t>
        <w:br/>
        <w:t>ii) telecommunications services to small and medium enterprises ("SMB Branch") and</w:t>
        <w:br/>
        <w:t>iii) contact and call center services (the "Atlanet Branch").</w:t>
        <w:br/>
        <w:t>In 2019, the three branches subject to transfer (collectively, the Target Branches) generated, entirely in Italy, a revenue of approximately [31-100]* million Euros3.</w:t>
        <w:br/>
        <w:t>II. THIRD PARTIES INVOLVED</w:t>
        <w:br/>
        <w:t>3. The Italian Internet Providers Association (hereinafter AIIP) and the companies Irideos S.p.A. (hereinafter, Irideos), Fastweb S.p.A. (hereinafter Fastweb) and Vodafone Italia S.p.A. (hereinafter Vodafone) have submitted a request to participate in the proceeding, accepted pursuant to Article 7, letter b) of D.P.R. no. 217/1998.</w:t>
        <w:br/>
        <w:t>4. AIIP is an association of telecommunications operators that adheres to Confindustria Digitale and has, as its main objectives, the promotion and dissemination in Italy of access to the market of networks and/or electronic communication services.</w:t>
        <w:br/>
        <w:t>Fastweb and Vodafone are both telecommunications operators that provide, among other things, voice telephony services, both mobile and fixed, internet, and broadband and ultra-broadband data transmission.</w:t>
        <w:br/>
        <w:t>Irideos is a company active in the electronic and digital telecommunications sector that provides data services, broadband and ultra-broadband internet access.</w:t>
        <w:br/>
        <w:t>1 In this regard, see the proceeding I850 - FIBERCOP AGREEMENTS initiated by the Authority with resolution of 21 December 2020 concerning the transfer of TIM's secondary network to the company Fibercop.</w:t>
        <w:br/>
        <w:t>2 See the annual financial report 2020 of Telecom Italia S.p.A.</w:t>
        <w:br/>
        <w:t>* In this version, some data are omitted, as elements of confidentiality or secrecy of the information were deemed to exist.</w:t>
        <w:br/>
        <w:t>3 From the Form it appears that the PA Branch generates the highest revenue (in 2019, the PA Branch has a value of € [31-100] Mln, while the SMB Branch has a value of approximately € [10-31] Mln).</w:t>
      </w:r>
    </w:p>
    <w:p>
      <w:r>
        <w:rPr>
          <w:b/>
        </w:rPr>
        <w:t>[Pages 31–33]</w:t>
      </w:r>
    </w:p>
    <w:p>
      <w:r>
        <w:t>BULLETIN NO. 28 OF 12 JULY 2021 33</w:t>
      </w:r>
    </w:p>
    <w:p>
      <w:r>
        <w:t>III. DESCRIPTION OF THE OPERATION</w:t>
      </w:r>
    </w:p>
    <w:p>
      <w:r>
        <w:t>III.1 The Target Branches</w:t>
      </w:r>
    </w:p>
    <w:p>
      <w:r>
        <w:t>5. Pursuant to the Preliminary Business Transfer Agreement (the “Contract”), signed by the Parties on December 9, 2020, the Operation involves the acquisition by TIM of ownership of the identified Target Business Branches as follows:</w:t>
        <w:br/>
        <w:t>i) the PA Branch, engaged in the design, sale, management, and contract management of telecommunications services to central and local public administrations in Italy. The PA Branch essentially includes: the existing contracts between BT Italia and the relevant clients, consisting of central and local public administrations; contracts with suppliers; agreements related to temporary business groupings; employment contracts between BT Italia and certain employees; contracts with agents; certain tangible and intangible assets (e.g., software licenses) used to carry out the activity. The PA Branch is predominantly active in fixed network telecommunications services (voice and connectivity), while mobile telecommunications services do not appear to be significant. The PA Branch almost entirely includes the services offered by BT to the PA in Italy4;</w:t>
        <w:br/>
        <w:t>ii) the SMB Branch, engaged in the promotion, sale, and management of telecommunications services primarily on fixed networks to small and medium enterprises in Italy. The SMB Branch essentially includes contracts with clients, consisting of small and medium enterprises; contracts with suppliers; employment contracts between BT Italia and the relevant employees; contracts with agents; tangible and intangible assets used to carry out the activity.</w:t>
        <w:br/>
        <w:t>iii) Atlanet Branch, which provides contact and call center services, primarily in support of the activities of the SMB Business Branch, through the Palermo contact center. The Atlanet Business Branch is, according to the Parties, an activity to be considered substantially captive, as it is dedicated to the clients of the SMB Business Branch.</w:t>
      </w:r>
    </w:p>
    <w:p>
      <w:r>
        <w:t>III.2 Non-Competition Clauses</w:t>
      </w:r>
    </w:p>
    <w:p>
      <w:r>
        <w:t>6. The Contract provides for the clauses described below, which the Parties qualify as ancillary restrictions to the operation, aimed at preserving the value of the clients and the transferred assets. In summary, these clauses, whose scope is limited to the Italian territory, consist of the obligation on BT:</w:t>
        <w:br/>
        <w:t>i) not to provide retail telecommunications services on fixed and mobile networks, including connectivity services, and IT services in Italy to clients represented by public administrations and small and medium enterprises;</w:t>
        <w:br/>
        <w:t>ii) not to hold shares in companies that carry out such activities, except for the exceptions agreed upon in the Contract itself.</w:t>
      </w:r>
    </w:p>
    <w:p>
      <w:r>
        <w:t>The non-competition obligation for IT services has a duration of 2 years, while the non-competition obligation for fixed and mobile telecommunications services has a duration of 5 years, without prejudice to the possibility for BT to participate, after the second year from the closing of the Operation, in tender procedures in which BT Italia, alone or jointly with other non-telco operators, is awarded contracts for the provision of multidisciplinary services (including telecommunications services), provided that the portion attributable to telecommunications services does not exceed the total value of the awarded contract, as indicated in the contract.</w:t>
      </w:r>
    </w:p>
    <w:p>
      <w:r>
        <w:t>IV. QUALIFICATION OF THE OPERATION</w:t>
      </w:r>
    </w:p>
    <w:p>
      <w:r>
        <w:t>7. The communicated operation constitutes a concentration, pursuant to Article 5, paragraph 1, letter b), of Law No. 287/90, as it involves the acquisition of parts of a company. It is subject to the obligation of prior notification provided for by Article 16, paragraph 1, of Law No. 287/90, as the total turnover achieved in the last financial year at the national level by the group of companies involved was over 504 million euros and as the total turnover achieved individually at the national level by at least two of the companies involved was over 31 million euros.</w:t>
      </w:r>
    </w:p>
    <w:p>
      <w:r>
        <w:t>8. On the non-competition agreement see infra, the sections on the presentation and evaluation of TIM's commitments (Sections IX and XI, respectively).</w:t>
      </w:r>
    </w:p>
    <w:p>
      <w:r>
        <w:t>V. THE INSTRUCTIONAL ACTIVITY CARRIED OUT</w:t>
      </w:r>
    </w:p>
    <w:p>
      <w:r>
        <w:t>9. Already in the pre-instruction phase, following the communication of this operation, the Authority acquired information from the main telecommunications operators, namely Vodafone, Wind Tre S.p.A. (hereinafter Wind), Fastweb, Tiscali S.p.A. (hereinafter Tiscali), Irideos, Colt Technologies Services S.p.A. (hereinafter Colt) and from AIIP5. Furthermore, the Authority acquired additional information from TIM following the sending of a specific request for information pursuant to Article 5, paragraph 3 of Presidential Decree No. 217/19986.</w:t>
      </w:r>
    </w:p>
    <w:p>
      <w:r>
        <w:t>10. On April 13, 2021, the Authority decided to initiate the investigation into this operation, pursuant to Article 16, paragraph 4 of Law No. 287/90.</w:t>
      </w:r>
    </w:p>
    <w:p>
      <w:r>
        <w:t>Initially, at the start, the market for retail telecommunications services on fixed networks for public administration was outlined, having a national dimension, distinct from the market for retail telecommunications services on fixed networks for private business clients; in this competitive context, the Authority assessed that, even from the perspective of future tendering, the operation in question could pose the risk of the establishment or strengthening of a dominant position held by TIM.</w:t>
      </w:r>
    </w:p>
    <w:p>
      <w:r>
        <w:t>Following the initiation of the investigation, AIIP, Fastweb, Irideos, and Vodafone7 were admitted to participate in the proceedings.</w:t>
      </w:r>
    </w:p>
    <w:p>
      <w:r>
        <w:t>11. During the investigation, the Authority sent a second request for information to the main operators as well as to the parties of the operation, namely TIM, BT Italia, Vodafone, Wind, Fastweb, Tiscali, Irideos, Colt, Intred S.p.A. (hereinafter Intred)8.</w:t>
      </w:r>
    </w:p>
    <w:p>
      <w:r>
        <w:t>During the investigation, the Authority heard Consip in a hearing on April 22, 2021, AgID on April 23, 2021, TIM on April 30 and May 7, 2021, Open Fiber S.p.A. on May 3, 2021, Vodafone on May 5, AIIP and Fastweb both on May 7, 2021.</w:t>
      </w:r>
    </w:p>
    <w:p>
      <w:r>
        <w:t>The parties and interveners made, among other things, the following accesses to the documents: TIM on April 20, May 4 and 12, 2021; BT Italia on April 20, May 6 and 20, 2021; AIIP on April 29 and May 5, 2021; Fastweb on April 29, May 5 and 18, 2021; Irideos on April 29, May 6 and 18, 2021 and Vodafone on April 29, May 6 and 18, 2021.</w:t>
      </w:r>
    </w:p>
    <w:p>
      <w:r>
        <w:t>BT Italia also submitted a defensive memorandum on May 10, 2021.</w:t>
      </w:r>
    </w:p>
    <w:p>
      <w:r>
        <w:t>12. On May 7 and 12, 2021, TIM submitted commitments to overcome the competitive issues outlined at the start.</w:t>
      </w:r>
    </w:p>
    <w:p>
      <w:r>
        <w:t>On May 13, 2021, the Authority, having verified the profiles related to the validity of the investigative findings, authorized the sending of the communication of the investigative findings to the Parties and to the third interveners.</w:t>
      </w:r>
    </w:p>
    <w:p>
      <w:r>
        <w:t xml:space="preserve">5 See from doc. 4 to doc. 15 and from doc. 21 to doc. 27. </w:t>
        <w:br/>
        <w:t xml:space="preserve">6 See doc. 19 and doc. 28. </w:t>
        <w:br/>
        <w:t xml:space="preserve">7 See doc. 40, doc. 41, doc. 42, doc. 77. </w:t>
        <w:br/>
        <w:t>8 See from doc. 48 to doc. 54, doc. 68, doc. 69, doc. 71, doc. 74, doc. 75, doc. 80.</w:t>
      </w:r>
    </w:p>
    <w:p>
      <w:r>
        <w:t>BULLETIN NO. 28 OF 12 JULY 2021 35</w:t>
      </w:r>
    </w:p>
    <w:p>
      <w:r>
        <w:t>On May 17, 2021, TIM and BT Italia formally waived the final hearing before the College and did not submit final memoranda.</w:t>
      </w:r>
    </w:p>
    <w:p>
      <w:r>
        <w:t>The interveners Irideos S.p.A. (on May 18, 2021), Vodafone Italia S.p.A. and Fastweb S.p.A. (both on May 19, 2021) submitted final memoranda and requested participation in the final hearing before the College.</w:t>
      </w:r>
    </w:p>
    <w:p>
      <w:r>
        <w:t>On May 19, 2021, the Authority – considering that the companies Telecom Italia S.p.A. and BT Italia S.p.A., parties subject to the initiation of the procedure C12354, expressed their willingness to waive the final hearing – communicated that the hearing in question would not take place, in light of the provisions of Articles 16, paragraph 2, and 14, paragraphs 5 and 6, of Presidential Decree No. 217/98.</w:t>
      </w:r>
    </w:p>
    <w:p>
      <w:r>
        <w:t>V.1 The PA Branch and the Non-Competition Agreement</w:t>
      </w:r>
    </w:p>
    <w:p>
      <w:r>
        <w:t>13. The PA Branch includes “essentially the existing contracts between BT Italia and the relevant clients, contracts with suppliers, agreements related to temporary business groupings, and employment contracts between BT Italia and certain employees”9. In particular, it includes approximately 340 contracts concluded following some important public tenders and involves numerous public administrations of national and local relevance10:</w:t>
        <w:br/>
        <w:t>- 115 executive contracts concluded following the second tender conducted by Consip for the assignment of connectivity services of the Public Connectivity System (so-called SPC2 tender), which expire in 2023 (including 36 contracts with municipalities);</w:t>
        <w:br/>
        <w:t>- 1 contract related to the SPC1 tender, in technical extension for 6 months;</w:t>
        <w:br/>
        <w:t>- 4 executive contracts concluded following the second tender conducted by Consip for the conclusion of a framework agreement pursuant to Article 54, paragraph 3, of Legislative Decree No. 50/2016, concerning the design of the network and the provision of connectivity services of the International Network of the PA, as well as security services, VoIP, advanced communication, and professional services (so-called S-RIPA2 tender), some of which expire in 2024;</w:t>
        <w:br/>
        <w:t>- 3 executive contracts concluded following the tender conducted by Consip for the conclusion of a framework agreement with multiple economic operators for the awarding of specific contracts concerning fixed telephony services in favor of the PA (so-called TF5 tender), which expire in 2021;</w:t>
        <w:br/>
        <w:t>- 47 contracts with other clients (including municipalities, foundations, institutions, health companies), with expiration between 2020 and 2025.</w:t>
      </w:r>
    </w:p>
    <w:p>
      <w:r>
        <w:t>The above-mentioned contracts represent over 90% of the value of the contracts subject to transfer11; among these, the contracts related to the SPC2 and S-Ripa 2 tenders account for [60-70%]12.</w:t>
        <w:br/>
        <w:t xml:space="preserve">9 See TIM, Communication of the operation received on January 22, 2021 (doc. 1). </w:t>
        <w:br/>
        <w:t xml:space="preserve">10 In particular, the PA Branch includes: i) central public administrations (e.g., Ministry of Justice, Ministry of Foreign Affairs, Ministry of Defense, MIUR, MISE, Ministry of Agricultural Policies, Ministry of Infrastructure and Transport, Presidency of the Council of Ministers, Civil Protection, General Command of the Carabinieri, Customs Agency, Air Force); ii) other public entities, public enterprises, and Independent Administrations (including, e.g., Consap, Sogei, Enasarco Foundation, RAI, Bank of Italy, Central Office of Notarial Archives, ARERA, AGCOM); iii) territorial entities and their articulations (including, e.g., Municipality of Milan; Lombardia Informatica – now ARIA; Tuscany Region, Metropolitan City of Rome Capital; Arpa Lazio; Lazio Innova; other Provinces and other Italian municipalities); iv) Institutions and Health Companies (including, e.g., ASST FBF Sacco; ASST Ovest Milanese; ASST Melegnano and Martesana, ASL Matera, Gemelli University Polyclinic Foundation) (doc. 1). </w:t>
        <w:br/>
        <w:t xml:space="preserve">11 In addition to these contracts, the 348 contracts subject to transfer include over 160 contracts with municipalities of various sizes (see doc. 1). </w:t>
        <w:br/>
        <w:t>12 See TIM, Information received on March 19, 2021, annex 1.2 Presentation of the BT acquisition project of 23/11/20 (doc. 28).</w:t>
      </w:r>
    </w:p>
    <w:p>
      <w:r>
        <w:rPr>
          <w:b/>
        </w:rPr>
        <w:t>[Pages 34–36]</w:t>
      </w:r>
    </w:p>
    <w:p>
      <w:r>
        <w:t>36 BULLETIN NO. 28 OF 12 JULY 2021</w:t>
      </w:r>
    </w:p>
    <w:p>
      <w:r>
        <w:t>14. More specifically, Table 1 below summarizes some of the main tenders affected by the present operation, namely those involving a takeover by TIM from BT in the management of the relevant public clients. It should be noted that the starting bid for the 3 tenders indicated below amounts to approximately 3.4 billion Euros and the total value of the contracts signed by BT in these areas is approximately [100-504] million Euros. It should also be noted that in all three tenders indicated below, TIM participated but was not awarded the contracts.</w:t>
      </w:r>
    </w:p>
    <w:p>
      <w:r>
        <w:t>Table 1 – Main tenders affected by the transfer</w:t>
        <w:br/>
        <w:t>Value</w:t>
        <w:br/>
        <w:t>No.</w:t>
        <w:br/>
        <w:t>Services Base Participation Year Total Expiry</w:t>
        <w:br/>
        <w:t>Tender contracts</w:t>
        <w:br/>
        <w:t>Interested of auction k€ TIM and BT award contracts contracts</w:t>
        <w:br/>
        <w:t>interested</w:t>
        <w:br/>
        <w:t>BT €</w:t>
        <w:br/>
        <w:t>Tender Yes</w:t>
        <w:br/>
        <w:t>[100-504]</w:t>
        <w:br/>
        <w:t>Consip Connectivity 2,400,000 (Tim not 2015 121 2021-2023</w:t>
        <w:br/>
        <w:t>million</w:t>
        <w:br/>
        <w:t>SPC2 awarded)</w:t>
        <w:br/>
        <w:t>Tender Yes [less</w:t>
        <w:br/>
        <w:t>Consip Fixed voice 925,000 (Tim not 2017 4 than 1] 2021</w:t>
        <w:br/>
        <w:t>TF5 awarded) million</w:t>
        <w:br/>
        <w:t>2020 (in</w:t>
        <w:br/>
        <w:t>Network</w:t>
        <w:br/>
        <w:t>Tender Yes phase of</w:t>
        <w:br/>
        <w:t>international [10-31]</w:t>
        <w:br/>
        <w:t>Consip 111,200 (Tim not 2019 3 renewal)</w:t>
        <w:br/>
        <w:t>and PA million</w:t>
        <w:br/>
        <w:t>S-RIPA2 awarded) 2021 and</w:t>
        <w:br/>
        <w:t>2024</w:t>
        <w:br/>
        <w:t>Source: Public information and information received from TIM doc. 1 and doc. 28.</w:t>
      </w:r>
    </w:p>
    <w:p>
      <w:r>
        <w:t>15. The acquisition of the Public Administration Branch constitutes for TIM a [omitted]13; more specifically, the operation aims to: [omitted]14. The centrality of the acquisition of contracts related to the SPC2 tender in the rationale of the operation is also emphasized by TIM in its communication to Consip S.p.A., in the case of takeovers between operators in the supply subject to tender, where TIM states that the framework contract SPC2 has been [omitted]15. For BT Italia, on the other hand, the operation is consistent with [omitted]16.</w:t>
      </w:r>
    </w:p>
    <w:p>
      <w:r>
        <w:t>16. The previously described non-competition agreement "applies to general categories of clients," namely to the set "of Italian public administrations"; for the entire period covered by the non-competition clause, BT "will cease to be an alternative operator." Furthermore, regarding the five-year duration of the agreement in relation to retail telecommunications services on fixed and mobile networks, it is justified, according to TIM, [omitted]17.</w:t>
      </w:r>
    </w:p>
    <w:p>
      <w:r>
        <w:t>13 See TIM, Information received on March 19, 2021, attachment 1.1 internal email to Tim dated November 24, 2020, concerning the "Capital Allocation Committee Minutes" of the previous 23/11/21 attended by representatives of TIM's corporate leadership (doc. 28).</w:t>
        <w:br/>
        <w:t>14 See TIM, Information received on March 19, 2021, attachment 1.2 Presentation of the acquisition project of BT branches dated 23/11/20 (doc. 28).</w:t>
        <w:br/>
        <w:t>15 See TIM, Information received on March 19, 2021, attachment 3 Communication to Consip S.p.A. dated February 12, 2021 (doc. 28).</w:t>
        <w:br/>
        <w:t>16 See TIM, Information received on March 19, 2021, attachment 2.2 Minutes of the Board of Directors of BT Italia dated December 7, 2020 (doc. 28). Regarding BT's future position as a strong operator in Italy, however, some operators have expressed concerns (see Fastweb hearing minutes of May 7, 2021, doc. 142 and AIIP hearing minutes of May 7, 2021, doc. 141).</w:t>
        <w:br/>
        <w:t>17 See TIM, Information received on March 19, 2021 (doc. 28).</w:t>
      </w:r>
    </w:p>
    <w:p>
      <w:r>
        <w:t>BULLETIN NO. 28 OF 12 JULY 2021 37</w:t>
      </w:r>
    </w:p>
    <w:p>
      <w:r>
        <w:t>V.2 The Specificity of Services Offered to the Public Administration Compared to Private Business Clients</w:t>
      </w:r>
    </w:p>
    <w:p>
      <w:r>
        <w:t>17. The information acquired from operators has provided insights into the specificity of the offer of fixed telephony and connectivity services to the Public Administration compared to private business clients. Irideos notes, in fact, that "the demand from the Public Administration has peculiar characteristics that determine a certain autonomy from the business world. Generally speaking, concerning the technical-operational aspects of telecommunication services on fixed networks, the differences between the services offered to companies and those offered to the Public Administration are not significantly different—given the same size and degree of technological evolution of the client—however, the competitive dynamics of the two sub-markets present appreciable differences. These differences depend, first and foremost, on the specific procurement channels that the Public Administrations are required to use, namely tenders and competitive procedures that are comparable..."18. Colt has also confirmed that the provision of services to the Public Administration presents peculiarities compared to the remaining business clientele as it requires "a dedicated internal structure within the company, specialized in the proper management of all the procedures necessary for participation in the awarding procedures for the various supplies, which vary in size from time to time"19. Tiscali has, in turn, noted that regarding the "... characteristics of the relationship with a Public Administration, one must consider the specificity of this client segment that makes the so-called business-to-government (B2G) model much more complex than the business-to-business (B2B) model. The world of Public Administrations is, in fact, extremely heterogeneous and is expressed in a plethora of subjects (public organizations or public participation entities, local authorities, in-house companies, ...) that are extremely varied in size, organizational structure, and scope of intervention. Furthermore, public entities enjoy a wide internal organizational autonomy that makes their needs even more diversified..."20.</w:t>
      </w:r>
    </w:p>
    <w:p>
      <w:r>
        <w:t>18. In this regard, according to Wind, the "Public Administration requires dedicated structures at all corporate levels, as the processes for acquiring services differ from the normal market and the logic of traditional business, thus requiring qualified sales personnel, dedicated administrative support, sometimes dedicated CRM processes for billing Public Administration services, which incorporate the specific regulations of the Public Administration market, not always present in the Business market. In short, the entire corporate chain for the Public Administration must be dedicated with qualified personnel, and merely for illustrative purposes, the roles that may be impacted are: marketing, sales, design, sales support, contract managers, administrative personnel, dedicated first and second level helpdesk. Furthermore, dedicated services must be implemented with SLAs defined by the tender specifications that determine business impacts on access services, on the technologies used, on corporate CRMs, on Billing, etc. Moreover, the costs and infrastructures are not always reusable for products/services of the traditional Business market"21.</w:t>
      </w:r>
    </w:p>
    <w:p>
      <w:r>
        <w:t>18 Irideos, Information received on February 19, 2021 (doc. 23). See also Irideos, Information received on April 23, 2023 (doc. 75): "A key factor is undoubtedly the establishment of a Tender Office, responsible for competencies not only technical-commercial but also specific legal ones, especially regarding the Procurement Code. The execution of contracting activities and management of Public Administration clients presents additional complexities—requiring, as mentioned, specific skills—related, for example, to the need to manage non-negotiable contractual conditions or the impossibility of imposing limitations on liability."</w:t>
      </w:r>
    </w:p>
    <w:p>
      <w:r>
        <w:t xml:space="preserve">19 Colt, Information received on February 19, 2021 (doc. 22). </w:t>
        <w:br/>
        <w:t xml:space="preserve">20 Tiscali, Information received on April 23, 2021 (doc. 74). </w:t>
        <w:br/>
        <w:t>21 Wind, Information received on April 29, 2021 (doc. 112).</w:t>
      </w:r>
    </w:p>
    <w:p>
      <w:r>
        <w:t>38 BULLETIN NO. 28 OF 12 JULY 2021</w:t>
      </w:r>
    </w:p>
    <w:p>
      <w:r>
        <w:t>Vodafone has also noted that the provision "of telecommunications services on fixed networks intended for the public administration requires the existence of a set of requirements—in terms of corporate structures dedicated to commercial activity and assistance, as well as infrastructure—that significantly differentiate business clients from public administration clients.... Due to these factors, it is noted that it is impossible for a provider to use resources dedicated to the private market, both in the central public administration and in the local public administration.... The peculiarities related to the Public Administration, as already mentioned, do not only concern commercial activity but also another crucial aspect, namely that of customer assistance management, for which specific preparation is necessary.... Furthermore, the marked peculiarity of the Public Administration market is also evident with reference to the infrastructures and systems involved in the provision of the relevant services. In this regard, it suffices to think of the set of tools designed to measure—under multiple aspects—the service levels or the need to possess and/or acquire at the wholesale level a capillary network with national coverage, in order to provide services throughout the territory, given the wide distribution of Public Administration client locations..."22. TIM has also noted that regarding "the corporate structures dedicated to commercial activity and assistance necessary for the provision of telecommunications services on fixed networks intended for the public administration, since the organizational choice, even in terms of resource sizing, must be as a general principle—valid in all areas—correlated to the size of the reference market and its clients, TIM over time has adopted organizational choices to serve the Public Administration that have reasonably aimed to ensure the best commercial and assistance service to clients, depending—also—on the organizational model of other corporate functions, at times favoring a territorial dimension at the regional or macro-regional level or the entire sector in a homogeneous manner"23. Finally, BT Italia has stated that it has personnel entirely dedicated to the Public Administration and that it has had to specifically customize the systems used for other types of clientele24.</w:t>
      </w:r>
    </w:p>
    <w:p>
      <w:r>
        <w:t>19. In summary, the main factors differentiating the offer of services to the Public Administration compared to the offer to private business clients appear to consist mainly of: i) the peculiar methods of acquiring goods and services by the Public Administration, governed by a very articulated regulatory framework that significantly conditions the activities of operators; ii) the necessity, also as a consequence of the legal regime, for the operator to have a dedicated commercial structure; iii) the necessity of possessing a high financial solidity given the typical tender requirements (for example, the payment of a deposit) and the particularly long times within which the Public Administration pays the amounts due; iv) the limited margin for negotiation regarding the technical characteristics required by the Public Administration25.</w:t>
      </w:r>
    </w:p>
    <w:p>
      <w:r>
        <w:t>20. Furthermore, operators have noted a substantial homogeneity of competitive dynamics on a national scale, without distinctions between central administrations (PAC) and local administrations (PAL)26 and the PALs are...</w:t>
      </w:r>
    </w:p>
    <w:p>
      <w:r>
        <w:t xml:space="preserve">22 Vodafone, Information received on May 4, 2021, doc. 113. </w:t>
        <w:br/>
        <w:t xml:space="preserve">23 TIM, Information received on May 3, 2021, doc. 110. </w:t>
        <w:br/>
        <w:t xml:space="preserve">24 BT Italia, Information received on May 3, 2021, doc. 107. </w:t>
        <w:br/>
        <w:t xml:space="preserve">25 See, for example, Vodafone, Information provided on March 1, 2021, doc. 27. </w:t>
        <w:br/>
        <w:t>26 See, for example, Fastweb, Information received on February 19, 2021 (doc. 21), Vodafone, Information provided on March 1, 2021 (doc. 27), TIM, Information provided on March 19, 2021 (doc. 28).</w:t>
      </w:r>
    </w:p>
    <w:p>
      <w:r>
        <w:rPr>
          <w:b/>
        </w:rPr>
        <w:t>[Pages 37–39]</w:t>
      </w:r>
    </w:p>
    <w:p>
      <w:r>
        <w:t>BULLETIN NO. 28 OF 12 JULY 2021 39</w:t>
      </w:r>
    </w:p>
    <w:p>
      <w:r>
        <w:t>increasingly rely on the supplies awarded through Consip tenders, although there are still wide margins for adherence27.</w:t>
      </w:r>
    </w:p>
    <w:p>
      <w:r>
        <w:t>V.3 Retail telecommunications services on fixed networks: voice and connectivity</w:t>
      </w:r>
    </w:p>
    <w:p>
      <w:r>
        <w:t>21. Within the services to the Public Administration, operators first note that fixed telephony services continue to be provided separately from mobile telephony services28. In the context of fixed network services relevant to the digitalization process, operators have distinguished between fixed telephony services, for which the main competitive variable is price, and connectivity services where the most significant competitive factor is represented by proprietary infrastructure29. In this area, the Public Administration market is essentially represented by Consip tenders, which in the fixed services segment have the Public Connectivity System (SPC) and Fixed Telephony (TF) as the main guidelines (mandatory for central entities) for the purchase of fixed services from national operators30.</w:t>
      </w:r>
    </w:p>
    <w:p>
      <w:r>
        <w:t>However, it has been observed that, traditionally, until the advent of VoIP, voice and connectivity services were offered separately to the Public Administration, "whereas currently the minimum set of services offered includes voice and internet connectivity (over FTTC or FTTH networks)... Voice has now become a commodity. Over time, the demand for bandwidth for internet connections has significantly increased, driven by the use of unified communication tools and cloud usage"31. The convergence process of voice/connectivity is also confirmed by AgID, which has noted that in "... a future perspective, voice increasingly constitutes a commodity compared to connectivity and it will probably not make sense to continue conducting two separate tenders (voice from connectivity); however, at this time, there are no definitive assessments on the matter"32.</w:t>
      </w:r>
    </w:p>
    <w:p>
      <w:r>
        <w:t>22. In the context of services for the digitalization of the Public Administration, cloud services and data centers also play an essential role, which, according to AgID, however, "concern different services and involve markets that are certainly different from those of the previously mentioned tenders, namely SPC and SRIPA"33.</w:t>
      </w:r>
    </w:p>
    <w:p>
      <w:r>
        <w:t>23. The main tenders for fixed network telecommunications services will, according to Consip, be three "... SPC3, TF6, and the renewal of S/Ripa 2. These tenders represent the core of fixed telecommunications services in the next five years. In a broader perspective, the future mobile telephony tender is also relevant, and Consip's attention is obviously focused on the development of services also through alternative networks"34.</w:t>
      </w:r>
    </w:p>
    <w:p>
      <w:r>
        <w:t>V.4 Tenders for voice and connectivity services</w:t>
      </w:r>
    </w:p>
    <w:p>
      <w:r>
        <w:t>24. In this context, the relevant AgID/Consip tenders for the present operation will be examined, namely the following tenders for the Public Administration:</w:t>
        <w:br/>
        <w:t>- for connectivity services, the various editions that have occurred over time are relevant, namely the RUPA tender, the SPC1 tender, and the SPC2 tender (the executive contracts of which are still ongoing);</w:t>
        <w:br/>
        <w:t>27 Minutes of AgID hearing 23 April 2021, doc. 104.</w:t>
        <w:br/>
        <w:t>28 Wind Tre, Information received on 22 February 2021 (doc. 24), and see also Fastweb, Information received on 19 February 2021 (doc. 21).</w:t>
        <w:br/>
        <w:t>29 Irideos, Information received on 19 February 2021 (doc. 23).</w:t>
        <w:br/>
        <w:t>30 Wind, Information received on 29 April 2021 (doc. 88).</w:t>
        <w:br/>
        <w:t>31 Irideos, Information received on 19 February 2021 (doc. 23).</w:t>
        <w:br/>
        <w:t>32 Minutes of AgID hearing 23 April 2021, doc. 104.</w:t>
        <w:br/>
        <w:t>33 Minutes of AgID hearing 23 April 2021, doc. 104.</w:t>
        <w:br/>
        <w:t>34 Minutes of Consip hearing 22 April 2021, doc. 90.</w:t>
      </w:r>
    </w:p>
    <w:p>
      <w:r>
        <w:t>40 BULLETIN NO. 28 OF 12 JULY 2021</w:t>
      </w:r>
    </w:p>
    <w:p>
      <w:r>
        <w:t>- for international connectivity services, the three editions of Ripa, S/Ripa1, and S/Ripa2 (the executive contracts of which are still ongoing);</w:t>
        <w:br/>
        <w:t>- for fixed telephony, the various editions of the TF tender, the latest of which is TF5 (the executive contracts of which are still ongoing).</w:t>
      </w:r>
    </w:p>
    <w:p>
      <w:r>
        <w:t>25. Furthermore, for completeness given the relevance of the tender, a brief mention will be made of the recently concluded tender for the connectivity of schools in Italy; indeed, although it is not involved in the present operation, the recent conduct of the same can still provide useful elements for the evaluation of the present operation.</w:t>
      </w:r>
    </w:p>
    <w:p>
      <w:r>
        <w:t>i) Tenders for connectivity services for the national Public Administration and for foreign offices</w:t>
      </w:r>
    </w:p>
    <w:p>
      <w:r>
        <w:t>26. With reference to the tenders for connectivity services, AgID has noted that "the tenders for connectivity have, since 1999 when they were still managed by the technical center of AIPA (Authority for Information Technology in the Public Administration), been treated through the framework contract mechanism. Gradually, the applicable regulatory framework has been enriched both by the Digital Administration Code (Legislative Decree 7 March 2005, No. 82) and by public procurement regulations; however, the framework contract tool has remained, to this day, still central. The most important tenders in this area are certainly the connectivity tenders, namely SPC1, SPC2, and, in a future perspective, SPC3, which should be announced within a year, as the contracts signed with the individual Public Administrations are expiring in 2023. However, we are in a transitional phase and the connectivity model has not yet been defined, nor is it possible to precisely predict when it will be decided and, in any case, it will be defined in compliance with the need to announce the new tender to ensure continuity of services"35.</w:t>
      </w:r>
    </w:p>
    <w:p>
      <w:r>
        <w:t>27. With reference to the tenders for connectivity services for the foreign offices of the Public Administrations, namely RIPA, S-RIPA 1, and S-RIPA 2, AgID has noted that over "50% of the foreign offices subject to these tenders are, for easily understandable reasons, attributable to the Ministry of Foreign Affairs, followed by the Ministry of Defense for military attachés. These tenders that have occurred over time have always been won by BT Italia S.p.A. in RTI with other companies. The timing for the future tender for the connectivity of foreign offices is far off. It should be noted that the contracts related to S-RIPA 2, although the tender was awarded more than a year and a half ago, are not yet operational. Considering that the S-RIPA 2 tender will expire in November 2024 or with the already planned extension in November 2024, the new tender will be addressed in at least a couple of years"36.</w:t>
      </w:r>
    </w:p>
    <w:p>
      <w:r>
        <w:t>28. It is important to highlight that, according to AgID, for these tenders, "... a significant growth of the market in value cannot be estimated, as, on the one hand, the volumes, or the demand for services, are estimated to be growing but not in very significant terms, while on the other hand, unit costs are estimated to be decreasing"37.</w:t>
      </w:r>
    </w:p>
    <w:p>
      <w:r>
        <w:t>29. The realization of an interconnection network for the national Public Administration presupposes, based on the technical choices defined upstream of the tender documents, the interconnection to the QXN network; as noted by Vodafone and other operators, and unlike what is required for connection services to private clients, the "SPC contract provides for interconnection to the QXN network, that is, to the dedicated network through which Public Administration entities exchange information"38. For operators, interconnection to the QXN network implies significant investments in the creation of shared structures within the Public Administration.</w:t>
      </w:r>
    </w:p>
    <w:p>
      <w:r>
        <w:t>30. Regarding the framework contract mechanism, the contractual dynamics provide that, at the conclusion of each tender, each awarded contractor signs its framework contract with Consip; in turn, the individual Public Administrations will sign their executive contract with the individual supplier. Among the contracted Public Administrations, a general distinction is made between Public Administrations obliged to adhere to Consip contracts, which often coincide with the PAC (i.e., central Public Administrations), and Public Administrations that have the option to adhere to such supplies and which often coincide with the PAL (i.e., local Public Administrations); however, there are also national institutions that have the option (and not the obligation) to adhere to Consip supplies.</w:t>
      </w:r>
    </w:p>
    <w:p>
      <w:r>
        <w:t>31. With specific reference to the SPC2 tender, AgID has noted that the "PAC were assigned at the time of the contract signing to each supplier: this is a closed and defined list ex ante to respect the supply quota awarded to each operator and also defined with the aim of minimizing migrations between the old and the new supplier. The PAT [i.e., the Territorial Public Administrations, also called PAL] are instead contracted by individual suppliers based on their commercial strength within the limits of their defined percentage quota on the tender maximum. The revenue data of the individual SPC2 suppliers show an increasing trend as the migration process from the contracts of the SPC1 tender is implemented; in any case, the auction base value of the SPC2 tender, namely €2.4 billion, is far from being saturated"39. The contracting of the PAL, which traditionally suffer from a greater deficit in managing complex contracts, is linked to the commercial strength of the operators.</w:t>
      </w:r>
    </w:p>
    <w:p>
      <w:r>
        <w:t>32. Once the Public Administration has signed the contract with one of the awarded suppliers, theoretically, after two years from the signing, it is possible for the Public Administration to withdraw from the contract and sign a new contract with a different supplier. However, AgID has noted that "changing suppliers still represents a cost for the Public Administrations that must still justify it. Furthermore, the different supplier must provide the same services at the same price as the previous supplier. In practice, therefore, this phenomenon is not significant"40. Moreover, the SPC2 tender provides for a price revision mechanism established within the Technical Steering Committee, which also includes the awarded operators, along with AgID and Consip. To date, as noted by Consip, "a price revision has already been carried out with the publication of the new price list and the procedure for the new price revision is underway (as established in the tender documentation, the mechanism provides for a price revision procedure in the third and sixth year of the validity of the framework contracts)"41.</w:t>
      </w:r>
    </w:p>
    <w:p>
      <w:r>
        <w:t>33. With reference to the SPC2 tender, the most recently announced, Consip has noted that the tender was defined in order to encourage maximum participation by operators, and in phase 1, Tiscali S.p.A., BT Italia S.p.A., RTI Fastweb S.p.A. – IBM Italia S.p.A., Telecom Italia S.p.A., RTI Wind S.p.A. – Postecom – Postemobile, RTI Vodafone Omnitel BV – Ericsson Italia S.p.A. and RTI Infracom Italia S.p.A. - Cloud Italia Communications – MC Link S.p.A. participated, and Tiscali S.p.A., Vodafone (in RTI), and BT Italia were awarded. However, Tiscali then transferred its business unit to Fastweb, which thus became the main supplier of connectivity services, with a 60% share42.</w:t>
      </w:r>
    </w:p>
    <w:p>
      <w:r>
        <w:t>39 Minutes of AgID hearing 23 April 2021, doc. 104.</w:t>
        <w:br/>
        <w:t>40 Minutes of AgID hearing 23 April 2021, doc. 104. In the same sense see also Consip, Minutes of hearing 22 April 2021, doc. 90.</w:t>
        <w:br/>
        <w:t>41 Minutes of Consip hearing 22 April 2021, doc. 90.</w:t>
        <w:br/>
        <w:t>42 Minutes of Consip hearing 22 April 2021, doc. 90.</w:t>
      </w:r>
    </w:p>
    <w:p>
      <w:r>
        <w:rPr>
          <w:b/>
        </w:rPr>
        <w:t>[Pages 40–42]</w:t>
      </w:r>
    </w:p>
    <w:p>
      <w:r>
        <w:t>42 BULLETIN NO. 28 OF 12 JULY 2021</w:t>
      </w:r>
    </w:p>
    <w:p>
      <w:r>
        <w:t>Consip also emphasized that the SPC2 tender was awarded, due to regulatory constraints that later ceased, solely based on price43.</w:t>
      </w:r>
    </w:p>
    <w:p>
      <w:r>
        <w:t>34. Regarding Tiscali's award of the SPC2 tender, which is often cited as an example of strong market dynamism, it emerged during the investigation that the SPC2 tender, based on the regulations in force at the time, was configured to allow the award to the operator offering the lowest price, regardless of actual technical and financial capacity and the availability of proprietary infrastructure. In this context, Tiscali submitted a very low economic offer at the time, resulting in its substantial inability to provide the services subject to the SPC2 tender, as it did not have the necessary infrastructure for service provision. This subsequently led to the transfer of its business unit to Fastweb44.</w:t>
      </w:r>
    </w:p>
    <w:p>
      <w:r>
        <w:t>35. Table 2 below summarizes the main characteristics of the SPC1 and SPC2 tenders, which are the only two national tenders held from 2006 to date for the provision of connectivity services to the Public Administration. It is highlighted that prior to these tenders, the national connectivity service was managed within the tenders for the unified network of the Public Administration, known as Rupa, which were consistently awarded to TIM, while the tenders in question adopted a so-called "multi-supplier" model. In this regard, TIM noted that "it was originally the historical supplier of connectivity services but then lost the tenders to operators who, in some cases, did not even have a strong foothold with important clients. This is the case of Tiscali for the SPC2 tender (which was then succeeded by Fastweb) and Vodafone. Also for the fixed telephony tenders, TIM won the first tenders but was then supplanted by other operators"45.</w:t>
      </w:r>
    </w:p>
    <w:p>
      <w:r>
        <w:t>In both tenders, BT Italia was awarded a share of the connectivity services, and Fastweb emerged as the main supplier, in the case of SPC1 as the winner of the most indicative share and in SPC2, as it succeeded Tiscali.</w:t>
      </w:r>
    </w:p>
    <w:p>
      <w:r>
        <w:t>43 Minutes of the Consip hearing 22 April 2021, doc. 90.</w:t>
      </w:r>
    </w:p>
    <w:p>
      <w:r>
        <w:t>44 On this point, see specifically the Minutes of the Fastweb hearing, 7 May 2021, doc. 142 and the Minutes of the Vodafone hearing 5 May 2021, doc. 137.</w:t>
      </w:r>
    </w:p>
    <w:p>
      <w:r>
        <w:t>45 Minutes of the TIM hearing 30 April 2021, doc. 120 (accessible version).</w:t>
      </w:r>
    </w:p>
    <w:p>
      <w:r>
        <w:t>BULLETIN NO. 28 OF 12 JULY 2021 43</w:t>
      </w:r>
    </w:p>
    <w:p>
      <w:r>
        <w:t>Table 2 AgID/Consip Tenders Connectivity SPC1 and SPC2</w:t>
      </w:r>
    </w:p>
    <w:p>
      <w:r>
        <w:t>Base</w:t>
        <w:br/>
        <w:t>Year Year No. No. Year Duration and</w:t>
        <w:br/>
        <w:t>Tender Auction Part. Awardees</w:t>
        <w:br/>
        <w:t>announcement awarded Part. Award. expiry extensions</w:t>
        <w:br/>
        <w:t>Mln€</w:t>
        <w:br/>
        <w:t>BT, RTI 5 years + 4</w:t>
        <w:br/>
        <w:t>FASTWEB+HP, Fastweb 60%, BT 20%, years</w:t>
        <w:br/>
        <w:t>SPC1 2006 €1,200 5 3 2015</w:t>
        <w:br/>
        <w:t>TIM, WIND, Wind 15%, TIM 5%. extension +2</w:t>
        <w:br/>
        <w:t>TISCALI years1</w:t>
        <w:br/>
        <w:t>TIM, Fastweb, Fastweb (succeeded by</w:t>
        <w:br/>
        <w:t>BT, Tiscali, RTI Tiscali Italia S.p.A.</w:t>
        <w:br/>
        <w:t>Vodafone- in 2017) - Share of</w:t>
        <w:br/>
        <w:t>Ericsson, Wind 60%;</w:t>
        <w:br/>
        <w:t>SPC2 2013 2015 €2,400 6 3 2024 7 years</w:t>
        <w:br/>
        <w:t>RTI Infracom – BT Share of 20%</w:t>
        <w:br/>
        <w:t>Clouditalia RTI</w:t>
        <w:br/>
        <w:t>Communications VODAFONE/Ericsson</w:t>
        <w:br/>
        <w:t>– MC Link Share of 20%.</w:t>
      </w:r>
    </w:p>
    <w:p>
      <w:r>
        <w:t>1 The SPC tender was contracted in 2006, with an initial duration of 9 years reduced in 2009 to 7 years. In 2013, it was extended by Consip for 2 years and for an additional 2 years in 2015 until 25/05/2017, as a technical extension pending the completion of SPC2.</w:t>
      </w:r>
    </w:p>
    <w:p>
      <w:r>
        <w:t>Source: Elaborations based on responses from operators to the information request of 19 April 2021, for example: Wind (doc. 112) and Fastweb (doc. 108).</w:t>
      </w:r>
    </w:p>
    <w:p>
      <w:r>
        <w:t>36. With reference to the participation of authorized Public Administrations, it is noted that they account for a significant portion of the revenue generated by operators, as indicated by the table below. As noted by AgID, regarding SPC2, there are ample margins for operators to contract with the PALs. However, due to the specific clauses of the framework agreements signed with each operator, such contracting cannot exceed the quota assigned to each supplier46, which still allows for significant growth margins. The following table summarizes the impact of revenues from authorized administrations on the total revenues of the tender: in the SPC1 tender, the obligated PAs account for less than [30-35%], while the authorized PAs account for over [65-70%]; in the SPC2 tender, the obligated PAs account for about [35-40%], while the authorized PAs account for approximately [60-65%] of total revenues.</w:t>
      </w:r>
    </w:p>
    <w:p>
      <w:r>
        <w:t>Table 3 Impact of obligated and authorized PA value on total revenues</w:t>
        <w:br/>
        <w:t>% Administration</w:t>
        <w:br/>
        <w:t>Value % Administration</w:t>
        <w:br/>
        <w:t>Tender obligated</w:t>
        <w:br/>
        <w:t>contracted authorized</w:t>
        <w:br/>
        <w:t>contracted</w:t>
        <w:br/>
        <w:t>SPC1 [1-1.5] Bn [30-35]% [65-70]%</w:t>
        <w:br/>
        <w:t>SPC2 [1-1.5] Bn [35-40]% [60-65]%</w:t>
      </w:r>
    </w:p>
    <w:p>
      <w:r>
        <w:t>Source: Consip data doc. 103</w:t>
      </w:r>
    </w:p>
    <w:p>
      <w:r>
        <w:t>37. The tender for connectivity of foreign offices, namely the editions of the S/RIPA tender, operates differently from the tenders for national connectivity: "The S-RIPA 2 tender, as well as the previous S-RIPA tender, does not present the same type of mechanism as the PAs with foreign offices are a small subset of the PACs and the demand from the PALs in this area has so far been nonexistent."47.</w:t>
      </w:r>
    </w:p>
    <w:p>
      <w:r>
        <w:t>Consip also noted that: "the S/RIPA2 tender has its own peculiarities because it concerns connectivity services for PAs that have offices abroad, thus a very well-defined subjective scope, in which the interest space for the PALs is minimal if not null. In fact, the tender concerned predefined needs, namely the list of individual offices to be reached"48.</w:t>
      </w:r>
    </w:p>
    <w:p>
      <w:r>
        <w:t>Furthermore, the connectivity tenders for foreign offices do not foresee, even in theory, the possibility that PAs change their reference supplier over time, as there is a single reference awardee49.</w:t>
      </w:r>
    </w:p>
    <w:p>
      <w:r>
        <w:t>As can be seen from the table below, from 2009 to today, a period of over 10 years, two national tenders have been held, both awarded to BT Italia, in RTI with other operators. Even in this context, prior to BT's entry into the competitive landscape, the previous awardee was TIM.</w:t>
      </w:r>
    </w:p>
    <w:p>
      <w:r>
        <w:t>Table 4 AgID/Consip S/Ripa Connectivity International Network</w:t>
      </w:r>
    </w:p>
    <w:p>
      <w:r>
        <w:t>Base</w:t>
        <w:br/>
        <w:t>Year Year No. No. Year Duration and</w:t>
        <w:br/>
        <w:t>Tender Auction Part. Awardees</w:t>
        <w:br/>
        <w:t>announcement awarded Part. Award. expiry extensions</w:t>
        <w:br/>
        <w:t>Mln€</w:t>
        <w:br/>
        <w:t>RTI BT-EDS- Elsag</w:t>
        <w:br/>
        <w:t>S/Ripa Datamat, Telecom RTI BT-HPS</w:t>
        <w:br/>
        <w:t>2009 2010 170 3 1 2016 84 months</w:t>
        <w:br/>
        <w:t>1 Italia, RTI Fastweb- Italia- ELSAG</w:t>
        <w:br/>
        <w:t>Verizon</w:t>
        <w:br/>
        <w:t>RTI BT Italia S.p.A. RTI BT Italia</w:t>
        <w:br/>
        <w:t>– Leonardo S.p.A., S.p.A. –</w:t>
        <w:br/>
        <w:t>S/Ripa 111.2 Extendable</w:t>
        <w:br/>
        <w:t>2017 2019 3 Telecom Italia 1 Leonardo 2024</w:t>
        <w:br/>
        <w:t>2 and 12 months</w:t>
        <w:br/>
        <w:t>S.p.A., Vodafone S.p.A.</w:t>
        <w:br/>
        <w:t>Italia S.p.A.</w:t>
      </w:r>
    </w:p>
    <w:p>
      <w:r>
        <w:t>Source: Elaborations based on responses from operators to the information request of 19 April 2021, for example: Wind (doc. 112) and Fastweb (doc. 108).</w:t>
      </w:r>
    </w:p>
    <w:p>
      <w:r>
        <w:t>38. Regarding future tenders, AgID noted that "future tenders will certainly present elements of novelty (for example, the awardee will also have to provide a portal for the PA), but also continuity, from a technical point of view, subject to appropriate technological adjustments in line with the evolution of services and the needs collected from the administrations. Furthermore, it may be desirable for future tenders to increasingly focus on ensuring certain service standards for the PA without imposing, for example, which infrastructure must be used, which could be, for example, both copper pairs and fiber optics.</w:t>
      </w:r>
    </w:p>
    <w:p>
      <w:r>
        <w:t>Moreover, the multi-supplier model, which has always characterized connectivity tenders, is a very complex system and some evaluations are underway regarding its maintenance; however, at this stage, it is not possible to predict the outcome of these reflections on whether or not to confirm it"50.</w:t>
      </w:r>
    </w:p>
    <w:p>
      <w:r>
        <w:t>In this regard, Consip noted that "the next tender highly anticipated by the market is SPC3. However, regarding the expected timing, as indicated in the Three-Year Plan for IT, the</w:t>
      </w:r>
    </w:p>
    <w:p>
      <w:r>
        <w:t>47 Minutes of the AgID hearing 23 April 2021, doc. 104.</w:t>
      </w:r>
    </w:p>
    <w:p>
      <w:r>
        <w:t>48 Minutes of the Consip hearing 22 April 2021, doc. 90.</w:t>
      </w:r>
    </w:p>
    <w:p>
      <w:r>
        <w:t>49 See Minutes of the Consip hearing 22 April 2021, doc. 90.</w:t>
      </w:r>
    </w:p>
    <w:p>
      <w:r>
        <w:t>50 Minutes of the AgID hearing 23 April 2021, doc. 104.</w:t>
      </w:r>
    </w:p>
    <w:p>
      <w:r>
        <w:rPr>
          <w:b/>
        </w:rPr>
        <w:t>[Pages 43–45]</w:t>
      </w:r>
    </w:p>
    <w:p>
      <w:r>
        <w:t>BULLETIN NO. 28 OF 12 JULY 2021 45</w:t>
      </w:r>
    </w:p>
    <w:p>
      <w:r>
        <w:t>The connectivity model is still being defined and constitutes the essential prerequisite for configuring the tender documents. The connectivity model indeed defines the strategy for the development of connectivity in Italy and is currently under study by the Ministry for Technological Innovation and Digital Transition and AgID. At present, there is still uncertainty regarding the timeline within which this model will be defined, and thus, the other preparatory phases for the tender can proceed” 51.</w:t>
      </w:r>
    </w:p>
    <w:p>
      <w:r>
        <w:t>ii) Tenders for voice services</w:t>
      </w:r>
    </w:p>
    <w:p>
      <w:r>
        <w:t>39. The tenders for fixed telephony are entirely managed by Consip, without the participation of AgID, and the operational mechanism differs from the tenders for the connectivity services described above. In fact, as noted by Consip, the “mechanism related to the PAC and the PAL, for the TF5 tender, is, instead, very different from that of the SPC2 tender, as there is a single supplier (Fastweb) of the Convention, while for the Framework Agreement [note in the text also AQ] with relaunch, the awardees are Fastweb, Wind, and RTI BT/Vodafone. In other words, through the TF5 tender, both a Convention under Article 26 for fixed telephony services, which the Public Administrations are obliged to use, within the limits set by current regulations, and a Framework Agreement for fixed telephony services and additional services only for needs exceeding a certain threshold (voice channels) have been made available. The Award Criterion for Specific Contracts is always the economically most advantageous offer, but only with a relaunch on the Convention price (the Convention represents for the Public Administration the reference benchmark for fixed telephony services), as the Technical Score is inherited from the AQ; to date, adherence to the AQ by Public Administrations with suppliers other than Fastweb has been minimal” 52.</w:t>
      </w:r>
    </w:p>
    <w:p>
      <w:r>
        <w:t>In any case, the TF5 convention currently has a single reference supplier, and therefore it is not possible for the Public Administrations to change operator53.</w:t>
      </w:r>
    </w:p>
    <w:p>
      <w:r>
        <w:t>40. As with the connectivity tenders, the participants in the telephony tenders, as noted by Consip, “substantially coincide with the main Telco operators, and this has been a constant observation since 2009 to the present. In this regard, to participate in tenders for this type of service, it is indeed necessary to have widely distributed infrastructures and adequate financial capacity” 54.</w:t>
      </w:r>
    </w:p>
    <w:p>
      <w:r>
        <w:t>More specifically, Consip observed that the “main elements of novelty in the competitive scenario, starting from the award of TF2 in 2006, the strong presence of Fastweb, up to the award of TF5 in which Fastweb is the supplier of the Convention and together with Wind and the RTI Vodafone – BT are awardees of the AQ TF5 and the participation in the most recent tenders of Vodafone and the participation of Tiscali in SPC2 which then ranked first. In this context, BT Italia has proven to be a strong operator, with peculiar characteristics: a great competence on the international and technological level, as well as a significant capacity to manage large contracts” 55.</w:t>
      </w:r>
    </w:p>
    <w:p>
      <w:r>
        <w:t>41. The table below summarizes the main characteristics of the fixed telephony tenders from 2010 to the present, covering a time span of over a decade.</w:t>
      </w:r>
    </w:p>
    <w:p>
      <w:r>
        <w:t xml:space="preserve">51 Minutes of the Consip hearing, 22 April 2021, doc. 90. </w:t>
        <w:br/>
        <w:t xml:space="preserve">52 Minutes of the Consip hearing, 22 April 2021, doc. 90. </w:t>
        <w:br/>
        <w:t xml:space="preserve">53 Minutes of the Consip hearing, 22 April 2021, doc. 90. </w:t>
        <w:br/>
        <w:t xml:space="preserve">54 Minutes of the Consip hearing, 22 April 2021, doc. 90. </w:t>
        <w:br/>
        <w:t>55 Minutes of the Consip hearing, 22 April 2021, doc. 90.</w:t>
      </w:r>
    </w:p>
    <w:p>
      <w:r>
        <w:t>46 BULLETIN NO. 28 OF 12 JULY 2021</w:t>
      </w:r>
    </w:p>
    <w:p>
      <w:r>
        <w:t>It is highlighted that Telecom remained the historical awardee until the TF2 tender. With the TF3 tender, the novelty is the award to Fastweb instead of TIM, and starting from this tender, Fastweb confirms its status as awardee in the subsequent editions TF4 and TF5. Regarding the duration, it is noted that, as can be seen from the table below, although the fixed telephony tenders have, based on the original announcements, a duration of three years (and therefore significantly shorter than the duration provided for the connectivity tenders), only two tenders (TF4 and TF5) have been held in the last ten years.</w:t>
      </w:r>
    </w:p>
    <w:p>
      <w:r>
        <w:t>Table 5 Consip Fixed Telephony Tenders</w:t>
      </w:r>
    </w:p>
    <w:p>
      <w:r>
        <w:t xml:space="preserve">| Base N. | Year | Year | N. | Year | Duration and | </w:t>
        <w:br/>
        <w:t xml:space="preserve">| Auction | Part | Awardees | </w:t>
        <w:br/>
        <w:t xml:space="preserve">| Announcement | | | | | Extensions | </w:t>
        <w:br/>
        <w:t xml:space="preserve">| Mln€ | | | | | | </w:t>
        <w:br/>
        <w:t xml:space="preserve">| Wind, TIM, | 3 years | </w:t>
        <w:br/>
        <w:t xml:space="preserve">| Fastweb, RTI TIM - share 75% (duration | </w:t>
        <w:br/>
        <w:t xml:space="preserve">| TF4 | 2010 | 2011 | 1.280 | 4 | 2 | 2015 | </w:t>
        <w:br/>
        <w:t xml:space="preserve">| BT Italia – Fastweb - share 25% complex | </w:t>
        <w:br/>
        <w:t xml:space="preserve">| Tiscali | | 7 years) | </w:t>
        <w:br/>
        <w:t xml:space="preserve">| 1st Cl: Convention | </w:t>
        <w:br/>
        <w:t xml:space="preserve">| Fastweb, RTI | </w:t>
        <w:br/>
        <w:t xml:space="preserve">| Fastweb AQ: | </w:t>
        <w:br/>
        <w:t xml:space="preserve">| Wind – Tiscali, | | </w:t>
        <w:br/>
        <w:t xml:space="preserve">| TF5 | 2015 | 2017 | 925 | 4 | 3 | Fastweb, 2021 | </w:t>
        <w:br/>
        <w:t xml:space="preserve">| TIM, RTI BT – and 12 months | </w:t>
        <w:br/>
        <w:t xml:space="preserve">| RTI Wind Tiscali, | </w:t>
        <w:br/>
        <w:t xml:space="preserve">| Vodafone | </w:t>
        <w:br/>
        <w:t>| RTI BT Vodafone |</w:t>
      </w:r>
    </w:p>
    <w:p>
      <w:r>
        <w:t>Source: Elaborations based on responses from operators to the information request of 19 April 2021, for example: Wind (doc. 112), Fastweb (doc. 108), Minutes of the Fastweb hearing 7 May 2021, annex 1 Duration of tender (doc. 142).</w:t>
      </w:r>
    </w:p>
    <w:p>
      <w:r>
        <w:t>42. From a future perspective, both AgID and Consip have noted that fixed telephony services could be addressed within the framework of connectivity tenders56.</w:t>
      </w:r>
    </w:p>
    <w:p>
      <w:r>
        <w:t>iii) The so-called School Tender</w:t>
      </w:r>
    </w:p>
    <w:p>
      <w:r>
        <w:t>43. As is known, a tender recently took place, announced by Infratel S.p.A., to bring broadband connectivity services to schools in Italy. The tender was divided into 7 lots, each corresponding to a grouping of territorially contiguous regions and has a duration of 5 years; among these, against a total value of the lots amounting to approximately 274 million euros, the lot with the highest starting bid is lot 5 (Calabria and Sicily), which corresponds to a value of approximately 46.7 million euros. This tender, whose announcement was published in October 2020 and was awarded in February 2021, is the first of its kind and, therefore, it is not possible to reconstruct a historical series. The outcomes of the tender are summarized in the following table, and it can be seen that: for all lots, the only participants have always been Fastweb and TIM, with the only exception of Lot 2 (Lombardia) where Intred also participated, which was then awarded; Fastweb won 4 lots, for a total value at the starting bid of approximately 147.8 million euros, and TIM won 2 lots for a total value at the starting bid of approximately 84.6 million euros.</w:t>
      </w:r>
    </w:p>
    <w:p>
      <w:r>
        <w:t>Table 6 Infratel Tender for Connectivity in School Locations</w:t>
      </w:r>
    </w:p>
    <w:p>
      <w:r>
        <w:t>| Lot | Regions | Starting Bid | Awardee | Discount |</w:t>
        <w:br/>
        <w:t xml:space="preserve">| | | | | | </w:t>
        <w:br/>
        <w:t>| 1 | Piemonte/Liguria | 31,262,332 | Fastweb, TIM | 0% |</w:t>
        <w:br/>
        <w:t>| 2 | Lombardia | 41,462,857 | Intred | 5% |</w:t>
        <w:br/>
        <w:t>| 3 | Lazio, Sardegna | 36,745,792 | Fastweb, TIM | 0% |</w:t>
        <w:br/>
        <w:t>| 4 | Campania, Basilicata | 33,046,294 | Fastweb, TIM | 0% |</w:t>
        <w:br/>
        <w:t>| 5 | Calabria e Sicilia | 46,759,598 | Fastweb, TIM | 0% |</w:t>
        <w:br/>
        <w:t>| 6 | Toscana, Veneto | 44,419,615 | TIM | 2% |</w:t>
        <w:br/>
        <w:t>| 7 | Marche, Abruzzo, Molise e Puglia | 40,221,886 | TIM | 0% |</w:t>
      </w:r>
    </w:p>
    <w:p>
      <w:r>
        <w:t>Source: Public documentation on Infratel's website, doc. 160.</w:t>
      </w:r>
    </w:p>
    <w:p>
      <w:r>
        <w:t>44. In this regard, TIM notes that this tender represents an example of market dynamism, having won only two lots out of seven and having awarded a lot to a smaller operator, namely Intred. Furthermore, this tender is also of interest in relation to the fact that operators often turn to TIM to purchase wholesale services necessary for participation in the tender, and on this point: “even today, some operators, when a specific tender is issued for a service of their interest, turn to TIM for the wholesale offer specifically aimed at then presenting an offer. In these cases, TIM has made them an offer regardless of regulatory obligations, for example on the cost of constructing a segment of network in an area where the TIM network is not yet present. For example, this phenomenon occurred with the school tender where TIM, demonstrating the dynamism of the market, won only two lots out of six”57.</w:t>
      </w:r>
    </w:p>
    <w:p>
      <w:r>
        <w:t>Open Fiber, the main competitor of TIM in the upstream market, has also outlined a wholesale offer for this tender, as noted during the hearing: “the wholesale offer provided to operators does not reflect specificities related to public tenders, although recently there has been a specificity for the school tender, a specificity that has not had a significant practical impact but, from the perspective of constructing the wholesale offer, is important. Open Fiber has indeed committed - within the framework of the BUL tenders - to apply a 100% discount for services to the Public Administration in white areas; a discount applied based on a declaration from the operator. As already mentioned, this commitment has not had significant practical effects, considering that 99% of cases have involved non-white areas”58.</w:t>
      </w:r>
    </w:p>
    <w:p>
      <w:r>
        <w:t>45. However, since the School tender is an occasion in which upstream operators have somehow defined a specific wholesale offer, this has not led to significant participation from competitors; the main competitors of TIM, namely BT Italia and Vodafone, did not participate in the School tender, with the latter stating that its participation was precluded by “dilatory conduct by Telecom Italia wholesale during the negotiation of offers”57.</w:t>
      </w:r>
    </w:p>
    <w:p>
      <w:r>
        <w:rPr>
          <w:b/>
        </w:rPr>
        <w:t>[Pages 46–48]</w:t>
      </w:r>
    </w:p>
    <w:p>
      <w:r>
        <w:t>48 BULLETIN NO. 28 OF 12 JULY 2021</w:t>
      </w:r>
    </w:p>
    <w:p>
      <w:r>
        <w:t>instrumental in ensuring its participation, as well as offers that did not allow for the satisfaction of the economic requirements set by the tender”59.</w:t>
      </w:r>
    </w:p>
    <w:p>
      <w:r>
        <w:t>In this regard, Vodafone clarified that participation in the tender necessarily required TIM's wholesale services, as the characteristics and coverage of the requested retail services were not sufficient with only Open Fiber's services60.</w:t>
      </w:r>
    </w:p>
    <w:p>
      <w:r>
        <w:t>Moreover, smaller operators such as Wind, Irideos, and Tiscali did not participate in the tender in question.</w:t>
      </w:r>
    </w:p>
    <w:p>
      <w:r>
        <w:t>V.5 The Critical Issues in Participation in Public Tenders</w:t>
      </w:r>
    </w:p>
    <w:p>
      <w:r>
        <w:t>46. This section outlines some characteristics of the services to the Public Administration that impact the competitive context of the examined tenders.</w:t>
      </w:r>
    </w:p>
    <w:p>
      <w:r>
        <w:t>47. Firstly, operators have pointed out the high infrastructure investments, as noted by Fastweb, the “particular financial dynamics (in terms of costs and expected revenues) that characterize the offer of telecommunications services to the Public Administration mean that an operator wishing to participate in public tenders must incur significant initial investments (mainly infrastructure-related, for the purchase of access equipment, installation, and configuration), the return on which occurs gradually over the years of execution of the contract through the payment of service fees by the Public Administrations. Since activation costs are not foreseen or the possibility of applying one-off revenue items to cover investments, the financial exposure for the operator is considerable, especially in the early years of the contract's start”61.</w:t>
      </w:r>
    </w:p>
    <w:p>
      <w:r>
        <w:t>According to Irideos, the barriers to entry are indeed “high and related to the market structure, the size of the operators, and the proprietary infrastructures they possess”62; more specifically, Colt observes that “over the years, alternative operators focused on the business segment have invested in and developed proprietary infrastructures, bearing the very high fixed costs and the associated long-term entrepreneurial risks”63.</w:t>
      </w:r>
    </w:p>
    <w:p>
      <w:r>
        <w:t>48. In this regard, it should also be noted that “the tenders require the provision of services that necessitate an underlying infrastructure, even if direct availability of a widely distributed infrastructure across the territory is not required as a participation requirement”64; this results in “almost all suppliers already relying on the TIM network”65.</w:t>
      </w:r>
    </w:p>
    <w:p>
      <w:r>
        <w:t>In the upstream market, as referenced during the School Tender, operators typically do not define a targeted offer for individual tenders, and according to various operators, the regulatory obligations currently imposed on Telecom do not appear to facilitate such participation; in particular, the replicability test concerns the price for the services overall subject to a specific tender, and not for the individual cost components of the individual services instead subject to the Telecom reference offer66.</w:t>
      </w:r>
    </w:p>
    <w:p>
      <w:r>
        <w:t>59 Vodafone, Information received on 4 May 2021, doc. 113; see also the Minutes of the Vodafone hearing, 5 May 2021 (doc. 137).</w:t>
      </w:r>
    </w:p>
    <w:p>
      <w:r>
        <w:t>60 Minutes of the Vodafone hearing on 5 May 2021, doc. 137.</w:t>
      </w:r>
    </w:p>
    <w:p>
      <w:r>
        <w:t>61 Fastweb, Information received on 29 April 2021 (doc. 108).</w:t>
      </w:r>
    </w:p>
    <w:p>
      <w:r>
        <w:t>62 Irideos, Information received on 19 February 2021 (doc. 23).</w:t>
      </w:r>
    </w:p>
    <w:p>
      <w:r>
        <w:t>63 Colt, Observations received on 1 February 2021 (doc. 4).</w:t>
      </w:r>
    </w:p>
    <w:p>
      <w:r>
        <w:t>64 Minutes of the AgID hearing on 23 April 2021, doc. 104.</w:t>
      </w:r>
    </w:p>
    <w:p>
      <w:r>
        <w:t>65 Minutes of the AgID hearing on 23 April 2021, doc. 104. See also Fastweb, Information received on 29 April 2021 (doc. 108).</w:t>
      </w:r>
    </w:p>
    <w:p>
      <w:r>
        <w:t>66 In this regard, Irideos referenced the case of the SPCR Piemonte tender as a symptomatic example of how wholesale offers are not suitable to effectively stimulate operator participation (Irideos, Observations 1 February 2021, doc. 6); regarding the tender, see also TIM: “in that case, the replicability of the offer to the public administration was verified and this decision was confirmed by the administrative judge,” Minutes of the TIM hearing on 30 April 2021 (doc. 147) and the Information received on 7 May 2021, doc. 133). Other operators also raised, during the investigation, critical issues regarding wholesale offers specifically related to public tenders and the inadequacy of the regulatory framework in this regard, for example, Wind (doc. 112) and Vodafone (doc. 113).</w:t>
      </w:r>
    </w:p>
    <w:p>
      <w:r>
        <w:t>67 Irideos, Information received on 19 February 2021 (doc. 23).</w:t>
      </w:r>
    </w:p>
    <w:p>
      <w:r>
        <w:t>68 Tiscali, Information received on 23 April 2021 (doc. 74).</w:t>
      </w:r>
    </w:p>
    <w:p>
      <w:r>
        <w:t>69 Irideos, Information received on 26 April 2021 (doc. 75).</w:t>
      </w:r>
    </w:p>
    <w:p>
      <w:r>
        <w:t>70 Irideos, Information received on 26 April 2021 (doc. 75).</w:t>
      </w:r>
    </w:p>
    <w:p>
      <w:r>
        <w:t>71 Irideos, Information received on 19 February 2021 (doc. 23).</w:t>
      </w:r>
    </w:p>
    <w:p>
      <w:r>
        <w:t>72 See, for example, Minutes of the Vodafone hearing on 5 May 2021, doc. 137, Fastweb, Response to information request (doc. 108) and Minutes of the Fastweb hearing on 7 May 2021 (doc. 142).</w:t>
      </w:r>
    </w:p>
    <w:p>
      <w:r>
        <w:t>50 BULLETIN NO. 28 OF 12 JULY 2021</w:t>
      </w:r>
    </w:p>
    <w:p>
      <w:r>
        <w:t>49. Secondly, the public client, unlike the private client, requires guarantees and references that “in fact… exclude the possibility of participation by operators other than those of greater significance”67.</w:t>
      </w:r>
    </w:p>
    <w:p>
      <w:r>
        <w:t>Tiscali also noted that “another important aspect that makes the market for telecommunications services to the Public Administration less easily penetrable compared to the strictly B2B market is related to the financial solidity of the supplier: in fact, interaction with the Public Administration is inherently subject to a series of bureaucratic and procedural obligations that make the timing of the payment of the due fees quite long and uncertain - a problem that does not arise with a business client as a private subject; this results in the fact that the provision of services to the Public Administration is, in fact, accessible only to those operators who have an economic capacity that allows them to sustain very deferred investment return times compared to the provision of services to the administration68.</w:t>
      </w:r>
    </w:p>
    <w:p>
      <w:r>
        <w:t>Irideos also pointed out entry costs related to “…the certifications required by law for the company concerning its infrastructures and services. Significant examples in this regard are the certifications issued by the Agency for Digital Italy for services (so-called IaaS/PaaS/SaaS) and for cloud infrastructures, or those concerning Data Centers (based on the “Tier” system from I to IV)…”69. Furthermore, also on the infrastructural level, Irideos recalls the technological and competitive bottleneck constituted by the so-called QXN, as well as the relevance of the financial commitments required for participation in a tender70.</w:t>
      </w:r>
    </w:p>
    <w:p>
      <w:r>
        <w:t>50. Thirdly, there is a “conservative” attitude within the Public Administration among the Contracting Authorities, which often tend to replicate in the tenders the technical characteristics of the services from the trend-setting operators in the market”71. This characteristic has been reported by several operators who noted that such an attitude is not typically reserved for Telecom as the historical reference operator, endowed with a very widespread commercial strength72.</w:t>
      </w:r>
    </w:p>
    <w:p>
      <w:r>
        <w:t>b) The Duration of Tenders and Migration Processes</w:t>
      </w:r>
    </w:p>
    <w:p>
      <w:r>
        <w:t>51. During the investigation, it emerged that the contracts concluded with operators following the awarding of a tender have a duration, due to the succession of extensions, the complexity of the migration process, and the litigation in procurement matters, much longer than originally planned, thus stretching the time between the holding of a tender and its renewal.</w:t>
      </w:r>
    </w:p>
    <w:p>
      <w:r>
        <w:t>52. In this regard, Consip noted that “the duration of contracts, and therefore the period between one tender and the subsequent renewal, is defined based on two needs: to ensure the continuity of services for the Public Administration, while not blocking the market. However, the pursuit of this objective is partly thwarted/delayed by some external variables and, primarily, the litigation that inevitably arises in every significant tender… In practice, it often happens that the services are offered by suppliers even beyond the original expiration of the contracts. Initially, Consip activates a so-called “buffer” extension, if this extension is not sufficient, then the individual Public Administrations proceed autonomously.</w:t>
      </w:r>
    </w:p>
    <w:p>
      <w:r>
        <w:t>Generally speaking, there is continuity in the services gradually subject to new tenders”73; similarly, AgID states: “Moreover, the duration of tenders should not be short since just the migration of services from one operator to another lasts from a minimum of six months to more than a year”74.</w:t>
      </w:r>
    </w:p>
    <w:p>
      <w:r>
        <w:t>53. In this context, Fastweb noted that: “The market for the offer of telecommunications services (even just “TLC”) to the public administration is characterized by numerous inertias that generate an extension of the actual duration of public contracts well beyond the time provided in the tender for the conclusion of the award”75.</w:t>
      </w:r>
    </w:p>
    <w:p>
      <w:r>
        <w:t>Moreover, this trend affects the migration processes of the new awardees, and in this regard, Fastweb noted a strong discrepancy between the nominal duration of contracts and their actual duration which, in many cases, is at least double that originally planned, with all the consequences in terms of delays, inefficiencies, and difficulties in carrying out the migration of the Public Administrations76.</w:t>
      </w:r>
    </w:p>
    <w:p>
      <w:r>
        <w:t>54. An interesting issue is also how the migration between two different awardees over time can penalize the return on investment of the new entrant who will only start billing at the end of the migration process. Conversely, if the two tenders are awarded to the same subject, the latter will have a return on investments without interruption: for “… a new entrant supplier, therefore, the initial investments impact more significantly also because they can only be remunerated when the new entrant can start billing. In contrast, a former awardee can bill immediately without any interruption between the previous and the new tender”77.</w:t>
      </w:r>
    </w:p>
    <w:p>
      <w:r>
        <w:t>Fastweb also connects the advantages of the outgoing supplier in relation to the migration process: “…the new supplier following the award will have to bear a longer average activation time (including the technical activation times, installation of access equipment, and migration from the outgoing operator), which reflects on the times for recovering investments. In fact, the outgoing supplier does not experience any entry inertia into the contract and can migrate to the new contract quickly even through remote migration procedures that maintain the access infrastructure”78.</w:t>
      </w:r>
    </w:p>
    <w:p>
      <w:r>
        <w:t>c) The Advantages of the Outgoing Supplier</w:t>
      </w:r>
    </w:p>
    <w:p>
      <w:r>
        <w:t>55. Regarding the possible advantages of the outgoing supplier for the conduct of the tender in renewal venues, AgID noted that “… the supplier enjoys knowledge of the customer, which is always an important factor. Undoubtedly, in some tenders, this advantage carries more weight than in others. For example, in the S-RIPA tenders, the migration from one operator to another is particularly complex because it involves locations that are, by definition, spread over a territory much larger than the national one.</w:t>
      </w:r>
    </w:p>
    <w:p>
      <w:r>
        <w:t>73 Minutes of the Consip hearing on 22 April 2021, doc. 90.</w:t>
      </w:r>
    </w:p>
    <w:p>
      <w:r>
        <w:t>74 Minutes of the AgID hearing on 23 April 2021, doc. 104.</w:t>
      </w:r>
    </w:p>
    <w:p>
      <w:r>
        <w:t>75 Fastweb, Information received on 29 April 2021 (doc. 108).</w:t>
      </w:r>
    </w:p>
    <w:p>
      <w:r>
        <w:t>76 Fastweb, Information received on 29 April 2021 (doc. 108) and Minutes of the Fastweb hearing on 7 May 2021, doc. 142, spec. att. 1 Table Contract Duration.</w:t>
      </w:r>
    </w:p>
    <w:p>
      <w:r>
        <w:t>77 Vodafone, Information received on 4 May 2021, doc. 113.</w:t>
      </w:r>
    </w:p>
    <w:p>
      <w:r>
        <w:t>78 Fastweb, Information received on 29 April 2021 (doc. 108).</w:t>
      </w:r>
    </w:p>
    <w:p>
      <w:r>
        <w:rPr>
          <w:b/>
        </w:rPr>
        <w:t>[Pages 49–51]</w:t>
      </w:r>
    </w:p>
    <w:p>
      <w:r>
        <w:t>BULLETIN NO. 28 OF 12 JULY 2021 51</w:t>
      </w:r>
    </w:p>
    <w:p>
      <w:r>
        <w:t>In the connectivity tender, the migration costs are also high and the necessary implementation times are long. Just consider the need to organize a site visit in each affected Public Administration.</w:t>
      </w:r>
    </w:p>
    <w:p>
      <w:r>
        <w:t>Moreover, the migration costs must take into account all the excavation work carried out by the winning operator, which may not be usable by any new supplier...</w:t>
      </w:r>
    </w:p>
    <w:p>
      <w:r>
        <w:t>For example, in the SPC2 tender, if Fastweb has done excavations to lay the fiber network, it is not guaranteed that this excavation can also be used by a potential new supplier... On the other hand, almost all suppliers already rely on the TIM network, and this is also an important factor because the tenders require the provision of services that necessitate an underlying infrastructure, even if direct availability of a widely distributed infrastructure across the territory is not required as a participation requirement” 79.</w:t>
      </w:r>
    </w:p>
    <w:p>
      <w:r>
        <w:t>In this regard, Consip noted that “with reference to the execution phase of the services, the cost that the new entrant must bear mainly relates to the migration of services... in fixed telephony, by definition, it is necessary for the new supplier to reach the 'home' of the Public Administration with its own network. The migration costs are, therefore, evidently different, and the Public Administrations, when switching from one supplier to another, must wait for the migration of services”80.</w:t>
      </w:r>
    </w:p>
    <w:p>
      <w:r>
        <w:t>56. Essentially, all operators agree that the outgoing supplier enjoys competitive advantages in the future tender process, especially considering the initial investments already incurred81.</w:t>
      </w:r>
    </w:p>
    <w:p>
      <w:r>
        <w:t>Wind observes that the “... main gap that a new operator must overcome in an incoming competition compared to those continuing with the contract are the infrastructure costs (equipment, access network, personnel costs for installation, CRM adjustments). These costs, as is known, can account for up to 50% of the costs to be incurred: this implies a significant competitive advantage for the outgoing competitor or for the incumbent (it is noted that TIM retail, unlike alternative operators, does not have a real cash outflow for the activation of access lines, for the underlying monthly fees, for provisioning and assurance activities carried out with social personnel)…” 82.</w:t>
      </w:r>
    </w:p>
    <w:p>
      <w:r>
        <w:t>In particular, Wind, in relation to the costs concerning the TF5 tender, estimated that the incidence of costs that burden only the new entrant, and not in the case of renewal of the previous awardee, amounts to [42-47%] of the total costs; in particular, the following cost items would burden only the new entrant: capex, i.e., the devices at the customer for managing voice and data infrastructures; the connection kit rented from TIM; setup costs for voice and data83.</w:t>
      </w:r>
    </w:p>
    <w:p>
      <w:r>
        <w:t>57. According to Tiscali, it is “patently evident that the winning operator of a public tender different from the outgoing operator faces a significant investment that requires long payback times.</w:t>
      </w:r>
    </w:p>
    <w:p>
      <w:r>
        <w:t>It should be considered that, to operate profitably in the Public Administration market, the supplier must have a solid structural framework, based either on its own network infrastructure or acquired through wholesale access services, as well as an organization dedicated to providing and managing complex and highly specialized services.</w:t>
      </w:r>
    </w:p>
    <w:p>
      <w:r>
        <w:t>The costs of implementing such a structure are so high that participating in a tender becomes profitable almost exclusively for those operators (few) who have already faced and at least partially amortized the investments.</w:t>
      </w:r>
    </w:p>
    <w:p>
      <w:r>
        <w:t>The same applies to other, less evident, but equally substantial costs that the 'newcomer' operator in the Public Administration market must face. With the digitization process, the level of skills and technical professionalism required by the tenders for the provision of telecommunications services to the Public Administration is increasingly high; this makes it necessary to invest in training highly qualified personnel who can meet the specific needs of the 'Public Administration client' and who, at the same time, knows how to navigate the procedural requirements typical of the sector.</w:t>
      </w:r>
    </w:p>
    <w:p>
      <w:r>
        <w:t>In addition, there are costs for acquiring the necessary titles and certifications that an operator must have to access the 'status' of a supplier to a Public Administration (accreditation, provisional and definitive guarantees, security certifications, ...).</w:t>
      </w:r>
    </w:p>
    <w:p>
      <w:r>
        <w:t>For all these reasons, it is natural that an outgoing supplier, who has already incurred the (direct and indirect) costs associated with operating in the field of offering TLC services to the Public Administration, finds itself in a condition of competitive advantage when a new tender is announced. If one wishes to estimate how much the costs incurred by a non-outgoing operator who wins a tender may impact the overall value, it is believed that they account for about 30% incremental” 84.</w:t>
      </w:r>
    </w:p>
    <w:p>
      <w:r>
        <w:t>58. For Irideos: “These costs cannot be quantified in a standard manner for all tenders but typically depend on the subject and value of the tender itself. In any case, it is intuitively verified that:</w:t>
        <w:br/>
        <w:t>- Tenders in the ICT sector require specific investments related to the adoption of particular requirements requested by the Contracting Authority (e.g., interconnection to particular infrastructures/platforms), often dedicated exclusively to the Public Administration (and therefore not amortizable through the contracting of other clients);</w:t>
        <w:br/>
        <w:t>- The resulting burden on investments is borne solely by the potential new supplier, as the outgoing supplier has already made and amortized such investments in the previous round”85.</w:t>
      </w:r>
    </w:p>
    <w:p>
      <w:r>
        <w:t>59. More specifically, Fastweb examines the costs that the new supplier will have to bear concerning the individual public contracts signed with the various Public Administrations included in the scope of the same national agreement and which, instead, the outgoing supplier does not have to bear in the case of subsequent award; in particular, according to Fastweb, these costs include:</w:t>
        <w:br/>
        <w:t>“- design, assessment, contracting, and project management costs: the outgoing supplier can boast a greater understanding of the needs of the individual served Public Administration, resulting in the ability to reduce assessment activities on the existing technological and organizational context, as well as to optimize design activities, being able to operate in continuity or with choices and configurations already in place, and accelerate activation times. This translates into an overall reduction of the structural costs at the start of the individual contract.</w:t>
        <w:br/>
        <w:t>- costs for investments (line activation, supply and installation of routers): the award to the outgoing supplier means that the access devices can, in many cases, be maintained or only reconfigured without the need for new supply or on-site intervention;</w:t>
        <w:br/>
        <w:t>- costs for parallel activation during the migration phase: the new awardee will have to activate lines on the fixed network in parallel with those of the outgoing operator while awaiting the conclusion of the previous public contract. Such parallel activations will then have to remain active (without any revenue) until migration, provided that, in the event of a negative test result, it will be necessary to restore the existing connectivity (roll-back) by rescheduling the migration” 86.</w:t>
      </w:r>
    </w:p>
    <w:p>
      <w:r>
        <w:t>60. BT Italia highlighted that in “the case of tenders that have as their object a service with identical or very similar characteristics to that of the expired contract - a situation limited to low-value tenders and in service continuity - an awardee different from the previous one incurs initial setup costs, which are not to be expected in the case of continuity of the awardee”87; conversely, according to BT Italia, “in the case of a service that, based on technological evolutions and user requirements, presents technical characteristics different from that of the expired contract - especially for large Framework Contracts (SPC1, SPC2, Bank of Italy, etc.) - the initial setup costs do not represent a significant differential between the already incumbent awardee and the new awardee.</w:t>
      </w:r>
    </w:p>
    <w:p>
      <w:r>
        <w:t>In fact, there is extensive literature supporting this assertion, particularly regarding large CONSIP contracts (Fastweb winning Lot 1 of SPC1, surpassing the previous awardee TIM, Tiscali winning Lot 1 of SPC2, surpassing Fastweb)” 88.</w:t>
      </w:r>
    </w:p>
    <w:p>
      <w:r>
        <w:t>Also, the information provided by TIM is in line with what was just expressed by BT Italia89.</w:t>
      </w:r>
    </w:p>
    <w:p>
      <w:r>
        <w:t>VI. THE POSITION OF THE OPERATORS ON THE PRESENT OPERATION</w:t>
      </w:r>
    </w:p>
    <w:p>
      <w:r>
        <w:t>61. All operators and the AIIP Association have expressed strong competitive concerns regarding the operation during the investigation, hoping for its prohibition or, in any case, the application of significant corrective measures.</w:t>
      </w:r>
    </w:p>
    <w:p>
      <w:r>
        <w:t>62. Starting from the smaller operators in providing services to the Public Administration, Colt observes that “This operation would certainly increase Telecom Italia's dominant position in the Public Administration and business market, with a consequent negative impact on competitiveness”90.</w:t>
      </w:r>
    </w:p>
    <w:p>
      <w:r>
        <w:t>According to Tiscali, “The BT-TIM Concentration would therefore imply the exit of a historic player in the provision of TLC services to the Public Administration, increasing the gap in terms of market share between operators trying to enter this business segment (e.g., Vodafone and Tiscali) and the historic incumbent TIM”91.</w:t>
      </w:r>
    </w:p>
    <w:p>
      <w:r>
        <w:t>Irideos, in addition to recalling TIM's dominance in the retail markets on fixed networks for Public Administrations and SMEs, observes that BT is “the fourth operator overall... but it is the first competitor if only specialized players in the business sector are considered (this category includes operators such as Colt ... and Irideos itself), as all operators preceding BT are so-called generalist providers (i.e., active in both the residential and business segments)”92.</w:t>
      </w:r>
    </w:p>
    <w:p>
      <w:r>
        <w:rPr>
          <w:b/>
        </w:rPr>
        <w:t>[Pages 52–54]</w:t>
      </w:r>
    </w:p>
    <w:p>
      <w:r>
        <w:t>54 BULLETIN NO. 28 OF 12 JULY 2021</w:t>
      </w:r>
    </w:p>
    <w:p>
      <w:r>
        <w:t>Similarly, according to Wind: “the operation under evaluation in the PA market would greatly favor the incumbent operator, TIM, which is dominant in the fixed access market, primarily present in the PAL market (entities with optional membership) and then in the Central PA entities market (PAC): in fact, TIM, using the SPC2 agreement of BT Italia, could heavily re-enter the Public Connectivity System market. TIM, thanks to its strong territorial presence, the vertical integration that sees it owning its broadband and ultra-broadband access network, and using the mandatory exclusivity of the SPC2 agreement, to the detriment of operators in the fixed access market who will not be able to play this card” until at least 2024 (the expiration period of the SPC2), would monopolize a market that today must face Digital Innovation and the Digital divide”93.</w:t>
      </w:r>
    </w:p>
    <w:p>
      <w:r>
        <w:t>63. The AIIP has highlighted the strong criticalities of the operation; in particular, it emphasizes that, following the TIM operation, it will fully incorporate the entire supply chain of services provided to the PA subject to transfer, and therefore, AIIP members who provide additional services beyond connectivity that previously passed through the BT Italia network architecture will now fully transit on the TIM network; according to AIIP, this creates a significant risk that TIM may transfer its dominant position in traditional service markets, even into additional service markets94.</w:t>
      </w:r>
    </w:p>
    <w:p>
      <w:r>
        <w:t>64. With reference to larger operators, Vodafone observes that, through the acquisition of the PA Branch of BT, TIM, which will take over the transferred contracts, “would complete its offering portfolio in national agreements with the only segment currently missing, namely the ‘Public Connectivity System’95. Furthermore, by taking over BT in this tender, TIM would acquire “the possibility of contracting additional clientele, benefiting from the vertical integration that characterizes it and from a very widespread sales network”96. Fastweb, which is TIM's main competitor in offering telecommunications services to the PA, aligns with Vodafone's observations, noting that: “TIM will be able to consolidate and indeed rapidly increase its dominant position in the market for offering TLC services to the PA;</w:t>
      </w:r>
    </w:p>
    <w:p>
      <w:r>
        <w:t>• competitive pressure on TIM will undergo a sharp (if not irreversible) reduction, due to the exit from the market of an important competitor in the fixed network service offering to the PA, capable not only of competing alone but also of increasing the overall level of competitive confrontation in the market by participating in tenders in partnership with other operators who could not participate alone through ATI agreements.</w:t>
      </w:r>
    </w:p>
    <w:p>
      <w:r>
        <w:t>• TIM will take over the public contracts included in the PA branch perimeter by virtue of a mere administrative migration, without having to bear the activation costs for the provision of voice and connectivity services, already borne at the time by BT;</w:t>
      </w:r>
    </w:p>
    <w:p>
      <w:r>
        <w:t>• TIM will be able to expand its list of served administrations, effectively adding new clients and optimizing access costs.</w:t>
      </w:r>
    </w:p>
    <w:p>
      <w:r>
        <w:t>• TIM will be able to maximize its opportunities to win future tenders, leveraging the privileged position acquired from BT and which the outgoing supplier of services to the PA notoriously enjoys”97.</w:t>
      </w:r>
    </w:p>
    <w:p>
      <w:r>
        <w:t xml:space="preserve">93 Wind, Information received on April 29, 2021, doc. 112.  </w:t>
        <w:br/>
        <w:t xml:space="preserve">94 AIIP hearing minutes of May 7, 2021, doc. 141.  </w:t>
        <w:br/>
        <w:t xml:space="preserve">95 Vodafone, Observations received on February 2, 2021 (doc. 7). See also Vodafone, Information received on May 4, 2021, doc. 113 and Vodafone hearing minutes of May 5, 2021, doc. 137.  </w:t>
        <w:br/>
        <w:t xml:space="preserve">96 Vodafone, Observations received on February 2, 2021 (doc. 7). See also Vodafone, Information received on May 4, 2021, doc. 113 and Vodafone hearing minutes of May 5, 2021, doc. 137.  </w:t>
        <w:br/>
        <w:t>97 Fastweb, Information received on April 29, 2021 (doc. 108).</w:t>
      </w:r>
    </w:p>
    <w:p>
      <w:r>
        <w:t>55 BULLETIN NO. 28 OF 12 JULY 2021</w:t>
      </w:r>
    </w:p>
    <w:p>
      <w:r>
        <w:t>Fastweb identifies competitive criticalities regarding the effects that may arise in the upstream market: “… the BT-TIM Concentration will allow TIM to strengthen its position as a vertically integrated operator through the takeover of the wholesale access contracts signed by BT with third-party operators competing with TIM in the market for the provision of access services, with an immediate excluding effect on these latter. It is indeed reasonable to foresee that TIM, leveraging the substantial portfolio of public contracts of BT (PA Branch), will be able to engage in conduct aimed at foreclosing Fastweb in the wholesale service offering upstream of the market for fixed network services to the PA, thereby nullifying the infrastructural investments made by FW over the years and delaying the infrastructure process of the latter”98.</w:t>
      </w:r>
    </w:p>
    <w:p>
      <w:r>
        <w:t>Fastweb has critically insisted on the effects of the present operation on the upstream market also during the hearing on May 7, 2021; according to Fastweb, the operation eliminates, to the advantage of TIM which incorporates the services, an operator (BT Italia) that is an important buyer of Fastweb's wholesale services and whose demand has been taken into account in investment plans and their return forecasts99.</w:t>
      </w:r>
    </w:p>
    <w:p>
      <w:r>
        <w:t>65. Open Fiber also notes possible criticalities of the operation, given TIM's and BT Italia's position in the retail service offering, TIM's position in the upstream market, the strengthening of this position as a result of the present operation, as well as the takeover of important public contracts, without having been the successful bidder. The concentration in question appears delicate “…. as it involves the 1st and 3rd operators active in the market and is, therefore, an operation that significantly impacts the competitive dynamics of the affected markets; moreover, BT has won some of the most important tenders in recent years. The impact of the operation is not only evident in the downstream markets, of the retail service offering, but also upstream, in the wholesale market where TIM and Open Fiber are competitors. In fact, the more TIM captures customers in the downstream market, the more—being TIM a vertically integrated operator—it reasonably strengthens upstream as well, taking away BT's demand related to the PA from operators who are not vertically integrated and who, therefore, constitute the demand side of the market where Open Fiber offers its services…. The services provided by Open Fiber to these operators also refer to public clients and, to the extent that these final public clients are acquired by Telecom as a result of the present operation, this could also lead to the cessation of Open Fiber's provision of its wholesale access services. In fact, TIM, in practice, does not purchase wholesale services from Open Fiber (except for some connections in IRU in the city of Milan).</w:t>
      </w:r>
    </w:p>
    <w:p>
      <w:r>
        <w:t>The operation under examination could also have a particularly significant competitive impact considering that public contracts are almost always subject to extensions, often very long, and therefore, public clients remain contracted for a much longer period than indicated in the original tender. In other words, supplies to the PA are put out to tender after a time frame typically subject to several extensions that can last as long as the initially planned duration. Another factor that Open Fiber wishes to highlight is the circumstance that TIM has a higher cost structure than its competitors and that is why it has not been able to win public tenders based essentially on the price variable. Furthermore, TIM is an operator burdened by regulatory obligations under which its offers in tenders must be replicable by competitors.</w:t>
      </w:r>
    </w:p>
    <w:p>
      <w:r>
        <w:t>Through this operation, TIM acquires important public clients even though it has not been able to win the related tenders and will provide these clients with its services at the awarded prices and, therefore, at prices lower than those that TIM would be able to offer based on its cost structure. Moreover, this provision will likely extend over time due to the extensions, as mentioned, which are very frequent in this sector. Therefore, in this context, it is likely that, for future tenders, TIM will offer the same services provided as a result of the present operation at prices at least equal; in other words, the prices at which TIM will offer services to public clients as a result of the present operation will constitute a benchmark for future tender offers and, unless TIM reduces its cost structure over time, they will be below-cost prices. This could therefore pose a serious regulatory issue for the related wholesale offers, with negative effects also for competition in the wholesale market.</w:t>
      </w:r>
    </w:p>
    <w:p>
      <w:r>
        <w:t>The issue of participation in future tenders is also accentuated by the fact that TIM, thanks to the operation, acquires information elements regarding public clients that will give it a competitive advantage in the bidding process. Consider, for example, the identification of all access points and the consumption patterns of a particular PA”100.</w:t>
      </w:r>
    </w:p>
    <w:p>
      <w:r>
        <w:t>66. In light of the identified criticalities, operators request that the present operation be prohibited or conditioned upon compliance with certain corrective measures, which they have also elaborated on. Wind observes that “… In this sense, to try to restore the status of competitiveness, it would be appropriate for Consip to reopen the possibility for excluded SPC2 competitors to adapt to such price lists and to market their services in the PAL market, or to call for a new competition on fixed data and telephony services with new ultra-broadband fixed and wireless services (e.g., FWA) as an integration of the SPC2. Ultimately, bind the operation to the mere acquisition of clients already acquired by BT Italia in the PA sector and exclude the use of the SPC2 agreement for the acquisition of optional PAs by TIM. In any case, should the Authority decide to authorize the operation, it would also be necessary for TIM to adopt at least the following remedies, given its market position and the special responsibility that ensues, to partially rebalance the situation:</w:t>
      </w:r>
    </w:p>
    <w:p>
      <w:r>
        <w:t>1. Sharing its information assets at the start of a specific tender in which it sees itself as the outgoing operator (e.g., number of accesses divided by technology, location of the same, …) to allow other parties to participate with informed knowledge.</w:t>
      </w:r>
    </w:p>
    <w:p>
      <w:r>
        <w:t>2. Defined timelines with SLAs appropriate to the tender timelines so that entities like WINDTRE can request wholesale offers from TIM to customize the necessary solutions to participate in the specific tender.</w:t>
      </w:r>
    </w:p>
    <w:p>
      <w:r>
        <w:t>3. Timelines and methods of providing wholesale services equivalent to those provided to TIM retail, respecting the specificities of the requesting operator or the tender constraints.</w:t>
      </w:r>
    </w:p>
    <w:p>
      <w:r>
        <w:t>4. Transfers of access lines, without going through deactivation and then reactivation of the same to reduce time and costs.</w:t>
      </w:r>
    </w:p>
    <w:p>
      <w:r>
        <w:t>5. Wholesale prices consistent with the auction base imposed by the administration, even lower than regulated wholesale prices, which are equivalent to those used by TIM retail”101.</w:t>
      </w:r>
    </w:p>
    <w:p>
      <w:r>
        <w:t xml:space="preserve">100 Open Fiber hearing minutes of May 3, 2021, doc. 131.  </w:t>
        <w:br/>
        <w:t>101 Wind, Information received on April 29, 2021 (doc. 112).</w:t>
      </w:r>
    </w:p>
    <w:p>
      <w:r>
        <w:rPr>
          <w:b/>
        </w:rPr>
        <w:t>[Pages 55–57]</w:t>
      </w:r>
    </w:p>
    <w:p>
      <w:r>
        <w:t>BULLETIN NO. 28 OF 12 JULY 2021 57</w:t>
      </w:r>
    </w:p>
    <w:p>
      <w:r>
        <w:t>Irideos also focuses on corrective measures primarily concentrated on the wholesale offer, according to a retail minus model and on an integrated replicability text compared to that established by the current regulation102.</w:t>
      </w:r>
    </w:p>
    <w:p>
      <w:r>
        <w:t>AIIP requests a series of corrective measures aimed at protecting its members who provide services to the Public Administration clients subject to acquisition; among these, by way of example: obligation of peering; improvements to the current SLAs of wholesale contracts in provisioning and assurance for supplies intended for PAC and/or PAL, obligations of maximum transparency with full publication (i.e., including attachments and any supplementary or interpretative correspondence: e.g., side letters, etc.) of each of the contracts subject to the transfer from BT to TI103.</w:t>
      </w:r>
    </w:p>
    <w:p>
      <w:r>
        <w:t>67. As for the corrective measures hoped for by larger operators, Fastweb notes: “A.1 Maintain the current supply contracts unchanged with reference to wholesale services. … A.2 Freeze the perimeter of current BT clients preventing TIM from concluding new contracts with the authorized Public Administrations under the CONSIP agreements awarded to BT. In order to prevent the leverage effect and avert the strengthening of TIM's dominant position through the offer to the authorized Public Administrations under the CONSIP agreements awarded to BT, moreover under technical and economic conditions that TIM itself has declared to be non-replicable and/or predatory, Fastweb believes that this Authority should impose measures on TIM aimed at preventing the acquisition of additional administrations compared to those currently contracted by BT. In conclusion, and for greater clarity, TIM, following the operation, may only take over the contracts concluded by BT without exploiting the agreements included in the PA Branch to expand the service offering to the PA through the provision of services to the authorized administrations under the aforementioned CONSIP agreements awarded to BT. A.3 Limit the number of renewals by way of technical extension of expiring public contracts. …</w:t>
      </w:r>
    </w:p>
    <w:p>
      <w:r>
        <w:t>B. The corrective measures to be adopted to safeguard the conduct of future tenders</w:t>
      </w:r>
    </w:p>
    <w:p>
      <w:r>
        <w:t>B.1 Ensure the rapid takeover of the new winning operator in the expiring contracts where TIM, even through BT, is the outgoing supplier. In order to prevent TIM from adopting instrumental conduct aimed at delaying the takeover of the new winning operator for the supply of services covered by the contracts included in the PA branch, Fastweb believes that the Authority should foresee a series of measures aimed at ensuring the prompt takeover in the aforementioned public contracts of the new winning operator within a maximum period of 10 months from the expiration of the contract…”104.</w:t>
      </w:r>
    </w:p>
    <w:p>
      <w:r>
        <w:t>Vodafone also requests measures regarding the wholesale offer: “providing for a discount of at least 30% on the fees defined on a commercial basis with each competing operator, effective from the possible approval of the operation. Considering that the already active connections will continue to be used for future tenders, it is specified that the same discount must also be applied to these and for the entire duration of the related contracts” (emphasis in original)105 and a greater discount (at least equal to 50%) in relation to the cost of premium SLAs related to other specifically identified services.</w:t>
      </w:r>
    </w:p>
    <w:p>
      <w:r>
        <w:t xml:space="preserve">102 Irideos, Information received on 26 April 2021 (doc. 75).  </w:t>
        <w:br/>
        <w:t xml:space="preserve">103 Minutes of AIIP hearing of 7 May 2021 (doc. 141).  </w:t>
        <w:br/>
        <w:t xml:space="preserve">104 Fastweb, Information received on 29 April 2021 (doc. 108). On corrective measures, see also the Minutes of Fastweb hearing of 7 May 2021 (doc. 142), where the operator expressed particular concern, regarding the SPC2 and TF5 tenders, about the strengthening of TIM's dominant position in the affected markets through the contracting of the PA, also for additional services compared to those of connectivity and telephony.  </w:t>
        <w:br/>
        <w:t>105 Vodafone, Information received on 4 May 2021 (doc. 113).</w:t>
      </w:r>
    </w:p>
    <w:p>
      <w:r>
        <w:t>58 BULLETIN NO. 28 OF 12 JULY 2021</w:t>
      </w:r>
    </w:p>
    <w:p>
      <w:r>
        <w:t>Furthermore, Vodafone calls for measures aimed at limiting the takeover by TIM "to only those entities already contracted by that Company, committing not to acquire additional clientele" 106. Additionally, Vodafone requests that Telecom: "commit not to participate in future reissues of such tenders or, alternatively, to allocate the related costs in their entirety as if it were a new entrant operator, furthermore providing other participating operators full access to information related to the supplies for which it would assume the role of outgoing operator and, in this regard, among others, detailed information about the technical configuration of the relevant entities"107.</w:t>
      </w:r>
    </w:p>
    <w:p>
      <w:r>
        <w:t>VII. THE POSITION OF THE PARTIES ON THE PRESENT OPERATION</w:t>
      </w:r>
    </w:p>
    <w:p>
      <w:r>
        <w:t>68. TIM has produced observations on the present operation, claiming the absolute absence of competitive criticalities108. TIM's position is also supported by the economic analysis carried out by an external consultant109. BT Italia has also argued the absence of competitive criticalities as a result of the present operation in the memorandum received on 10 May 2021110.</w:t>
      </w:r>
    </w:p>
    <w:p>
      <w:r>
        <w:t>69. Firstly, TIM has repeatedly stated that the operation does not involve the acquisition of infrastructural assets and, therefore, as already clarified in the documentation on record, the Market 4, relating to the offer of upstream services, is not relevant. The operation concerns the acquisition of "temporary" revenues, derived from contracts that will then be put back out to tender upon expiration; in this regard, the available factual evidence shows that these tenders have a pronounced competitive dynamic in which the winners vary from one round to another. Moreover, public procurement procedures, also based on the principles developed by the Authority, represent the maximum expression of competitive comparison among operators. In the opinion of the Party, therefore, the competitive risks of the present operation are substantially null, as also demonstrated by the economic analysis carried out by the external consultant.</w:t>
      </w:r>
    </w:p>
    <w:p>
      <w:r>
        <w:t>70. Preliminary to this, during the investigation, TIM modified the revenue data initially communicated and used as the basis for the calculations reported in the resolution to initiate the investigation. In particular, "the revenue of TIM provided to the Offices included revenue derived from some large clients, … which do not fall within the perimeter of the PA. In this regard, the data used in the presentation of Officina Economica was provided by a third-party consulting company, which TIM approached following the initiation of the investigation. The revenue provided to the Offices was therefore overstated, while that indicated in the current presentation is the one actually corresponding to the services provided for the PA"111.</w:t>
      </w:r>
    </w:p>
    <w:p>
      <w:r>
        <w:t>Following the new calculations provided by TIM, the latter would hold, in the segment of the offer of services to the PA (telephony and connectivity) a total share of [40-45%]; however, TIM would hold, in this area, a very different positioning in telephony services, with a market share exceeding [70-75%], and in connectivity, with a market share of about [25-30%], or a significantly lower share than Fastweb which, in turn, would have a share of about [40-45%]112.</w:t>
      </w:r>
    </w:p>
    <w:p>
      <w:r>
        <w:t>71. The economic analysis carried out by the external consultant113 emphasizes how TIM remains a regulated operator, and therefore subject to obligations to replicate its retail prices in the tender process. In its economic substance, in fact, the Operation appears to concern the acquisition by TIM of a mere volume of temporary revenues, rather than the absorption into TIM of BT's competitive force (understood as the future capacity to guarantee TIM the acquisition of contracts). Furthermore, the economic consultant emphasizes that the provision of fixed telecommunications services to the PA does not operate according to mass market logic (and according to competition schemes in the market); as competitive comparison occurs in the tender process (and therefore according to competition schemes for the market). In this context, the revenues currently contributed by BT's PA branch do not have stable nature for TIM: they could well cease if the related contracts were awarded in the future to operators other than TIM.</w:t>
      </w:r>
    </w:p>
    <w:p>
      <w:r>
        <w:t>72. On the specific issue of the differential costs of a new entrant compared to the outgoing supplier, these can only manifest in relation to contracts for services identical or similar to those of the previous supply, and for negligible amounts when compared to the overall costs and especially to the value of the related multi-year contracts, and moreover should not constitute an insurmountable obstacle for operators already active in providing fixed telecommunications services to the PA, equipped with know-how and dedicated IT and management systems. Conversely, tenders that present discontinuity compared to previous editions (due to technological evolution of services or also due to the requirements set out in the specifications), such as the CONSIP agreements, instead place the outgoing suppliers and potential new entrants on substantially equal footing, from the perspective of the costs to be incurred to win the contract and provide the related services.</w:t>
      </w:r>
    </w:p>
    <w:p>
      <w:r>
        <w:t>73. On the topic of market dynamism, the external consultant observes that, in 2 of the 3 main nationally relevant tenders (SCP2, TF5) in which TIM will take over from BT, the contract has been awarded for tender provisions to multiple subjects (Tiscali/Fastweb and Vodafone in SCP2 and Fastweb, WindTre and Vodafone in TF5): TIM, while taking over from BT, will therefore not find itself in a position of advantage compared to these subjects given that learning economies are now widespread at the sector level, and there is a strong incentive from the Contracting Authorities for their further development.</w:t>
      </w:r>
    </w:p>
    <w:p>
      <w:r>
        <w:t>74. Finally, in the documentation provided on 7 May 2021, TIM, for the first time in complete terms, contests the identification of a distinct relevant market relating to retail services to the PA, different from the remaining business clientele. The definition of the autonomous relevant market would in fact be based on generic observations and lacking adequate verifications and inconsistent with previous community and national precedents114. BT Italia also contests the definition of the markets adopted by the Authority in the memorandum received on 10 May 2021.</w:t>
      </w:r>
    </w:p>
    <w:p>
      <w:r>
        <w:t xml:space="preserve">112 See Minutes of TIM hearing of 30 April 2021, annex 1 (doc. 120).  </w:t>
        <w:br/>
        <w:t xml:space="preserve">113 See Minutes of TIM hearing of 30 April 2021, annex 1 (doc. 120).  </w:t>
        <w:br/>
        <w:t>114 TIM, Response to the request for information at the bottom of the minutes of the hearing of 30 April 2021, (doc. 133). For example, TIM refers to the Authority's precedent A351 and, more recently, Council of State, Section III, judgment of 4 June 2020, no. 3501 and Council of State, Section VI, judgment of 11 July 2019, no. 4874.</w:t>
      </w:r>
    </w:p>
    <w:p>
      <w:r>
        <w:rPr>
          <w:b/>
        </w:rPr>
        <w:t>[Pages 58–60]</w:t>
      </w:r>
    </w:p>
    <w:p>
      <w:r>
        <w:t>60 BULLETIN NO. 28 OF 12 JULY 2021</w:t>
      </w:r>
    </w:p>
    <w:p>
      <w:r>
        <w:t>VIII. EVALUATIONS</w:t>
      </w:r>
    </w:p>
    <w:p>
      <w:r>
        <w:t>VIII.1. The Relevant Markets</w:t>
      </w:r>
    </w:p>
    <w:p>
      <w:r>
        <w:t>75. Preliminary to the assessment of the present concentration operation, it is deemed useful to recall – by virtue of the level of vertical integration of TIM – the market for wholesale access to the fixed broadband and ultra-broadband network (hereinafter also referred to as the "wholesale market")115. This market, of national geographical dimension, is defined from a commodity perspective as the market for services that allow telecommunications operators to provide services to end customers through access to the local fixed broadband and ultra-broadband network.</w:t>
      </w:r>
    </w:p>
    <w:p>
      <w:r>
        <w:t>76. With specific reference to the concentration under examination, the services provided to the Public Administration are based on dedicated point-to-point connections to the administration116 which, unlike the access network used by consumer clients, offers a higher degree of quality. In this context, TIM is the only operator that holds a widely distributed fiber optic network (in the primary section), covering at least 83% of the units and holding a majority share, exceeding 60% of the wholesale revenue from high-quality connections117.</w:t>
      </w:r>
    </w:p>
    <w:p>
      <w:r>
        <w:t>77. Furthermore, according to observations made by the Authority for Communications Guarantees, "despite the presence of some alternative operators who are investing or planning to invest in next-generation networks in certain areas of Italian territory, [...] TIM is still the only vertically integrated operator along the entire technological and infrastructural chain at the national level. Although TIM's Commitments have mitigated the effects arising from vertical integration, TIM is still able to rationalize technical-operational costs and make coordinated choices between wholesale and retail levels of the value chain. Alternative operators have less freedom of action as they must, on the one hand, comply with the constraints imposed by TIM when purchasing intermediate services and, on the other hand, compete with it in the downstream market."118.</w:t>
      </w:r>
    </w:p>
    <w:p>
      <w:r>
        <w:t>78. Downstream from the wholesale market for the provision of fixed telecommunications services, it is possible to identify in this specific case the market for retail telecommunications services on fixed networks aimed at the Public Administration, which is the market most affected by the present concentration operation.</w:t>
      </w:r>
    </w:p>
    <w:p>
      <w:r>
        <w:t>79. In this regard, it is believed that the investigation carried out and previously illustrated has widely confirmed the hypothesis outlined in the initiation resolution, namely that a distinct market for fixed telecommunications services for clients represented by the public administration should be identified here. This is due, among other things, to the peculiarity of the demand in terms of skills and ad hoc services that must be developed (such as specific reporting and support services)119, the need to organize specific structures for managing public administration clients120, the specificities in terms of supplier acquisition methods, based on the selection of the economically most advantageous offer and the significantly high qualification requirements for tenders in terms of financial capacity, as well as the regulations governing such supplies, which appear to be extremely formalized.</w:t>
      </w:r>
    </w:p>
    <w:p>
      <w:r>
        <w:t>Regarding the geographical scope of the relevant market, it is believed that it has a national dimension, considering the homogeneity of the supplier selection rules throughout the national territory, the national regulatory characteristics, as well as the substantial presence of the same operators across the entire national territory.</w:t>
      </w:r>
    </w:p>
    <w:p>
      <w:r>
        <w:t>80. The autonomous relevance of the retail market for services to the Public Administration is also evident from observing the distribution of market shares (Table below). With respect to the Public Administration, the two main operators (TIM and Fastweb) jointly hold 80-85% of the market shares by value. Furthermore, the top 4 operators providing services to the Public Administration effectively absorb the entire demand (95-100%), leaving other operators with shares largely below 5%. In contrast, regarding private business clients, 10-15% of clients are served by telecommunications operators other than the top 4 operators.</w:t>
      </w:r>
    </w:p>
    <w:p>
      <w:r>
        <w:t>81. This polarization of the offer appears to be the result of the characteristics of the Public Administration's demand that emerged during the investigation, which tend to determine a specialization of telecommunications operators in order to adapt their corporate structures to the requirements set by public administrations and to render the presence of operators who do not at least partially possess proprietary infrastructures absolutely marginal.</w:t>
      </w:r>
    </w:p>
    <w:p>
      <w:r>
        <w:t>119 See documents 22, 23, 75, 74, 88, 87, 90, 101, 104, 113.</w:t>
      </w:r>
    </w:p>
    <w:p>
      <w:r>
        <w:t>120 In this sense, both BT and TIM have developed corporate structures dedicated to the commercial and assistance activities necessary for the provision of fixed telecommunications services aimed at the public administration. See documents 107 and 110.</w:t>
      </w:r>
    </w:p>
    <w:p>
      <w:r>
        <w:t>62 BULLETIN NO. 28 OF 12 JULY 2021</w:t>
      </w:r>
    </w:p>
    <w:p>
      <w:r>
        <w:t>Table No. 7 - Difference Between Fixed Telecommunications Services for Business Clients and Public Administration121</w:t>
      </w:r>
    </w:p>
    <w:p>
      <w:r>
        <w:t>Revenues from fixed telecommunications services (telephony and connectivity) Revenues from fixed telecommunications services (telephony and connectivity) Revenues from fixed telecommunications services (telephony and connectivity) Revenues from fixed telecommunications services (telephony and connectivity)</w:t>
        <w:br/>
        <w:t>for the business segment for the business segment different from the PA for the PA segment for the PA segment (share %)</w:t>
        <w:br/>
        <w:t>(Millions of euros) (Millions of euros) (Millions of euros) (Millions of euros)</w:t>
        <w:br/>
        <w:t>Operator 2018 2019 2018 2019 2018 2019 2018 2019</w:t>
        <w:br/>
        <w:t>TIM [1,000-2,000] [1,000-2,000] [55-60%] [55-60%] [100-511] [100-511] [50-55%] [40-45%]</w:t>
        <w:br/>
        <w:t>BT [100-511] [100-511] [5-10%] [5-10%] [31-100] [31-100] [5-10%] [5-10%]</w:t>
        <w:br/>
        <w:t>Fastweb [100-511] [100-511] [10-15%] [10-15%] [100-511] [100-511] [30-35%] [35-40%]</w:t>
        <w:br/>
        <w:t>Vodafone [100-511] [100-511] [5-10%] [10-15%] [31-100] [31-100] [5-10%] [5-10%]</w:t>
        <w:br/>
        <w:t>Wind Tre [100-511] [100-511] [5-10%] [5-10%] [1-10] [1-10] [&lt;1%] [&lt;1%]</w:t>
        <w:br/>
        <w:t>Others [100-511] [100-511] [1-5%] [5-10%] [1-10] [1-10] [1-5%] [1-5%]</w:t>
        <w:br/>
        <w:t>Total [3,000-4,000] [3,000-4,000] 100% 100% [511-700] [511-700] 100% 100%</w:t>
      </w:r>
    </w:p>
    <w:p>
      <w:r>
        <w:t>82. With reference to the retail market for telecommunications services on fixed networks for the public administration, Table 8 below shows the market shares by value for the period 2015-2020122. In the most recent periods, TIM's market share stands at around 40-45%, while, during the same period, the public administration business unit of BT Italia subject to sale represents a share between 10-15% of revenue from public administrations. As a result of the operation, therefore, the joint share held by TIM would exceed 55%. It is also worth noting that TIM has already won important other national tenders related to services contiguous to those under examination123.</w:t>
      </w:r>
    </w:p>
    <w:p>
      <w:r>
        <w:t>Table No. 8 – Revenues and Market Shares of Retail Telecommunications Services on Fixed Networks for the Public Administration124</w:t>
      </w:r>
    </w:p>
    <w:p>
      <w:r>
        <w:t xml:space="preserve">Revenues from fixed telecommunications services (telephony and connectivity) Revenues from fixed telecommunications services (telephony and connectivity) </w:t>
        <w:br/>
        <w:t>destined for the PA (Millions of Euros) destined for the PA (share %)</w:t>
        <w:br/>
        <w:t>Operator 2015 2016 2017 2018 2019 Jan-Jun 2020 2015 2016 2017 2018 2019 Jan-Jun 2020</w:t>
        <w:br/>
        <w:t>TIM [100-511] [100-511] [100-511] [100-511] [100-511] [100-511] [55-60%] [55-60%] [50-55%] [50-55%] [40-45%] [40-45%]</w:t>
        <w:br/>
        <w:t>BT [31-100] [31-100] [31-100] [31-100] [31-100] [31-100] [5-10%] [5-10%] [5-10%] [5-10%] [5-10%] [10-15%]</w:t>
        <w:br/>
        <w:t>Joint [100-511] [100-511] [100-511] [100-511] [100-511] [100-511] [60-65%] [60-65%] [60-65%] [55-60%] [50-55%] [55-60%]</w:t>
        <w:br/>
        <w:t>Fastweb [100-511] [100-511] [100-511] [100-511] [100-511] [100-511] [30-35%] [30-35%] [30-35%] [30-35%] [35-40%] [30-35%]</w:t>
        <w:br/>
        <w:t>Others [10-31] [10-31] [10-31] [31-100] [31-100] [31-100] [1-5%] [1-5%] [1-5%] [5-10%] [10-15%] [10-15%]</w:t>
        <w:br/>
        <w:t>Total 647.8 623.7 517.3 540.4 584.6 330.1 100.0% 100.0% 100.0% 100.0% 100.0% 100.0%</w:t>
      </w:r>
    </w:p>
    <w:p>
      <w:r>
        <w:t>83. Furthermore, by breaking down the telephony component from that of connectivity, it is also observed that the joint share held by the parties on connectivity services will, as a result of the operation, exceed 45%.</w:t>
      </w:r>
    </w:p>
    <w:p>
      <w:r>
        <w:t>121 Elaborations based on documents from the parties: TIM (doc. 106), BT (doc. 107), Vodafone (docs. 25, 109, 113), Fastweb (docs. 21 and 89), Wind Tre (docs. 24 and 88), Colt (docs. 22 and 71), Irideos (doc. 23 and 75), Tiscali (docs. 26 and 95), Intred (doc. 80).</w:t>
      </w:r>
    </w:p>
    <w:p>
      <w:r>
        <w:t>122 For the year 2020, data for the first half are shown.</w:t>
      </w:r>
    </w:p>
    <w:p>
      <w:r>
        <w:t>123 By way of example, reference is made to the tender for the assignment of Mobile Telephony Services for Public Administrations edition 8; the tender for products and services for the realization, maintenance, and management of local networks edition 7 (LAN7); Tender for the assignment of Advanced Cloud Services, SPC Cloud Lot 1.</w:t>
      </w:r>
    </w:p>
    <w:p>
      <w:r>
        <w:t>124 Elaborations based on documents from the parties: TIM (doc. 106), BT (doc. 107), Vodafone (docs. 25, 109, and 113), Fastweb (docs. 21 and 89), Wind Tre (docs. 24 and 88), Colt (doc. 22 and 71), Irideos (docs. 23 and 75), Tiscali (docs. 26 and 95), Intred (doc. 80).</w:t>
      </w:r>
    </w:p>
    <w:p>
      <w:r>
        <w:rPr>
          <w:b/>
        </w:rPr>
        <w:t>[Pages 61–63]</w:t>
      </w:r>
    </w:p>
    <w:p>
      <w:r>
        <w:t>BULLETIN NO. 28 OF 12 JULY 2021 63</w:t>
        <w:br/>
        <w:t>Table No. 9 – Revenues and market shares related to fixed network connectivity services provided to the public administration125</w:t>
        <w:br/>
        <w:t>Revenues from connectivity services for the PA (Millions of Euros) Revenues from connectivity services for the PA (share %)</w:t>
        <w:br/>
        <w:t>Operator 2015 2016 2017 2018 2019 Jan-Jun 2020 2015 2016 2017 2018 2019 Jan-Jun 2020</w:t>
        <w:br/>
        <w:t>TIM [100-511] [100-511] [100-511] [100-511] [100-511] [31-100] [50-55%] [50-55%] [40-45%] [35-40%] [30-35%] [30-35%]</w:t>
        <w:br/>
        <w:t>BT [31-100] [31-100] [31-100] [31-100] [31-100] [31-100] [5-10%] [5-10%] [10-15%] [10-15%] [10-15%] [15-20%]</w:t>
        <w:br/>
        <w:t>Joint [100-511] [100-511] [100-511] [100-511] [100-511] [100-511] [55-60%] [55-60%] [50-55%] [45-50%] [40-45%] [45-50%]</w:t>
        <w:br/>
        <w:t>Fastweb [100-511] [100-511] [100-511] [100-511] [100-511] [31-100] [35-40%] [35-40%] [40-45%] [35-40%] [40-45%] [35-40%]</w:t>
        <w:br/>
        <w:t>Others [10-31] [10-31] [10-31] [31-100] [31-100] [31-100] [1-5%] [5-10%] [5-10%] [10-15%] [10-15%] [10-15%]</w:t>
        <w:br/>
        <w:t>Total 440.3 418.2 343.0 370.0 420.6 234.7 100.0% 100.0% 100.0% 100.0% 100.0% 100.0%</w:t>
        <w:br/>
        <w:t>84. BT is therefore the third operator in the market affected by the concentration. Regarding the position of BT and TIM, it should be noted that, with reference to the tenders conducted by TIM and BT Italia, and in particular to the competitive procedures concerning telecommunications services (voice and connectivity) for the public administration, according to data provided by TIM126, although BT participates in a limited number of tenders, considering the auction base value, BT and TIM have competed in a set of tenders that represents 60-70% of the tenders in which TIM has participated127. Furthermore, it should be noted that in some tenders, such as the Banca d’Italia tender of 2016128, TIM and BT were the only participants in the tender. In such tenders, BT was awarded the contract.</w:t>
        <w:br/>
        <w:t>In fact, according to AGiD, “BT Italia has been an important competitor in tenders over the years, and its strength is undoubtedly its international network and high technical expertise. In fact, BT Italia has consistently been the winner of the three editions of the tender for connectivity of the PA's foreign offices (RIPA, S-RIPA, and S-RIPA2), precisely because of this international vocation, as well as the two editions of SPC tenders.”129 Consip shares the same view, stating that “BT Italia has proven to be a strong operator, with peculiar characteristics: great expertise on an international and technological level, as well as a significant ability to manage large contracts.”130.</w:t>
        <w:br/>
        <w:t>The close competitive relationship between TIM and BT is also evident from Table No. 10 referenced later regarding the outcomes of the main tenders, from which it emerges that BT participated in 11 of the 18 main tenders brought to the attention of the parties and third parties131 (Table No. 10).</w:t>
        <w:br/>
        <w:t>125 Elaborations on documents from the parties: TIM (doc. 106), BT (doc. 107), Vodafone (docs. 25, 109, and 113), Fastweb (docs. 21 and 89), Wind Tre (docs. 24 and 88), Colt (docs. 22 and 71), Irideos (docs. 23 and 75), Tiscali (docs. 26 and 95), Intred (doc. 80).</w:t>
        <w:br/>
        <w:t>126 See doc. 28 and see Minutes of TIM hearing of 30 April 2021, doc. 120.</w:t>
        <w:br/>
        <w:t>127 In particular, TIM has participated – for the tenders classified in the markets indicated by the parties, relating, respectively, to retail telecommunications services on fixed networks for business clients and to retail telecommunications services on fixed networks for the PA (see the Communication of the operation, doc. 1, markets M01 and M03) – in over 60 selective procedures with a base auction value of 4.988 billion euros. BT has participated – excluding the RTI with TIM, in 3 tenders with a base auction value of 3.325 billion euros. TIM and BT have competed in a set of tenders that represents 67% of the total value of the tenders. In all three cases, BT Italia was awarded the lot or the framework agreement (AGCM elaborations on information provided by the parties, see doc. 1 and doc. 28).</w:t>
        <w:br/>
        <w:t>128 In particular, in the “New geographical network for connecting peripheral offices,” with a base auction of 11,600,000, the only participants were the RTI TIM – Fastweb and the RTI BT – Vodafone, the latter being awarded the tender.</w:t>
        <w:br/>
        <w:t>129 See docs. 101 and 104.</w:t>
        <w:br/>
        <w:t>130 See docs. 87 and 90. All operators agree on the suitability of BT Italia to exert strong competitive pressure given its peculiar characteristics, among others, Fastweb (doc. 89), Vodafone (doc. 113), Wind (doc. 88), Colt (doc. 71), Tiscali (doc. 74), Irideos (doc. 75).</w:t>
        <w:br/>
        <w:t>131 See docs. 88, 89, 106, 107, and 113.</w:t>
      </w:r>
    </w:p>
    <w:p>
      <w:r>
        <w:t>64 BULLETIN NO. 28 OF 12 JULY 2021</w:t>
        <w:br/>
        <w:t>VIII. 2. The possible effects of the present operation also in the perspective of future tenders</w:t>
        <w:br/>
        <w:t>AgID/Consip</w:t>
        <w:br/>
        <w:t>85. To evaluate the effects of the present operation, it is necessary to preliminarily recall that the investigation carried out has highlighted how participation in tenders for the PA, especially those of national significance for connectivity and telephony, is subject to high barriers to entry that effectively confine the competitive arena mainly to TLC operators that are fully or partially infrastructured, namely, primarily TIM and Fastweb, followed by BT Italia, a large operator at the international level with its own infrastructures abroad (hence the constant awarding of S/Ripa 2), and partially also in Italy, and more recently Vodafone132.</w:t>
        <w:br/>
        <w:t>In this competitive context, over a period of more than 10 years, there have only been two factors of actual market dynamism with potentially lasting effects: the entry of Fastweb, which over time has consolidated becoming TIM's main competitor, and more recently that of Vodafone, which has participated in the latest tenders.</w:t>
        <w:br/>
        <w:t>The awarding of the SPC2 tender to Tiscali, despite its apparent disruptive effect, does not appear equally significant, as it subsequently divested the business unit from the early stages, resulting in the takeover by Fastweb and to date has not been awarded any national tenders for connectivity and fixed telephony services133.</w:t>
        <w:br/>
        <w:t>Other smaller operators, such as Colt134 and Irideos135, have not been able to exert real competitive pressure in national tenders to date, having never participated or otherwise not qualifying as awardees; even the recent emergence of operators like Intred in the School Tender has a geographically limited significance and, at present, does not appear replicable on a national level136.</w:t>
        <w:br/>
        <w:t>86. In this context, the first effect of the present operation is that the competitive pressure exerted by BT Italia (3rd operator) on competitors would diminish, especially to the advantage of Telecom, that is, the 1st operator, which would reach a market share, for 2019, equal to [50-55%] and, with reference to the first half of 2020, exceeding [55-60%] (see supra Table).</w:t>
        <w:br/>
        <w:t>In doing so, Telecom, which - as noted by Consip, to date, “for historical reasons, is still a very strong operator, especially for small entities and has, therefore, managed to maintain a good share of local PA clients”137 – would acquire the possibility of becoming a supplier for the most important national tenders for connectivity services in Italy and abroad (SPC2 and S/Ripa2), regaining one of the few spaces where the development of alternative operators to the historical incumbent has been observed.</w:t>
        <w:br/>
        <w:t>A possible projection of future competitive dynamics in light of the disappearance of BT Italia could be exemplified by what was recently realized in the School Tender, where only TIM and Fastweb participated in all Lots, Vodafone was unable to submit an offer, and a smaller operator but strongly rooted in a specific geographical area (Intred, rooted in Lombardy) was awarded only one lot. The awarding of lots to TIM and Fastweb also occurred with discounts on the auction base lower than or equal to 2%.</w:t>
        <w:br/>
        <w:t>It is also worth noting that between Tim and Fastweb, that is, the first two operators, there are agreements that are currently under review by the Authority within the framework of the I850 FiberCop procedure. It cannot be overlooked that the agreements between Tim and Fastweb within FiberCop in the upstream market could reduce the incentive to compete in the market under examination.</w:t>
        <w:br/>
        <w:t>The disappearance of BT Italia also results in the elimination of an operator with which TIM and Fastweb's competitors could have built synergistic alliances. It is worth highlighting that while TIM and Fastweb are generally able to participate individually in even the most significant tenders, for other operators, the presence of an infrastructured entity such as BT with which to form a partnership could have represented a significant condition for winning a tender with the PA; in fact, BT Italia is a partner in R.T.I. with Vodafone in the TF5 tender and in the Banca d’Italia tender138.</w:t>
        <w:br/>
        <w:t>The elimination of BT Italia as an actual competitor is inherent in the sale of the PA Branch and is reinforced by the non-compete agreement lasting 5 years, which legally precludes BT from participating in the upcoming significant tenders taking place in the next 5 years.</w:t>
        <w:br/>
        <w:t>87. The second effect of the present operation is that, as confirmed by AgID, Consip, and all interested operators, with TIM taking over in the SPC2 tender, TIM will not only acquire the clientele contracted by BT Italia but also a potential customer base consisting of all the PAs that have the option to join the Consip tenders.</w:t>
        <w:br/>
        <w:t>In the segment of PALs (which often coincide with the optional PAs), as recognized by TIM itself, the latter retains a leadership connected to its characteristic of being the historical reference operator and having a commercially distributed strength throughout the territory.</w:t>
        <w:br/>
        <w:t>In other words, through the operation, TIM will contract with significant national PAs previously excluded. Furthermore, as a result of the acquisition, it will obtain the possibility of contracting with both national and local optional PAs, thereby further strengthening its leadership position in the PAL segment.</w:t>
        <w:br/>
        <w:t>88. The competitive issues arising from the present operation are also confirmed in light of the analysis conducted on the positioning of the outgoing supplier in the perspective of the tender renewal.</w:t>
        <w:br/>
        <w:t>In particular, as a result of the operation, TIM significantly increases the likelihood of being awarded in future tenders, especially SPC3139.</w:t>
        <w:br/>
        <w:t>In this regard, the following table shows how in almost all the main tenders described by the parties and third parties140, the outgoing supplier is reconfirmed as the supplier (or among the suppliers) awarded the new tender. There is therefore a tendency to reconfirm historical operators, although the presence of multi-supplier tenders has over time mitigated this effect.</w:t>
        <w:br/>
        <w:t>138 Minutes of Vodafone hearing 5 May 2021, doc. 137.</w:t>
        <w:br/>
        <w:t>139 On this point, see the positions expressed by AgID, Consip, and almost all operators, ex multis: Vodafone, Information received on 4 May 2021, doc. 113: Vodafone: “To confirm what was represented in response to question no. 5, from Table 4 of the attachment ‘Request for info competitors tables post start’, it emerges that in all the tenders in which Vodafone has participated, the award has involved, in whole or in part, the outgoing awardee. The reference is particularly to SPC2 (2014) which saw BT among the continuity awardees, to TF5 (2017) with the continuity of Fastweb, the S-Ripa (2019) awarded in continuity to BT and the recent SPC – RTRT4 (2021) which saw the award in continuity to Telecom Italia”.</w:t>
        <w:br/>
        <w:t>140 See docs. 88, 89, 106, 107, and 113.</w:t>
      </w:r>
    </w:p>
    <w:p>
      <w:r>
        <w:rPr>
          <w:b/>
        </w:rPr>
        <w:t>[Pages 64–66]</w:t>
      </w:r>
    </w:p>
    <w:p>
      <w:r>
        <w:t>66 BULLETIN NO. 28 OF 12 JULY 2021</w:t>
        <w:br/>
        <w:t>Table No. 10 – Outcomes of the Main Tenders141</w:t>
        <w:br/>
        <w:t>Companies</w:t>
        <w:br/>
        <w:t>No. of Companies Previous New</w:t>
        <w:br/>
        <w:t>Participants New</w:t>
        <w:br/>
        <w:t>Year Auction Base Participants Awarded Awarded</w:t>
        <w:br/>
        <w:t>Contracting Authority Service Subject to Tender (specifying if awarded</w:t>
        <w:br/>
        <w:t>Awarded Tender (individually or supplier among the previous</w:t>
        <w:br/>
        <w:t>individually or in RTI) outgoing suppliers</w:t>
        <w:br/>
        <w:t>or in RTI)</w:t>
        <w:br/>
        <w:t>SPC1 Conn: Connectivity Services BT, RTI</w:t>
        <w:br/>
        <w:t>FASTWEB +</w:t>
        <w:br/>
        <w:t>within the FASTWEB+HP, TIM</w:t>
        <w:br/>
        <w:t>2006 Consip Spa 1,200,000,000 5 HP, BT, Yes</w:t>
        <w:br/>
        <w:t>Public System of TIM, WIND, (RUPA)</w:t>
        <w:br/>
        <w:t>WIND, TIM</w:t>
        <w:br/>
        <w:t>Connectivity TISCALI</w:t>
        <w:br/>
        <w:t>Open procedure for the</w:t>
        <w:br/>
        <w:t>INTERCENTER -</w:t>
        <w:br/>
        <w:t>supply of fixed telephony Fastweb, BT,</w:t>
        <w:br/>
        <w:t>2007 EMILIA ROMAGNA 200,000,000 4 TIM TIM Yes</w:t>
        <w:br/>
        <w:t>and data transmission Wind, TIM</w:t>
        <w:br/>
        <w:t>Design and provision</w:t>
        <w:br/>
        <w:t>of connectivity services for</w:t>
        <w:br/>
        <w:t>the Regional Telematic Network</w:t>
        <w:br/>
        <w:t>2009 Tuscany Region 40,000,000 2 TIM, Fastweb TIM TIM Yes</w:t>
        <w:br/>
        <w:t>in the Public Connectivity</w:t>
        <w:br/>
        <w:t>System (SPC-RTRT3)</w:t>
        <w:br/>
        <w:t>S-RIPA Tender: Data</w:t>
        <w:br/>
        <w:t>Connectivity Services on Fixed Network,</w:t>
        <w:br/>
        <w:t>Rti Bt-Eds- Elsag</w:t>
        <w:br/>
        <w:t>security services and Rti Bt Italia-</w:t>
        <w:br/>
        <w:t>communication for the 175,000,000 3 N/A Eds- Elsag n/a</w:t>
        <w:br/>
        <w:t>implementation and management Datamat</w:t>
        <w:br/>
        <w:t>of the international network of</w:t>
        <w:br/>
        <w:t>the Public Administration</w:t>
        <w:br/>
        <w:t>Convention for the assignment</w:t>
        <w:br/>
        <w:t>TIM, Fastweb,</w:t>
        <w:br/>
        <w:t>of fixed telephony services, Fastweb,</w:t>
        <w:br/>
        <w:t>2011 CONSIP 1,280,000,000 4 Wind, Rti Bt- Fastweb Yes</w:t>
        <w:br/>
        <w:t>basic and additional, and TIM</w:t>
        <w:br/>
        <w:t>IP connectivity</w:t>
        <w:br/>
        <w:t>TF3: Fixed Telephony Services</w:t>
        <w:br/>
        <w:t>Consip Spa ND ND Nd Tim Fastweb No</w:t>
        <w:br/>
        <w:t>and IP Connectivity Ed. 3</w:t>
        <w:br/>
        <w:t>TF4: Fixed Telephony Services Bt, Fastweb, Tim, Tim,</w:t>
        <w:br/>
        <w:t>2011 Consip Spa 1,280,000,000 4 Fastweb Yes</w:t>
        <w:br/>
        <w:t>and IP Connectivity Ed. 4 Wind Fastweb</w:t>
        <w:br/>
        <w:t>Open procedure for the</w:t>
        <w:br/>
        <w:t>INTERCENTER - supply of converging</w:t>
        <w:br/>
        <w:t>2014 EMILIA ROMAGNA 140,000,000 1 TIM TIM TIM Yes</w:t>
        <w:br/>
        <w:t>and integrated data transmission and</w:t>
        <w:br/>
        <w:t>voice services on fixed and mobile networks</w:t>
        <w:br/>
        <w:t>SPC2 Conn: Connectivity Services</w:t>
        <w:br/>
        <w:t>Bt, Fastweb, Tim, Fastweb + Fastweb,</w:t>
        <w:br/>
        <w:t>within the</w:t>
        <w:br/>
        <w:t>2015 Consip Spa 2,400,000,000 6 Tiscali, Vodafone, Hp, BT, Vodafone, Yes</w:t>
        <w:br/>
        <w:t>Public System of</w:t>
        <w:br/>
        <w:t>Wind Wind, Tim BT</w:t>
        <w:br/>
        <w:t>Connectivity</w:t>
        <w:br/>
        <w:t>CT6 - Fixed Voice Assistance Services</w:t>
        <w:br/>
        <w:t>2016 Consip Spa 65,000,000 ND Nd TIM Fastweb No</w:t>
        <w:br/>
        <w:t>New geographical network of</w:t>
        <w:br/>
        <w:t>Rti Bt - Vodafone Rti Tim - Rti Bt -</w:t>
        <w:br/>
        <w:t>2016 Bank of Italy connection of 11,600,000 2 No</w:t>
        <w:br/>
        <w:t>Rti Tim - Fastweb Fastweb Vodafone</w:t>
        <w:br/>
        <w:t>peripheral dependencies</w:t>
        <w:br/>
        <w:t>1) Fastweb</w:t>
        <w:br/>
        <w:t>(Convention)</w:t>
        <w:br/>
        <w:t>2) Fastweb,</w:t>
        <w:br/>
        <w:t>Fastweb, Rti Bt</w:t>
        <w:br/>
        <w:t>TF5: Convention for Fixed Telephony Services Fastweb, Rti Bt</w:t>
        <w:br/>
        <w:t>2017 Consip Spa 925,000,000 5 Vodafone, Rti Yes</w:t>
        <w:br/>
        <w:t>Ed. 5 Tim Vodafone,</w:t>
        <w:br/>
        <w:t>Wind Tiscali, Tim</w:t>
        <w:br/>
        <w:t>Rti Tiscali-</w:t>
        <w:br/>
        <w:t>Wind</w:t>
        <w:br/>
        <w:t>(Frame Agreement)</w:t>
        <w:br/>
        <w:t>Qualified: Qualified:</w:t>
        <w:br/>
        <w:t>Bt - Clio - Vodafone</w:t>
        <w:br/>
        <w:t>Vodafone, Clio,</w:t>
        <w:br/>
        <w:t>RupaR- Data Network and Services Wind - (New), Clio,</w:t>
        <w:br/>
        <w:t>2015 Puglia Region 30,000,000 7 Amt, Telecom, Yes</w:t>
        <w:br/>
        <w:t>Associated Tim/Svim - Amt (New),</w:t>
        <w:br/>
        <w:t>Fw, Wind, Bt</w:t>
        <w:br/>
        <w:t>Fw/Eds/Tecn TIM, Fw,</w:t>
        <w:br/>
        <w:t>onet Wind, Bt</w:t>
        <w:br/>
        <w:t>INTERCENTER - Lot 1 - Supply of services</w:t>
        <w:br/>
        <w:t>Telecom Italia,</w:t>
        <w:br/>
        <w:t>2018 EMILIA ROMAGNA of data transmission and voice on 120,000,000 2 TIM TIM Yes</w:t>
        <w:br/>
        <w:t>Fastweb</w:t>
        <w:br/>
        <w:t>fixed networks</w:t>
        <w:br/>
        <w:t>S-RIPA2 Tender: Data</w:t>
        <w:br/>
        <w:t>Connectivity Services on Fixed Network,</w:t>
        <w:br/>
        <w:t>RTI BT Italia-</w:t>
        <w:br/>
        <w:t>security services and RTI BT-</w:t>
        <w:br/>
        <w:t>Leonardo, RTI BT -</w:t>
        <w:br/>
        <w:t>2019 Consip Spa communication for the 111,200,000 3 EDS- Elsag Yes</w:t>
        <w:br/>
        <w:t>implementation and management Datamat</w:t>
        <w:br/>
        <w:t>of the international network of</w:t>
        <w:br/>
        <w:t>the Public Administration</w:t>
        <w:br/>
        <w:t>Irideos, Fastweb,</w:t>
        <w:br/>
        <w:t>Internet Connection (2 Irideos,</w:t>
        <w:br/>
        <w:t>2019 Chamber of Deputies 680,000 5 BT, TIM, BT, TIM No</w:t>
        <w:br/>
        <w:t>Lots) Fastweb</w:t>
        <w:br/>
        <w:t>Vodafone</w:t>
        <w:br/>
        <w:t>TIM, Irideos, FW, Telecom</w:t>
        <w:br/>
        <w:t>2020 SCR Piedmont Region Convention Data Network 10,000,000 4 Fastweb No</w:t>
        <w:br/>
        <w:t>Vodafone/Retelit Italy</w:t>
        <w:br/>
        <w:t>Design and provision</w:t>
        <w:br/>
        <w:t>TIM (Lots</w:t>
        <w:br/>
        <w:t>of connectivity services for</w:t>
        <w:br/>
        <w:t>1,2,3,4), Fastweb</w:t>
        <w:br/>
        <w:t>the Regional Telematic Network</w:t>
        <w:br/>
        <w:t>2021 Tuscany Region 97,500,000 3 (Lot 3,4), TIM TIM Yes</w:t>
        <w:br/>
        <w:t>in the Public Connectivity</w:t>
        <w:br/>
        <w:t>System</w:t>
        <w:br/>
        <w:t>Vodafone (Lot</w:t>
        <w:br/>
        <w:t>1)</w:t>
        <w:br/>
        <w:t>(SPC-RTRT4)” 4 Lots</w:t>
        <w:br/>
        <w:t>89. In light of the analysis conducted, as a result of this operation, TIM significantly increases</w:t>
        <w:br/>
        <w:t>the likelihood of becoming one of the awardees (in the case of maintaining the multi-supplier model) or even the sole awardee (if this model ceases).</w:t>
        <w:br/>
        <w:t>In fact, TIM, as a result of the operation, will acquire customer knowledge and will already implement a</w:t>
        <w:br/>
        <w:t>customer migration process that, in light of what emerged in the investigation outlined above,</w:t>
        <w:br/>
        <w:t>will place it, in participating in future tenders, in a position of undeniable advantage compared to</w:t>
        <w:br/>
        <w:t>other operators. This advantage is expressed in informational advantages regarding the customer, economic advantages</w:t>
        <w:br/>
        <w:t>arising from the assumption of one-time costs, from the migration process that TIM will already</w:t>
        <w:br/>
        <w:t>carry out following the operation, from the internalization of the entire supply chain of</w:t>
        <w:br/>
        <w:t>services to the customers subject to transfer and the potential contracting that TIM may achieve</w:t>
        <w:br/>
        <w:t>following the takeover in the tenders, especially, SPC2 and TF5.</w:t>
        <w:br/>
        <w:t>90. In light of the above, it is believed that this operation results in the establishment or strengthening of TIM's dominant position in the retail market for</w:t>
        <w:br/>
        <w:t>telecommunication services on fixed networks (voice and connectivity) aimed at the Public Administration. In particular, the concentration produces the effect of strengthening the position of the outgoing supplier in future tenders and reducing the number of the most accredited potential participants in the tender itself. Therefore, the operation, as communicated on 22 January 2021, is found to be in conflict with the provision contained in Article 6 of Law 287/90 and is subject to prohibition.</w:t>
        <w:br/>
        <w:t>IX. THE PROPOSAL OF MEASURES BY TIM</w:t>
        <w:br/>
        <w:t>91. While reiterating the absence of competitive criticalities and in a spirit of full cooperation, TIM on</w:t>
        <w:br/>
        <w:t>7 and 12 May 2021, transmitted the commitments outlined here.</w:t>
        <w:br/>
        <w:t>These consist of five measures concerning: a) the non-compete agreement; b) the waiver</w:t>
        <w:br/>
        <w:t>of the acquisition of the TF5 tender; c) transparency obligations regarding the information of PA customers</w:t>
        <w:br/>
        <w:t>functional to facilitate the participation of competitors in future tenders (including the renewal</w:t>
        <w:br/>
        <w:t>of the SPC2 tender); d) obligations to facilitate migration processes; and e) the appointment of a</w:t>
        <w:br/>
        <w:t>monitoring trustee142.</w:t>
        <w:br/>
        <w:t>92. Before delving into the merits of the measures, it should be noted that TIM has repeatedly</w:t>
        <w:br/>
        <w:t>stated that the commitments would not concern the upstream market, although referenced in the Authority's</w:t>
        <w:br/>
        <w:t>start-up resolution.</w:t>
        <w:br/>
        <w:t>142 See lastly Tim, Commitments received on 12 May 2021 (doc. 161), which supplement those already received on 7</w:t>
        <w:br/>
        <w:t>May 2021 (doc. 133) and illustrated during the hearing of 7 May 2021 (doc. 145).</w:t>
      </w:r>
    </w:p>
    <w:p>
      <w:r>
        <w:t>68 BULLETIN NO. 28 OF 12 JULY 2021</w:t>
        <w:br/>
        <w:t>In particular, TIM has highlighted that the "... upstream wholesale markets, and in particular market</w:t>
        <w:br/>
        <w:t>No. 4 of the European Commission recommendation No. 2014/710/EU - the wholesale market for high-quality access</w:t>
        <w:br/>
        <w:t>in fixed locations, are not markets affected by the Operation, and this will not have any effect on them.</w:t>
        <w:br/>
        <w:t>TIM therefore believes that the wholesale access market should not be subject to commitments for</w:t>
        <w:br/>
        <w:t>a positive assessment of the Operation.</w:t>
        <w:br/>
        <w:t>Notwithstanding the above, to address the concerns raised during the proceedings, removing any</w:t>
        <w:br/>
        <w:t>possible worries regarding the Operation in connection with aspects concerning the wholesale market, TIM emphasizes that inputs will be available for interested operators upstream, also for the purpose of participating in tenders issued by the public administration, from multiple subjects.</w:t>
        <w:br/>
        <w:t>An offer for point-to-point connections in the secondary network can indeed be requested not only from TIM but also from FiberCop, or a third party structurally separate from TIM (which sees the participation of an independent partner, KKR), with its own distinct commercial organization.</w:t>
        <w:br/>
        <w:t>This constitutes a significant guarantee for the market in terms of availability and is likely to alleviate possible concerns regarding the competitiveness of the offers from operators in downstream markets, also with reference to public administration tenders” 143.</w:t>
        <w:br/>
        <w:t>a) The Waiver of the Non-Compete Agreement</w:t>
        <w:br/>
        <w:t>93. Regarding the non-compete agreement, TIM commits to fully waive the non-compete agreement, previously described and currently provided in the Preliminary Business Transfer Agreement (the “Contract”) signed on 9 December 2020 between BT Italia, Atlanet S.p.A. and British Telecommunications Plc, which controls BT Italia, on one side, and TIM.</w:t>
        <w:br/>
        <w:t>94. As a result of the measure just outlined, TIM will fully waive the aforementioned non-compete agreement, ensuring that the necessary modifications are made to the Contract.</w:t>
        <w:br/>
        <w:t>According to TIM, this commitment has a strong pro-competitive value as, by virtue of it, BT Italia will continue to be free to compete with TIM (and with other operators), even with regard to tenders issued by the public administration, including those that will be issued in the coming years for the awarding of Consip conventions.</w:t>
        <w:br/>
        <w:t>In particular, according to TIM, “even as a result of the Operation, BT Italia will remain a fully active competitor of TIM in the fixed telecommunications services markets for business customers in the Italian market; thanks to the commitment, BT Italia's competitive pressure in these markets will not be constrained as a result of the Operation and can extend to all segments of demand (business customers of large, medium, and small sizes, public and private).</w:t>
        <w:br/>
        <w:t>Symmetrically, with the commitment, TIM will waive a contractual provision that should have constituted a minimum safeguard to preserve the value of the target business unit: the waiver of the non-compete agreement indeed eliminates any type of protection for TIM against the competitive actions of BT Italia, particularly concerning the contracts included in the business unit containing the contracts with the PA subject to transfer, which will expire within a limited time frame (between 2023 and 2025)” 144.</w:t>
        <w:br/>
        <w:t>143 Tim, Commitments received on 7 May 2021 (doc. 133, accessible version), Minutes of TIM hearing of 7 May 2021 (doc. 145).</w:t>
        <w:br/>
        <w:t>144 See Tim, Commitments received on 12 May 2021 (doc. 161).</w:t>
      </w:r>
    </w:p>
    <w:p>
      <w:r>
        <w:rPr>
          <w:b/>
        </w:rPr>
        <w:t>[Pages 67–69]</w:t>
      </w:r>
    </w:p>
    <w:p>
      <w:r>
        <w:t>BULLETIN NO. 28 OF 12 JULY 2021 69</w:t>
      </w:r>
    </w:p>
    <w:p>
      <w:r>
        <w:t>b) The waiver of the TF5 tender</w:t>
      </w:r>
    </w:p>
    <w:p>
      <w:r>
        <w:t>95. TIM commits to waiving the framework contract for the provision of fixed telephony services in favor of the Public Administrations TF5, entered into with Consip, which currently falls within the scope of the Operation. This contract constitutes one of the "key contracts" included in the business branches targeted for transfer by BT Italia, and is identified by the Authority as one of the most important agreements of national relevance affected by the Operation. In particular, TIM will waive the acquisition of the aforementioned framework contract with Consip, the most significant in the segment of offering voice services to the Public Administration in which TIM is particularly present, ensuring that the necessary modifications are made to the Contract. The commitment, in addition to determining a significant reduction in the scope of the Operation (and the revenues related to the contracts subject to transfer that would otherwise have flowed to TIM), addresses the issue raised in the initiation resolution regarding the possible takeover by TIM in the existing R.T.I. with Vodafone.</w:t>
      </w:r>
    </w:p>
    <w:p>
      <w:r>
        <w:t>96. TIM specified that the commitment will be implemented before the closing of the Operation and, in TIM's opinion, "the waiver by TIM to take over the TF5 framework contract thus has a significant pro-competitive value, amplified by the fact that this important supply will remain the prerogative of BT Italia: this operator – in light of Commitment No. 1 – will no longer be burdened by the non-competition agreement, and therefore will be free to compete in the next edition of the same tender."</w:t>
      </w:r>
    </w:p>
    <w:p>
      <w:r>
        <w:t>c) The transparency obligations for future tenders</w:t>
      </w:r>
    </w:p>
    <w:p>
      <w:r>
        <w:t>97. TIM commits to making available:</w:t>
        <w:br/>
        <w:t>i) to the contracting authorities, regardless of any specific request from them, and;</w:t>
        <w:br/>
        <w:t>ii) prior information from TIM to the contracting authorities, to competitors expressing interest in this regard, in a timely manner to ensure their effective participation in the tenders, relevant competitive information, distinguished by individual PAs, related to the contracts subject to acquisition (including the SPC2 framework contract, and excluding the TF5 framework contract which will be excluded from the scope of the Operation pursuant to the commitment outlined above). The commitment to make available the information described below, in addition to the PAs subject to contract, extends to:</w:t>
        <w:br/>
        <w:t>i) all PAs that may be subject to contracting following TIM's takeover of the SPC2 contract;</w:t>
        <w:br/>
        <w:t>ii) all authorized PAs (both PAC and PAL) adhering to the SPC2 contract, which may, prior to the announcement by Consip of the new SPC3 tender or otherwise named, issue tenders on their own for the services currently subject to the SPC2 contract.</w:t>
      </w:r>
    </w:p>
    <w:p>
      <w:r>
        <w:t>98. Based on the commitment made, such information includes, in particular:</w:t>
        <w:br/>
        <w:t>a) information on the configuration of the access services used (i.e., location, number of accesses distinguished by technology), if provided by TIM;</w:t>
        <w:br/>
        <w:t>b) information available on the actual consumption of the contracted PAs. Furthermore, TIM specified that: "By way of further example, with reference to the SPC2 contract, TIM will make available, among other things, for each participating administration:</w:t>
        <w:br/>
        <w:t>- type of active circuits according to the SPC price list (16 different copper profiles, 11 fiber optic profiles);</w:t>
        <w:br/>
        <w:t>- Municipality of location of the circuit (the locations may vary over time within the Municipality);</w:t>
        <w:br/>
        <w:t>- any ancillary services associated with the circuit (extended delivery window, reserved bandwidth services, high reliability, etc.) as provided in the corresponding price list."</w:t>
      </w:r>
    </w:p>
    <w:p>
      <w:r>
        <w:t>99. According to TIM, the commitment "addresses the concerns expressed by the Authority and some operators, that the takeover of the contracts subject to transfer could lead to the acquisition of possible competitive advantages in view of the future tenders that will be announced upon the expiration of the contracts subject to acquisition. With this commitment, such competitively relevant information will be made available to the contracting authority, for the purpose of preparing the tender notices in order to exclude possible lock-in profiles, and to other interested operators, for the purpose of preparing their respective offers using elements capable of eliminating the possible informational gap compared to the outgoing supplier." The commitment will be effective for the next edition of the tenders related to the contracts subject to acquisition that will be announced by the contracting authorities and will terminate upon the conclusion of the aforementioned procedures.</w:t>
      </w:r>
    </w:p>
    <w:p>
      <w:r>
        <w:t>d) The migration process</w:t>
      </w:r>
    </w:p>
    <w:p>
      <w:r>
        <w:t>100. With reference to the upcoming SPC3 and S/RIPA3 tenders (or otherwise named), TIM commits "to adopt measures aimed at reducing any difficulties and the duration of the migration process to the possible new supplier, confining it within defined times, of the contracts subject to acquisition related to the SPC2 and S/RIPA 2 tenders. In particular, TIM commits to ensuring the necessary collaboration (by way of example, in terms of informational transparency regarding network architecture, consumption, etc.) to the supplier other than TIM. In the case of the assignment of the PAs to an operator other than TIM, the Company commits, as far as it is concerned, to ensure that the migration process is completed within 6 months from the award (even partial) to a different operator; in the event that the PAs are not specifically indicated at the time of the award (even partial) of the tender to the new entrant, or in the case of takeover in authorized PAs, the 6-month term, always as far as TIM is concerned, starts from when the new entrant operator communicates this takeover to TIM."</w:t>
      </w:r>
    </w:p>
    <w:p>
      <w:r>
        <w:t>101. The measure aims "to facilitate a faster migration process in the event that a PA contracted by TIM as a result of the Operation (including authorized PAs not directly subject to takeover) changes supplier and addresses the concerns raised in the proceedings regarding the possible prolongation of situations that favor the de facto extension of existing contracts and therefore the position of the outgoing supplier." The commitment will be effective for the next edition of the tenders related to the contracts subject to acquisition that will be announced by the contracting authorities and will terminate upon the conclusion of the aforementioned procedures.</w:t>
      </w:r>
    </w:p>
    <w:p>
      <w:r>
        <w:t>e) Monitoring trustee</w:t>
      </w:r>
    </w:p>
    <w:p>
      <w:r>
        <w:t>102. Finally, "TIM commits to appointing a third-party independent expert (the so-called monitoring trustee), possessing specific technical expertise, tasked with monitoring the effective implementation of the proposed measures, acting as an arbitrator in any disputes related to them, and producing periodic reports to the Authority. The appointment of the monitoring trustee will occur promptly and with the approval of the Authority. TIM will transmit to the monitoring trustee the information on further contracting of authorized PAs that will possibly be concluded by TIM as a result of the Operation. The commitment, based on the decision-making practice at the national and European level, provides the guarantee that the implementation of the proposed measures occurs according to the established times and methods, under the supervision of a third-party independent entity. The commitment will be effective until the next edition of the tenders related to the contracts subject to acquisition that will be announced by the contracting authorities and will terminate upon the conclusion of the aforementioned procedures; regarding the upcoming SPC3 and S/RIPA3 tenders (or otherwise named), the commitment aligns with the terms related to the migration process referred to in commitment No. 4."</w:t>
      </w:r>
    </w:p>
    <w:p>
      <w:r>
        <w:t>X. THE POSITION OF THE INTERVENORS ON TIM'S COMMITMENTS</w:t>
      </w:r>
    </w:p>
    <w:p>
      <w:r>
        <w:t>103. Irideos, Vodafone, and Fastweb, in their respective final submissions, expressed concerns about the adequacy of the commitments described above to overcome the competitive issues arising from the present operation.</w:t>
      </w:r>
    </w:p>
    <w:p>
      <w:r>
        <w:t>104. Irideos reiterates that the operation "is likely to have negative effects both on the downstream market (retail services) and on the upstream market (wholesale access to the network). For this reason, any corrective measure aimed at enabling an operation otherwise subject to prohibition should, according to the Writer, necessarily straddle the retail and wholesale sides of the market, in order to intercept and fully resolve the complex competitive problems underlying the concentration"; in this context, "the fact that TIM tries to highlight, within this proceeding, alleged beneficial effects for competition of the FiberCop project which, as mentioned, is even at the center of a proceeding for restrictive agreement of competition! – far from providing reassuring elements on the evolution of the markets, rather highlights the presence of a more comprehensive anti-competitive design." Therefore, Irideos requests the Authority to reconsider the issue of the relationship between the retail and wholesale sides of the market, considering the imposition of measures related to the preparation of "retail minus" offers and specific "price tests" or, alternatively, to foresee "a stand-still phase" lasting at least 24 months from the completion of the acquisition, during which TIM commits not to participate in new public tenders. Regarding the individual commitments described above, Irideos argues their ineffectiveness and excessive generality and hopes, among other things, that the transparency commitments on TIM are immediate and extended to all ongoing contracts (and therefore not only those affected by the operation).</w:t>
      </w:r>
    </w:p>
    <w:p>
      <w:r>
        <w:t>105. Vodafone, after reiterating the anti-competitive effects of the operation, focused on the upstream market, stating that "it is evident how the conditions applied by Telecom Italia in the upstream market represent an unavoidable logical prerequisite for rebalancing the compromised competitive dynamics."</w:t>
      </w:r>
    </w:p>
    <w:p>
      <w:r>
        <w:rPr>
          <w:b/>
        </w:rPr>
        <w:t>[Pages 70–72]</w:t>
      </w:r>
    </w:p>
    <w:p>
      <w:r>
        <w:t>72 BULLETIN NO. 28 OF 12 JULY 2021</w:t>
      </w:r>
    </w:p>
    <w:p>
      <w:r>
        <w:t>competitive conditions of the market under investigation"; therefore, Vodafone reiterates that "the primary corrective should concern the offering conditions of wholesale services, used by Telecom Italia's competing operators to serve the Public Administration clientele, precisely in order to prevent very likely abuses by that Company through wholesale offers that do not allow its competitors to participate sustainably in the tenders issued by the Public Administration and/or through retail offers that cannot be replicated by competitors, due to the conditions applied to them in the upstream market..."153.</w:t>
      </w:r>
    </w:p>
    <w:p>
      <w:r>
        <w:t>Furthermore, given the significance of the SPC2 tender, in which TIM takes over from BT Italia without having won the tender and therefore not "by merit," Vodafone reiterates the need to impose constraints on TIM not to proceed with other contracts, other than those directly subject to acquisition.</w:t>
      </w:r>
    </w:p>
    <w:p>
      <w:r>
        <w:t>Regarding the individual Commitments, deemed insufficient to compensate for the anti-competitive effects of the operation, Vodafone states that TIM's withdrawal from the TF5 tender is not decisive, as it is a tender with an imminent deadline and the majority of the administrations have adhered to the Fastweb Agreement, or to the Agreement of the successful bidder.</w:t>
      </w:r>
    </w:p>
    <w:p>
      <w:r>
        <w:t>On information transparency, Vodafone states that it is "... necessary to include in the obligations of transparency a whole series of information that is not limited to the information indicated by TIM, as the latter is already available to the contracting authorities... these transparency obligations must also include:</w:t>
        <w:br/>
        <w:t>- the civic addresses and not just the municipality of the circuits' location, as indicating only the municipality is of little use since a different civic address can lead to very significant differences in terms of service;</w:t>
        <w:br/>
        <w:t>- the publication of the Needs Project of individual clients, along with annotations of the changes that occurred during the implementation phase compared to the Project itself;</w:t>
        <w:br/>
        <w:t>- the type and price of the underlying wholesale service (for example, in the case of copper, the available ULL or BS profile or in the case of fiber, availability and price of the wholesale fiber profile)".</w:t>
      </w:r>
    </w:p>
    <w:p>
      <w:r>
        <w:t>On the migration process, which according to Vodafone should be completed within 3 months, it would be necessary for "Telecom Italia to support the migration process to the other operator, promptly providing all technical information related to the existing configurations on the network (architectures, addressing plans, routing methods, traffic flows, QoS - Quality of Service profile).</w:t>
      </w:r>
    </w:p>
    <w:p>
      <w:r>
        <w:t>In this regard, it is also necessary for Telecom Italia to make available to the other operator technical figures with whom to share the interconnection methods of the networks (client, outgoing and incoming operator) in order to make the migration as fast, reliable, and secure as possible. These figures must be available and active throughout the migration period, implementing the configuration changes required to allow the correct interworking between the networks (e.g., changing routing configurations), preferably through dynamic routing protocols.</w:t>
      </w:r>
    </w:p>
    <w:p>
      <w:r>
        <w:t>Finally, in order to facilitate the migration, it is useful for Telecom Italia to provide transitional wholesale fiber circuits at the HQ and/or Datacenter locations of the Public Administrations subject to new awards which, in the event that Telecom Italia is the supplier of the reconnection, will coincide with the definitive service, while where another supplier has been chosen, they will be replaced".</w:t>
      </w:r>
    </w:p>
    <w:p>
      <w:r>
        <w:t>153 In particular, Vodafone reiterates the need that "... the conditions for the provision of geographical level 2 transmission links with Ethernet interface created through ad hoc design activities (so-called GEA links) be revised, providing for a discount of at least 30% on the fees defined on a commercial basis with each competing operator, effective from the possible approval of the operation..." Vodafone, Memorandum received on 19 May 2021, doc. 179.</w:t>
      </w:r>
    </w:p>
    <w:p>
      <w:r>
        <w:t>BULLETIN NO. 28 OF 12 JULY 2021 73</w:t>
      </w:r>
    </w:p>
    <w:p>
      <w:r>
        <w:t>106. Fastweb has also produced a concluding memorandum that argues the inadequacy of the commitments proposed by TIM154. Regarding the waiver of the non-compete agreement, Fastweb states that "it lacks effective pro-competitive significance, given that the transfer of the business unit including the entire commercial structure of BT dedicated to providing services to the Public Administration will completely deprive that operator of the possibility of continuing to compete in the market for the provision of TLC services to the public administration, with the consequence that, in fact, BT will cease to be an alternative operator to TIM".</w:t>
      </w:r>
    </w:p>
    <w:p>
      <w:r>
        <w:t>Regarding the withdrawal from the TF5 contract - a tender on which Fastweb focused during the investigation, highlighting the risks for the competitive dynamics of TIM's takeover155 - Fastweb noted that this withdrawal "... does not have pro-competitive effects sufficient to prevent the strengthening of TIM's dominant position," as "... TIM's positioning in the provision of voice services to the Public Administration has long been crystallized at a market share exceeding 70%, despite not having been awarded the last contract tendered for voice services. It is therefore reasonable to believe that TIM's withdrawal from the acquisition of the TF5 tender will not allow the competitive dynamics in this market segment to unfold, given that it continues to absorb large portions of demand that are therefore not contestable by competing operators".</w:t>
      </w:r>
    </w:p>
    <w:p>
      <w:r>
        <w:t>On the information obligations, Fastweb believes that this measure is merely a duplication of the obligations already provided for by the operating rules of the SPC2 tender, applicable to each supplier; in other words, for Fastweb, the commitment "cannot therefore be considered suitable to overcome the competitive concerns raised by this Authority as it adds nothing to the existing information obligations...".</w:t>
      </w:r>
    </w:p>
    <w:p>
      <w:r>
        <w:t>Also on the migration process, which Fastweb has extensively focused on during the proceedings156, Fastweb observes that "the generality of the commitment made by TIM allows, in itself, its rejection. In any case, this measure broadly reproduces the obligations that TIM is already required to fulfill in executing the contracts it will take over as a result of the concentration operation"157.</w:t>
      </w:r>
    </w:p>
    <w:p>
      <w:r>
        <w:t>In conclusion, Fastweb believes that the proposed commitments do not overcome the competitive issues of the operation, especially because they do not affect the risk of leverage effect of the operation arising from the possibility that, following TIM's takeover of BT Italia in the SPC2 tender, TIM contracts with other Public Administrations.</w:t>
      </w:r>
    </w:p>
    <w:p>
      <w:r>
        <w:t>XI. THE EVALUATION OF THE MEASURES PRESENTED BY TIM</w:t>
      </w:r>
    </w:p>
    <w:p>
      <w:r>
        <w:t>XI.1. Premise</w:t>
      </w:r>
    </w:p>
    <w:p>
      <w:r>
        <w:t>107. The measures proposed by TIM on 7 May 2021, as integrated on 12 May 2021, if effectively implemented, considered as a whole, exceed the competitive issues outlined in the resolution to initiate this investigation and confirmed during the proceedings.</w:t>
      </w:r>
    </w:p>
    <w:p>
      <w:r>
        <w:t>108. In this regard, it is noted from the outset that, in evaluating the measures proposed by TIM, the Authority has duly considered the peculiarities characterizing this concentration, consisting in the fact that the operation in question concerns a market where the demand is made up of public clients who, under current legislation, satisfy their telecommunications service needs through the periodic issuance of tenders for the requested services. The public tenders previously described represent the venue for competitive comparison among telecommunications operators for the market.</w:t>
      </w:r>
    </w:p>
    <w:p>
      <w:r>
        <w:t>In particular, with reference to the SPC2 tender, or the most important tender affected by this operation, it is worth noting that Fastweb, although not the original awardee, is currently the supplier with by far the highest service provision share (i.e., 60%) and that Vodafone is also already a supplier in this context.</w:t>
      </w:r>
    </w:p>
    <w:p>
      <w:r>
        <w:t>Therefore, when the next SPC3 edition takes place (or otherwise named), these operators, who are currently the most important competitors of TIM, will also enjoy, at least in part, the advantages that, in light of the investigation carried out, typically exist for outgoing suppliers. In this regard, it is also worth remembering that in the connectivity segment, TIM is the second operator after Fastweb.</w:t>
      </w:r>
    </w:p>
    <w:p>
      <w:r>
        <w:t>It is therefore believed that there are all the bases for the next SPC3 tender to take place through the full deployment of competitive dynamics.</w:t>
      </w:r>
    </w:p>
    <w:p>
      <w:r>
        <w:t>That said, regarding the details of the individual commitments, the following observations are made.</w:t>
      </w:r>
    </w:p>
    <w:p>
      <w:r>
        <w:t>XI.2. The evaluation of individual measures</w:t>
      </w:r>
    </w:p>
    <w:p>
      <w:r>
        <w:t>a) The waiver of the non-compete agreement</w:t>
      </w:r>
    </w:p>
    <w:p>
      <w:r>
        <w:t>109. TIM's waiver of the non-compete agreement provided for BT Italia certainly removes a legal impediment to BT's participation in future tenders and the possibility for BT to exert competitive pressure in the affected markets. Although the impairment of BT's ability to exert effective competitive pressure constitutes an inherent effect of the divestiture of the Target Branches and, in particular, the PA Branch, it should be noted that BT Italia will remain, based on the information collected during the proceedings, an infrastructure operator present in Italy and awarded contracts that are not subject to the operation.</w:t>
      </w:r>
    </w:p>
    <w:p>
      <w:r>
        <w:t>In other words, while recognizing that the removal of the non-compete agreement is not sufficient on its own to eliminate the anti-competitive effects of this operation, it remains a necessary condition, alongside additional measures.</w:t>
      </w:r>
    </w:p>
    <w:p>
      <w:r>
        <w:t>b) The withdrawal from the TF5 tender</w:t>
      </w:r>
    </w:p>
    <w:p>
      <w:r>
        <w:t>110. The withdrawal from the TF5 tender, in addition to reducing the number of contracts subject to transfer, addresses the critical issue repeatedly highlighted regarding TIM's takeover in the RTI with Vodafone established in this tender. Furthermore, for the TF5 tender, operators have also highlighted the competitive risks of a leverage effect, or the possibility for TIM to contract, in addition to the Public Administrations directly contracted by BT following the award of this tender, also other Public Administrations (the so-called empowered PAs), even for the provision of complementary and additional services158.</w:t>
      </w:r>
    </w:p>
    <w:p>
      <w:r>
        <w:t>Additionally, TIM has a predominant role in the provision of voice services to the Public Administration and the present commitment sterilizes TIM's takeover in the most important public tender, of national relevance, in the market for retail services to the Public Administration for telecommunications services on fixed networks.</w:t>
      </w:r>
    </w:p>
    <w:p>
      <w:r>
        <w:t>158 Fastweb, Information received on 29 April 2021, doc. 108.</w:t>
      </w:r>
    </w:p>
    <w:p>
      <w:r>
        <w:rPr>
          <w:b/>
        </w:rPr>
        <w:t>[Pages 73–75]</w:t>
      </w:r>
    </w:p>
    <w:p>
      <w:r>
        <w:t>BULLETIN NO. 28 OF 12 JULY 2021 75</w:t>
      </w:r>
    </w:p>
    <w:p>
      <w:r>
        <w:t>c) The Transparency Obligations for Future Tenders</w:t>
      </w:r>
    </w:p>
    <w:p>
      <w:r>
        <w:t>111. Regarding TIM's third commitment, the following observations are made. The Commitment concerns transparency obligations that TIM must adopt during future tenders, which involve information whose knowledge may facilitate participation by competing operators. In fact, for the contracts subject to acquisition, including the SPC2 contract, TIM commits to providing the contracting authorities with information on: location and number of access points (if provided by TIM) as well as actual consumption.</w:t>
      </w:r>
    </w:p>
    <w:p>
      <w:r>
        <w:t>Furthermore, in the Commitments received on 12 May 2021, TIM specified that this commitment is:</w:t>
        <w:br/>
        <w:t>- activated regardless of the request from the Contracting Authorities and applies both to them and to the operators;</w:t>
        <w:br/>
        <w:t>- activated in a timely manner to ensure the actual possibility for competitors to participate in the tenders and will concern information distinct for each Public Administration;</w:t>
        <w:br/>
        <w:t>- extended, among other things, to all contracting authorities that may be contracted, including the so-called authorized PAs, following TIM's takeover of the SPC2 contract and that may issue tenders on their own;</w:t>
      </w:r>
    </w:p>
    <w:p>
      <w:r>
        <w:t>112. Moreover, such a measure, sought by various operators, appears consistent with the Authority's precedents regarding concentration operations impacting the conduct of future tenders159. This commitment indeed reduces the informational asymmetries between the outgoing supplier and other potential participants in the tenders, ensuring that future tenders unfold within the fullness of competitive dynamics. Additionally, in light of the integrations to the Commitments received on 12 May 2021, this measure has an appropriate scope to ensure greater transparency even in relations with PAs that have the option but not the obligation to adhere to the Consip tenders.</w:t>
      </w:r>
    </w:p>
    <w:p>
      <w:r>
        <w:t>113. In this regard, contrary to what was noted by the interveners, it is highlighted that the proposed measure appears broader than the obligations already in force both in terms of subjective scope (TIM has a transparency obligation directly towards the operators and not only towards the contracting authorities) and regarding the objective scope (i.e., this measure also concerns tenders other than the upcoming SPC3 tender). Furthermore, the information subject to transparency is indicated by TIM in the presentation of the Commitments only as an example. Therefore, the concern raised, particularly by Vodafone, regarding the fact that the Commitment does not also mention information such as addresses, the demand project with subsequent variations, and the underlying wholesale offer can be overcome during the actual implementation of the measure through the role of the monitoring trustee. Similarly, the issue raised by Irideos regarding the timing of the information submission appears surmountable since the transparency regarding the information must ensure the effective participation of interested operators in the tenders, and therefore, this implies that TIM must ensure with the utmost promptness all necessary information to allow such participation. In other words, the implementation of the measure, with the contribution of the monitoring trustee, must be oriented towards ensuring its useful effect both concerning the information subject to disclosure and regarding the timing with which TIM must transmit the information directly to the interested operators and not only to the PA.</w:t>
      </w:r>
    </w:p>
    <w:p>
      <w:r>
        <w:t>159 See, for example, C12294 - A2A/AMBIENTE ENERGIA BRIANZA, decided on 20 October 2020.</w:t>
      </w:r>
    </w:p>
    <w:p>
      <w:r>
        <w:t>76 BULLETIN NO. 28 OF 12 JULY 2021</w:t>
      </w:r>
    </w:p>
    <w:p>
      <w:r>
        <w:t>d) Facilitation in the Migration Process</w:t>
      </w:r>
    </w:p>
    <w:p>
      <w:r>
        <w:t>114. While the previous measure aims to impact the ex ante phase of future tenders and facilitate broader participation in them, the Commitment evaluated here aims to impact the ex post phase, that is, it concerns the case where, following the future tenders issued by the Contracting Authorities of the contracts subject to the operation, primarily SPC3 and S/Ripa2 (or otherwise named), the award goes in whole or in part to a supplier other than TIM. The investigation carried out has highlighted that the phase following the award of a tender or otherwise the contracting of a PA by a supplier different from the previous one takes place over a very long timeframe that can delay the return on investments by the incoming supplier. In this context, although the timing of migration processes is also determined by other exogenous factors, with the measure under examination, TIM commits to making every useful effort, as far as it is concerned, to confine this timing within narrow limits. Furthermore, it is commendable that the obligation in question also applies to authorized PAs that may be contracted by a supplier other than TIM, and in this case, the six-month period for implementing the migration starts from when the new incoming operator communicates it to TIM. Again, in this case, Vodafone's concern - based on which the measure does not expressly mention TIM's obligation to provide all technical information related to existing configurations on the network (e.g., architectures, addressing plans, routing methods, traffic flows, QoS - Quality of Service profile) and other active cooperation behaviors - appears surmountable by the fact that the implementation of the measure involves a third party, namely the monitoring trustee, who, obviously within reasonable and proportional limits, must ensure that TIM undertakes all necessary actions to minimize migration times.</w:t>
      </w:r>
    </w:p>
    <w:p>
      <w:r>
        <w:t>e) Monitoring Trustee</w:t>
      </w:r>
    </w:p>
    <w:p>
      <w:r>
        <w:t>115. Finally, TIM commits to promptly appoint a monitoring trustee acceptable to the Authority who has the technical expertise to monitor the effective implementation of the proposed measures. TIM commits to communicating to the monitoring trustee also the information regarding any further contracting of authorized PAs as a result of the operation, in order to allow for greater transparency in an area that is currently difficult to emerge. The appointment of the monitoring trustee, or of an expert and independent third party, appears necessary in this case and in line with national and community practice. Also in light of the concerns expressed by the interveners, it is important to emphasize that the monitoring trustee will have an essential role in the measures related to compliance with informational obligations and the migration process between operators, measures that must be implemented to ensure their useful effect and, therefore, the ability of competitors to effectively compete with TIM.</w:t>
      </w:r>
    </w:p>
    <w:p>
      <w:r>
        <w:t>XI.3. Further Considerations Regarding the Observations Presented by Third Interveners</w:t>
      </w:r>
    </w:p>
    <w:p>
      <w:r>
        <w:t>116. With reference to the further considerations made by third interveners, the following observations are made. Firstly, the request from the interveners to impose corrective measures aimed at outright prohibiting any further contracting by TIM following the takeover in the SPC2 tender does not appear to be shareable. In fact, regarding this, on the one hand, the investigation carried out has highlighted that some contractual mechanisms aimed at allowing the PA to change suppliers during the contract are of difficult practical application160 and, therefore, the concerns of Vodafone and Fastweb in this regard do not find adequate support in the investigation carried out. On the other hand, imposing measures consisting of outright prohibitions on TIM's contracting with any other authorized PAs to adhere to the Consip supply could have the effect of disincentivizing any form of competition among SPC2 suppliers. In this regard, the Authority therefore considers it more appropriate to intervene with the set of commitments illustrated above and, in particular, the commitments c) on informational transparency, d) on the migration process, and e) through the function of the monitoring trustee. It is also worth noting that TIM must provide all information regarding any further contracting and allow monitoring of this activity, as also requested by Fastweb during the proceedings161.</w:t>
      </w:r>
    </w:p>
    <w:p>
      <w:r>
        <w:t>117. Finally, contrary to what was noted by the operators, it is recalled that the corrective measures to the operation must be proportionate and functional to avoid the occurrence of anticompetitive effects arising from the operation under evaluation and cannot have a generalized scope of application. Therefore, the requests from the interveners aimed at modifying TIM's pre-existing position prior to the operation and imposing measures with a generalized impact on the conduct of all public tenders that do not have a specific connection to the operation in question cannot be accepted. Regarding the references to the I850 Fibercop procedure, it is not considered appropriate to enter into evaluations that are the subject of a different procedure.</w:t>
      </w:r>
    </w:p>
    <w:p>
      <w:r>
        <w:t>XII THE OPINION OF THE AUTHORITY FOR GUARANTEES IN COMMUNICATIONS</w:t>
      </w:r>
    </w:p>
    <w:p>
      <w:r>
        <w:t>118. On 25 May 2021, the Authority for Guarantees in Communications (AGCOM) was requested, pursuant to Article 1, paragraph 6, letter c), no. 11, of Law No. 249 of 31 July 1997, establishing "The Authority for Guarantees in Communications and regulations on telecommunications and broadcasting systems," to express an opinion regarding the concentration operation in question, in view of the adoption of the final provision.</w:t>
      </w:r>
    </w:p>
    <w:p>
      <w:r>
        <w:t>119. The opinion was received on 21 June 2021. With it, AGCOM expresses its agreement regarding the identification of the market for retail telecommunications services on fixed networks for the public administration with national dimensions and notes that the operation itself could determine a strengthening of TIM's dominant position in the market for retail telecommunications services on fixed networks (voice and connectivity) aimed at the PA. In this context, according to AGCOM, the measures proposed by TIM on 7 May 2021, as well as those integrated on 12 May 2021, considered as a whole and if effectively implemented, respond to the competitive concerns highlighted by the Authority.</w:t>
      </w:r>
    </w:p>
    <w:p>
      <w:r>
        <w:t>120. In light of these evaluations, AGCOM, for the aspects within its competence, expressed a favorable opinion on the draft final provision regarding the concentration in question.</w:t>
      </w:r>
    </w:p>
    <w:p>
      <w:r>
        <w:t>XIII CONCLUSIONS</w:t>
      </w:r>
    </w:p>
    <w:p>
      <w:r>
        <w:t>121. In conclusion, the investigation in question has established that the concentration under examination involves the establishment or strengthening of TIM's dominant position in the market for services.</w:t>
      </w:r>
    </w:p>
    <w:p>
      <w:r>
        <w:t>160 See in this regard the Minutes of the Consip hearing and the Minutes of the AgID hearing (respectively, docs. 90 and 104).</w:t>
        <w:br/>
        <w:t>161 Fastweb, Information received on 29 April 2021, doc. 108.</w:t>
      </w:r>
    </w:p>
    <w:p>
      <w:r>
        <w:rPr>
          <w:b/>
        </w:rPr>
        <w:t>[Pages 76–78]</w:t>
      </w:r>
    </w:p>
    <w:p>
      <w:r>
        <w:t>78 BULLETIN NO. 28 OF 12 JULY 2021</w:t>
      </w:r>
    </w:p>
    <w:p>
      <w:r>
        <w:t>to the retail telecommunications services on fixed networks to the Public Administration, such as to eliminate or substantially and durably reduce competition in that market.</w:t>
      </w:r>
    </w:p>
    <w:p>
      <w:r>
        <w:t>122. All things considered, it is believed that the measures proposed by the Parties are suitable to address the competitive issues analyzed above. The notified concentration operation is, therefore, susceptible to being authorized conditionally upon the prescription, pursuant to Article 6, paragraph 2, of Law No. 10 October 1990, No. 287, of the measures referred to in Section IX, in accordance with what has been proposed by the Parties.</w:t>
      </w:r>
    </w:p>
    <w:p>
      <w:r>
        <w:t>CONSIDERING that the operation in question is likely to determine, pursuant to Article 6 of Law No. 287/90, the establishment or strengthening of the dominant position of Telecom Italia S.p.A. in the market for retail telecommunications services on fixed networks to the Public Administration;</w:t>
      </w:r>
    </w:p>
    <w:p>
      <w:r>
        <w:t>CONSIDERING it necessary to prescribe, to Telecom Italia S.p.A., pursuant to Article 6, paragraph 2, of Law No. 287/90, measures to prevent the realization of the distortive effects caused by the implementation of the concentration in question;</w:t>
      </w:r>
    </w:p>
    <w:p>
      <w:r>
        <w:t>THEREFORE CONSIDERING that the operation in question is authorized subject to the full and effective execution of all measures prescribed in this provision;</w:t>
      </w:r>
    </w:p>
    <w:p>
      <w:r>
        <w:t>RESOLVES</w:t>
      </w:r>
    </w:p>
    <w:p>
      <w:r>
        <w:t>to authorize the notified concentration operation, provided that Telecom Italia S.p.A. fully and effectively implements the following measures prescribed pursuant to Article 6, paragraph 2, of Law No. 287/90:</w:t>
      </w:r>
    </w:p>
    <w:p>
      <w:r>
        <w:t>a) the waiver by Telecom Italia S.p.A. of the non-compete agreement currently provided for in the Preliminary Business Transfer Agreement signed on 9 December 2020 between BT Italia, Atlanet S.p.A. and British Telecommunications Plc, which controls BT Italia, on one side, and TIM, on the other;</w:t>
      </w:r>
    </w:p>
    <w:p>
      <w:r>
        <w:t>b) the waiver by Telecom Italia S.p.A. of the framework contract for the provision of fixed telephony services in favor of the Public Administrations TF5, entered into with Consip, which currently falls within the scope of the Operation;</w:t>
      </w:r>
    </w:p>
    <w:p>
      <w:r>
        <w:t>c) the provision by Telecom Italia S.p.A.: i) to the contracting authorities, regardless of a specific request from them, and ii) to the competitors expressing interest in this regard, in a timely manner to ensure their effective participation in the tenders, of relevant information from a competitive standpoint, distinguished by individual PAs, related to the contracts subject to acquisition. The measure also extends to: all PAs that may be subject to contracting following the takeover by Telecom Italia S.p.A. in the SPC2 contract; to all authorized PAs (both PAC and PAL) adhering to the SPC2 contract, which may, before the announcement by Consip of the new SPC3 tender (or however named), announce tenders on their own for the services currently subject to the SPC2 contract;</w:t>
      </w:r>
    </w:p>
    <w:p>
      <w:r>
        <w:t>d) the adoption by Telecom Italia S.p.A., with reference to the upcoming SPC3 and S/RIPA3 tenders (or however named), of measures aimed at reducing any difficulties and the duration of the migration process to the potential new supplier, limiting it to defined times, of the contracts subject to acquisition related to the SPC2 and S/RIPA 2 tender. Telecom Italia S.p.A. must ensure the necessary cooperation to the supplier other than TIM. In the case of assignment of the PAs to an operator other than Telecom Italia S.p.A., Telecom Italia S.p.A. must, as far as it is concerned, ensure that the migration process is completed within 6 months from the award (even partial) to a different operator; in the event that the PAs are not specifically indicated at the time of the award (even partial) of the tender to the new entrant, or in the case of takeover in authorized PAs, the 6-month term, always as far as it is concerned, starts from when the new entrant operator communicates to Telecom Italia S.p.A. such takeover;</w:t>
      </w:r>
    </w:p>
    <w:p>
      <w:r>
        <w:t>e) the appointment by Telecom Italia S.p.A. of a third-party monitoring trustee, independent and possessing specific technical expertise, tasked with monitoring the effective implementation of the proposed measures, acting as an arbitrator in any disputes related to them, and producing periodic reports to the Authority.</w:t>
      </w:r>
    </w:p>
    <w:p>
      <w:r>
        <w:t>By 15 July 2021, Telecom Italia S.p.A. will submit for the Authority's approval the name of the monitoring trustee, along with the curriculum and mandate. The monitoring trustee must: i) be independent from the Party and from the companies belonging to the same group; ii) possess the necessary qualifications to carry out its mandate, for example, having sufficient experience in economic-financial matters; iii) not be, nor have been exposed to, a conflict of interest. In particular, the trustee cannot have held any significant position on behalf of the Party in the year preceding its appointment.</w:t>
      </w:r>
    </w:p>
    <w:p>
      <w:r>
        <w:t>The measures referred to in points a) to e) will come into effect upon notification of the authorization provision for this operation. Measures a) and b) must be implemented before the realization of the operation, and Telecom Italia S.p.A. must communicate the implementation of the same by no later than 15 July 2021. Measures c) to e) will remain in effect until the completion of the tender procedures concerned from time to time and the completion of the migration procedures.</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2 July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24 November 1971, No. 1199, within one hundred and twenty days from the date of notification of the provision itself.</w:t>
      </w:r>
    </w:p>
    <w:p>
      <w:r>
        <w:t>THE SECRETARY GENERAL THE PRESIDENT</w:t>
        <w:br/>
        <w:t>Filippo Arena Roberto Rustichelli</w:t>
      </w:r>
    </w:p>
    <w:p>
      <w:r>
        <w:rPr>
          <w:b/>
        </w:rPr>
        <w:t>[Pages 79–81]</w:t>
      </w:r>
    </w:p>
    <w:p>
      <w:r>
        <w:t>BULLETIN NO. 28 OF 12 JULY 2021 81</w:t>
      </w:r>
    </w:p>
    <w:p>
      <w:r>
        <w:t>ACTIVITY OF REPORTING AND CONSULTATION</w:t>
      </w:r>
    </w:p>
    <w:p>
      <w:r>
        <w:t>AS1769 - AATO 3 MARCHE CENTRO-MACERATA - MANAGEMENT OF THE INTEGRATED WATER SERVICE</w:t>
      </w:r>
    </w:p>
    <w:p>
      <w:r>
        <w:t>Rome, 17 May 2021</w:t>
      </w:r>
    </w:p>
    <w:p>
      <w:r>
        <w:t>Optimal Territorial Area Assembly No. 3</w:t>
      </w:r>
    </w:p>
    <w:p>
      <w:r>
        <w:t>MARCHE CENTRO - MACERATA</w:t>
      </w:r>
    </w:p>
    <w:p>
      <w:r>
        <w:t>In exercising the reporting powers pursuant to Article 22 of Law No. 287 of 10 October 1990, the Antitrust Authority, in its meeting of 4 May 2021, adopted the opinion requested by the Optimal Territorial Area Assembly No. 3 Marche Centro - Macerata (hereinafter "A.A.T.O.") regarding the compatibility of the use of the network contract referred to in Decree-Law No. 5 of 10 February 2009, converted by Law No. 33 of 9 April 2009 and subsequent amendments, to comply with the requirement of uniqueness in the management of the integrated water service (hereinafter "S.I.I.") as provided for by the Consolidated Environmental Act (Legislative Decree No. 152/2006).</w:t>
      </w:r>
    </w:p>
    <w:p>
      <w:r>
        <w:t>The A.A.T.O. asked the Authority "whether the network contract, signed between the managers, who will maintain their legal and asset autonomy, can configure a model of aggregation so that the Writer can legitimately consider the goal of uniqueness in management pursued to overcome the fragmentation of existing managements, as required by law, at the time it must adopt the measures within its competence to grant the management of the S.I.I.".</w:t>
      </w:r>
    </w:p>
    <w:p>
      <w:r>
        <w:t>The current managers of the S.I.I. have, in fact, represented to the A.A.T.O. the possibility of presenting a project to overcome the current fragmentation and achieve the uniqueness of management required by law through the stipulation of a network contract pursuant to Decree-Law No. 5 of 10 February 2009, converted by Law No. 33 of 9 April 2009 and subsequent amendments.</w:t>
      </w:r>
    </w:p>
    <w:p>
      <w:r>
        <w:t>The Authority notes, in the first instance, that providing authentic interpretations of legal provisions and the methods for legitimately complying with the prescriptions contained therein falls outside the competencies attributed to it by Law No. 287/90, and therefore, in this case, the assessment of the compliance or otherwise of the institution of the "network contract" with the purpose indicated by the legislator of "uniqueness" in the management of the S.I.I. to overcome the fragmentation of existing managements.</w:t>
      </w:r>
    </w:p>
    <w:p>
      <w:r>
        <w:t>Regarding the legal institution of the network contract between companies, it is recalled, in any case, that the Authority, on 17 May 2011, adopted a "Communication regarding the institution of business networks, as regulated by Article 3, paragraph 4-ter, of Decree-Law No. 5/2009, as converted into Law No. 33/2009, and subsequent amendments," published in Bulletin No. 17/2011, in which it acknowledged the purpose of the institution itself to allow, in times of economic crisis, small and medium-sized enterprises, which represent a large part of the national economic fabric, to collaborate to face the challenges of an increasingly globalized market more efficiently and effectively, without losing their autonomy. In this context, however, the Authority highlighted the potential competitive criticalities of the institution, consequently emphasizing its compatibility "with the principles and laws on antitrust only where it is clearly intended to increase the innovative capacity and competitiveness of the participating companies, and not instead to alter the normal competitive dynamics present in the market."</w:t>
      </w:r>
    </w:p>
    <w:p>
      <w:r>
        <w:t>Regarding the methods of awarding the S.I.I., related to the issue of competition for the market in the choice of the manager of a public service of economic relevance, the Authority recalls that the Legislator has identified, in adherence to the provisions of the EU legal framework, the only alternative methods for the selection of the supplier: (i) direct assignment, so-called in-house providing; (ii) outsourcing of management through assignment to a company chosen through a public tender; or (iii) assignment to a mixed public-private company with the selection of the private partner through a so-called double-object tender, aimed simultaneously at awarding the service and selecting the operational private partner. The A.A.T.O. can therefore only refer to these methods in its awarding decisions, also carrying out all the obligations provided for by current legislation to justify the correctness of the choice made.</w:t>
      </w:r>
    </w:p>
    <w:p>
      <w:r>
        <w:t>This report will be published in the Bulletin referred to in Article 26 of Law No. 287/1990. Any confidentiality needs must be communicated to the Authority within thirty days of receiving this opinion, specifying the reasons.</w:t>
      </w:r>
    </w:p>
    <w:p>
      <w:r>
        <w:t>THE PRESIDENT</w:t>
      </w:r>
    </w:p>
    <w:p>
      <w:r>
        <w:t>Roberto Rustichelli</w:t>
      </w:r>
    </w:p>
    <w:p>
      <w:r>
        <w:t>BULLETIN NO. 28 OF 12 JULY 2021 83</w:t>
      </w:r>
    </w:p>
    <w:p>
      <w:r>
        <w:t>AS1770 - MUNICIPALITY OF COURMAYEUR (AO) - PAYMENT IN PARKING AREAS VIA SMARTPHONE</w:t>
      </w:r>
    </w:p>
    <w:p>
      <w:r>
        <w:t>Rome, 3 June 2021</w:t>
      </w:r>
    </w:p>
    <w:p>
      <w:r>
        <w:t>Municipality of Courmayeur</w:t>
      </w:r>
    </w:p>
    <w:p>
      <w:r>
        <w:t>In relation to the request for an opinion submitted by this Municipality, received on 5 May 2021, regarding the correct management of the payment system for parking areas through the use of smartphone applications - an activity entrusted to the in-house company Centro Servizi Courmayeur S.r.l. (hereinafter, CSC or the Company), through a specific service contract - the Authority, in its meeting of 25 May 2021, made the following considerations pursuant to Article 22 of Law No. 287 of 10 October 1990.</w:t>
      </w:r>
    </w:p>
    <w:p>
      <w:r>
        <w:t>In the request for an opinion, this Municipality highlighted the following circumstances: i. CSC, at present, has signed an agreement for the provision of the service for the sale of dematerialized parking tickets with a single economic operator; ii. the choice not to extend the possibility of providing the service to other operators lies both in the modest size of the Municipality of Courmayeur, which has fewer than three thousand inhabitants, and in a need to simplify the administrative and management burdens on the Company, which is also small in size and has few staff units; iii. last February, another operator in the sector requested CSC for authorization to carry out the service in question; iv. the Company, while aware of what was noted by the Authority in its opinion AS1198 - Methods of awarding parking payment services on blue lines in municipal areas via smartphone1, for the reasons highlighted above, would not like to accept the aforementioned request, having to balance the principle of competition with that of the efficiency of administrative action.</w:t>
      </w:r>
    </w:p>
    <w:p>
      <w:r>
        <w:t>That said, the Authority can only reiterate what it has already expressed in its previous opinion AS1198 - also referenced by this Municipality - in which it considered that the mobile payment service (via smartphone) for parking on blue lines is configured as a value-added commercial activity - different and complementary to the local public service of managing paid street parking - the business risk of which falls exclusively on the operator performing it. In fact, it is an activity open to competition, capable of financing itself exclusively with the revenues paid by users (so-called stand-alone profitability), willing to pay a surcharge to benefit from additional services such as, for example, the possibility of paying the amount for parking directly from their mobile phone and exactly corresponding to the duration of stay.</w:t>
      </w:r>
    </w:p>
    <w:p>
      <w:r>
        <w:t>Regarding the issues raised by this Municipality, which refers - moreover in a generic manner and unsupported by any evidence - to a need to simplify the administrative and management burdens on the in-house company CSC, the Authority notes that - as highlighted in the cited opinion - such burdens, if actually present, could be transferred</w:t>
      </w:r>
    </w:p>
    <w:p>
      <w:r>
        <w:t>1 Opinion of 10 June 2015, published in Bulletin 24/2015.</w:t>
      </w:r>
    </w:p>
    <w:p>
      <w:r>
        <w:rPr>
          <w:b/>
        </w:rPr>
        <w:t>[Pages 82–84]</w:t>
      </w:r>
    </w:p>
    <w:p>
      <w:r>
        <w:t>84 BULLETIN NO. 28 OF 12 JULY 2021</w:t>
      </w:r>
    </w:p>
    <w:p>
      <w:r>
        <w:t>on the new operator intending to access this market, at the time of authorization to carry out the activity.</w:t>
      </w:r>
    </w:p>
    <w:p>
      <w:r>
        <w:t>Moreover, the Municipality of Courmayeur, despite having small dimensions and a limited number of inhabitants, represents a very renowned tourist location, attracting a significant flow of vacationers both in the winter and summer seasons. Therefore, not only residents but also tourists could be interested in enjoying "network connectivity," that is, being able to use the same application already installed on their smartphones to pay for parking in blue lines.</w:t>
      </w:r>
    </w:p>
    <w:p>
      <w:r>
        <w:t>In light of the above, the Authority believes that, in order to promote competition "in" the market among operators in the sector, a potential refusal of authorization for the provision by a new mobile parking payment service provider in the Municipality of Courmayeur is not justified.</w:t>
      </w:r>
    </w:p>
    <w:p>
      <w:r>
        <w:t>This opinion will be published in the Bulletin of the Competition and Market Authority. Any confidentiality requirements must be expressed within thirty days from the receipt of the opinion, specifying the reasons.</w:t>
      </w:r>
    </w:p>
    <w:p>
      <w:r>
        <w:t xml:space="preserve">THE PRESIDENT </w:t>
        <w:br/>
        <w:t>Roberto Rustichelli</w:t>
      </w:r>
    </w:p>
    <w:p>
      <w:r>
        <w:t>BULLETIN NO. 28 OF 12 JULY 2021</w:t>
      </w:r>
    </w:p>
    <w:p>
      <w:r>
        <w:t>AS1771 - MUNICIPALITY OF TRIESTE - RENEWAL OF PUBLIC DOMAIN CONCESSIONS FOR TOURIST-RECREATIONAL PURPOSES</w:t>
      </w:r>
    </w:p>
    <w:p>
      <w:r>
        <w:t xml:space="preserve">Rome, 25 June 2021 </w:t>
        <w:br/>
        <w:t>Municipality of Trieste</w:t>
      </w:r>
    </w:p>
    <w:p>
      <w:r>
        <w:t>The Competition and Market Authority, in its meeting on 22 June 2021, intended to formulate some observations, pursuant to Article 21 of Law No. 287 of 10 October 1990, regarding the competitive criticalities, not justified by general interest needs, arising from the administrative acts of this Municipality (Municipal Council Resolution No. 315 of 17 June 2019, concerning "L.R. 22/2006 and amendments - management of State Maritime Domain for tourist-recreational purposes - Article 1, paragraphs 683-684 of Law No. 145 of 30 December 2018 (2019 Finance Law). Review of existing public domain concessions as of 1 January 2019 - acknowledgment and consequent obligations" and the consequent Municipal Council Resolution No. 484 of 23 November 2020, concerning "L.R. 22/2006 and amendments - management of State Maritime Domain for tourist-recreational purposes - Article 1, paragraphs 683-684 of Law No. 145 of 30 December 2018 (2019 Finance Law) - extension of concessions until 31.12.2033: publication notice"), related to the extension of the temporal validity of maritime public domain concessions for tourist-recreational purposes in force.</w:t>
      </w:r>
    </w:p>
    <w:p>
      <w:r>
        <w:t>In particular, starting from the first of the aforementioned administrative acts, the Municipality of Trieste has extended the duration of concessions of maritime domain assets for tourist-recreational purposes in favor of existing concessionaires, based in particular on what is provided for by Article 1, paragraphs 682, 683, and 684, of Law No. 145/2018 (which established a new expiration date for maritime public domain concessions for tourist-recreational purposes as of 31 December 2033).</w:t>
      </w:r>
    </w:p>
    <w:p>
      <w:r>
        <w:t>In general, the Authority recalls that, regarding assignments concerning the use of public assets (falling within the domain or the unavailable assets of the State or local authorities), the identification of the private contractor must occur through the Public Administration conducting public evidence procedures.</w:t>
      </w:r>
    </w:p>
    <w:p>
      <w:r>
        <w:t>In this regard,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Court of Justice of the European Union, national legislation that allows for the automatic extension of existing public domain concessions for tourist-recreational activities must be considered in violation of these provisions.</w:t>
      </w:r>
    </w:p>
    <w:p>
      <w:r>
        <w:t>1 See, among others, Council of State, judgment of 25 September 2009, No. 5765, and Council of State, Section VI, judgment of 18 November 2019, No. 7874; as well as, most recently, Council of State, Section IV, judgment of 16 February 2021, No. 1416 and Council of State, Section VI, judgment of 9 March 2021, No. 2002.</w:t>
      </w:r>
    </w:p>
    <w:p>
      <w:r>
        <w:t>In this sense, ANAC also expressed itself with the resolution of 17 January 2019, No. 25.</w:t>
      </w:r>
    </w:p>
    <w:p>
      <w:r>
        <w:t>2 See judgment of the Court of Justice of 14 July 2016, joined cases C-458/14 and C-67/15, Promoimpresa srl and others against the Consortium of the municipalities of the Brescia Shore of Lake Garda and Lake Idro and others.</w:t>
      </w:r>
    </w:p>
    <w:p>
      <w:r>
        <w:t>Furthermore, Directive 2006/123/EC (the so-called Services Directive) provides, in Article 12, that "where the number of available authorizations for a given activity is limited due to the scarcity of natural resources or usable technical capacities, Member States shall apply a selection procedure among potential candidates, which presents guarantees of impartiality and transparency and provides, in particular, adequate publicity for the initiation of the procedure and its conduct and completion" (par. 1), and that, in such cases, "the authorization is granted for a limited duration and may not provide for an automatic renewal procedure nor grant other advantages to the outgoing provider or to persons who have particular ties with that provider" (par. 2).</w:t>
      </w:r>
    </w:p>
    <w:p>
      <w:r>
        <w:t>As is known, Member States are required to comply with the aforementioned EU principles and, where domestic legislation does not respect the provisions of the aforementioned Directive, conflicting in turn with the principles of free movement and freedom of establishment, its relative disapplication is imposed.</w:t>
      </w:r>
    </w:p>
    <w:p>
      <w:r>
        <w:t>In this sense, the Authority, in previous advocacy interventions, has repeatedly stated the necessity to proceed with the assignments of concessions – including those concerning maritime public domain assets for tourist-recreational purposes – through the conduct of public evidence procedures.</w:t>
      </w:r>
    </w:p>
    <w:p>
      <w:r>
        <w:t>In particular, it has been observed that in markets where, due to the specific objective characteristics of technical, economic, and financial activities, there is an exclusivity, or a limited number of subjects are allowed to operate, the assignment of concessions must still occur through transparent and competitive tendering procedures, in order to mitigate the distorting effects of competition associated with the privileged position attributed to the concessionaire.</w:t>
      </w:r>
    </w:p>
    <w:p>
      <w:r>
        <w:t>3 It is recalled, in fact, that, according to established European jurisprudence, all national administrations, in the exercise of their functions, are required to apply the provisions of European law, disapplying national norms that are not compliant; see, among others, the judgments issued by the Court of Justice of the European Union in case 103/88, Fratelli Costanzo v. Municipality of Milan, as well as in case C-224/97, Ciola and in case C-198/01, Consortium of Matchstick Industries (CIF) v. Competition and Market Authority.</w:t>
      </w:r>
    </w:p>
    <w:p>
      <w:r>
        <w:t>In this sense, the Court of Justice has reiterated, most recently in the judgment of 4 December 2018, case C-378/17, that "the principle of the primacy of Union law imposes not only on judicial bodies but also on all institutions of the Member State to give full effect to the rules of the Union" (par. 39), and has recalled that the disapplication of the internal norm conflicting with European legislation constitutes an obligation of the Member State "in all its articulations," meaning that the obligation to disapply also concerns "all bodies of the State, including administrative authorities, tasked with applying, within their respective competences, Union law" (par. 38). In this regard, see also, among others, the judgments issued by the European Court of Justice in case 106/77, Administration of State Finances v. Simmenthal SpA, in case C-119/05, Lucchini, in case C-614/14, Ognyanov and in joined cases C-52/16 and C-113/16, "SEGRO" Kft.</w:t>
      </w:r>
    </w:p>
    <w:p>
      <w:r>
        <w:t>4 See the report made by the Authority on 12 December 2018 pursuant to Articles 21 and 22 of Law No. 287/1990 (AS1550 – Concessions and competitive criticalities, in Bulletin No. 48/2018).</w:t>
      </w:r>
    </w:p>
    <w:p>
      <w:r>
        <w:t>5 Administrative jurisprudence has also noted a misalignment between national legislation providing for the extension of concessions and EU legislation, highlighting the need for Public Administrations to disapply national legislation in order to ensure that the selection of interested economic operators occurs in any case while safeguarding competition, respecting the principles of free movement of services, equal treatment, impartiality, proportionality, non-discrimination, and transparency.</w:t>
      </w:r>
    </w:p>
    <w:p>
      <w:r>
        <w:t>In this regard, see, among others, TAR Veneto, judgment No. 218/2020, TAR Puglia, judgment No. 36/2020, and Council of State, Section VI, judgment No. 7874/2019, cited; as well as, most recently, precisely on the issue of the automatic extension of existing maritime public domain concessions, TAR Toscana, judgment No. 363/2021, Council of State, Section IV, judgment of 16 February 2021, No. 1416, cited, and Council of State, Section VI, judgment of 9 March 2021, No. 2002, cited. In particular, in the last two cited judgments, the Council of State ruled, in the first case, that "any national or regional legislation must in this matter be inspired by the rules of the European Union regarding the calling of tenders (see Council of State, Section VI, 13 April 2017, No. 1763), given the direct effectiveness in the internal legal system of the Member States of the Court's rulings," and, in the second case, that "the new context is characterized by the consideration of the effectiveness of the Union legal framework, derivable, in support of the Municipality's thesis, from the noted judgment of the EU Court in Promoimpresa of 14 July 2016 as a legal framework that imposes the selective procedure, where the Municipality decides to outsource the management of the beaches for tourist-recreational purposes due to the scarcity of the aforementioned resource."</w:t>
      </w:r>
    </w:p>
    <w:p>
      <w:r>
        <w:t>In particular, regarding the disapplication of national legislation conflicting with Union law, reference is also made, most recently, to TAR Sicilia, judgment No. 504 of 15 February 2021 (where the Judge indicated that "[..] d) even the public official, in implementing the law, must apply the prevailing normative source and, therefore, in the conflict between immediately binding European law and national regulation, must give precedence to the former; [..] f) what has been stated renders any further consideration superfluous, but it can, however, be added that the observations of the Court of Justice in</w:t>
      </w:r>
    </w:p>
    <w:p>
      <w:r>
        <w:rPr>
          <w:b/>
        </w:rPr>
        <w:t>[Pages 85–87]</w:t>
      </w:r>
    </w:p>
    <w:p>
      <w:r>
        <w:t>BULLETIN NO. 28 OF 12 JULY 2021 87</w:t>
      </w:r>
    </w:p>
    <w:p>
      <w:r>
        <w:t>With specific reference to the procedures and measures for the extension of existing concessions6, the Authority has repeatedly emphasized7 that it is in the interest of the market to carefully balance the short-term benefits and the potential costs that may arise over a longer time horizon.</w:t>
      </w:r>
    </w:p>
    <w:p>
      <w:r>
        <w:t>The granting of extensions in favor of existing concessionaires, in fact, further postpones competitive comparison for the market, thus preventing the realization of the benefits that would arise from periodic competition for the award through public procedures. Therefore, any extensions of the awards should not exceed the actual needs of the Administrations, in order to allow for the efficient allocation of public resources through competitive procedures as soon as possible.</w:t>
      </w:r>
    </w:p>
    <w:p>
      <w:r>
        <w:t>Lastly, in the recent report pursuant to Articles 21 and 22 of Law No. 287/90 regarding "Proposals for Competitive Reform for the Annual Law for the Market and Competition Year 2021" dated 22 March 20218, sent to the President of the Council of Ministers, the Authority observed that the awarding of concessions through competitive procedures allows for the full enhancement of the public asset of the Italian coasts which, as recognized in Article 1, paragraph 675, of the same Law No. 145/2018, represents a strategic element for the country's economic system.</w:t>
      </w:r>
    </w:p>
    <w:p>
      <w:r>
        <w:t>These principles have recently been confirmed by the TAR Toscana9, which fully accepted the appeal under Article 21-bis of Law No. 287/90 with which the undersigned Authority challenged a measure (issued by another municipal Administration) similar to the one under examination, thus recognizing the full legitimacy of the Authority's intervention, in the exercise of the powers conferred upon it by the aforementioned provision, regarding automatic extensions, without tender, of maritime public concessions for tourism and recreational purposes10.</w:t>
      </w:r>
    </w:p>
    <w:p>
      <w:r>
        <w:t>The obligation to disapply national legislation in conflict with community law does not constitute an "obiter dictum," but consists of statements made in the context of a preliminary ruling and related to the correct interpretation of the Treaties in relation to the decided case, that is, during the precise fulfillment of the institutional tasks of that body, with the consequence that the related ruling is binding”) and TAR Campania, judgment No. 265 of 29 January 2021 (where the Judge noted that “The plaintiff's assumption of the automatic fifteen-year extension of the relationship established with the previous maritime public concessions collides, therefore, with the disapplicative jurisprudential direction of the dilatory legislative norms issued in this subject matter, advocated also by this Section in judgments No. 1697 of 2 October 2019 and No. 221 of 10 February 2020, and inspired by the ruling established in this matter by the Court of Justice of the EU, Section V, in the cited judgment of 14 July 2016, C-458/14 and C-67/15”).</w:t>
      </w:r>
    </w:p>
    <w:p>
      <w:r>
        <w:t>6 It is also recalled that the Court of Justice of the European Union, in establishing that the awarding of maritime public concessions for tourism and recreational use, which concern scarce natural resources, must necessarily take place through a selection procedure among potential candidates in compliance with all guarantees of impartiality and transparency, as well as adequate publicity, emphasized that national legislation providing for an automatic extension by law of the expiration date of such concessions amounts to an automatic renewal in conflict with the provisions of Article 12, paragraph 2, of Directive 2006/123/EC (see CJEU, Section V, judgment of 14 July 2016, joined cases C-458/14 and C-67/15, cited).</w:t>
      </w:r>
    </w:p>
    <w:p>
      <w:r>
        <w:t>7 See the report made by the Authority on 1 July 2020, pursuant to Article 21 of Law No. 287/1990, AS 1684 – Observations regarding the provisions contained in the Relaunch Decree, in Bulletin No. 28/2020. See also reports AS 135 – Extensions of highway concessions, in Bulletin No. 19/98; AS491 – Provisions on the granting of public property concessions and on the direct exercise of administrative functions in the field of maritime public property, in Bulletin No. 46/2008; AS1114 – Concession regime present in the port of Livorno, in Bulletin No. 12/2014; AS1137 – Proposals for competitive reform for the annual law for the market and competition year 2014, in Bulletin No. 27/2014.</w:t>
      </w:r>
    </w:p>
    <w:p>
      <w:r>
        <w:t>8 See AS1730 – Proposals for competitive reform for the annual law for the market and competition year 2021, in Bulletin No. 13/2021.</w:t>
      </w:r>
    </w:p>
    <w:p>
      <w:r>
        <w:t>9 See judgment No. 363 of 8 March 2021, cited.</w:t>
      </w:r>
    </w:p>
    <w:p>
      <w:r>
        <w:t>10 In particular, the TAR Toscana annulled the Director's Determination No. 408 of 21 May 2020 of the Municipality of Piombino, subject to a reasoned opinion of the Authority pursuant to Article 21-bis of Law No. 287/90 (see AS1701 – Municipality of Piombino (LI): maritime public concessions for tourism and recreational purposes, in Bulletin No. 41/2020), with which the local authority in question had initiated the procedure for the extension of the temporal validity of the maritime public concessions located in the municipal territory without proceeding with the comparative procedure provided for by Article 12 of Directive 2006/123/EC. In this ruling, the administrative judge expressly stated that the Municipality would have had to disapply the national regulatory provisions that provide for automatic extensions without tender of the concessions, due to their conflict with the EU legislation referred to in Article 12 of Directive 2006/123/EC, and carry out public procedures for the identification of new concessionaires once the existing concessions expire.</w:t>
      </w:r>
    </w:p>
    <w:p>
      <w:r>
        <w:t>BULLETIN NO. 28 OF 12 JULY 2021 89</w:t>
      </w:r>
    </w:p>
    <w:p>
      <w:r>
        <w:t>AS1772 - MUNICIPALITY OF CAMOGLI (GE) - EXTENSION OF MARITIME PUBLIC CONCESSIONS FOR TOURISM AND RECREATIONAL PURPOSES</w:t>
      </w:r>
    </w:p>
    <w:p>
      <w:r>
        <w:t>Rome, 25 June 2021</w:t>
      </w:r>
    </w:p>
    <w:p>
      <w:r>
        <w:t>Municipality of Camogli</w:t>
      </w:r>
    </w:p>
    <w:p>
      <w:r>
        <w:t>The Competition and Market Authority, in its meeting of 22 June 2021, intended to formulate some observations, pursuant to Article 21 of Law 10 October 1990 No. 287, regarding the competitive issues, not justified by general interest needs, arising from the administrative procedure that took place during the year 2019 and the consequent administrative act of this Municipality (Municipal Council Resolution No. 10 of 18 February 2021, concerning "Guidelines on maritime public concessions"), related to the extension of the temporal validity of the maritime public concessions for tourism and recreational purposes in force.</w:t>
      </w:r>
    </w:p>
    <w:p>
      <w:r>
        <w:t>In particular, through the aforementioned administrative act, the Municipality of Camogli did not modify the outcomes of the administrative procedure that took place during the year 2019, namely the extension of the duration of the concessions of maritime public property in favor of existing concessionaires, based on the provisions of Article 1, paragraphs 682, 683, and 684, of Law No. 145/2018 (which established a new expiration date for maritime public concessions for tourism and recreational purposes on 31 December 2033), as well as Article 182, paragraph 2, of Decree-Law 19 May 2020, No. 34, as converted by Law 17 July 2020, No. 77, and Article 100, paragraph 1, of Decree-Law 14 August 2020, No. 104, as converted by Law 13 October 2020, No. 126 (insofar as these norms refer, confirming it, to the mechanism of automatic extension by law of maritime public concessions).</w:t>
      </w:r>
    </w:p>
    <w:p>
      <w:r>
        <w:t>In general, the Authority recalls that, in matters concerning the awarding of the use of public assets (falling within the public domain or the unavailable assets of the State or local authorities), the identification of the private contractor must occur through the conduct, by the Public Administration, of public procedures1.</w:t>
      </w:r>
    </w:p>
    <w:p>
      <w:r>
        <w:t>In this regard,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Court of Justice of the European Union, national legislation that allows for the</w:t>
      </w:r>
    </w:p>
    <w:p>
      <w:r>
        <w:t>1 See, inter alia, Council of State, judgment 25 September 2009, No. 5765, and Council of State, Section VI, judgment 18 November 2019, No. 7874; as well as, lastly, Council of State, Section IV, judgment 16 February 2021, No. 1416 and Council of State, Section VI, judgment 9 March 2021, No. 2002.</w:t>
      </w:r>
    </w:p>
    <w:p>
      <w:r>
        <w:t>In this sense, ANAC also expressed itself with the resolution of 17 January 2019, No. 25.</w:t>
      </w:r>
    </w:p>
    <w:p>
      <w:r>
        <w:rPr>
          <w:b/>
        </w:rPr>
        <w:t>[Pages 88–90]</w:t>
      </w:r>
    </w:p>
    <w:p>
      <w:r>
        <w:t>90 BULLETIN NO. 28 OF 12 JULY 2021</w:t>
      </w:r>
    </w:p>
    <w:p>
      <w:r>
        <w:t>The automatic extension of existing public domain concessions for tourist-recreational activities must be considered in violation of the aforementioned provisions2.</w:t>
      </w:r>
    </w:p>
    <w:p>
      <w:r>
        <w:t>Furthermore, Directive 2006/123/EC (the so-called Services Directive) provides, in Article 12, that "where the number of authorizations available for a specific activity is limited due to the scarcity of natural resources or usable technical capacities, Member States shall apply a selection procedure among potential candidates that presents guarantees of impartiality and transparency and provides, in particular, adequate publicity for the initiation of the procedure and its conduct and completion" (par. 1), and that, in such cases, "the authorization is granted for a limited duration and may not provide for an automatic renewal procedure nor grant other advantages to the outgoing provider or to persons who have particular ties with that provider" (par. 2).</w:t>
      </w:r>
    </w:p>
    <w:p>
      <w:r>
        <w:t>As is known, Member States are required to comply with the aforementioned EU principles and, where domestic legislation does not respect the provisions of the cited Directive, conflicting by extension with the principles of free movement and freedom of establishment, its relative disapplication is imposed3.</w:t>
      </w:r>
    </w:p>
    <w:p>
      <w:r>
        <w:t>In this regard, the Authority, in previous advocacy interventions, has repeatedly expressed the need to proceed with the awarding of concessions – including those concerning maritime public domain assets for tourist-recreational purposes4 – through public evidence procedures.</w:t>
      </w:r>
    </w:p>
    <w:p>
      <w:r>
        <w:t>In particular, it has been observed that in markets where, due to the specific objective characteristics of technical, economic, and financial activities, there is exclusivity, or a limited number of subjects are allowed to operate, the awarding of concessions must still occur through transparent and competitive tendering procedures, in order to mitigate the distorting effects of competition associated with the privileged position attributed to the concessionaire5.</w:t>
      </w:r>
    </w:p>
    <w:p>
      <w:r>
        <w:t>2 See judgment of the Court of Justice of 14 July 2016, joined cases C-458/14 and C-67/15, Promoimpresa srl et al. v. Consortium of the municipalities of the Brescia Shore of Lake Garda and Lake Idro et al.</w:t>
      </w:r>
    </w:p>
    <w:p>
      <w:r>
        <w:t>3 It should be noted that, according to established European jurisprudence, all national administrations, in the exercise of their functions, are required to apply the provisions of European law, disapplying national rules that are not compliant; see, among others, the judgments issued by the European Court of Justice in case 103/88, Fratelli Costanzo v. Municipality of Milan, as well as in case C-224/97, Ciola, and in case C-198/01, Consortium of Matchstick Industries (CIF) v. Competition Authority.</w:t>
      </w:r>
    </w:p>
    <w:p>
      <w:r>
        <w:t>In this regard, the European Court of Justice has reiterated, most recently in the judgment of 4 December 2018, case C-378/17, that "the principle of the primacy of Union law imposes not only on judicial bodies but also on all institutions of the Member State to give full effect to Union rules" (par. 39), and has recalled that the disapplication of the internal norm conflicting with European legislation constitutes an obligation of the Member State "in all its articulations," meaning that the obligation to disapply also concerns "all bodies of the State, including administrative authorities, tasked with applying, within their respective competences, Union law" (par. 38). In this regard, see also, among others, the judgments issued by the European Court of Justice in case 106/77, Administration of State Finances v. Simmenthal SpA, in case C-119/05, Lucchini, in case C-614/14, Ognyanov, and in joined cases C-52/16 and C-113/16, "SEGRO" Kft.</w:t>
      </w:r>
    </w:p>
    <w:p>
      <w:r>
        <w:t>4 See the report made by the Authority on 12 December 2018 pursuant to Articles 21 and 22 of Law No. 287/1990 (AS1550 – Concessions and Competitive Issues, in Bulletin No. 48/2018).</w:t>
      </w:r>
    </w:p>
    <w:p>
      <w:r>
        <w:t>5 Administrative jurisprudence has also noted a misalignment between national legislation providing for the extension of concessions and EU legislation, highlighting the need for Public Administrations to disapply national legislation in order to ensure that the selection of interested economic operators occurs while safeguarding competition, respecting the principles of free movement of services, equal treatment, impartiality, proportionality, non-discrimination, and transparency.</w:t>
      </w:r>
    </w:p>
    <w:p>
      <w:r>
        <w:t>In this regard, see, among others, TAR Veneto, judgment No. 218/2020, TAR Puglia, judgment No. 36/2020, and Council of State, Section VI, judgment No. 7874/2019, cited; as well as, most recently, on the topic of the automatic extension of existing maritime public domain concessions, TAR Toscana, judgment No. 363/2021, Council of State, Section IV, judgment 16 February 2021, No. 1416, cited, and Council of State, Section VI, judgment 9 March 2021, No. 2002, cited. In particular, in the last two cited judgments, the Council of State ruled, in the first case, that "any national or regional legislation must in this matter be inspired by the rules of the European Union regarding the calling of tenders (see Cons. Stato, Section VI, 13 April 2017, No. 1763), given the direct effectiveness in the internal legal system of Member States of the Court's rulings," and, in the second case, that "the new context is characterized by the consideration of the effectiveness of the Union legal framework, which can be inferred, in support of the municipality's thesis, from the noted judgment of the EU Court in Promoimpresa of 14 July 2016 as a legal framework."</w:t>
      </w:r>
    </w:p>
    <w:p>
      <w:r>
        <w:t>91 BULLETIN NO. 28 OF 12 JULY 2021</w:t>
      </w:r>
    </w:p>
    <w:p>
      <w:r>
        <w:t>With specific reference to the procedures and measures for the extension of existing concessions6, the Authority has repeatedly emphasized7 that it is in the market's interest to carefully balance short-term benefits against possible costs that may manifest over a longer time horizon.</w:t>
      </w:r>
    </w:p>
    <w:p>
      <w:r>
        <w:t>The granting of extensions in favor of existing concessionaires, in fact, further postpones competitive confrontation for the market, thus preventing the benefits that would arise from periodic competition for the award through public evidence procedures. Therefore, any extensions of the awards should not exceed the actual needs of the Administrations, in order to allow for the efficient allocation of public resources through competitive procedures as soon as possible.</w:t>
      </w:r>
    </w:p>
    <w:p>
      <w:r>
        <w:t>Finally, in the recent report pursuant to Articles 21 and 22 of Law No. 287/90 regarding "Proposals for Competitive Reform for the Annual Law for the Market and Competition Year 2021" of 22 March 20218, sent to the President of the Council of Ministers, the Authority observed that the awarding of concessions through competitive procedures allows for the full enhancement of the public domain asset of the Italian coasts which, as recognized also in Article 1, paragraph 675, of the same Law No. 145/2018, represents a strategic element for the country's economic system.</w:t>
      </w:r>
    </w:p>
    <w:p>
      <w:r>
        <w:t>These principles have recently been confirmed by TAR Toscana9, which fully accepted the appeal under Article 21-bis of Law No. 287/90 with which the undersigned Authority challenged a measure (issued by another municipal administration) similar to that under examination here, thus recognizing the full legitimacy of the Authority's intervention, in the exercise of the powers that impose the selective procedure, where the municipality decides to outsource the management of beaches for tourist-recreational purposes due to the scarcity of the aforementioned resource.</w:t>
      </w:r>
    </w:p>
    <w:p>
      <w:r>
        <w:t>In particular, regarding the disapplication of national legislation conflicting with Union law, reference is also made, most recently, to TAR Sicilia, judgment No. 504 of 15 February 2021 (where the Judge indicated that "[..] d) even the public official, in implementing the law, must apply the prevailing normative source and, therefore, in the conflict between immediately binding European law and national legislation, must give precedence to the former; [..] f) what has been stated makes any further consideration superfluous, but it can, however, be added that the observations of the Court of Justice regarding the obligation to disapply national legislation in conflict with community law do not constitute an "obiter dictum," but consist of statements made in the context of a preliminary ruling and related to the correct interpretation of the Treaties in relation to the decided case, that is, during the precise fulfillment of the institutional tasks of that body, with the consequence that the related ruling is binding") and TAR Campania, judgment No. 265 of 29 January 2021 (where the Judge noted that "The plaintiff's assumption of the occurrence of an automatic fifteen-year extension of the relationship established with the previous maritime public domain concessions thus collides with the disapplicative jurisprudential direction of the dilatory legislative norms issued in this subject matter, advocated also by this Section in judgments No. 1697 of 2 October 2019 and No. 221 of 10 February 2020, and inspired by the ruling established in this matter by the EU Court of Justice, Section V, in the cited judgment of 14 July 2016, C-458/14 and C-67/15").</w:t>
      </w:r>
    </w:p>
    <w:p>
      <w:r>
        <w:t>6 It should also be noted that the Court of Justice of the European Union, in establishing that the awarding of maritime public domain concessions for tourist-recreational use, which concern scarce natural resources, must necessarily take place through a selection procedure among potential candidates in compliance with all guarantees of impartiality and transparency, as well as adequate publicity, has highlighted that national legislation providing for an automatic extension by law of the expiration date of such concessions amounts to an automatic renewal in conflict with the provisions of Article 12, par. 2, of Directive 2006/123/EC (see CJEU, Section V, judgment of 14 July 2016, joined cases C-458/14 and C-67/15, cited).</w:t>
      </w:r>
    </w:p>
    <w:p>
      <w:r>
        <w:t>7 See the report made by the Authority on 1 July 2020, pursuant to Article 21 of Law No. 287/1990, AS 1684 – Observations regarding the provisions contained in the Relaunch Decree, in Bulletin No. 28/2020. See also reports AS 135 – Extensions of highway concessions, in Bulletin No. 19/98; AS491 – Provisions on the granting of public domain concessions and on the direct exercise of administrative functions in the field of maritime domain, in Bulletin No. 46/2008; AS1114 – Concession regime present in the port of Livorno, in Bulletin No. 12/2014; AS1137 – Proposals for competitive reform for the annual law for the market and competition year 2014, in Bulletin No. 27/2014.</w:t>
      </w:r>
    </w:p>
    <w:p>
      <w:r>
        <w:t>8 See AS1730 – Proposals for competitive reform for the annual law for the market and competition year 2021, in Bulletin No. 13/2021.</w:t>
      </w:r>
    </w:p>
    <w:p>
      <w:r>
        <w:t>9 See judgment No. 363 of 8 March 2021, cited.</w:t>
      </w:r>
    </w:p>
    <w:p>
      <w:r>
        <w:t>92 BULLETIN NO. 28 OF 12 JULY 2021</w:t>
      </w:r>
    </w:p>
    <w:p>
      <w:r>
        <w:t>conferred to it by the aforementioned provision, regarding the automatic extension, without tender, of maritime public domain concessions for tourist-recreational purposes10.</w:t>
      </w:r>
    </w:p>
    <w:p>
      <w:r>
        <w:t>In light of all that precedes, the Authority believes that, for the reasons outlined above, this Municipality should have disapplied the national legislation underlying the aforementioned extension procedure and the aforementioned administrative act (Municipal Council Resolution No. 10/2021) due to its contradiction with the principles and EU legislation mentioned above. The provisions regarding the extension of maritime public domain concessions indeed constitute specific violations of competitive principles, insofar as they prevent the competitive confrontation that should be guaranteed in the awarding of services affecting scarce public domain resources, in a market context where competitive dynamics are already particularly weakened due to the long duration of the currently existing concessions.</w:t>
      </w:r>
    </w:p>
    <w:p>
      <w:r>
        <w:t>In conclusion, therefore, the administrative procedure for the extension that took place during the year 2019 and the cited municipal administrative act (Municipal Council Resolution No. 10 of 18 February 2021) are in conflict with Articles 49 and 56 of the TFEU, as they are likely to unjustifiably limit the freedom of establishment and the free movement of services in the internal market, as well as with the EU regulatory provisions regarding public procurement, with particular reference to Article 12 of the so-called Services Directive.</w:t>
      </w:r>
    </w:p>
    <w:p>
      <w:r>
        <w:t>The Authority therefore hopes that this Municipality will amend the indicated provisions by eliminating the highlighted competitive distortions, as specified above.</w:t>
      </w:r>
    </w:p>
    <w:p>
      <w:r>
        <w:t>10 In particular, TAR Toscana annulled the Director's Determination No. 408 of 21 May 2020 of the Municipality of Piombino, subject to a reasoned opinion of the Authority pursuant to Article 21-bis of Law No. 287/90 (see AS1701 – Municipality of Piombino (LI): maritime public domain concessions for tourist-recreational purposes, in Bulletin No. 41/2020), with which the local entity in question had initiated the procedure for the extension of the temporal validity of the maritime public domain concessions existing in the municipal territory without proceeding with the comparative procedure provided for in Article 12 of Directive 2006/123/EC. In this ruling, the administrative judge expressly stated that the Municipality should have disapplied the national legislative provisions that provide for automatic extensions without tender of the concessions, due to their conflict with the EU legislation referred to in Article 12 of Directive 2006/123/EC, and carry out public evidence procedures for the identification of new concessionaires once the existing concessions expire.</w:t>
      </w:r>
    </w:p>
    <w:p>
      <w:r>
        <w:rPr>
          <w:b/>
        </w:rPr>
        <w:t>[Pages 91–92]</w:t>
      </w:r>
    </w:p>
    <w:p>
      <w:r>
        <w:t>BULLETIN NO. 28 OF 12 JULY 2021 93</w:t>
      </w:r>
    </w:p>
    <w:p>
      <w:r>
        <w:t>The Authority also invites this Municipality to communicate, within thirty days from the receipt of this report, the decisions taken regarding the competitive issues highlighted above.</w:t>
      </w:r>
    </w:p>
    <w:p>
      <w:r>
        <w:t>This report will be published in the Bulletin referred to in Article 26 of Law No. 287/90.</w:t>
      </w:r>
    </w:p>
    <w:p>
      <w:r>
        <w:t xml:space="preserve">THE PRESIDENT  </w:t>
        <w:br/>
        <w:t>Roberto Rustichelli</w:t>
      </w:r>
    </w:p>
    <w:p>
      <w:r>
        <w:t xml:space="preserve">Antitrust Authority Weekly Bulletin  </w:t>
        <w:br/>
        <w:t xml:space="preserve">of Competition and the Market Year XXXI - No. 28 - 2021  </w:t>
        <w:br/>
        <w:t xml:space="preserve">Editorial Coordination Giulia Antenucci  </w:t>
        <w:br/>
        <w:t xml:space="preserve">Editorial Team Valerio Ruocco, Simonetta Schettini, Manuela Villani  </w:t>
        <w:br/>
        <w:t xml:space="preserve">Antitrust Authority  </w:t>
        <w:br/>
        <w:t xml:space="preserve">Office of Statistics and IT Applications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