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https://www.agcm.it/dotcmsdoc/bollettini/2022/28-22.pdf</w:t>
      </w:r>
    </w:p>
    <w:p>
      <w:r>
        <w:t>Pages translated : 236</w:t>
      </w:r>
    </w:p>
    <w:p/>
    <w:p>
      <w:r>
        <w:rPr>
          <w:b/>
        </w:rPr>
        <w:t>[Pages 1–3]</w:t>
      </w:r>
    </w:p>
    <w:p>
      <w:r>
        <w:t>Bulletin</w:t>
        <w:br/>
        <w:t>Weekly</w:t>
        <w:br/>
        <w:t>Year XXXII - No. 28</w:t>
        <w:br/>
        <w:t>Published on the website www.agcm.it</w:t>
        <w:br/>
        <w:t>July 25, 2022</w:t>
      </w:r>
    </w:p>
    <w:p>
      <w:r>
        <w:t>SUMMARY</w:t>
        <w:br/>
        <w:t>AGREEMENTS AND ABUSE OF DOMINANT POSITION 5</w:t>
        <w:br/>
        <w:t>A550 - ORIGINAL MARINES FRANCHISING CHAIN</w:t>
        <w:br/>
        <w:t>Decision No. 30221 5</w:t>
        <w:br/>
        <w:t>CONCENTRATION OPERATIONS 13</w:t>
        <w:br/>
        <w:t>C12462 - FLORENCE GROUP/LUCIANO BARBETTA-MANIFATTURE MODA SARTORIALE</w:t>
        <w:br/>
        <w:t>Decision No. 30222 13</w:t>
        <w:br/>
        <w:t>ACTIVITIES OF REPORTING AND CONSULTATION 18</w:t>
        <w:br/>
        <w:t>AS1849 - ABBANOA SPA - ASSIGNMENT OF THE BILL DELIVERY SERVICE AND PAYMENT REMINDERS FOR ITS WATER SERVICE USERS 18</w:t>
        <w:br/>
        <w:t>UNFAIR COMMERCIAL PRACTICES 21</w:t>
        <w:br/>
        <w:t>PS11743 - E.A.S. SICILIAN AQUEDUCTS - BIENNIAL PRESCRIPTION</w:t>
        <w:br/>
        <w:t>Decision No. 30224 21</w:t>
        <w:br/>
        <w:t>PS11887 - INFOCERT - PEC ADVERTISING</w:t>
        <w:br/>
        <w:t>Decision No. 30225 47</w:t>
        <w:br/>
        <w:t>PS11920 - BNL - TECHNICAL PRE-AMORTIZATION OF MORTGAGES</w:t>
        <w:br/>
        <w:t>Decision No. 30226 58</w:t>
        <w:br/>
        <w:t>PS11947 - ABBANOA - BILLING ISSUES</w:t>
        <w:br/>
        <w:t>Decision No. 30227 69</w:t>
        <w:br/>
        <w:t>PS11979 - TIKTOK - TRANSPARENCY AND INFORMATION OMISSIONS</w:t>
        <w:br/>
        <w:t>Decision No. 30228 98</w:t>
        <w:br/>
        <w:t>PS11990 - TIKTOK - CRYSTAL DROPS</w:t>
        <w:br/>
        <w:t>Decision No. 30229 114</w:t>
        <w:br/>
        <w:t>PS12032 - FLUX - BIGPRICE/VARIOUS ISSUES ON ONLINE SALES</w:t>
        <w:br/>
        <w:t>Decision No. 30230 130</w:t>
        <w:br/>
        <w:t>PS12037 - I LOVE MY BODY RESEARCH - BMT BIO MOLECULAR TEST</w:t>
        <w:br/>
        <w:t>Decision No. 30231 166</w:t>
        <w:br/>
        <w:t>PS12148 - LEAD CAREER - ONLINE CV</w:t>
        <w:br/>
        <w:t>Decision No. 30232 174</w:t>
        <w:br/>
        <w:t>PS12190 - FREE NOW - CLEAN AIR FEE</w:t>
        <w:br/>
        <w:t>Decision No. 30233 183</w:t>
        <w:br/>
        <w:t>PS12194 - CREDIT AGRICOLE - BUILDING SUPERBONUS - ASSIGNMENT OF CREDIT</w:t>
        <w:br/>
        <w:t>Decision No. 30234 202</w:t>
        <w:br/>
        <w:t>PS12195 - BANCA PICCOLO CREDITO VALTELLINESE - BUILDING SUPERBONUS - ASSIGNMENT OF CREDIT</w:t>
        <w:br/>
        <w:t>Decision No. 30235 210</w:t>
        <w:br/>
        <w:t>PS12184 - YUKA</w:t>
        <w:br/>
        <w:t>Decision No. 30237 217</w:t>
      </w:r>
    </w:p>
    <w:p>
      <w:r>
        <w:t>BULLETIN NO. 28 OF JULY 25, 2022 5</w:t>
        <w:br/>
        <w:t>AGREEMENTS AND ABUSE OF DOMINANT POSITION</w:t>
        <w:br/>
        <w:t>A550 - ORIGINAL MARINES FRANCHISING CHAIN</w:t>
        <w:br/>
        <w:t>Decision No. 30221</w:t>
        <w:br/>
        <w:t>THE ANTITRUST AUTHORITY</w:t>
        <w:br/>
        <w:t>IN ITS MEETING of July 5, 2022;</w:t>
        <w:br/>
        <w:t>HEARD the Rapporteur, President Roberto Rustichelli;</w:t>
        <w:br/>
        <w:t>HAVING REGARD to Law No. 287 of October 10, 1990, and in particular, Article 14-ter;</w:t>
        <w:br/>
        <w:t>HAVING REGARD to Law No. 192 of June 18, 1998, and in particular, Article 9;</w:t>
        <w:br/>
        <w:t>HAVING REGARD to the Presidential Decree No. 217 of April 30, 1998;</w:t>
        <w:br/>
        <w:t>HAVING REGARD to the "Communication on the procedures for the application of Article 14-ter of Law No. 287 of October 10, 1990," adopted in the meeting of September 6, 2012, and published in the Bulletin of September 17, 2012, No. 35;</w:t>
        <w:br/>
        <w:t>HAVING REGARD to its decision of December 3, 2021, No. 29930, with which an investigation was initiated, pursuant to Article 9, paragraph 3-bis, of Law No. 192 of June 18, 1998, and Article 14 of Law No. 287 of October 10, 1990, against the company Original Marines S.p.A., in relation to conduct applied towards its network of affiliates;</w:t>
        <w:br/>
        <w:t>HAVING REGARD to the communication of March 10, 2022, with which the company Original Marines S.p.A submitted commitments, pursuant to Article 14-ter of Law No. 287/90, according to the methods indicated in the specific "Form for the submission of commitments pursuant to Article 14-ter of Law No. 287/90";</w:t>
        <w:br/>
        <w:t>HAVING REGARD to its resolution of April 5, 2022, No. 30084, with which the publication, on April 7, 2022, of the commitments proposed by the company Original Marines S.p.A on the Authority's website was ordered, in order to allow interested third parties to express their observations;</w:t>
        <w:br/>
        <w:t>HAVING REGARD to the observations on the commitments submitted by interested third parties on May 9, 2022;</w:t>
        <w:br/>
        <w:t>HAVING REGARD to the accessory modifications to the commitments submitted by Original Marines S.p.A on June 7, 2022;</w:t>
        <w:br/>
        <w:t>HAVING REGARD to the acts of the proceedings and the documentation acquired during the investigation;</w:t>
        <w:br/>
        <w:t>CONSIDERED the following:</w:t>
        <w:br/>
        <w:t>I. THE PARTIES</w:t>
        <w:br/>
        <w:t>1. Original Marines S.p.A. (hereinafter Original Marines, OM or the Company) is a significant fashion company, having a commercial network, in Italy, of about 480 stores, most of which are franchised. In 2018, it merged with Trader S.r.l., a company active in the management of sales points; in 2019, the Company changed its corporate name from Imap Export S.p.A. to Original</w:t>
      </w:r>
    </w:p>
    <w:p>
      <w:r>
        <w:rPr>
          <w:b/>
        </w:rPr>
        <w:t>[Pages 4–6]</w:t>
      </w:r>
    </w:p>
    <w:p>
      <w:r>
        <w:t>6 BULLETIN NO. 28 OF JULY 25, 2022</w:t>
      </w:r>
    </w:p>
    <w:p>
      <w:r>
        <w:t xml:space="preserve">Marines. The total revenue for 2020 generated by Original Marines was approximately 134 million euros.  </w:t>
        <w:br/>
        <w:t xml:space="preserve">2. The reporters Angym di Costa Maurizio, Dilla s.r.l., Edma s.r.l., E. S., Feluca s.r.l., FEDEP di Magagnin Catia; MB di Massimo Migliaccio, MA.BE Sas di Migliaccio Massimo e co, Riccardo S.n.c. di Perico Gian Paolo &amp; c., S.M. and Scolastica s.r.l. are entrepreneurs holding franchising contracts with Original Marines, which have now ceased.  </w:t>
        <w:br/>
        <w:t xml:space="preserve">II. THE REPORT  </w:t>
        <w:br/>
        <w:t xml:space="preserve">3. The report received on March 4, 2021, subsequently supplemented on March 24, November 8, and November 15, 2021, collected complaints from several former operators in the retail sale of clothing branded Original Marines.  </w:t>
        <w:br/>
        <w:t xml:space="preserve">4. In particular, the reconstruction of the "Original Marines system" provided by the reporters identified a set of burdensome contractual conditions, through which Original Marines would have centralized all the main business decisions of the point of sale, shifting its business risks onto the affiliates and conditioning their ability to operate effectively in the market. Original Marines would have defined the value and composition of orders through a computerized control over the point of sale, imposed promotions and resale prices, and at the same time, prevented the execution of promotional sales campaigns unless following express and prior authorization, precisely to "avoid competition with other points of sale adhering to the Original Marines program."  </w:t>
        <w:br/>
        <w:t xml:space="preserve">5. Furthermore, Original Marines would have operated in the market, until 2017, with a subsidiary – Trader S.r.l. – active in areas often adjacent to those of the points of sale, affiliated under a franchising contract, which would have benefited from more favorable conditions compared to other affiliates, thus cannibalizing competing points of sale.  </w:t>
        <w:br/>
        <w:t xml:space="preserve">III. THE CONDUCTS ALLEGED IN THE INITIATION ORDER  </w:t>
        <w:br/>
        <w:t xml:space="preserve">6. In the initiation order, adopted by the Authority on December 3, 2021, a series of conducts carried out by Original Marines towards its affiliates were hypothesized as a possible abuse of economic dependence, pursuant to Article 9 of Law 198/1992, consisting of the imposition of a set of conditions and obligations capable of unduly conditioning their entrepreneurial activity. With specific reference to the contractual relationship with Original Marines, the initiation order highlighted a series of clauses likely to establish a situation of economic dependence of the affiliate and others potentially abusive, such as those that seemed to assign special prerogatives to Original Marines consisting of defining the value and composition of orders, also through computerized control over the point of sale and automatic replenishment mechanisms, in imposing promotions and resale prices and, at the same time, in preventing the execution of promotional sales campaigns (Articles 8, 9.2).  </w:t>
        <w:br/>
        <w:t xml:space="preserve">IV. THE INSTRUCTIONAL PROCEDURE  </w:t>
        <w:br/>
        <w:t>7. On December 15, 2021, inspections were carried out at the headquarters of Original Marines.</w:t>
      </w:r>
    </w:p>
    <w:p>
      <w:r>
        <w:t xml:space="preserve">BULLETIN NO. 28 OF JULY 25, 2022 7  </w:t>
        <w:br/>
        <w:t xml:space="preserve">8. During the instructional procedure, on January 19, 2022, Original Marines responded to the request for information made during the inspection and, on February 17, 2022, submitted a preliminary memorandum, along with a first version of the commitments, which were definitively filed on March 10, 2022.  </w:t>
        <w:br/>
        <w:t xml:space="preserve">9. The Parties accessed the file on several occasions.  </w:t>
        <w:br/>
        <w:t xml:space="preserve">V. THE COMMITMENTS OF ORIGINAL MARINES  </w:t>
        <w:br/>
        <w:t xml:space="preserve">i) The sub-procedure for evaluating the commitments  </w:t>
        <w:br/>
        <w:t xml:space="preserve">10. With resolution of April 5, 2022, no. 30084, the Authority deemed the commitments submitted on March 10, 2022, not manifestly unfounded, ordering their publication on its website on April 7, 2022, in order to allow interested third parties to express their observations.  </w:t>
        <w:br/>
        <w:t xml:space="preserve">11. By the deadline set for the conclusion of the market test, only the observations of the reporters were received.  </w:t>
        <w:br/>
        <w:t xml:space="preserve">12. In response to the outcome of the public consultation, on June 7, 2022, Original Marines submitted the final version of its commitments, attached to this provision and which constitutes an integral part thereof; in this version, the original commitments were supplemented with ancillary modifications.  </w:t>
        <w:br/>
        <w:t xml:space="preserve">13. Original Marines also filed a memorandum accompanying the ancillary modifications, in which it illustrated them following the public consultation, as well as accounted for the reasons why it deemed it appropriate not to follow up on some observations made by participants in the market test.  </w:t>
        <w:br/>
        <w:t xml:space="preserve">ii) The content of the commitments submitted to the market test  </w:t>
        <w:br/>
        <w:t xml:space="preserve">14. The commitments originally proposed by Original Marines, and submitted to the market test, consisted, in summary, of the measures described below.  </w:t>
        <w:br/>
        <w:t xml:space="preserve">Commitment 1: in order to clarify the decision-making autonomy of the franchisee regarding the definition of purchase orders for goods, as well as the absence of minimum purchase quantities, while maintaining the franchisor's right to make a non-binding proposal to the affiliate, OM committed to modifying Articles 8.1 and 8.2 of the franchising contracts by removing any reference to "minimum quantities" and products to be purchased mandatorily.  </w:t>
        <w:br/>
        <w:t xml:space="preserve">Commitment 2: in order to clarify the absence of automatic mechanisms in the replenishment of goods that have not been previously agreed upon between the parties, OM committed to adding in the franchising contracts paragraph 8.2-bis which explicitly defines replenishment as "optional" and without minimum purchase obligations, except for the possibility of establishing forms of automation by mutual agreement with the parties.  </w:t>
        <w:br/>
        <w:t xml:space="preserve">Commitment 3: in order to clarify the decision-making autonomy of the franchisee regarding the definition of resale prices, while maintaining the franchisor's right to recommend resale prices (considering the know-how of the franchisor and the commercial strategy of the ORIGINAL MARINES program), OM committed to modifying Article 9.1 of the franchising contracts by removing any reference to "official" price lists.  </w:t>
        <w:br/>
        <w:t xml:space="preserve">Commitment 4: also in order to clarify the decision-making autonomy of the franchisee regarding the implementation of promotional campaigns (autonomously defined or recommended by the franchisor), as well as the need to take into account the commercial strategy of the ORIGINAL MARINES program, OM committed to modifying Article 9.2 of the franchising contracts by removing any reference to the prohibition of competition among retailers and any authorizations required for the implementation or refusal to carry out promotional campaigns.  </w:t>
        <w:br/>
        <w:t xml:space="preserve">iii) Timing and methods of implementing the proposed commitments  </w:t>
        <w:br/>
        <w:t xml:space="preserve">15. Within 30 days from the notification of the Authority's acceptance of the commitments, OM committed to communicate to all franchisees holding existing franchising contracts the availability to make the above-mentioned modifications to the contract, granting a period of 30 days to communicate any adherence; the modification of the contract will be finalized within 30 days from the communication of the franchisee's adherence. OM also commits to propose alternative formulations of the clauses to new subjects with whom it will enter into franchising contracts in the future.  </w:t>
        <w:br/>
        <w:t xml:space="preserve">iv) The main observations of interested third parties  </w:t>
        <w:br/>
        <w:t xml:space="preserve">16. As previously mentioned, the only observations received are those from the former reporting franchisees.  </w:t>
        <w:br/>
        <w:t xml:space="preserve">17. In detail, the reporters contest the following points of the commitments.  </w:t>
        <w:br/>
        <w:t xml:space="preserve">Commitment 1  </w:t>
        <w:br/>
        <w:t xml:space="preserve">a) Commitment 1 would not be suitable because it would not include the "Underwear" and "Basic Fundamental" products, but only the products that are part of the so-called "Sample Collection." For "Underwear" and "Basic Fundamental," the franchisor provides a mandatory basic package and such obligation would not be minimally affected by the modifications proposed through "Commitment No. 1."  </w:t>
        <w:br/>
        <w:t xml:space="preserve">* In this version, some data are omitted, as elements of confidentiality or secrecy of the information were deemed to exist.  </w:t>
        <w:br/>
        <w:t xml:space="preserve">6 It is recalled that O.M. clarified, in the filed memorandum, that until 2017 the replenishment for the fashion sample operated automatically: when an item "was sold for over [50-60%] of the initial order (or, in the case of an item purchased in larger quantities, for over [50-60%] + [omitted]), it was automatically replenished by the company with a discount of [40-50%], ensuring the affiliate a greater margin."  </w:t>
        <w:br/>
        <w:t xml:space="preserve">1. This mechanism has been abandoned and currently "provides that the affiliate has available, through the IT system, the list of stock levels of OM. By consulting the list and based on the needs of the point of sale, the affiliate can send the purchase order for the individual item in the requested size and color and transmit it to OM. Therefore, it is a 'manual' mechanism devoid of any automation. In this way, as the season comes to an end or before typical promotional events (for example, the mid-season sale), OM applies discounts ranging from [20-30%] to [40-50%] and in some cases even beyond."  </w:t>
        <w:br/>
        <w:t>2. Regarding the replenishment of Underwear and Basic Fundamental, which are marketable all year round, based on what O.M. reported, "the affiliate then freely chooses whether and how to proceed with replenishments, using the following program procedure: [omitted]."</w:t>
      </w:r>
    </w:p>
    <w:p>
      <w:r>
        <w:rPr>
          <w:b/>
        </w:rPr>
        <w:t>[Pages 7–9]</w:t>
      </w:r>
    </w:p>
    <w:p>
      <w:r>
        <w:t>BULLETIN NO. 28 OF JULY 25, 2022 9</w:t>
      </w:r>
    </w:p>
    <w:p>
      <w:r>
        <w:t>b) the reference to the "standard assortment" remains, which would be completely indeterminate and unascertainable;</w:t>
      </w:r>
    </w:p>
    <w:p>
      <w:r>
        <w:t>c) "Commitment No. 1" and the modification proposed by Original Marines to clauses No. 8.1 and 8.2 would not concern Article 6.17 of the Contracts, which would constitute a tool for the entry into the contract of further obligations for the Franchisee to comply with directives from the Franchisor that have indeterminate and unascertainable content;</w:t>
      </w:r>
    </w:p>
    <w:p>
      <w:r>
        <w:t>d) the commitment would not eliminate the figure of the "area agent," who, being compensated through a commission proportional to sales, would find themselves in a position of interests in radical conflict with the franchisee.</w:t>
      </w:r>
    </w:p>
    <w:p>
      <w:r>
        <w:t>Commitment 2</w:t>
      </w:r>
    </w:p>
    <w:p>
      <w:r>
        <w:t>18. Also with reference to Commitment 2, the complainants emphasize that it would refer exclusively to sample products and would not affect the obligations of compliance with what is provided in the communications referred to in Article 6.1.</w:t>
      </w:r>
    </w:p>
    <w:p>
      <w:r>
        <w:t>Commitment 3</w:t>
      </w:r>
    </w:p>
    <w:p>
      <w:r>
        <w:t>19. It would remain impossible for the franchisee to freely determine the retail price to the public as:</w:t>
      </w:r>
    </w:p>
    <w:p>
      <w:r>
        <w:t>a) the garments would arrive already priced;</w:t>
      </w:r>
    </w:p>
    <w:p>
      <w:r>
        <w:t>b) the price of the products is also indicated on the website;</w:t>
      </w:r>
    </w:p>
    <w:p>
      <w:r>
        <w:t>c) Article 6.1 would allow the sending of "binding communications" regarding the retail price of the products, which would ultimately frustrate even the scope of the modifications proposed with Commitment No. 3;</w:t>
      </w:r>
    </w:p>
    <w:p>
      <w:r>
        <w:t>d) the imposition of retail prices would be a declared purpose by the President of OM during a hearing in November 2019.</w:t>
      </w:r>
    </w:p>
    <w:p>
      <w:r>
        <w:t>Commitment 4</w:t>
      </w:r>
    </w:p>
    <w:p>
      <w:r>
        <w:t>20. The commitment would not be effective as:</w:t>
      </w:r>
    </w:p>
    <w:p>
      <w:r>
        <w:t>a) it does not provide for the repeal of Article 6.1, and therefore of the "binding communications" expressly provided therein. It is precisely through this last contractual mechanism that Original Marines Spa has been able to send hundreds of imposing communications to the Franchisees regarding continuous promotions;</w:t>
      </w:r>
    </w:p>
    <w:p>
      <w:r>
        <w:t>b) it can be rendered completely non-operational by publishing on the Franchisor's website (as for retail prices) the price of promotional products.</w:t>
      </w:r>
    </w:p>
    <w:p>
      <w:r>
        <w:t>21. The reporters finally argue that the commitments do not cover all the critical issues contemplated at the outset, such as:</w:t>
      </w:r>
    </w:p>
    <w:p>
      <w:r>
        <w:t>a) those that the esteemed Authority defines, on page 2 of its opening provision, as "doubtful financial operations aimed at artificially maintaining the solvency of the affiliates";</w:t>
      </w:r>
    </w:p>
    <w:p>
      <w:r>
        <w:t>b) the constraints provided by the IT system referred to in Article 5 of the Franchise Contracts;</w:t>
      </w:r>
    </w:p>
    <w:p>
      <w:r>
        <w:t>c) the methods of reimbursement for promotions (imposed or also made with the franchisee's adherence).</w:t>
      </w:r>
    </w:p>
    <w:p>
      <w:r>
        <w:t>7 Article 6.1: "The Franchisor will make available to the Franchisee its commercial and technical know-how for the establishment and management of the Point of Sale, also through the activity of the Area Agent if existing, providing for this purpose communications, operational guides, and manuals whose content will be binding for the Franchisee."</w:t>
      </w:r>
    </w:p>
    <w:p>
      <w:r>
        <w:t>10 BULLETIN NO. 28 OF JULY 25, 2022</w:t>
      </w:r>
    </w:p>
    <w:p>
      <w:r>
        <w:t>v) The accessory modifications made by Original Marines following the market test</w:t>
      </w:r>
    </w:p>
    <w:p>
      <w:r>
        <w:t>22. Original Marines, in order to overcome the objections of the reporters, has introduced some accessory modifications to clarify the subject of the commitments and added an additional commitment aimed at clarifying the previous commitments.</w:t>
      </w:r>
    </w:p>
    <w:p>
      <w:r>
        <w:t>23. In particular, with reference to Commitment 1:</w:t>
      </w:r>
    </w:p>
    <w:p>
      <w:r>
        <w:t>a) O.M. has added an explicit clause in Article 8.1 aimed at clarifying that the modification also applies to the initial supply of garments not included in the seasonal samples. This modification also impacts Commitment 2 by clarifying that the rules for replenishment apply to this type of product as well;</w:t>
      </w:r>
    </w:p>
    <w:p>
      <w:r>
        <w:t>b) regarding the role of the Area Agent, Original Marines has stated that it no longer uses this figure and has removed any reference to it from Article 6.1.</w:t>
      </w:r>
    </w:p>
    <w:p>
      <w:r>
        <w:t>24. Finally, Original Marines has introduced a new commitment aimed at clarifying the scope of the previous ones. As illustrated, according to the Reporters, paragraph 6.1 of the franchise contract, which provides for the transfer by the Franchisee to the affiliate of the commercial and technical know-how necessary for the establishment and management of the point of sale, also through communications, operational guides, and manuals with binding content for the affiliate, could abstractly allow the franchisor to issue "directives... that have indeterminate and unascertainable content..." and thereby "also affect the scope of the Franchisee's supply obligations," nullifying the effect of the commitments.</w:t>
      </w:r>
    </w:p>
    <w:p>
      <w:r>
        <w:t>Similar considerations are made by the Reporters regarding the hypothesized impact of paragraph 6.1 on the scope of the clauses concerning replenishments (paragraph 8.2-bis), retail prices (paragraph 9.1), and promotional campaigns (paragraph 9.2). In order to dispel any doubts, Original Marines proposes the following accessory modification to the commitments, through a commitment No. 5 that integrates Article 6 to clarify that "the provisions of paragraph 6.1 cannot call into question what is provided in paragraphs 8.1, 8.2, 8.2-bis, 9.1, and 9.2."</w:t>
      </w:r>
    </w:p>
    <w:p>
      <w:r>
        <w:t>VI. EVALUATION OF THE COMMITMENTS</w:t>
      </w:r>
    </w:p>
    <w:p>
      <w:r>
        <w:t>25. Turning to the examination of the commitments, with reference to Commitment 1, it clarifies, at a contractual level, the decision-making autonomy of the Franchisee regarding the definition of purchase orders for goods (including the initial supply of garments not included in the seasonal samples), as well as the absence of minimum purchase quantities. The contractual clause now appears balanced and suitable to safeguard both the entrepreneurial autonomy of the franchisee and the legitimate claim of the franchisor to provide a general indication in light of the know-how acquired and the overall vision that allows it to appreciate, from a broader perspective, market trends and the needs of the individual point of sale.</w:t>
      </w:r>
    </w:p>
    <w:p>
      <w:r>
        <w:t>26. Regarding Commitment 2, the replenishment model of Original Marines, according to what the Company reported, appears balanced and able to guarantee the retailer's freedom of choice, who in any case benefits from discounts (from 25% to 40%) for the replenished goods. In light of the commitment and the proposed accessory modification, which make replenishment entirely optional even for non-seasonal garments, it is not believed that there are further competitive concerns regarding this contractual clause.</w:t>
      </w:r>
    </w:p>
    <w:p>
      <w:r>
        <w:t>BULLETIN NO. 28 OF JULY 25, 2022 11</w:t>
      </w:r>
    </w:p>
    <w:p>
      <w:r>
        <w:t>27. Turning to Commitment 3, it clarifies the decision-making autonomy of the franchisee with respect to the definition of retail prices, while maintaining the franchisor's ability to recommend retail prices based on its know-how. This ability must be considered consistent with the purpose of the franchise contract, which also values the complex of information that the franchisor has to best manage its network. At the same time, it is believed that, contrary to what the Reporters claim, the printing of price tags and their publication on the company's website does not constitute an impediment to the decision-making autonomy of retailers, who remain free to make the changes they deem most appropriate.</w:t>
      </w:r>
    </w:p>
    <w:p>
      <w:r>
        <w:t>28. Commitment 4 guarantees the affiliate's free determination even in deciding whether or not to adhere to the promotions launched by Original Marines, removing from the contractual text the obligation to obtain the company's authorization in the event of a decision not to adhere to the proposed promotions or to launch new promotions. There remains a communication burden that is considered consistent and fair regarding the legitimate control of the network that the franchisor exercises in line with the contractual purpose. If the retailer does not find the promotions proposed by OM convenient, as feared by the reporters, they can always decide not to adhere in order to safeguard the full margin of the point of sale.</w:t>
      </w:r>
    </w:p>
    <w:p>
      <w:r>
        <w:t>29. Original Marines has also proposed a new commitment that actually constitutes an accessory modification to the first 4, aimed at clarifying, also in light of the concerns raised by the complainants, that the previous commitments from 1 to 4 cannot be nullified through the distorted use of communications and guides that the franchisor reserves the right to send to its network to disseminate its know-how and directives on the management of points of sale, its legitimate prerogatives based on the contractual purpose.</w:t>
      </w:r>
    </w:p>
    <w:p>
      <w:r>
        <w:t>30. The fact that the commitments will be promptly implemented within 30 days on all existing contracts and future ones makes them suitable to have an extensive impact on the entire Original Marines network.</w:t>
      </w:r>
    </w:p>
    <w:p>
      <w:r>
        <w:t>31. Finally, it is noted that, based on the information acquired also during inspections and the documentation provided by Original Marines, it has emerged that the company Trader s.r.l. was the licensee of the Original Marines brand and independently made purchases of goods from the same producers of OM.</w:t>
      </w:r>
    </w:p>
    <w:p>
      <w:r>
        <w:t>VII. CONCLUSIONS</w:t>
      </w:r>
    </w:p>
    <w:p>
      <w:r>
        <w:t>32. Based on the above, it is believed that the commitments proposed by Original Marines are overall suitable to remove the competitive concerns related to the profiles of abuse of economic dependence hypothesized in the initiation of proceedings, pursuant to Article 9 of Law 198/1992.</w:t>
      </w:r>
    </w:p>
    <w:p>
      <w:r>
        <w:t>THEREFORE, IT IS CONSIDERED that the commitments presented by Original Marines are suitable to eliminate the critical profiles subject to investigation;</w:t>
      </w:r>
    </w:p>
    <w:p>
      <w:r>
        <w:t>IT IS CONSIDERED to order the mandatory nature of the commitments presented by Original Marines pursuant to Article 14-ter, paragraph 1, of Law No. 287/90;</w:t>
      </w:r>
    </w:p>
    <w:p>
      <w:r>
        <w:t>All of the above having been stated and considered:</w:t>
      </w:r>
    </w:p>
    <w:p>
      <w:r>
        <w:rPr>
          <w:b/>
        </w:rPr>
        <w:t>[Pages 10–12]</w:t>
      </w:r>
    </w:p>
    <w:p>
      <w:r>
        <w:t>12 BULLETIN NO. 28 OF JULY 25, 2022</w:t>
      </w:r>
    </w:p>
    <w:p>
      <w:r>
        <w:t>RESOLUTION</w:t>
      </w:r>
    </w:p>
    <w:p>
      <w:r>
        <w:t>a) to make the commitments presented by Original Marines S.p.A. mandatory, pursuant to Article 14-ter, paragraph 1, of Law No. 287/90, in the terms described above and in the version attached to this provision, which forms an integral part thereof;</w:t>
      </w:r>
    </w:p>
    <w:p>
      <w:r>
        <w:t>b) to close the proceedings without ascertaining the violation of Article 9 of Law No. 198/1992, pursuant to Article 14-ter, paragraph 1, of Law No. 287/90;</w:t>
      </w:r>
    </w:p>
    <w:p>
      <w:r>
        <w:t>c) that Original Marines S.p.A. submits to the Authority, within ninety days from the notification of this provision, a report on the status of implementation of the commitments undertaken.</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provision itself.</w:t>
      </w:r>
    </w:p>
    <w:p>
      <w:r>
        <w:t>THE SECRETARY GENERAL THE PRESIDENT</w:t>
      </w:r>
    </w:p>
    <w:p>
      <w:r>
        <w:t>Guido Stazi Roberto Rustichelli</w:t>
      </w:r>
    </w:p>
    <w:p>
      <w:r>
        <w:t>BULLETIN NO. 28 OF JULY 25, 2022</w:t>
      </w:r>
    </w:p>
    <w:p>
      <w:r>
        <w:t>CONCENTRATION OPERATIONS</w:t>
      </w:r>
    </w:p>
    <w:p>
      <w:r>
        <w:t>C12462 - FLORENCE GROUP/LUCIANO BARBETTA-MANIFATTURE MODA SARTORIALE</w:t>
      </w:r>
    </w:p>
    <w:p>
      <w:r>
        <w:t>Provision No. 30222</w:t>
      </w:r>
    </w:p>
    <w:p>
      <w:r>
        <w:t>THE COMPETITION AND MARKET AUTHORITY</w:t>
      </w:r>
    </w:p>
    <w:p>
      <w:r>
        <w:t>IN ITS MEETING of July 5, 2022;</w:t>
      </w:r>
    </w:p>
    <w:p>
      <w:r>
        <w:t>HEARD the Rapporteur Professor Elisabetta Iossa;</w:t>
      </w:r>
    </w:p>
    <w:p>
      <w:r>
        <w:t>HAVING REGARD to Law No. 287 of October 10, 1990;</w:t>
      </w:r>
    </w:p>
    <w:p>
      <w:r>
        <w:t>HAVING REGARD to the D.P.R. No. 217 of April 30, 1998;</w:t>
      </w:r>
    </w:p>
    <w:p>
      <w:r>
        <w:t>HAVING REGARD to the communication from Gruppo Florence S.p.A. received on June 17, 2022;</w:t>
      </w:r>
    </w:p>
    <w:p>
      <w:r>
        <w:t>CONSIDERING the following:</w:t>
      </w:r>
    </w:p>
    <w:p>
      <w:r>
        <w:t>I. THE PARTIES</w:t>
      </w:r>
    </w:p>
    <w:p>
      <w:r>
        <w:t>1. Gruppo Florence S.p.A. (hereinafter, Gruppo Florence) derives from a project initiated in November 2020, on the initiative of Fondo Italiano d’Investimento SGR S.p.A. (FII), VAM Investment Group S.p.A. (VAM), and Italmobiliare S.p.A. (IMB), aimed at creating an industrial hub in the luxury clothing sector capable of addressing some critical issues affecting Italian companies in the luxury clothing manufacturing sector.</w:t>
      </w:r>
    </w:p>
    <w:p>
      <w:r>
        <w:t>2. Gruppo Florence is currently subject to joint control, indirectly, by FII - which is in turn controlled by Cassa Depositi e Prestiti S.p.A. (CDP) - and by VAM, whose share capital is held 50.1% by Argenta Holdings S.a.r.l., 24.95% by DAMIT S.r.l., and 24.95% by Tages S.p.A.</w:t>
      </w:r>
    </w:p>
    <w:p>
      <w:r>
        <w:t>3. Specifically, Gruppo Florence is under the exclusive control of Florence InvestCo, which holds approximately 65% of the share capital, while the remaining 35% is held by minority shareholders and, to a very limited extent, by the management of Gruppo Florence itself. The capital of Florence InvestCo is currently held by VAM 23 Invest S.r.l. (VAM 23), wholly controlled by VAM, FII, and IMB.</w:t>
      </w:r>
    </w:p>
    <w:p>
      <w:r>
        <w:t>4. In 2021, the global revenue generated by Gruppo Florence was [100-517]* million euros, of which [100-517] million euros in Europe and [31-100] million euros in Italy. Considering CDP and VAM, the global revenue was approximately [30-40] billion euros, of which [20-30] billion euros generated in Europe and [20-30] billion euros in Italy.</w:t>
      </w:r>
    </w:p>
    <w:p>
      <w:r>
        <w:t>5. Luciano Barbetta S.r.l. (Barbetta) is active in the production and sale of clothing for luxury brands, particularly focusing on jersey garments. Barbetta is under the exclusive control of BRB Holding S.r.l.</w:t>
      </w:r>
    </w:p>
    <w:p>
      <w:r>
        <w:t>* In this version, some data is omitted, as elements of confidentiality or secrecy of the information were deemed to exist.</w:t>
      </w:r>
    </w:p>
    <w:p>
      <w:r>
        <w:t>6. In 2021, Barbetta's global revenue was [31-100] million euros, of which [31-100] million euros generated in Italy.</w:t>
      </w:r>
    </w:p>
    <w:p>
      <w:r>
        <w:t>7. Manifatture Moda Sartoriale S.r.l (MMS) exclusively provides intercompany support services (in particular, tailoring and ironing activities) for Barbetta and is exclusively controlled by BRB Holding S.r.l. In 2021, MMS generated revenue of [1-10] million euros.</w:t>
      </w:r>
    </w:p>
    <w:p>
      <w:r>
        <w:t>II. DESCRIPTION OF THE OPERATION</w:t>
      </w:r>
    </w:p>
    <w:p>
      <w:r>
        <w:t>8. The operation consists of the exclusive acquisition of control by Gruppo Florence over Barbetta and MMS. Specifically, BRB Holding S.r.l. (BRB) and Gruppo Florence have signed a Preliminary Sale Agreement according to which Gruppo Florence will acquire - for itself or for another newly established company (NewCo) whose share capital will be held by Gruppo Florence itself - 100% of the capital of Barbetta and MMS from BRB. At the same time, BRB will reinvest part of the price recognized for this transfer by fully subscribing shares in Gruppo Florence, thus holding a stake of approximately 10% in the same.</w:t>
      </w:r>
    </w:p>
    <w:p>
      <w:r>
        <w:t>9. Pursuant to Article 15 of the Agreement, BRB commits for a period of three years from the date of execution of the operation to: (i) not carry out, except for assignments undertaken in favor of Gruppo Florence or other companies controlled by it, directly or indirectly, activities carried out by the target companies within the EU, in England or in Switzerland; (ii) not to acquire and in any case hold, directly or indirectly, stakes in companies that carry out, in the territories indicated in point (i), any activity falling within the scope of activities carried out by the target companies, excluding the stake that BRB will hold in Gruppo Florence following the concentration operation as well as certain types of limited stakes having the nature of financial investment.</w:t>
      </w:r>
    </w:p>
    <w:p>
      <w:r>
        <w:t>III. QUALIFICATION OF THE OPERATION</w:t>
      </w:r>
    </w:p>
    <w:p>
      <w:r>
        <w:t>10. The notified operation, as it involves the acquisition of exclusive control of a company, constitutes a concentration pursuant to Article 5, paragraph 1, letter b), of Law No. 287/90.</w:t>
      </w:r>
    </w:p>
    <w:p>
      <w:r>
        <w:t>11. It falls within the scope of application of Law No. 287/90, as the conditions of Article 1 of EC Regulation No. 139/04 do not apply, and is subject to the obligation of prior notification provided for by Article 16, paragraph 1, of the same law, as the total revenue generated in the last financial year at the national level by the group of companies involved exceeded 517 million euros and the revenue generated individually at the national level by at least two of the companies involved exceeded 31 million euros.</w:t>
      </w:r>
    </w:p>
    <w:p>
      <w:r>
        <w:t>12. The non-compete agreement signed by the parties and described in the previous paragraph can be considered directly connected and necessary for the realization of the concentration operation in question, as it is functional to safeguarding the value of the acquired company, provided that it does not exceed a duration of three years, as in this case, it must be noted that it is necessary.</w:t>
      </w:r>
    </w:p>
    <w:p>
      <w:r>
        <w:t>1 See Commission Communication on restrictions directly related and necessary to concentration operations (2005/C 56/03) published in the Official Journal of the European Communities on March 5, 2005.</w:t>
      </w:r>
    </w:p>
    <w:p>
      <w:r>
        <w:rPr>
          <w:b/>
        </w:rPr>
        <w:t>[Pages 13–15]</w:t>
      </w:r>
    </w:p>
    <w:p>
      <w:r>
        <w:t>BULLETIN NO. 28 OF JULY 25, 2022 15</w:t>
      </w:r>
    </w:p>
    <w:p>
      <w:r>
        <w:t>the value of the transferred company must be protected both in terms of goodwill and know-how, and does not prevent the seller from acquiring or holding shares solely for financial investment purposes.</w:t>
      </w:r>
    </w:p>
    <w:p>
      <w:r>
        <w:t>IV. ASSESSMENT OF THE CONCENTRATION</w:t>
      </w:r>
    </w:p>
    <w:p>
      <w:r>
        <w:t>The product market</w:t>
      </w:r>
    </w:p>
    <w:p>
      <w:r>
        <w:t>13. From a commodity perspective, the sector affected by the operation in question is that of third-party production and B2B sale of luxury clothing.</w:t>
      </w:r>
    </w:p>
    <w:p>
      <w:r>
        <w:t>14. In particular, it involves the conception, design, production, and marketing of a wide range of goods considered, according to community and Authority orientation, as a single commodity area, that of luxury. In this area, both the target companies and the Florence Group operate.</w:t>
      </w:r>
    </w:p>
    <w:p>
      <w:r>
        <w:t>15. On the demand side, luxury goods are characterized as high-quality items and are distinguished by being sold at typically high prices and under prestigious brands. Due to the added value represented by the brand, luxury goods are marked by a low degree of substitutability with goods that belong to the same commodity category but are sold under unknown brands, at significantly lower prices, and in non-luxury retail outlets.</w:t>
      </w:r>
    </w:p>
    <w:p>
      <w:r>
        <w:t>16. High quality, exclusive design, image, and prestige of the products are therefore aspects that position luxury goods as items at the top of each individual commodity category concerned. Consequently, the purchase of luxury products can be considered, regardless of their actual use and consumption, in terms of the image and idea of prestige that they convey. The purchase of such products tends to represent something different from their mere material enjoyment; such a characteristic related to lifestyle is not found in relation to goods of the same commodity category but intended for mass consumption.</w:t>
      </w:r>
    </w:p>
    <w:p>
      <w:r>
        <w:t>17. On the supply side, the development strategy followed by most luxury goods manufacturers is centered on creating a wide range of products characterized by a high degree of diversification and innovation. The development of the brand concept as a lifestyle and the constant launch of new products indicate relatively low costs for modifying productions (the switching costs incurred by luxury goods producers) and significant substitutability on the supply side. Such a strategy makes it inappropriate to classify individual products into commodity groupings.</w:t>
      </w:r>
    </w:p>
    <w:p>
      <w:r>
        <w:t>18. That said, the parties still believe it is possible to identify within the luxury market some narrower commodity segments, such as the segment of third-party production and wholesale sale of luxury jersey clothing, coinciding with the specific type of clothing that characterizes Barbetta's production. However, the definition of the market can be left open due to the absence of significant competitive effects.</w:t>
      </w:r>
    </w:p>
    <w:p>
      <w:r>
        <w:t>The geographic market</w:t>
      </w:r>
    </w:p>
    <w:p>
      <w:r>
        <w:t>19. Regarding geographical relevance, the market size can be considered supranational, tending towards global according to the parties and considering the aforementioned community and national orientation.</w:t>
      </w:r>
    </w:p>
    <w:p>
      <w:r>
        <w:t>20. This hypothesis arises from several elements such as, in particular, the presence of a large number of producers operating worldwide; the realization on an international scale of advertising, promotional, and marketing campaigns; the absence of a particular consumer preference for national brands; the low incidence of transportation costs relative to the price; particularly high, of luxury goods. It is also noteworthy that most operators are now able to export their products worldwide from a limited number of production sites.</w:t>
      </w:r>
    </w:p>
    <w:p>
      <w:r>
        <w:t>Effects of the operation</w:t>
      </w:r>
    </w:p>
    <w:p>
      <w:r>
        <w:t>21. Whether considering the relevant market as that of third-party production and B2B sale of luxury clothing or just the segment of third-party production of jersey clothing, both of global size, the concentration operation does not pose any competitive issues.</w:t>
      </w:r>
    </w:p>
    <w:p>
      <w:r>
        <w:t>22. In this regard, it is noted that, although there are horizontal overlaps between the activities of the target company and those of the Florence Group, when considering the global market for third-party production and B2B sale of luxury clothing, Barbetta's share in 2021 was [less than 1%], resulting in a post-operation joint share of [1-5%].</w:t>
      </w:r>
    </w:p>
    <w:p>
      <w:r>
        <w:t>23. Similarly, even if one were to consider the narrower segment for the evaluation of the operation, namely that of third-party production of jersey clothing, which also has, as mentioned, a global size, the joint share of the parties post-operation would be approximately [5-10%].</w:t>
      </w:r>
    </w:p>
    <w:p>
      <w:r>
        <w:t>24. In such markets, there are numerous and qualified competitors.</w:t>
      </w:r>
    </w:p>
    <w:p>
      <w:r>
        <w:t>25. In light of the above, it is believed that in the reference markets the operation will not have detrimental effects on competition, not resulting in substantial changes in the competitive structure of the same.</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obligations between the parties are accessory to this operation only to the limits described above and that the Authority reserves the right to evaluate, where the prerequisites exist, the aforementioned agreements that extend beyond the indicated limits;</w:t>
      </w:r>
    </w:p>
    <w:p>
      <w:r>
        <w:t>RESOLVES</w:t>
      </w:r>
    </w:p>
    <w:p>
      <w:r>
        <w:t>not to initiate the investigation referred to in Article 16, paragraph 4, of Law No. 287/90.</w:t>
      </w:r>
    </w:p>
    <w:p>
      <w:r>
        <w:t>BULLETIN NO. 28 OF JULY 25, 2022 17</w:t>
      </w:r>
    </w:p>
    <w:p>
      <w:r>
        <w:t>The above conclusions will be communicated, pursuant to Article 16, paragraph 4, of Law No. 287/90, to the interested companies and the Minister of Economic Development.</w:t>
      </w:r>
    </w:p>
    <w:p>
      <w:r>
        <w:t>This provision will be published in the Bulletin of the Antitrust Authority.</w:t>
      </w:r>
    </w:p>
    <w:p>
      <w:r>
        <w:t>THE SECRETARY GENERAL THE PRESIDENT</w:t>
      </w:r>
    </w:p>
    <w:p>
      <w:r>
        <w:t>Guido Stazi Roberto Rustichelli</w:t>
      </w:r>
    </w:p>
    <w:p>
      <w:r>
        <w:rPr>
          <w:b/>
        </w:rPr>
        <w:t>[Pages 16–18]</w:t>
      </w:r>
    </w:p>
    <w:p>
      <w:r>
        <w:t>18 BULLETIN NO. 28 OF JULY 25, 2022</w:t>
      </w:r>
    </w:p>
    <w:p>
      <w:r>
        <w:t>REPORTING AND CONSULTATIVE ACTIVITY</w:t>
      </w:r>
    </w:p>
    <w:p>
      <w:r>
        <w:t>AS1849 - ABBANOA SPA - ASSIGNMENT OF THE SERVICE OF DELIVERY OF BILLS AND PAYMENT REMINDERS FOR ITS USERS OF THE WATER SERVICE</w:t>
      </w:r>
    </w:p>
    <w:p>
      <w:r>
        <w:t>Rome, July 11, 2022</w:t>
      </w:r>
    </w:p>
    <w:p>
      <w:r>
        <w:t>Abbanoa S.p.A.</w:t>
      </w:r>
    </w:p>
    <w:p>
      <w:r>
        <w:t>The Antitrust Authority, in its meeting of July 5, 2022, resolved to express a report, pursuant to Article 21 of Law No. 287 of October 10, 1990, regarding the pre-information notice published on April 21, 2022, in the G.U.U.E., concerning the market investigation proposed by Abbanoa S.p.A. aimed at initiating a negotiated procedure pursuant to Article 125, paragraph 1, letter a), of Legislative Decree No. 50/2016 for the assignment of the service of delivery of bills and payment reminders for its users of the integrated water service and related downstream services.</w:t>
      </w:r>
    </w:p>
    <w:p>
      <w:r>
        <w:t>In particular, through the aforementioned acts, this Contracting Authority has defined the characteristics of the negotiated procedure and the conditions for participation, which seem to present some profiles that could conflict with the principles of free competition and equal treatment and non-discrimination among economic operators.</w:t>
      </w:r>
    </w:p>
    <w:p>
      <w:r>
        <w:t>First of all, the provision in Article 8.1.1, paragraph 3, of the Specifications, which requires that the acceptance centers of the Deliverer be identified by the Deliverer, following the award, in the locations closest to the headquarters of the Consolidator and in any case in agreement with the same and with the Contracting Authority, appears problematic.</w:t>
      </w:r>
    </w:p>
    <w:p>
      <w:r>
        <w:t>This provision advantages economic operators who can boast a widespread territorial coverage of their delivery network, thus causing prejudice to the proper unfolding of competitive dynamics in the execution of the negotiated procedure by not allowing the broadest participation. This is because only very few economic operators, particularly those that are well-structured like the Universal Service Provider, can guarantee a widespread territorial coverage, both in terms of the delivery network and with reference to the sites dedicated to the storage activity.</w:t>
      </w:r>
    </w:p>
    <w:p>
      <w:r>
        <w:t>Furthermore, the choice of the Contracting Authority, in Article 8.1.2, paragraph 3, of the Specifications, to require that the Contractor guarantee the delivery of bills and amicable reminders/notification of default/acts interrupting the prescription with characteristics similar to those of ordinary mail and that of registered mail with return receipt of the Universal Service Provider does not seem justifiable. This is because it imposes on potential competitors the obligation to provide services under the contract with characteristics similar to the ordinary mail and registered mail with return receipt services offered by the Universal Service Provider, Poste Italiane, consequently favoring the latter, which already provides these services with such characteristics.</w:t>
      </w:r>
    </w:p>
    <w:p>
      <w:r>
        <w:t>In the Authority's view, finally, the request for a high minimum number of storage points and the failure to value alternative methods compared to the storage points in question among the requirements for the execution of the services covered by the contract appears detrimental to competition and the favor participationis principle.</w:t>
      </w:r>
    </w:p>
    <w:p>
      <w:r>
        <w:t>The request for a high minimum number of storage points can create a disproportionate competitive advantage in favor of Poste Italiane, benefiting it, as the incumbent operator, in a manner that cannot be replicated by competitors. The widespread nature of Poste Italiane's network, attributable both to historical reasons and to its role as the Universal Service Provider, is indeed unmatched, particularly concerning the storage points for undelivered correspondence.</w:t>
      </w:r>
    </w:p>
    <w:p>
      <w:r>
        <w:t>Moreover, it should be noted that storage points are not a quality element of the service but an indicator of poor efficiency in the delivery phase to the recipient that has not been successful and necessitates having a backup network constituted by storage points. Therefore, the choice of the Contracting Authority to give importance only to this request, which, as noted above, appears suitable to favor the dominant operator to the detriment of its competitors, is debatable.</w:t>
      </w:r>
    </w:p>
    <w:p>
      <w:r>
        <w:t>Also, regarding the use of only storage points, it is highlighted that the Contracting Authority could have provided for the possibility that economic operators request access to the storage points of the Universal Service Provider, distributed evenly across the territory, as per measure No. 6 of provision No. 28497 of December 22, 2020, of the Authority, also in light of subsequent amendments and additions by AGCOM with Resolution No. 171/22/CONS of May 30, 2022.</w:t>
      </w:r>
    </w:p>
    <w:p>
      <w:r>
        <w:t>Furthermore, the Contracting Authority should have requested, in addition to the storage points, alternative delivery methods as also expressly indicated in Article 9 of the new ANAC-AGCOM Guidelines, e.g., multiple deliveries, delivery by appointment, agreements with commercial establishments, attributing equal importance to the storage points and the alternative delivery methods in question.</w:t>
      </w:r>
    </w:p>
    <w:p>
      <w:r>
        <w:t>Overall, the Authority therefore believes that the provisions of the special law, taking into account all the elements highlighted above, are likely to be in potential conflict with the principles of free competition, equal treatment, and non-discrimination among economic operators, in contrast to the competitive principles set forth in Article 41 of the Constitution and Articles 49 and 56 of the TFEU, as well as with the European principles regarding public procurement established by Article 30 of Legislative Decree No. 50/2016, to the extent that they significantly and unjustifiably hinder the broadest participation in the procedure.</w:t>
      </w:r>
    </w:p>
    <w:p>
      <w:r>
        <w:t>In conclusion, in light of the above considerations, the Authority hopes that this Contracting Authority adopts corrective measures suitable for restoring proper competitive dynamics regarding the assignment of the service of delivery of bills and payment reminders for users of the integrated water service and related downstream services. In particular, the Authority hopes that this Contracting Authority indicates a new tender procedure in place of the negotiated procedure in question, so as to modify the conditions of the contract and remove the competitive issues highlighted above. This is considering that pursuant to Article 125, paragraph 1, letter a), of Legislative Decree No. 50/2016, it is permitted to resort to the negotiated procedure in question as long as the initial conditions of the contract are not substantially modified.</w:t>
      </w:r>
    </w:p>
    <w:p>
      <w:r>
        <w:t>The Authority also invites this Contracting Authority to communicate, within thirty days from the receipt of this report, the initiatives taken regarding what has been highlighted therein.</w:t>
      </w:r>
    </w:p>
    <w:p>
      <w:r>
        <w:t>This report will be published in the Bulletin of the Authority pursuant to Article 26 of Law No. 287/90.</w:t>
      </w:r>
    </w:p>
    <w:p>
      <w:r>
        <w:t>THE PRESIDENT</w:t>
      </w:r>
    </w:p>
    <w:p>
      <w:r>
        <w:t>Roberto Rustichelli</w:t>
      </w:r>
    </w:p>
    <w:p>
      <w:r>
        <w:rPr>
          <w:b/>
        </w:rPr>
        <w:t>[Pages 19–21]</w:t>
      </w:r>
    </w:p>
    <w:p>
      <w:r>
        <w:t>BULLETIN NO. 28 OF JULY 25, 2022 21</w:t>
        <w:br/>
        <w:t>UNFAIR COMMERCIAL PRACTICES</w:t>
        <w:br/>
        <w:t>PS11743 - E.A.S. SICILIAN AQUEDUCTS AUTHORITY - BIENNIAL PRESCRIPTION</w:t>
        <w:br/>
        <w:t>Provision No. 30224</w:t>
        <w:br/>
        <w:t>THE ANTITRUST AUTHORITY</w:t>
        <w:br/>
        <w:t>IN ITS MEETING of July 5, 2022;</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provisions of December 14, 2021, and March 23, 2022, with which, pursuant to Article 7, paragraph 3, of the Regulation, an extension of the deadline for concluding the proceedings was ordered, the first, in acceptance of a previous request from the Professional1 and the second for specific investigative needs2;</w:t>
        <w:br/>
        <w:t>HAVING REGARD to its provision of May 31, 2022, with which, acknowledging the request made by the Regulatory Authority for Energy Networks and Environment (ARERA) regarding the issuance of its opinion on the case, an extension of the deadline for concluding the proceedings was ordered;</w:t>
        <w:br/>
        <w:t>HAVING REGARD to the acts of the proceedings;</w:t>
        <w:br/>
        <w:t>I. THE PARTIES</w:t>
        <w:br/>
        <w:t>1. Sicilian Aqueducts Authority/E.A.S. in L.C.A. (hereinafter also "EAS"), in its capacity as Professional, pursuant to Article 18, letter b), of the Consumer Code. The Authority has been responsible for managing the integrated water service (hereinafter also "SII") in various municipalities in the Sicilian territory and, since January 2, 2020, has been placed in compulsory administrative liquidation due to severe financial deficits3.</w:t>
        <w:br/>
        <w:t>1 See documents 08/11/2021, prot. No. 84086 and 15/12/2021, prot. No. 93040.</w:t>
        <w:br/>
        <w:t>2 See document 23/03/2022, prot. No. 28652.</w:t>
        <w:br/>
        <w:t>3 The Professional, specifying that an entity in compulsory administrative liquidation is not required, by law, to prepare a balance sheet other than the final one of the bankruptcy procedure, during the proceedings submitted the last available accounting document from EAS in liquidation, consisting of the "Management Report for the financial year 2012" (approved in 2019), the results of which highlight: a) a "deficit of the management for the year 2012" amounting to euro 2,427,301.20; b) an "administrative deficit as of 31/12/2012" amounting to euro 146,165,569.67; c) a "total assets and liabilities, net of off-balance sheet accounts" amounting to euro 591,966,621.42 (see attachment to document of October 29, 2021, prot. No. 82126). The Professional specifies that currently, the distress of EAS in LCA is estimated at around 250 million euros "but is still under assessment" (document of September 30, 2021, prot. No. 74867 – p. 1). This data also emerges from the order of the Tar Sicily, Section I, No. 7 of January 20, 2022, aimed at promoting the constitutional review of Article 4 of Regional Law of Sicily No. 8 of May 9, 2017, within the appeal proposed by A.M.A.P. S.p.A. against the Presidency of the Sicilian Region and others.</w:t>
      </w:r>
    </w:p>
    <w:p>
      <w:r>
        <w:t>22 BULLETIN NO. 28 OF JULY 25, 2022</w:t>
        <w:br/>
        <w:t>2. Federconsumatori Sicilia/Trapani-Alcamo, in its capacity as the reporting consumer association.</w:t>
        <w:br/>
        <w:t>II. THE COMMERCIAL PRACTICE</w:t>
        <w:br/>
        <w:t>3. The proceedings concern the commercial practice carried out by EAS, articulated in some behaviors that evade the obligations set by the current legislative and regulatory framework for operators in the water services sector starting from January 1, 2020, relating both to the information provided to users regarding the biennial or short prescription as per Law No. 205/2017 (hereinafter also "PB") – accrued on credits related to previous consumption and prior to two years from the date of issuance of the related bill of adjustment/recalculation – and to the handling, specifically the rejection, of requests and complaints from users aimed at raising the PB.</w:t>
        <w:br/>
        <w:t>4. Specifically, EAS:</w:t>
        <w:br/>
        <w:t>a) has issued en masse, both in 2020 and 2021, accounting documents containing charges for previous water consumption, dating back more than two years, omitting any information/evidence to users regarding the presence of prescribable credits as well as regarding the possibility of raising the PB through a specifically prepared form. The Professional has also not adopted different communication methods to inform, in general, consumers regarding the current PB regulations on water credits and the prerogatives pertaining to it for users;</w:t>
        <w:br/>
        <w:t>b) EAS has also indiscriminately rejected the requests and complaints made by users in order to raise the PB on the prescribable credits present in the aforementioned documents, excluding in any case the direct applicability of the regulations referred to in Law No. 205/2017 and subsequent amendments based on vague or otherwise non-compliant motivations with the legislative and regulatory framework of the institute.</w:t>
        <w:br/>
        <w:t>III. THE FINDINGS OF THE PROCEEDINGS</w:t>
        <w:br/>
        <w:t>i) The course of the proceedings</w:t>
        <w:br/>
        <w:t>5. Based on the reports received by the Authority4 and some information acquired ex officio for the application of the Consumer Code5, on September 17, 2021, the Sicilian Aqueducts Authority in L.C.A. was notified of the initiation of the investigative proceedings PS11743 for possible violation of Articles 20, 22, 24, and 25 of the Consumer Code, concerning the failure to comply with the informational obligations provided by the current legislative and regulatory framework on the PB as well as regarding the rejection opposed to the prescription exceptions presented by users affected by invoices issued after January 1, 2020, concerning the prescribable credits present therein as they relate to previous consumption dating back more than two years.</w:t>
        <w:br/>
        <w:t>6. In this context, the omission of conduct related to evading the informational obligations towards consumers provided by specific legislative and regulatory prescriptions was hypothesized, the aggressiveness of the Professional's behavior aimed at the indiscriminate rejection of requests for recognition of the PB - based on opaque/incongruent/contradictory motivations with the current PB regulations - as well as the violation of the professional diligence expected from operators4 See complaints from individual consumers and consumer associations received between February 12, 2020, and April 15, 2021.</w:t>
        <w:br/>
        <w:t>5 Documents of May 25, 2021, prot. No. 47829, and June 18, 2021, prot. No. 53339, as well as ex officio acquisition on September 17, 2021, of documentation from the website www.easacque.it.</w:t>
      </w:r>
    </w:p>
    <w:p>
      <w:r>
        <w:t>BULLETIN NO. 28 OF JULY 25, 2022 23</w:t>
        <w:br/>
        <w:t>in the sector also due to the position of being the sole and direct reference in the territory for users receiving water service provision.</w:t>
        <w:br/>
        <w:t>7. In the same initiation communication of September 17, 2021, clarifications and information were requested on the highlighted conduct6.</w:t>
        <w:br/>
        <w:t>8. The Professional provided responses to the request for information made at the initiation of the proceedings and also made defensive observations with communications sent on September 30,7 October 28,8 and November 19, 20219.</w:t>
        <w:br/>
        <w:t>9. At its request10, EAS was heard in a hearing on October 27, 202111.</w:t>
        <w:br/>
        <w:t>10. On November 8, 202112, EAS in L.C.A. submitted a request for an extension of the deadline for concluding the proceedings based on the stated criticality of the organizational, operational, and financial conditions of the Authority as well as the declared intent to find shared solutions with the local supervisory authorities and the advisory bodies of the liquidation procedure, regarding the correct application of the biennial prescription regulations to users of the local water services already affected by the conduct subject to initiation. This request was accepted by the Authority, which, with resolution of December 14, 2021, ordered a sixty-day extension of the final deadline for the proceedings.</w:t>
        <w:br/>
        <w:t>11. On the same date, April 15, 202213, the deadline for concluding the investigative phase was communicated to the Parties pursuant to Article 16, paragraph 1, of the Regulation.</w:t>
        <w:br/>
        <w:t>12. Both Parties submitted final memoranda: Federconsumatori Sicilia-Trapani on April 29, 202214 and EAS on May 5, 202215.</w:t>
        <w:br/>
        <w:t>ii) The biennial prescription regulations in the water sector</w:t>
        <w:br/>
        <w:t>13. Law No. 205 of December 27, 2017 (so-called 2018 Budget Law), in Article 1, paragraphs 4 and following, introduced a new biennial prescription regime for credits held by operators in the sectors6 Specifically, EAS was asked to indicate/produce:</w:t>
        <w:br/>
        <w:t>1. the number of adjustment invoices, including prescribable consumption (dating back more than two years) - pursuant to the 2018 Budget Law (Law No. 205/2017), as amended by the 2020 Budget Law (Law No. 160/2019) - issued monthly from January 1, 2020, until the end of August 2021;</w:t>
        <w:br/>
        <w:t>2. the number of requests for recognition of the biennial prescription submitted by users following the issuance of the aforementioned invoices, separately for the year 2020 and until the end of August 2021, specifying the number of both accepted and rejected requests and indicating, in the latter case, the reasons for rejection;</w:t>
        <w:br/>
        <w:t>3. the number of complaints received regarding the biennial prescription from January 1, 2020, until the end of August 2021, indicating the management methods and the related outcomes;</w:t>
        <w:br/>
        <w:t>4. the details and sending of a copy of the opinion rendered to E.A.S. by the State Attorney's Office regarding the application of the biennial prescription;</w:t>
        <w:br/>
        <w:t>5. the communication regarding the biennial prescription published on March 9, 2021, on the E.A.S. website;</w:t>
        <w:br/>
        <w:t>6. any other element deemed useful for the evaluation of the case in question.”</w:t>
        <w:br/>
        <w:t>7 Prot. No. 74867.</w:t>
        <w:br/>
        <w:t>8 Prot. No. 81961.</w:t>
        <w:br/>
        <w:t>9 Prot. No. 87102.</w:t>
        <w:br/>
        <w:t>10 Document of September 30, 2021, prot. No. 74867.</w:t>
        <w:br/>
        <w:t>11 See, document of November 8, 2021, prot. No. 84168.</w:t>
        <w:br/>
        <w:t>12 Document of November 8, 2021, prot. No. 84086.</w:t>
        <w:br/>
        <w:t>13 Prots. Nos. 34958 and 34960.</w:t>
        <w:br/>
        <w:t>14 Prot. No. 37531.</w:t>
        <w:br/>
        <w:t>15 Prot. No. 39034.</w:t>
      </w:r>
    </w:p>
    <w:p>
      <w:r>
        <w:rPr>
          <w:b/>
        </w:rPr>
        <w:t>[Pages 22–24]</w:t>
      </w:r>
    </w:p>
    <w:p>
      <w:r>
        <w:t>24 BULLETIN NO. 28 OF JULY 25, 2022</w:t>
      </w:r>
    </w:p>
    <w:p>
      <w:r>
        <w:t>of utilities, including that of water services: in particular, the right of consumer-users, both domestic and professional and microenterprises, to invoke the prescription of amounts related to consumption dating back more than two years, indicated in invoices issued from January 1, 2020, was provided, where the delay in billing was not due to "established responsibility of the user."</w:t>
      </w:r>
    </w:p>
    <w:p>
      <w:r>
        <w:t>14. The same Article 1 assigned to the sector Regulator – currently, ARERA – the task, among other things, of defining both "the measures regarding billing timelines among operators in the supply chain necessary for the implementation of what is provided in the first and second periods" (paragraph 4), and "the measures to protect consumers by determining the forms through which distributors ensure the verification and acquisition of actual consumption data."</w:t>
      </w:r>
    </w:p>
    <w:p>
      <w:r>
        <w:t>15. In implementation of the legislative provision, ARERA issued, in relation to the water sector, Resolution No. 547/2019 identifying, in the related Annex B, the "measures to strengthen the protections of end users for cases of billing amounts for water services related to consumption dating back more than two years." Therefore, in reference "to invoices related to the water service issued before January 1, 2020, with deadlines after that date, for amounts related to consumption dating back more than two years," various obligations have been meticulously provided for the SII Managers, starting from the transparent communication to the end user – with a distinct and highlighted detail in the invoice or with a separate document – regarding the amounts related to consumption dating back more than two years as well as concerning the right to invoke the two-year prescription by completing and sending a specific form in reference.</w:t>
      </w:r>
    </w:p>
    <w:p>
      <w:r>
        <w:t>16. Also in Annex B to Resolution No. 547/19, ARERA expressly provided (in Article 2.3) that the PB "begins from the deadline by which the manager is obliged to issue the billing document, as identified by the current regulation," that is, once 45 days have passed from the expiration of the last day of the reference period.</w:t>
      </w:r>
    </w:p>
    <w:p>
      <w:r>
        <w:t>17. The entry into force of the PB regulation provided for by the 2018 Budget Law was set, for the water sector, for January 1, 2020: however, the legislator subsequently intervened with Article 1, paragraph 295, of Law No. 160 of December 27, 2019 (2020 Budget Law) which, also effective from January 1, 2020, repealed paragraph 5 of Article 1 of Law No. 205/2017 (in which the operation of the PB was excluded when the failure/incorrect detection of consumption data was due to established responsibility of the user).</w:t>
      </w:r>
    </w:p>
    <w:p>
      <w:r>
        <w:t>16 Paragraph 4 of Article 1 of the 2018 Budget Law provided that "in contracts for the supply of electricity and gas, the right to payment is subject to prescription in two years, both in relations between domestic users or microenterprises, as defined by Recommendation 2003/361/EC of the Commission, of May 6, 2003, or professionals, as defined by Article 3, paragraph 1, letter c), of the Consumer Code, and the seller, and in relations between the distributor and the seller, as well as in those with the transport operator and other subjects in the supply chain. In contracts for the supply of the water service, relating to the categories referred to in the first period, the right to payment is subject to prescription in two years" (emphasis added). The subsequent paragraph 5 established that "the provisions of paragraph 4 do not apply if the failure or incorrect detection of consumption data is due to established responsibility of the user."</w:t>
      </w:r>
    </w:p>
    <w:p>
      <w:r>
        <w:t>17 Furthermore, the subsequent paragraph 7 of Article 1 established that ARERA "may define, with its own resolution, measures to encourage self-reading without costs to the user."</w:t>
      </w:r>
    </w:p>
    <w:p>
      <w:r>
        <w:t>18 The manager is obliged to inform the end user, using one or more communication channels suitable to ensure completeness and transparency, of the possibility to invoke the prescription, by means of the following textual notice: "The invoice [specify invoice number] contains amounts for consumption dating back more than two years, which may not be paid if the responsibility for the delay in billing of such amounts is not attributable to you, in application of the 2018 Budget Law (Law No. 205/17). We invite you to promptly communicate your intention not to pay such amounts to the contacts listed below [specify contacts]." (Resolution 547/2019 IDR - Annex B, Article 3.2).</w:t>
      </w:r>
    </w:p>
    <w:p>
      <w:r>
        <w:t>BULLETIN NO. 28 OF JULY 25, 2022</w:t>
      </w:r>
    </w:p>
    <w:p>
      <w:r>
        <w:t>18. Following this legislative amendment, ARERA adopted a new Resolution (of May 26, 2020, No. 186/2020/R/idr) which, in order to adapt the previous regulation to the 2020 Budget Law, provided, among other things, for the modification and updating of the informational obligations regarding the PB, already imposed on Managers towards users by the aforementioned Resolution No. 547/19, providing for the inclusion of a coherent communication in the invoice regarding amounts related to consumption dating back more than two years.</w:t>
      </w:r>
    </w:p>
    <w:p>
      <w:r>
        <w:t>19. With Resolution No. 186/2020, ARERA stated that, as a result of the amendment introduced by Law No. 160/2019 (in force from January 1, 2020), "the PB provided for by the 2018 Budget Law is based on the mere passage of time"; it also reiterated the binding nature of the regulation contained in the primary norm on PB (with reference to the 2018 and 2020 Budget Laws) and the specific and immediately prescriptive content for the operators of this primary regulation, in force, for the water sector, from January 1, 2020.</w:t>
      </w:r>
    </w:p>
    <w:p>
      <w:r>
        <w:t>20. Lastly, in compliance with certain rulings of the Administrative Judge, ARERA issued Resolution No. 610/2021/R/IDR on December 21, 2021, with which it provided: a) to update its regulation confirming, in general terms, the prescriptive content of Resolution No. 186/2020/R/IDR, redefining the informational obligations as a result of the legislative generalization of the two-year prescription period; b) to ensure the end user adequate information in cases where the manager believes it can bill amounts related to consumption dating back more than two years, asserting, in such cases, the existence of a cause preventing the maturation of the prescription pursuant to the relevant primary legislation.</w:t>
      </w:r>
    </w:p>
    <w:p>
      <w:r>
        <w:t>21. Specifically, and to further protect end users, the aforementioned Resolution No. 610/2021 provided, in substantial continuity with previous resolutions, that: i) in cases of billing amounts related to consumption dating back more than two years that may be declared prescribed, the manager shall prepare a standard textual notice to be attached to the invoice informing the end user of the presence of such amounts, indicating the methods to invoke the prescription; ii) in cases of billing amounts related to consumption dating back more than two years, but for which the manager believes there is a cause for suspension of the prescription, the manager shall adequately communicate to the end user the specific reasons for the (alleged) failure to mature the prescription of the right to payment of the amounts, pursuant to the primary and general regulation of reference, as well as the possibility to submit a written complaint regarding the billing of the aforementioned amounts.</w:t>
      </w:r>
    </w:p>
    <w:p>
      <w:r>
        <w:t>22. Also with Resolution No. 610/2021, ARERA further aligned the provisions regarding complaints, procedures for default notices, and minimum content of billing documents of the previous regulation.</w:t>
      </w:r>
    </w:p>
    <w:p>
      <w:r>
        <w:t>iii) The evidence acquired</w:t>
      </w:r>
    </w:p>
    <w:p>
      <w:r>
        <w:t>The Sicilian Aqueduct Authority in L.C.A. and the management of the SII in the reference territory</w:t>
      </w:r>
    </w:p>
    <w:p>
      <w:r>
        <w:t>23. EAS was established by Royal Decree of January 19, 1942, No. 24, as a Unique Entity in Sicily, under the protection and supervision of the Ministry of Public Works, for the purpose of constructing new aqueducts, completing those then under construction, as well as maintaining those already existing. After transitioning into the Parastate, by virtue of Presidential Decree No. 683/77, it was placed under the protection and supervision of the Regional Department of Public Works.</w:t>
      </w:r>
    </w:p>
    <w:p>
      <w:r>
        <w:t>24. EAS has had, in the Sicilian territory, direct management of internal water networks for a total of about 300,000 users, serving a population of 900,000 inhabitants.</w:t>
      </w:r>
    </w:p>
    <w:p>
      <w:r>
        <w:t>25. By virtue of Sicilian Regional Law No. 9/2004, EAS was placed in liquidation while continuing, in this phase, to manage the SII limited to certain municipal territories.</w:t>
      </w:r>
    </w:p>
    <w:p>
      <w:r>
        <w:t>26. Under Sicilian Regional Law of August 11, 2017, No. 16, EAS was to activate, among other things, the procedures for the handover of plants and water networks, already in its possession, to the interested municipalities destined to take over their respective management, but the Constitutional Court, with ruling No. 231 of November 6, 2020, declared the conflict of Article 4 of the aforementioned regional law with Article 117, paragraph 2, letter e), of the Constitution, which reserves to the State the exclusive legislative power in the matter of "protection of competition." The Court, in particular, stated that what is established in Sicilian Regional Law No. 16/2017 – regarding the direct management of the SII by various local municipalities within the territory already "served" by EAS – violates the provisions of the Environmental Code (Legislative Decree No. 152/2006), a national reference norm, binding also for special statute regions.</w:t>
      </w:r>
    </w:p>
    <w:p>
      <w:r>
        <w:rPr>
          <w:b/>
        </w:rPr>
        <w:t>[Pages 25–27]</w:t>
      </w:r>
    </w:p>
    <w:p>
      <w:r>
        <w:t>BULLETIN NO. 28 OF JULY 25, 2022 27</w:t>
      </w:r>
    </w:p>
    <w:p>
      <w:r>
        <w:t>27. Due to the severe state of insolvency of the Sicilian Aqueduct Authority, by Presidential Decree of the Sicilian Region dated January 2, 2020, its placement in compulsory administrative liquidation was ordered without provision for provisional operation.</w:t>
      </w:r>
    </w:p>
    <w:p>
      <w:r>
        <w:t>28. In compliance with the aforementioned rulings of the Constitutional Court, some recent judgments of the Tar Sicilia—regarding distinct appeals filed by several municipalities within the territory previously managed by EAS—have established the obligation of the Sicilian Region, in its various articulations, to take charge of the management problem of the SII in the aforementioned territory, adopting a suitable solution in accordance with the principles and criteria set by national environmental legislation.</w:t>
      </w:r>
    </w:p>
    <w:p>
      <w:r>
        <w:t>29. While the Sicilian Region identifies a Manager in a transitional regime and the ATI/Territorial Water Assembly (control and regulation authority) proceeds with the assignment of the SII, to date EAS, explicitly, does not operate as a water manager for users in the (already) competent territory, having in fact been "replaced" by local municipalities that autonomously manage the water networks and are called to carry out the necessary and urgent maintenance interventions (such as transfers and new connections), advancing the related costs and charges.</w:t>
      </w:r>
    </w:p>
    <w:p>
      <w:r>
        <w:t>30. The Authority, however, despite no longer being responsible for water management as of the date of placement in compulsory administrative liquidation, has nonetheless continued, after January 1, 2020, to carry out billing and collection activities for credits related to previous water consumption, corresponding to several previous years.</w:t>
      </w:r>
    </w:p>
    <w:p>
      <w:r>
        <w:t>The conduct subject to contestation</w:t>
      </w:r>
    </w:p>
    <w:p>
      <w:r>
        <w:t>A) The inadequacy of the information provided to consumers regarding the two-year prescription</w:t>
      </w:r>
    </w:p>
    <w:p>
      <w:r>
        <w:t>31. The evidentiary findings attest that EAS did not provide adequate information to local users of the SII regarding the introduction of the PB regulation and the presence of amounts subject to prescription in the issued bill, as well as the possibility of raising the short prescription exception, pursuant to the current regulation of the institution, based on the Budget Laws for 2018 and 2020, as well as the related sector regulation.</w:t>
      </w:r>
    </w:p>
    <w:p>
      <w:r>
        <w:t>32. According to the complaints received and based on the same admissions of the Professional, it appears that, after the last billing campaign of 2016, the Authority resumed billing activities only in 2020 (when it was already in LCA).</w:t>
      </w:r>
    </w:p>
    <w:p>
      <w:r>
        <w:t>In particular, the Manager issued en masse—in March 2020 and delivering them to users in the subsequent months of September and October 2020—over [150,000-200,000]* invoices containing charges (sometimes substantial) for water consumption relating to previous years up to 2019. These invoices, according to the statements of the Professional, were "related to water consumption for years for which no advance invoice had ever been issued"; moreover, "the Authority was not equipped with meters and technology that allowed for remote reading and therefore, the actual billed consumption was determined only following an inspection by the limited staff assigned."</w:t>
      </w:r>
    </w:p>
    <w:p>
      <w:r>
        <w:t>33. As reported by consumers and also admitted by the Professional, these invoices were completely devoid of indications/evidence regarding both the existence of prescribable credits and the entry into force of the PB regulation and the possibility of raising it according to specific procedures.</w:t>
      </w:r>
    </w:p>
    <w:p>
      <w:r>
        <w:t>34. During 2021, EAS appears to have carried out another massive campaign aimed at sending reminders/acts of default—numbering [40,000-50,000]—issued in October and sent to its users by registered mail in the subsequent months of November and December 2021—still in reference to credits for consumption relating to several years prior, including 2015.</w:t>
      </w:r>
    </w:p>
    <w:p>
      <w:r>
        <w:t>As evidenced by the Professional and also confirmed by subsequent documented complaints from consumers, these communications were also lacking adequate information: in particular, the amounts charged to the user were identified but not the corresponding consumption made/recorded in the reference period/year; furthermore, the details of the rates, the methods of calculation and measurement of consumption were omitted.</w:t>
      </w:r>
    </w:p>
    <w:p>
      <w:r>
        <w:t>35. Although the same "reminders" specified that "for the referenced invoices, the sending of interruptive acts of prescription has been verified," the indication of the details of the interruptive act valid in the specific case was omitted, and the user was, in any case, invited to make payment within 15 days of receiving the communication under penalty of coercive recovery of the credit.</w:t>
      </w:r>
    </w:p>
    <w:p>
      <w:r>
        <w:t>* In this version, some data is omitted, as elements of confidentiality or secrecy of the information were deemed to exist.</w:t>
      </w:r>
    </w:p>
    <w:p>
      <w:r>
        <w:t>36. It emerges, in this context, that EAS—since 2020 and despite the entry into force of the short prescription regulation—systematically omitted any information/indication/evidence in the aforementioned invoices—both in the first cycle of massive bill issuance and in the second cycle of sending reminders/acts of default—regarding the presence of any prescribable credits as well as regarding the possibility for customers to raise the PB on the amounts represented therein through a specific request form prepared for users of water services.</w:t>
      </w:r>
    </w:p>
    <w:p>
      <w:r>
        <w:t>37. Based on the reports received and the information provided by the Professional, it also appears that EAS had disseminated through its website www.easacque.it—at least until the original accessibility of the same—only limited information regarding the new institution of the two-year prescription, specifically regarding the application interpretation of the regulation and the treatment of requests/complaints from users—intended for the recognition of the related exception—submitted in response to the massive billing of 2020.</w:t>
      </w:r>
    </w:p>
    <w:p>
      <w:r>
        <w:t>38. Specifically, with a first "notice" dated December 7, 2020, the Authority illustrated, among other things, the interpretation of Article 1, paragraph 4, of Law 205/2017 (Budget Law 2018) followed by it, according to which this norm was to be applied "in the sense that the prescription regime begins to run for the billing period following 2020." Moreover, it suspended the collection of fees related to consumption from 2017—and the handling of complaints related to them—pending receipt of the opinion of the consulted Legal Body.</w:t>
      </w:r>
    </w:p>
    <w:p>
      <w:r>
        <w:t>EAS also specified that "the invoices related to the fees for the years 2018 and 2019, issued in March 2020, do not fall within the cases for which the Budget Law 2018 provides for prescription" and, therefore, "any eventual request and/or complaint must be considered rejected." Furthermore, "similarly, the invoices</w:t>
      </w:r>
    </w:p>
    <w:p>
      <w:r>
        <w:t>42 See documents dated February 28, 2022, prot. n. 23107, and March 2, 2022, prot. n. 24068. The claim for payment of amounts relating to previous years in relation to consumption not timely recorded and billed by the Professional also emerges from the ruling on PB, dated January 4, 2022, n. 10/22, in favor of the user-plaintiff, issued by the Justice of the Peace of Trapani.</w:t>
      </w:r>
    </w:p>
    <w:p>
      <w:r>
        <w:t>43 See, among others, the documented reports corresponding to the following documents: n. 19304 of February 12, 2020; n. 19342 of February 13, 2020; n. 29993 of March 31, 2020; n. 50256 of June 26, 2020; n. 82088 of November 5, 2020; n. 86141 of November 20, 2020; n. 87159 of November 24, 2020; n. 91471 of December 9, 2020; n. 91851 of December 10, 2020; n. 92131 of December 11, 2020; n. 92183 of December 11, 2020; n. 16774 of January 28, 2021; n. 16837 of January 29, 2021; n. 16841 of January 29, 2021; n. 18976 of February 5, 2021.</w:t>
      </w:r>
    </w:p>
    <w:p>
      <w:r>
        <w:t>44 See attachment to document dated November 19, 2021, prot. n. 87102; see also, among others, documents dated January 20, 2022, prot. n. 13949, 13960, and 13963.</w:t>
      </w:r>
    </w:p>
    <w:p>
      <w:r>
        <w:t>45 See, for example, document dated December 10, 2020, prot. n. 91846.</w:t>
      </w:r>
    </w:p>
    <w:p>
      <w:r>
        <w:t>46 Document dated June 18, 2021, prot. n. 53339.</w:t>
      </w:r>
    </w:p>
    <w:p>
      <w:r>
        <w:t>47 This site was found inaccessible on August 3, 2021, based on official surveys (see minutes of September 17, 2021, for acquisition to the case file); the same site was found accessible again on May 31, 2022, following updated official checks.</w:t>
      </w:r>
    </w:p>
    <w:p>
      <w:r>
        <w:t>48 See notice attached to EAS communication to ATI Trapani dated December 2, 2020, n. 9400 (attached to document dated September 30, 2021, prot. n. 74867).</w:t>
      </w:r>
    </w:p>
    <w:p>
      <w:r>
        <w:t>49 The District Attorney's Office of the State of Palermo.</w:t>
      </w:r>
    </w:p>
    <w:p>
      <w:r>
        <w:rPr>
          <w:b/>
        </w:rPr>
        <w:t>[Pages 28–30]</w:t>
      </w:r>
    </w:p>
    <w:p>
      <w:r>
        <w:t>30 BULLETIN NO. 28 OF JULY 25, 2022</w:t>
      </w:r>
    </w:p>
    <w:p>
      <w:r>
        <w:t>related to consumption for the preceding years cannot be included in the provisions of Law No. 205/2017 and, therefore, any eventual request/complaint must be considered rejected."</w:t>
      </w:r>
    </w:p>
    <w:p>
      <w:r>
        <w:t>39. With a subsequent "notice" dated March 9, 2021, EAS communicated that it had "determined the inapplicability of the alleged two-year prescription pursuant to Law No. 205/2017, even for invoices related to the years 2016 and 2017," following legal consultations received regarding the application of the aforementioned provisions. In the same "notice," the Entity referred to ARERA Resolution No. 186/2020 in the part where it stated that "in light of Article 1, paragraph 295, of the 2020 Budget Law, in force since January 1, 2020 – which provided for the repeal of Article 1, paragraph 5, of the 2018 Budget Law, the two-year prescription provided for by the 2018 Budget Law is based solely on the mere passage of time." It added that ARERA, "consequently," deemed it "appropriate to make the effectiveness" of the aforementioned resolution "start from the invoices issued in the first billing cycle following the publication date" of the same provision. The Entity then declared that it would not apply the new short prescription regime to the billing period 2016/2017, as it was "prior to the referenced resolution," thus urging users to pay the invoices related to consumption incurred in the years 2016/2017, under penalty of activating coercive credit recovery procedures.</w:t>
      </w:r>
    </w:p>
    <w:p>
      <w:r>
        <w:t>A.i) The website www.easacque.it</w:t>
      </w:r>
    </w:p>
    <w:p>
      <w:r>
        <w:t>40. Already prior to the initiation of the proceedings, the website www.easacque.it, pertaining to Sicilian Water Authorities in LCA, was found to be "under maintenance," and the same Professional certified, as of September 30, 2021, its continued inaccessibility.</w:t>
      </w:r>
    </w:p>
    <w:p>
      <w:r>
        <w:t>41. Following subsequent official checks, the aforementioned site was found to be reachable again, and in the dedicated section, among others, both the aforementioned "notice" of December 2, 2020 (regarding invoices, delivered in 2020, containing credits for previous consumption, pertaining to the years from 2017 to 2019) and a separate notice ("complaints/appeals") were accessible, where the Entity has</w:t>
      </w:r>
    </w:p>
    <w:p>
      <w:r>
        <w:t>50 See attached document dated September 30, 2021, prot. No. 74867.</w:t>
      </w:r>
    </w:p>
    <w:p>
      <w:r>
        <w:t>51 Underlining and bold in the original.</w:t>
      </w:r>
    </w:p>
    <w:p>
      <w:r>
        <w:t>52 Underlining and bold in the original.</w:t>
      </w:r>
    </w:p>
    <w:p>
      <w:r>
        <w:t>53 "Given the above, it is believed that, with respect to the billing period (2016-2017), certainly prior to the aforementioned Resolution, the newly introduced short prescription regime is not applicable, and therefore, the ordinary five-year prescription regime, in force at the time the consumption was recorded and, therefore, the right arose, must be applied."</w:t>
      </w:r>
    </w:p>
    <w:p>
      <w:r>
        <w:t>54 Based on official checks of August 3, 2021 (see minutes dated September 17, 2021, for document acquisition from the link http://www.easacque.it/.</w:t>
      </w:r>
    </w:p>
    <w:p>
      <w:r>
        <w:t>55 Document dated September 30, 2021, prot. No. 74867-page 4.</w:t>
      </w:r>
    </w:p>
    <w:p>
      <w:r>
        <w:t>56 Conducted on May 31, 2022.</w:t>
      </w:r>
    </w:p>
    <w:p>
      <w:r>
        <w:t>57 https://www.easacque.it/category/avvisi/.</w:t>
      </w:r>
    </w:p>
    <w:p>
      <w:r>
        <w:t>58 See minutes dated May 31, 2022, for document acquisition from the link https://www.easacque.it/2021/12/23/avviso-fatture-anni-2017-2018-2019/.</w:t>
      </w:r>
    </w:p>
    <w:p>
      <w:r>
        <w:t>59 https://www.easacque.it/2022/04/07/reclami-ricorsi/. The published statement reads: "With reference to the numerous complaints/appeals received by this LCA contesting the payment reminders sent for water consumption, it is communicated that, given the abundant correspondence to be processed, the limited number of staff available to the LCA, and the obligations of the same, it is not in a position to respond to the aforementioned in a timely manner, as each complaint/appeal requires adequate investigation. In any case, in general, we take this opportunity to communicate,</w:t>
      </w:r>
    </w:p>
    <w:p>
      <w:r>
        <w:t>BULLETIN NO. 28 OF JULY 25, 2022</w:t>
      </w:r>
    </w:p>
    <w:p>
      <w:r>
        <w:t>first of all, the impossibility – due to current financial and managerial criticalities – to respond "in a timely manner" to the complaints/appeals that have been submitted by users against the payment reminders sent to them.</w:t>
      </w:r>
    </w:p>
    <w:p>
      <w:r>
        <w:t>42. There, moreover, EAS "communicated" the denial of the prescription exceptions (two-year) already received regarding water consumption "for the year 2018" and also "for the years 2016 and 2017," considering, in this regard, the provisions on PB inapplicable "based on ARERA Resolution No. 186 of May 26, 2020, which in Article 5, paragraph 1, states: 'The provisions of this measure are effective with reference to invoices issued in the first useful billing cycle following the publication date of the same measure, without prejudice to the validity of actions already taken by managers to implement the provisions of Article 1, paragraph 295, of the 2020 Budget Law regarding invoices already issued between January 1, 2020, and the aforementioned billing cycle.' To "confirm" this assertion, the Entity cites – and publishes on the same site – a single ruling, issued in 2022 by the local Justice of the Peace regarding the prescription of credits related to consumption pertaining only to the years 2016 and 2017.</w:t>
      </w:r>
    </w:p>
    <w:p>
      <w:r>
        <w:t>43. To date, no information has been published to users regarding the entry into force of the new institution provided for by Law No. 205/2017 as well as the consequent possibility for the user to raise the PB through methods specifically identified therein or online forms directly accessible.</w:t>
      </w:r>
    </w:p>
    <w:p>
      <w:r>
        <w:t>B) The inadequate management of requests and complaints from users aimed at recognizing the two-year prescription</w:t>
      </w:r>
    </w:p>
    <w:p>
      <w:r>
        <w:t>44. The Professional admitted that it had not responded, due to a lack of resources and personnel, to all the numerous requests and complaints received from users aimed at raising the PB regarding credits related to previous consumption present in the invoices, issued and sent en masse during 2020. On this point, it nonetheless provided only a "generalized" response to users, through the dissemination of the aforementioned "notice" dated December 2, 2020.</w:t>
      </w:r>
    </w:p>
    <w:p>
      <w:r>
        <w:t>45. It is evident that EAS, also based on the legal opinion received regarding the interpretation to be followed for the application of the PB provisions, subsequently decided to reject in full the aforementioned complaints/requests, providing, in this case as well, only a "generalized" response to users, through publication (on an unspecified date) on the Entity's website, of the notice dated March 9, 2021. According to what was stated by the Professional, "in 2020, the requests contesting the prescription for the water fees of 2017 amounted to approximately [2000-5000], of which about [1000-2000] were responded to. For the first four months of 2021 (...) the requests received amounted to approximately [1000-2000]."</w:t>
      </w:r>
    </w:p>
    <w:p>
      <w:r>
        <w:t>46. It also emerges that EAS provided a response to some complaints stating that "with regard to the short prescription exceptions, for the invoices related to water consumption for the year 2018, they were sent to the SDI and then sent in paper copy already in 2020, therefore no prescription can be invoked."</w:t>
      </w:r>
    </w:p>
    <w:p>
      <w:r>
        <w:t>47. Even following the second mass sending of invoices/reminders carried out during 2021, the Professional intended to maintain the same interpretation of the PB provisions, not responding or rejecting the related exceptions raised by users reached by communications containing prescribable credits related to previous consumption.</w:t>
      </w:r>
    </w:p>
    <w:p>
      <w:r>
        <w:t>48. Finally, it also appears that EAS, in May 2022, again urged the users-recipients of the previous letters to pay the alleged credits for previous consumption.</w:t>
      </w:r>
    </w:p>
    <w:p>
      <w:r>
        <w:t>iv) The arguments of the Parties</w:t>
      </w:r>
    </w:p>
    <w:p>
      <w:r>
        <w:t>Sicilian Water Authority/EAS in L.C.A.</w:t>
      </w:r>
    </w:p>
    <w:p>
      <w:r>
        <w:t>49. The Professional made various defensive observations in which it first recalled the various events that have affected the Sicilian Water Authority along with the progressive worsening of the financial situation, such that it was, initially, placed in liquidation due to Sicilian Regional Law No. 9/2004.</w:t>
      </w:r>
    </w:p>
    <w:p>
      <w:r>
        <w:t>50. Despite subsequent interventions by the regional legislator – often subject to challenge by the interested municipalities, "reluctant" to take over the direct delivery and management of the water networks – and due to the substantial inertia of the territorially competent ATI and the other Authorities responsible for finding definitive solutions, EAS represents that it continued, in fact, until the declaration in LCA, to manage the local water service for some municipalities in the Trapani and Messina areas, although with great difficulties and suffering from multiple inefficiencies resulting from the serious –</w:t>
      </w:r>
    </w:p>
    <w:p>
      <w:r>
        <w:rPr>
          <w:b/>
        </w:rPr>
        <w:t>[Pages 31–33]</w:t>
      </w:r>
    </w:p>
    <w:p>
      <w:r>
        <w:t>BULLETIN NO. 28 OF JULY 25, 2022 33</w:t>
      </w:r>
    </w:p>
    <w:p>
      <w:r>
        <w:t>and progressively deteriorated - a state of insolvency. By virtue of these circumstances, EAS rejects the charge of responsibility for failing to operate in compliance with the standards - operational and temporal - provided by the regulation.</w:t>
      </w:r>
    </w:p>
    <w:p>
      <w:r>
        <w:t>51. It specifies, therefore, that it was placed, by virtue of the Decree of the President of the Sicilian Region No. 07/2020, in compulsory administrative liquidation starting from January 2, 2020 "without provision for provisional management" due to the serious state of insolvency in which the Entity was already in.</w:t>
      </w:r>
    </w:p>
    <w:p>
      <w:r>
        <w:t>52. This circumstance would have meant that the billing campaign initiated after that date - specifically the "massive" one of 2020 (for the collection of water fees related to previous years up to 2019) - would not have been carried out "in a managerial perspective of the water service" - to which the Entity was no longer obliged due to the placement in LCA - "but solely in compliance with bankruptcy regulations, for the sole purpose of timely recovery of the credits claimed by the now insolvent Entity for the satisfaction of creditors admitted to the bankruptcy procedure." It would have been, therefore, in compliance with Article 74-bis of the DPR 633/1972 - and based on the bankruptcy logic - that EAS in LCA would have proceeded to request and bill all the aforementioned water fees related to consumption from previous years, up to 2019, as they had not already been requested and billed as of January 1, 2020.</w:t>
      </w:r>
    </w:p>
    <w:p>
      <w:r>
        <w:t>53. Therefore, in the absence of a proper managerial activity of the SII - but rather directed mainly at the recognition of liabilities and the liquidation of the Entity's assets - the Professional claims that he cannot be included among the Managing subjects nor, therefore, be held accountable for the conduct under examination.</w:t>
      </w:r>
    </w:p>
    <w:p>
      <w:r>
        <w:t>54. The Professional, also based on the opinion requested from the District Attorney's Office of the State of Palermo, considers the two-year prescription regulation inapplicable to the water fees related to consumption, in particular, for the years 2016 ("billed in 2019 by EAS in liquidation and issued to the SDI in 2019") and 2017 ("billed by EAS in LCA pursuant to Article 74 bis of the Bankruptcy Law").</w:t>
      </w:r>
    </w:p>
    <w:p>
      <w:r>
        <w:t>55. Specifically, invoking the literal wording of the 2018 Budget Law - and on the asserted basis of the implementing Resolutions of ARERA - EAS believes that the regulation on PB "cannot have retroactive character and effect but must apply only to the consumption billed and therefore related to the years following 2020." Specifically, it is argued that the invoices issued for the water fees of 2017 cannot be subject to the new institution "by virtue of ARERA Resolution 186/2020 which has established that, in light of Article 1, paragraph 295, of the 2020 Budget Law, in force from January 1, 2020, which has repealed Article 1, paragraph 5, of the 2018 Budget Law, the two-year prescription provided for by the 2018 Budget Law is based on the mere passage of time. This even considering that the same Resolution No. 186/2020 of May 26, 2020 has also stated: &lt;&lt;consequently, it seems appropriate to make the effectiveness of this provision start from the invoices issued in the first useful billing cycle following the publication date of this provision&gt;&gt;."</w:t>
      </w:r>
    </w:p>
    <w:p>
      <w:r>
        <w:t>56. It is argued that a different interpretation would result in an undue retroactive application of the primary law (and, therefore, of the new prescription regime) and it is reiterated that the billing operations issued by EAS in LCA for the water fees related to the consumption of 2016 and 2017 should be considered carried out not in a managerial perspective but "in compliance with Article 74 bis of the DPR 633/1972."</w:t>
      </w:r>
    </w:p>
    <w:p>
      <w:r>
        <w:t>57. Therefore, after having first "suspended" the collection of the water fees for 2017, EAS - following the maturation of this interpretative orientation - would have then published (on an unspecified date) on its website a specific "notice" (issued on March 9, 2021) aimed at informing all users of the inapplicability of PB to invoices containing charges for consumption related to the years 2016/2017 with a reminder for the related payment.</w:t>
      </w:r>
    </w:p>
    <w:p>
      <w:r>
        <w:t>58. The Professional would then have continued to reject, in fact, the requests and complaints of users aimed at recognizing the PB, arguing that "the task of the liquidator commissioner of the bankruptcy procedure is not to manage the SII nor to provide responses to users regarding the applicability of the PB regime but solely to satisfy the creditors of EAS (local authorities, suppliers, builders, professionals...) by liquidating and constituting the active mass."</w:t>
      </w:r>
    </w:p>
    <w:p>
      <w:r>
        <w:t>59. It is precisely in the perspective of meeting the obligations arising from the bankruptcy procedure that EAS in LCA would then have operated, in 2021, a further massive sending of invoices and payment reminders for consumption dating back several years, which would have been "always requested" but without ever proceeding to recover the related credits "given the chronic lack of means" of the Manager.</w:t>
      </w:r>
    </w:p>
    <w:p>
      <w:r>
        <w:t>Federconsumatori Sicilia/Trapani-Alcamo</w:t>
      </w:r>
    </w:p>
    <w:p>
      <w:r>
        <w:t>60. On April 29, 2022, a memorandum was received from the consumer association containing, in summary, the following observations. After briefly retracing the history of the Sicilian Aqueduct Entity since its establishment, the Party argues that, pending the competent regional authorities' provision for the assignment of the SII in the territory of the ATI Trapani, EAS in LCA should still be considered responsible for the related management, also due to the fact that the Entity continues to provide "for the collection and delivery to users of bills due for fees and tariffs for the water service rendered in previous years."</w:t>
      </w:r>
    </w:p>
    <w:p>
      <w:r>
        <w:t>61. It reports, in fact, that in the municipalities of the provinces of Trapani and Messina, previously under EAS's jurisdiction, it does not actually proceed with ordinary management "forcing" local municipalities "to intervene in a substitute manner by advancing the related costs and charges, for the essential maintenance interventions"; nevertheless, the Professional has sent users bills and payment reminders for fees and tariffs for the water service rendered in the years from 2015 to 2019.</w:t>
      </w:r>
    </w:p>
    <w:p>
      <w:r>
        <w:t>62. Such reminders, moreover - referring to invoices that would never have been delivered previously - provide scant information (on reading data, consumption amounts, and tariff calculation methods), inadequate for the complete understanding and verification of the amounts charged - deemed "excessive and in any case disproportionate compared to the average consumption of the user" - and such as to suggest that the Professional has carried out a calculation that is only "presumed and/or arbitrary, or rather flat-rate" and not based on actual consumption data.</w:t>
      </w:r>
    </w:p>
    <w:p>
      <w:r>
        <w:t>63. Finally, the association represents the "paradoxical" nature of the current situation in which users of the SII already under EAS's charge find themselves, who, in fact, "do not have a Manager and cannot carry out normal commercial operations (such as transfers and new connections, etc...) but are still recipients of ordinary cycle invoices lacking the minimum transparency elements required by sector regulations as well as payment reminders related to invoices from previous years, some of which date back, reported as never received and/or in any case lacking clear references on the requested consumption and tariffs."</w:t>
      </w:r>
    </w:p>
    <w:p>
      <w:r>
        <w:t>IV. OPINION OF THE REGULATORY AUTHORITY FOR ENERGY, NETWORKS AND ENVIRONMENT</w:t>
      </w:r>
    </w:p>
    <w:p>
      <w:r>
        <w:t>64. Since the commercial practice subject to this provision concerns the water services sector, on May 6, 2022, the opinion was requested from the Regulatory Authority for Energy, Networks and Environment, pursuant to and for the effects of Article 27, paragraph 1-bis, of the Consumer Code, introduced by Article 1, paragraph 6, letter a), of Legislative Decree No. 21/2014.</w:t>
      </w:r>
    </w:p>
    <w:p>
      <w:r>
        <w:t>65. Following the extension requested by ARERA to express itself on the case in question, the opinion of the Regulator was received on June 16, 2022. Therein, some preliminary considerations regarding the purposes of the opinion were made and after retracing the evolution of sector regulation, implementing the two-year prescription discipline introduced by the 2018 Budget Law, ARERA then provides, based on the evidentiary findings acquired, "some clarifications regarding the conduct of the Professional concerning" the aforementioned regulation.</w:t>
      </w:r>
    </w:p>
    <w:p>
      <w:r>
        <w:t>66. Regarding the conduct under A) ("failure to comply with informational obligations towards users regarding the PB regulation"), it is highlighted that the Professional appears to have disregarded the informational obligations prescribed regarding PB by not having "provided any information to end users about the presence in the issued invoices of amounts that could be declared prescribed and would not have allowed the same users to assert the prescription of the amounts represented therein by, for example, sending a specific request form to supplement the invoice." Such conduct,</w:t>
      </w:r>
    </w:p>
    <w:p>
      <w:r>
        <w:rPr>
          <w:b/>
        </w:rPr>
        <w:t>[Pages 34–36]</w:t>
      </w:r>
    </w:p>
    <w:p>
      <w:r>
        <w:t>36 BULLETIN NO. 28 OF JULY 25, 2022</w:t>
      </w:r>
    </w:p>
    <w:p>
      <w:r>
        <w:t>In fact, it was maintained despite the regulation requiring the Manager to "ensure transparent and complete information for the benefit of the end user": indeed, "from January 1, 2020, the manager was (...) required to supplement the invoice containing amounts related to consumption dating back more than two years with an additional initial page containing a standard text informational notice and a section containing a format that the end user could use to contest the prescription. Also, from January 1, 2020, the same manager was also required to adequately highlight the presence in the invoice of amounts related to consumption dating back more than two years, differentiating them from other amounts."</w:t>
      </w:r>
    </w:p>
    <w:p>
      <w:r>
        <w:t>67. ARERA notes informational omissions also within the "payment reminders" (issued and sent by EAS in LCA in 2021, regarding "credits for consumption dating back several years"), as they lacked "specific evidence regarding the reference consumption" as well as precise identification of the details of the - albeit mentioned - "interruptive acts of prescription."</w:t>
      </w:r>
    </w:p>
    <w:p>
      <w:r>
        <w:t>68. Regarding the conduct under B ("rejection of requests from end users aimed at recognizing the PB"), ARERA believes it is necessary to preface some general observations.</w:t>
      </w:r>
    </w:p>
    <w:p>
      <w:r>
        <w:t>69. Concerning the interpretation followed on this point by the Professional ("EAS would not have applied the new PB regime either to the billing period 2018/2019 or to the billing period 2016/2017 as it was prior to Resolution 186/2020/R/idr, thus urging end users to pay the invoices related to consumption from those years"), ARERA first clarifies that the regulatory discipline does not conflict with primary legislation. In particular, resolution no. 186/2020 was adopted - "in a perspective of balancing the needs for cost containment for SII managers and the completeness and adequacy of the information to be provided to the end user" - to modify and integrate Annex B of the previous Resolution no. 547/2019, in order to align the informational obligations of the Managers towards users regarding PB, in harmony with the 2020 amendment to the 2018 Budget Law, "with the provision that the same obligations would apply starting from the first useful billing cycle following the publication date of resolution 186/2020/R/idr." Furthermore, ARERA points out that - without prejudice to Article 1, paragraph 10, of the 2018 Budget Law - resolution no. 547/2019, at Article 3.2, had already provided to "extend the measures regarding billing amounts related to consumption dating back more than two years also to invoices issued before January 1, 2020, but with a deadline still subsequent to that date."</w:t>
      </w:r>
    </w:p>
    <w:p>
      <w:r>
        <w:t>70. As for the specific conduct contested under B), the Regulator notes, therefore, the emergence of "profiles of not full coherence with the legislative and regulatory provisions in the matter, as, considering the provisions adopted by the Authority in the presence of the 2018 Budget Law, as amended by the 2020 Budget Law, the Professional was required to adequately inform the end user of the presence in the invoice of amounts related to consumption dating back more than two years, possibly communicating to the same user the existence of a cause for suspension of the prescription in the event that they deemed it possible to bill beyond the two-year period. In this perspective, if they believed that the amounts charged could not be considered prescribed, they should have nonetheless communicated to the end user the specific reasons for the (alleged) failure to mature the prescription of the right to payment of the amounts, in application of the primary and general reference discipline, as well as sending a written complaint regarding the billing of the same." Furthermore, ARERA notes that EAS, in compliance with the regulation, "was required to provide a reasoned response to the end user's written complaint or to the written request for correction of the billing," detailing "the elements that had determined the payment request so as to allow the same user to protect their rights."</w:t>
      </w:r>
    </w:p>
    <w:p>
      <w:r>
        <w:t>71. In the case at hand, EAS would have provided "responses to the requests and numerous complaints received regarding PB" only at a later time, specifically rejecting them in full "also based on the opinions received regarding the interpretation to be followed for the application of the discipline in question." Therefore, in the subsequent responses provided to users, EAS considered "the amounts related to consumption from the years 2016-2017-2018 to be fully due."</w:t>
      </w:r>
    </w:p>
    <w:p>
      <w:r>
        <w:t>V. CONCLUDING ASSESSMENTS</w:t>
      </w:r>
    </w:p>
    <w:p>
      <w:r>
        <w:t>72. The commercial practice under evaluation consists of EAS's failure to comply with the informational obligations provided by the current legislative and regulatory discipline on the two-year prescription in the water sector as well as the inadequate handling - rather, rejection - of complaints/requests for recognition of the short prescription regarding credits related to consumption billed after January 1, 2020, and dating back more than two years from the date of issuance of the relevant bill.</w:t>
      </w:r>
    </w:p>
    <w:p>
      <w:r>
        <w:t>73. Preliminary, the exception raised by the Professional regarding the non-attributability to EAS of the contested conduct in the proceedings must be addressed, as, due to the forced administrative liquidation since January 2, 2020, the Entity would currently have the exclusive task of recovering the credits due for the regular conduct of the bankruptcy procedure, under penalty of the liability of the current representative.</w:t>
      </w:r>
    </w:p>
    <w:p>
      <w:r>
        <w:t>74. Although, as reported above under part II, the attribution of the "management competence" of the local SII has been, since 2020 and to this day, still "uncertain" - and also considering that, pending the formal identification of the new appointed Subject, the provision of water services to users is currently, in fact, the responsibility of the municipalities in the territory - it seems evident that the behaviors under examination can only be attributed to the current Professional, as they were carried out directly.</w:t>
      </w:r>
    </w:p>
    <w:p>
      <w:r>
        <w:t>75. In this regard, it is observed - with the support of consistent jurisprudential orientation - that to assume the status of "Professional" pursuant to Article 18 of the Consumer Code, not only is the possible public nature of the author of the commercial practice irrelevant, but it is also sufficient that they have an objective, direct, and immediate co-interest in the realization of the practice itself, deriving a specific and targeted economic or commercial advantage.</w:t>
      </w:r>
    </w:p>
    <w:p>
      <w:r>
        <w:t>76. In the case at hand, it should be emphasized that the change of "purpose" of the water entity, following the forced administrative liquidation, did not relieve the professional of the obligation to diligently manage relationships with users/debtors, in compliance with the current regulations aimed at protecting consumers. Therefore, the argument of the professional that the massive billing campaigns of 2020 and 2021 (for the collection of water fees related to previous years) would have been carried out in compliance with bankruptcy regulations for the timely recovery of credits owed by the Entity for the satisfaction of creditors admitted to the bankruptcy procedure, under penalty of potential liability, appears without merit. In this regard, it should be noted that neither compliance with the rules of the bankruptcy procedure nor any potential accounting liability can be invoked to justify the implementation of the unlawful conduct under examination, consisting of the request for sums containing prescribed amounts, in blatant violation of the primary provision that recognizes to users of water services the possibility of contesting the PB. In this regard, it is worth reiterating that the investigation revealed that the prescription of credits arising from water consumption related to previous years is a direct consequence of serious failures and inertia in the management of billing cycles. Such inertia - which also led to the suspension of billings starting from 2016 and which, in abstract, may constitute a source of liability for previous Commissioners or representative bodies of the Entity - cannot certainly fall on the users of the water service and, in any case, cannot, evidently, limit the exercise of consumers' rights to contest the prescription of consumption, as provided by current regulations. It follows, therefore, that the behaviors consisting of the failure to inform consumers regarding the prescription of credits and the unjustified rejection of related requests constitute an unfair commercial practice, as further specified below, also taking into account the duty of diligence to which the liquidator Commissioner is bound in the exercise of their functions. Additionally, even after the initiation of the proceedings, the Professional has reiterated the harmful behaviors towards consumers' rights, urging the payment of prescribed credits, in disregard of the current regulations. In the context thus outlined, therefore, the correct acquisition into the bankruptcy procedure of the credits functional to satisfying the creditor claims cannot certainly be realized through the implementation of an unfair commercial practice.</w:t>
      </w:r>
    </w:p>
    <w:p>
      <w:r>
        <w:rPr>
          <w:b/>
        </w:rPr>
        <w:t>[Pages 37–39]</w:t>
      </w:r>
    </w:p>
    <w:p>
      <w:r>
        <w:t>BULLETIN NO. 28 OF JULY 25, 2022 39</w:t>
      </w:r>
    </w:p>
    <w:p>
      <w:r>
        <w:t>77. Conversely, as is evident, an objective gap in protection would be created for the aforementioned users, endorsing, on the part of the Professional, behaviors that are unlawful solely due to the ongoing bankruptcy procedure, which are capable of harming—if not fundamentally inhibiting—the exercise of prerogatives and contractual rights provided by primary legislation for the recipients of water services in the territory.</w:t>
      </w:r>
    </w:p>
    <w:p>
      <w:r>
        <w:t>78. In support of the thesis here maintained, it is also worth noting that the local Judges—who were approached against the Professional, precisely on the issue of the PB, by SII users—did not question the nature of EAS as Manager/counterparty in L.C.A. in their rulings, including that published by the Authority on its website92.</w:t>
      </w:r>
    </w:p>
    <w:p>
      <w:r>
        <w:t>79. Coming to the merits of the behaviors described above, under section II, they constitute an unfair commercial practice, pursuant to Articles 20, 22, 24, and 25 of the Consumer Code, as they are contrary to professional diligence and capable of misleading the average consumer regarding the existence and the possibility of timely exercise of prerogatives attributed by the current legislative and regulatory framework concerning PB, as well as inhibiting their actual exercise by rejecting the requests/complaints submitted.</w:t>
      </w:r>
    </w:p>
    <w:p>
      <w:r>
        <w:t>80. Firstly, the conduct consisting of evading the duties of transparency and completeness of information regarding PB, which are currently imposed on SII Managers by binding legislative93 and regulatory94 provisions in the presence of credits invoiced after January 1, 2020, related to consumption dating back more than two years, is in violation of Article 22 of the Consumer Code.</w:t>
      </w:r>
    </w:p>
    <w:p>
      <w:r>
        <w:t>81. In this regard, it is observed, in light of what emerged from the findings of the proceedings and as also noted by ARERA in its opinion, that the informational obligations imposed on the Professional by the regulation concerning the two-year prescription have been widely disregarded. This is because, from 2020 until today, EAS has failed to:</w:t>
        <w:br/>
        <w:t>- include in the invoice the necessary information to inform the user of the existence of the current regulation on PB and the possibility of raising it concerning credits related to previous consumption, over two years old, even through specific forms prepared ad hoc;</w:t>
        <w:br/>
        <w:t>- highlight, neither in the invoice nor with a separate document, the amount of the claimed sums related to consumption dating back more than two years, for which the user could raise the short prescription;</w:t>
        <w:br/>
        <w:t>- publish on the company website adequate and complete information regarding the entry into force of the new institution and the methods for raising, in the presence of the conditions ex lege, the short prescription of the consumption invoiced late by the Manager.</w:t>
      </w:r>
    </w:p>
    <w:p>
      <w:r>
        <w:t>82. In order to allow the exercise of prerogatives and rights related to PB, the Professional was required, as of January 1, 2020, to ensure transparent and complete information by integrating the invoice containing amounts related to consumption dating back more than two years with an additional initial page containing a standard text informational notice and a section containing a format that the end user could use to raise the prescription. Also, from the date of January 1, 2020, the same manager was also obliged to adequately highlight the presence in the invoice of amounts related to consumption dating back more than two years, differentiating them from other amounts, as well as to inform the end user, using one or more communication channels suitable to ensure completeness and transparency, of the possibility of raising the prescription.</w:t>
      </w:r>
    </w:p>
    <w:p>
      <w:r>
        <w:t>83. The absence of adequate, complete, and timely information on PB—both in general regarding the introduction of the new institution and, especially, concerning the potentially prescribable credits present in the invoice—has undoubtedly hindered the full and concrete exercise of contractual rights and prerogatives belonging to the user based on binding primary regulatory provisions, with the effect, also, of retaining on the part of the Professional credits arising from consumption not timely detected and accounted for and of placing solely on consumers the consequences of delays/disservices not attributable to them.</w:t>
      </w:r>
    </w:p>
    <w:p>
      <w:r>
        <w:t>84. It should be noted that the evasion of the informational obligations incumbent on Operators in the sector regarding PB has been reiterated by EAS also concerning the second "cycle" of mass billing—the one for 2021—initiated and conducted concurrently with the investigative proceedings and despite the discussions held and the clarifications received from the Professional within the broad contradiction that occurred with the Authority.</w:t>
      </w:r>
    </w:p>
    <w:p>
      <w:r>
        <w:t>85. Moreover—as also noted by ARERA—EAS, in issuing and sending, en masse, invoices and payment reminders for consumption dating back to previous years, has also omitted other necessary data and elements for the user to verify the amount and effectiveness of the claimed credit: this refers, for example, to the activity of reading the meters, the calculation of consumption, and the specific indication of the acts interrupting the prescription.</w:t>
      </w:r>
    </w:p>
    <w:p>
      <w:r>
        <w:t>86. Regarding the conduct related to the handling of user requests/complaints concerning PB—and, specifically, with regard to the systematic rejection of the prescription exceptions raised concerning credits related to previous consumption, dating back more than two years before the issuance of the invoice—it is deemed preliminarily appropriate to make some considerations.</w:t>
      </w:r>
    </w:p>
    <w:p>
      <w:r>
        <w:t>87. It should be noted that the legislator, with the introduction of the regulation on short prescription, intended to curb and limit the phenomenon known as "maxi bills" due to the late issuance of adjustment invoices for water consumption by SII managers. This is because it had become evident that, due to the previous commercial regime of water supplies—characterized by frequent late billing and/or adjustment of consumption accompanied by the charge of significant amounts—consumers were severely penalized, not only by the high amounts of the bills but also in their ability to control their consumption and plan the related expenditure.</w:t>
      </w:r>
    </w:p>
    <w:p>
      <w:r>
        <w:t>88. With the support of the recent jurisprudence of the G.A.95, it is observed that Law No. 205/2017 and the amendment introduced by the 2020 Budget Law have integrated a special regulation, compared to the general one of the Civil Code, only regarding the duration of the prescription of the right to payment in supply contracts, leaving the other traditional characteristics of the institution unchanged, including the general causes of suspension defined by Article 2941 of the Civil Code.</w:t>
      </w:r>
    </w:p>
    <w:p>
      <w:r>
        <w:t>89. The repeal of Article 1, paragraph 5, of Law No. 205/2017 has had the effect of generalizing the regulation introduced by paragraph 4 of the same Article 1 for credits arising from supply contracts, among others, for water services, in the sense of overcoming the distinction, introduced precisely by Article 1, paragraph 5, between two-year prescription, ordinarily applicable, and five-year prescription, to be referred to cases of failure or erroneous detection of consumption data due to established user responsibility.</w:t>
      </w:r>
    </w:p>
    <w:p>
      <w:r>
        <w:t>90. In order to establish the "start" of the new regulation, reference cannot be made to Resolution No. 186/2020, in the part where it states that "as a result of the aforementioned legislative amendment, from January 1, 20202, the PB provided for by the 2028 budget law has as a prerequisite the mere passage of time" as—stated by the Judges—such consideration has a mere "tautological character since the maturation of the prescription necessarily depends on the passage of time." Resolution No. 186 does not, in fact, concern the identification of the dies a quo of the prescription term, and this remains consistent with the norm of Law No. 160/2019, to whose application Resolution No. 186/2020 is directed.</w:t>
      </w:r>
    </w:p>
    <w:p>
      <w:r>
        <w:t>91. In reality, in implementation of Article 1, paragraph 4 of the 2018 Budget Law96, the start of the new regulation in question had already been identified by Article 2 of the previous Resolution No. 547/2019, which provides that "The two-year prescription referred to in the 2018 Budget Law (Law No. 205/17) begins from the deadline by which the manager is obliged to issue the billing document, as identified by the current regulation," that is, once 45 calendar days have passed from the last day of the reference period of the invoice97.</w:t>
      </w:r>
    </w:p>
    <w:p>
      <w:r>
        <w:t>92. Therefore, despite the legislative regulation of the institution being in force—textually—from January 1, 2020, and despite the clear wording of the implementing Resolution No. 547/2019 (not modified by subsequent resolutions, regarding the start of the regulation), EAS, as also noted by ARERA in its opinion, intended instead to exclude indiscriminately the applicability of the new institution concerning both the consumption of 2016/2017 and the consumption of 2018/2019, present in the invoices issued after January 1, 2020. This on the express assumption, initially, that Article 1, paragraph 4, of Law No. 205/2018 should be interpreted "in the sense that the prescription regime begins to run for the billing period following 2020" (cf. notice of December 7, 2020)98 and, subsequently, considering the start of the new short prescription regime "from the moment of the issuance of the first useful billing cycle following the publication date of ARERA Resolution No. 186/2020"99.</w:t>
      </w:r>
    </w:p>
    <w:p>
      <w:r>
        <w:t>93. It is worth noting that the aforementioned "interpretation" clashes with the clear wording of the primary legislation according to which the two-year prescription applies, instead, to the amounts (related to previous consumption over two years) present in the adjustment/recalculation bills that have a due date after January 1, 2020, currently hindering the recognition of the exception in question solely due to the presence of one of the impeditive causes referred to in the general regulation of the Civil Code - Article 2935 (existence of a legal impediment to the passage of the prescription) and Article 2941.</w:t>
      </w:r>
    </w:p>
    <w:p>
      <w:r>
        <w:rPr>
          <w:b/>
        </w:rPr>
        <w:t>[Pages 40–42]</w:t>
      </w:r>
    </w:p>
    <w:p>
      <w:r>
        <w:t>42 BULLETIN NO. 28 OF JULY 25, 2022</w:t>
      </w:r>
    </w:p>
    <w:p>
      <w:r>
        <w:t>n. 8 (willful concealment of the existence of the debt) - which the Manager is obliged to highlight and prove100.</w:t>
      </w:r>
    </w:p>
    <w:p>
      <w:r>
        <w:t>Moreover, recent rulings from judges have also converged on this assumption, having upheld, against EAS, the claims of users for the recognition of the PB concerning credits that were invoiced late in relation to previous consumption, dating back more than two years101.</w:t>
      </w:r>
    </w:p>
    <w:p>
      <w:r>
        <w:t>94. It should be recalled that ARERA resolution no. 186/20 and the "substituting" resolution no. 610/21102 have served to integrate and update the information obligations of Managers towards users, as well as the handling of requests/complaints regarding PB, with increased favor towards consumers following the entry into force of the 2020 Budget Law; these obligations, as is evident, were actually pre-existing and already established in the previous ARERA Resolution no. 547/19, published following the introduction of the regulation on PB by the 2018 Budget Law. As further proof of this assumption, it is worth noting that the current Resolution no. 610/21 (repeating the identical provisions already present in Resolution no. 186/20) has expressly preserved the validity of actions that may have already been taken by Managers to implement the provisions of Article 1, paragraph 295, of the 2020 Budget Law, concerning invoices already issued between January 1, 2020, and the first billing cycle following the publication date of the aforementioned Resolution103.</w:t>
      </w:r>
    </w:p>
    <w:p>
      <w:r>
        <w:t>95. Therefore, since the primary regulation and ARERA regulation clearly establish the prescription of the right to payment in the event of delays in the detection and/or billing of previous consumption, dating back more than two years – as charged in invoices issued from January 1, 2020104 – the constant rejection by the Professional of the short prescription exception for said consumption appears unjustified as it leads the user to pay amounts that are, in fact, not due (as they are prescribed) and thus suffer an economic disadvantage. This undermines precisely those effects that the current regulation on PB intended to avert/counteract in the protection of consumers, namely the phenomenon of the late issuance of adjustment invoices related to past consumption.</w:t>
      </w:r>
    </w:p>
    <w:p>
      <w:r>
        <w:t>100 Cf. ARERA Resolution December 21, 2021, no. 610/2021/R/idr (p. 10).</w:t>
      </w:r>
    </w:p>
    <w:p>
      <w:r>
        <w:t>101 For example, in the ruling of January 4, 2022, no. 10, the Justice of the Peace of Trapani ruled, among other things, "Regarding the other aforementioned invoices related to water consumption for the years 2016 and 2017, the exception of intervened prescription is founded. It is observed that from January 1, 2020, even for water bills, in cases of significant delays in the Manager's billing, the user can raise the prescription and pay only the amounts billed for the most recent two years of consumption. In fact, the reduction of the prescription from 5 to 2 years, in implementation of Article 1, paragraph 4, of the 2018 Budget Law – no. 205 of 2017 – applies to water bills that expire after January 1, 2020. Therefore, the defendant entity has requested payment for water consumption related to the years 2016 and 2017, asking for payment after January 1, 2020. Consequently, by virtue of the aforementioned new regulation, the claimed credit is prescribed. The reform of the prescription terms for water bills affects not only adjustments but also bills for ordinary consumption, that is, those that arrive at home every month or bimonthly." The ruling notes that on the same issue, similarly, "the Court of Trapani expressed itself with order no. r.g. 688/2020 of November 14, 2020" and also the same Judge with a separate "ruling no. 237/2020 of September 25, 2020" (emphasis added).</w:t>
      </w:r>
    </w:p>
    <w:p>
      <w:r>
        <w:t>102 Resolution no. 610/2021 was issued by ARERA following the annulment of Resolution no. 186/2020/R/idr, established by the Tar Lombardia with the rulings dated June 14, 2021, nos. 1442, 1443, and 1448.</w:t>
      </w:r>
    </w:p>
    <w:p>
      <w:r>
        <w:t>103 "The provisions of this measure are effective with reference to invoices issued in the first useful billing cycle following the publication date of the same measure, without prejudice to the validity of actions that may have already been taken by managers to implement the provisions of Article 1, paragraph 295, of the 20202 Budget Law concerning invoices already issued between January 1, 2020, and the aforementioned billing cycle" (Resolution 610/2021/R/idr, Article 6 - "transitional and final provisions," paragraph 1. Emphasis added).</w:t>
      </w:r>
    </w:p>
    <w:p>
      <w:r>
        <w:t>104 This interpretation has also been supported by local Judges specifically against EAS: see Tribunal of Trapani, order no. 688/20 of November 14, 2020, and Justice of the Peace of Trapani, ruling no. 124/21 of March 1, 2021.</w:t>
      </w:r>
    </w:p>
    <w:p>
      <w:r>
        <w:t>BULLETIN NO. 28 OF JULY 25, 2022</w:t>
      </w:r>
    </w:p>
    <w:p>
      <w:r>
        <w:t>96. It should also be considered that the Professional, as emerged from the complaints and from its own admissions, has nonetheless failed to adequately address the requests for recognition of the short prescription and the complaints raised by users on this issue, following the invoices/reminders sent in 2020 and 2021, opposing a substantial and generalized rejection through mere communications published, only recently, on the company's website. As noted in the opinion rendered by ARERA, in such cases, the Manager is "required to provide a reasoned response" detailing, "in addition to the minimum contents referred to in Article 50, paragraph 1, of the RQSII, the elements that led to the payment request so as to allow the same user to protect their rights (also in extrajudicial proceedings for the possible resolution of the dispute)."</w:t>
      </w:r>
    </w:p>
    <w:p>
      <w:r>
        <w:t>97. Therefore, the conduct under B) is in violation of Articles 24 and 25 of the Consumer Code, due to the inadequate handling – specifically the rejection – of requests/complaints aimed at recognizing the two-year prescription exception concerning credits related to previous consumption, dating back more than two years prior to the issuance of the invoice, based on an interpretation of the new institution that is not in line with the legislative text and with the regulatory implementation discipline.</w:t>
      </w:r>
    </w:p>
    <w:p>
      <w:r>
        <w:t>98. Lastly, the contested practice violates Article 20, paragraph 2, of the Consumer Code, as the professional diligence reasonably expected from the sector Operator is lacking, especially since it constitutes the sole and direct point of reference for the consumer within the relevant consumption/supply relationship, as well as in light of the legislative and regulatory provisions regarding the obligations incumbent upon it concerning the two-year prescription.</w:t>
      </w:r>
    </w:p>
    <w:p>
      <w:r>
        <w:t>99. The inconsistency of EAS's behavior with the aforementioned duty of professional diligence is also evident when considering that, despite the initiation of proceedings and the pendency of the investigation, the Professional has reiterated, even during 2021, the billing campaign for credits for previous consumption exceeding two years, bearing the same characteristics already contested.</w:t>
      </w:r>
    </w:p>
    <w:p>
      <w:r>
        <w:t>100. In conclusion, based on the previous considerations, EAS has not provided timely and complete information to consumers regarding the entry into force and validity of the regulation on PB in the water sector, information provided to individuals and on the Entity's website, which still today is not adequate; moreover, the rejection of the two-year prescription exception based on an incorrect interpretation of the relevant regulation constitutes behavior characterized by evident elements of aggressiveness, such as to unduly influence consumers, leading them to pay amounts not due even though regularly contested through requests for recognition or complaints.</w:t>
      </w:r>
    </w:p>
    <w:p>
      <w:r>
        <w:t>101. Such conduct constitutes the elements of an unfair commercial practice in violation of Articles 20, 22, 24, and 25 of the Consumer Code.</w:t>
      </w:r>
    </w:p>
    <w:p>
      <w:r>
        <w:t>VI. QUANTIFICATION OF THE SANCTION</w:t>
      </w:r>
    </w:p>
    <w:p>
      <w:r>
        <w:t>102.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103.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104. With regard to the severity of the violation, the following elements are taken into account in the case at hand: i) the economic size of Ente Acquedotti Siciliani in LCA which, based on the latest available accounting document and the updated information provided by the same Professional, shows losses105; ii) the widespread nature of the commercial practice that has involved and affected a significant number of consumers (by the end of 2020, EAS in LCA issued a cycle of mass billing including over [100,000-200,000] invoices and, also, towards the end of 2021, proceeded to transmit [40,000-50,000] payment reminders, both of which referred to amounts related to prescribable credits); iii) the extent of the economic harm caused to consumers, regarding the amounts (often substantial) repeatedly claimed by the Professional concerning consumption related to various years prior to which users could raise the short prescription.</w:t>
      </w:r>
    </w:p>
    <w:p>
      <w:r>
        <w:t>105. Regarding the duration of the violation, the available evidence indicates that the commercial practice has been carried out by the Professional since January 2020 and is still ongoing.</w:t>
      </w:r>
    </w:p>
    <w:p>
      <w:r>
        <w:t>106. Based on these elements, it is deemed appropriate to determine the amount of the administrative pecuniary sanction applicable to EAS in L.C.A. at €1,000,000 (one million euros).</w:t>
      </w:r>
    </w:p>
    <w:p>
      <w:r>
        <w:t>107. However, considering the prolonged situation of economic criticality of the Professional – which, already placed in liquidation in 2004 and then in compulsory administrative liquidation in 2020, is still in a state of severe distress, estimated at around €250 million106 – it is deemed appropriate to determine the amount of the administrative pecuniary sanction applicable to Ente Acquedotti Siciliani in L.C.A. at €500,000 (five hundred thousand euros).</w:t>
      </w:r>
    </w:p>
    <w:p>
      <w:r>
        <w:t>CONSIDERING, therefore, taking into account the opinion of the Regulatory Authority for Energy Networks and Environment, based on the aforementioned considerations, that the commercial practice in question is unfair under Articles 20, 22, 24, and 25 of the Consumer Code as it is contrary to professional diligence and capable, through the omission of timely and complete information to consumers and the unjustified rejection of requests for the two-year prescription of water consumption, in light of the applicable legislative discipline, to appreciably distort the economic behavior of the average consumer in relation to the activity of the Professional;</w:t>
      </w:r>
    </w:p>
    <w:p>
      <w:r>
        <w:t>105 Based on the findings of the latest available accounting document from EAS in liquidation, namely the "Financial Management Report for the 2012 financial year" (approved in 2019), the following emerge: a) a "deficit of the management for the year 2012" amounting to €2,427,301.20; b) a "deficit of administration as of 31/12/2012" amounting to €146,165,569.67; c) a "total assets and liabilities, net of off-balance sheet accounts" amounting to €591,966,621.42 (cf. attachment to document of October 29, 2021, prot. no. 82126).</w:t>
      </w:r>
    </w:p>
    <w:p>
      <w:r>
        <w:t>106 Document of September 30, 2021, prot. no. 74867 – p. 1.</w:t>
      </w:r>
    </w:p>
    <w:p>
      <w:r>
        <w:rPr>
          <w:b/>
        </w:rPr>
        <w:t>[Pages 43–45]</w:t>
      </w:r>
    </w:p>
    <w:p>
      <w:r>
        <w:t>BULLETIN NO. 28 OF JULY 25, 2022 45</w:t>
      </w:r>
    </w:p>
    <w:p>
      <w:r>
        <w:t>RESOLUTION</w:t>
      </w:r>
    </w:p>
    <w:p>
      <w:r>
        <w:t>a) that the commercial practice described in point II of this provision, carried out by the Sicilian Waterworks Authority in L.C.A., constitutes, for the reasons and within the limits set out in the motivation, an unfair commercial practice pursuant to Articles 20, 22, 24, and 25 of the Consumer Code, and prohibits its dissemination or continuation;</w:t>
      </w:r>
    </w:p>
    <w:p>
      <w:r>
        <w:t>b) to impose an administrative pecuniary sanction of €500,000 (five hundred thousand euros) on the Sicilian Waterworks Authority in L.C.A.;</w:t>
      </w:r>
    </w:p>
    <w:p>
      <w:r>
        <w:t>c) that the professional shall communicate to the Authority, within sixty days from the notification of this provision, the initiatives taken in compliance with the warning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default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default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Protection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t>BULLETIN NO. 28 OF JULY 25, 2022 47</w:t>
      </w:r>
    </w:p>
    <w:p>
      <w:r>
        <w:t>PS11887 - INFOCERT-PUBLICITY PEC</w:t>
      </w:r>
    </w:p>
    <w:p>
      <w:r>
        <w:t>Provision No. 30225</w:t>
      </w:r>
    </w:p>
    <w:p>
      <w:r>
        <w:t>THE AUTHORITY FOR THE PROTECTION OF COMPETITION AND THE MARKET</w:t>
      </w:r>
    </w:p>
    <w:p>
      <w:r>
        <w:t>IN ITS MEETING of July 5, 2022;</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resolution of May 10, 2022, with which, pursuant to Article 7, paragraph 3 of the Regulation, the deadline for concluding the proceedings was extended in consideration of the need to examine the findings in the records for the purpose of evaluating the cases subject to the proceedings;</w:t>
      </w:r>
    </w:p>
    <w:p>
      <w:r>
        <w:t>HAVING REGARD to the acts of the proceedings;</w:t>
      </w:r>
    </w:p>
    <w:p>
      <w:r>
        <w:t>I. THE PARTIES</w:t>
      </w:r>
    </w:p>
    <w:p>
      <w:r>
        <w:t>1. InfoCert S.p.A. (hereinafter also InfoCert) as a professional, pursuant to Article 18, letter b) of the Consumer Code, carries out the production and marketing of software products, technologies, tools, and IT services in the public and private market.</w:t>
      </w:r>
    </w:p>
    <w:p>
      <w:r>
        <w:t>2. Openapi S.r.l. (hereinafter also Openapi), as a professional, pursuant to Article 18, letter b) of the Consumer Code, is a reseller and Business Partner of InfoCert.</w:t>
      </w:r>
    </w:p>
    <w:p>
      <w:r>
        <w:t>II. THE CONDUCT SUBJECT TO THE PROCEEDINGS</w:t>
      </w:r>
    </w:p>
    <w:p>
      <w:r>
        <w:t>3. The proceedings concern the dissemination by InfoCert, through its website www.infocert.it, of advertising messages in which it describes the various types of PEC offered (Bronze, Silver, Gold). Clicking on the Pec legalmail link on the homepage opens a window; clicking on PEC Legalmail Boxes within this window displays the various types of PEC offered by the company. For each of these, the cost of the fee for 12 months of service + VAT is indicated - the amount of which is not specified - along with the technical characteristics of the product. The same information is also reported at the bottom of the page containing the information sheet for each type of PEC, along with the indication "The contractual and technical documentation, guides and tutorials, user manuals, and FAQs are available on the InfoCert Assistance site." However, the InfoCert Assistance link leads to a page where it states: "Content not found."</w:t>
      </w:r>
    </w:p>
    <w:p>
      <w:r>
        <w:t>None of the PEC presentation pages indicate the amount of VAT to be added to the price of the PEC, only expressions such as "PEC cost + VAT" are reported, and the</w:t>
      </w:r>
    </w:p>
    <w:p>
      <w:r>
        <w:rPr>
          <w:b/>
        </w:rPr>
        <w:t>[Pages 46–48]</w:t>
      </w:r>
    </w:p>
    <w:p>
      <w:r>
        <w:t>48 BULLETIN NO. 28 OF JULY 25, 2022</w:t>
      </w:r>
    </w:p>
    <w:p>
      <w:r>
        <w:t>the full price to be paid for the purchase of the PEC; the latter does not include the costs for its activation.</w:t>
      </w:r>
    </w:p>
    <w:p>
      <w:r>
        <w:t>4. Similar indications can be found on the website www.pec4b.com used by the reseller Openapi to advertise InfoCert PECs. On the homepage of the site, a PEC is advertised on offer for €13, with claims such as "Buy the PEC on offer Register now for only €13.00" and "Discounted PEC from €25.00 to €13.00". Further down, the offer, called Legalmail Standard, lists a price of €13+VAT. On the same page, the three solutions offered by InfoCert Bronze, Silver, and Gold are also mentioned, with the respective price indicated in the form "X+VAT". Opening the tabs related to each solution, in addition to the repetition of the claims related to the Standard solution in its respective tab ("Buy the PEC on offer Register now for only €13.00" and "Discounted PEC from €25.00 to €13.00"), for each offer, in addition to the technical characteristics of the product, the cost of the fee for 12 months of service + VAT is indicated, with the phrase "X+VAT euros/first year". Only for the Standard PEC, at the bottom of the page after the technical characteristics, it states "From the second year onwards, the annual fee for the standard legalmail PEC will be €23/year+VAT". Also, on the PEC purchase page, the price is indicated only in the form "X+VAT euros/first year".</w:t>
      </w:r>
    </w:p>
    <w:p>
      <w:r>
        <w:t>Therefore, the presentation pages of the various PECs do not provide the following information:</w:t>
        <w:br/>
        <w:t>- the amount of VAT to be added to the price of the PEC, as only expressions such as "PEC cost + VAT" are reported;</w:t>
        <w:br/>
        <w:t>- the full price to be paid for the purchase of the PEC, as the indicated price does not include the costs for its activation;</w:t>
        <w:br/>
        <w:t>- the cost of the service after the first year (indicated only in the tab of the Standard solution).</w:t>
      </w:r>
    </w:p>
    <w:p>
      <w:r>
        <w:t>Furthermore, on the homepage, by clicking at the top on "Certified Electronic Mail - Comparative Table", the Standard PEC on offer is compared in terms of price with the PECs sold by other operators (InfoCert Bronze, Aruba, Poste Italiane), being the most convenient, a circumstance emphasized by claims such as "Infocert certified mail provides you with the highest quality at the most convenient price. Our PEC costs less than the competition, only €13+VAT for the first year." However, the technical characteristics of the competing PECs, which are superior, are not indicated.</w:t>
      </w:r>
    </w:p>
    <w:p>
      <w:r>
        <w:t>III. THE FINDINGS OF THE PROCEEDINGS</w:t>
      </w:r>
    </w:p>
    <w:p>
      <w:r>
        <w:t>1) The procedure process</w:t>
      </w:r>
    </w:p>
    <w:p>
      <w:r>
        <w:t>5. In relation to the aforementioned conduct, on December 14, 2021, the investigative procedure PS11887 was initiated against the companies InfoCert and Openapi, for the alleged violation of Articles 20, paragraph 2, 21, paragraph 1 letter d) and 22, paragraph 1 and paragraph 4 letter c) of the Consumer Code.</w:t>
      </w:r>
    </w:p>
    <w:p>
      <w:r>
        <w:t>6. On December 17, 2021, a request for access to documents was received from Openapi. Access took place on December 20, 2021.</w:t>
      </w:r>
    </w:p>
    <w:p>
      <w:r>
        <w:t>7. On December 27, 2021, a request for access to documents was received from InfoCert. Access took place on January 3, 2022.</w:t>
      </w:r>
    </w:p>
    <w:p>
      <w:r>
        <w:t>1 See Doc. nos. 4 and 5.</w:t>
      </w:r>
    </w:p>
    <w:p>
      <w:r>
        <w:t>BULLETIN NO. 28 OF JULY 25, 2022 49</w:t>
      </w:r>
    </w:p>
    <w:p>
      <w:r>
        <w:t>8. On January 7, 2022, Openapi provided a response to the request for information made with the initiation of the proceedings and presented its defensive arguments.</w:t>
      </w:r>
    </w:p>
    <w:p>
      <w:r>
        <w:t>9. On January 26, 2022, InfoCert provided a response to the request for information made with the initiation of the proceedings and presented its defensive arguments.</w:t>
      </w:r>
    </w:p>
    <w:p>
      <w:r>
        <w:t>10. On January 31, 2022, pursuant to Article 27, paragraph 7 of the Consumer Code, InfoCert submitted commitments aimed at removing the profiles of unfairness of the contested conduct.</w:t>
      </w:r>
    </w:p>
    <w:p>
      <w:r>
        <w:t>11. On February 24, 2022, a request for information was sent to InfoCert, which responded on March 2, 2022.</w:t>
      </w:r>
    </w:p>
    <w:p>
      <w:r>
        <w:t>12. On April 4, 2022, pursuant to Article 27, paragraph 7 of the Consumer Code, Openapi submitted commitments aimed at removing the profiles of unfairness of the contested conduct.</w:t>
      </w:r>
    </w:p>
    <w:p>
      <w:r>
        <w:t>13. On April 11, 2022, requests for information were sent to InfoCert and Openapi, which responded respectively on April 13 and 21, 2022.</w:t>
      </w:r>
    </w:p>
    <w:p>
      <w:r>
        <w:t>14. In the Authority's meeting on May 10, 2022, the deadline for concluding the proceedings was extended by sixty days pursuant to Article 7, paragraph 3 of the Regulation; the relevant communication to the Parties was made on May 11, 2022.</w:t>
      </w:r>
    </w:p>
    <w:p>
      <w:r>
        <w:t>15. On May 13, 2022, the communication of the conclusion of the investigative phase was transmitted to the parties.</w:t>
      </w:r>
    </w:p>
    <w:p>
      <w:r>
        <w:t>16. On May 17, 2022, a request for access to documents was received from InfoCert. Access took place on May 19, 2022.</w:t>
      </w:r>
    </w:p>
    <w:p>
      <w:r>
        <w:t>17. On May 24, 2022, the final submissions were received from InfoCert.</w:t>
      </w:r>
    </w:p>
    <w:p>
      <w:r>
        <w:t>18. On May 24, 2022, a request for an opinion was sent to the Authority for Communications Guarantees, pursuant to Article 27, paragraph 6, of the Consumer Code. The opinion was received on June 23, 2022.</w:t>
      </w:r>
    </w:p>
    <w:p>
      <w:r>
        <w:t>2) The acquired evidence</w:t>
      </w:r>
    </w:p>
    <w:p>
      <w:r>
        <w:t>19. From the information and documentation acquired during the investigative activity, it emerged, in summary, as follows.</w:t>
      </w:r>
    </w:p>
    <w:p>
      <w:r>
        <w:t>20. InfoCert primarily offers its services to legal entities and public administrations, that is, to subjects who, under Italian law, are required to have a PEC for their external communication purposes. The cases in which individuals request to use InfoCert's services are therefore residual. The company adopts an approach that makes the applicable VAT value for each of the products or services known during the direct purchase process on the site. This value is not shown on the initial presentation pages of the different types of PEC, but before completing the purchase process, the customer always has full visibility of all cost components and the total price of the order, including the detail related to VAT.</w:t>
      </w:r>
    </w:p>
    <w:p>
      <w:r>
        <w:t>21. For all PEC boxes, there is no obligation to renew at the annual expiration. If the customer decides to renew, if payment is made before the expiration of the period for which the box is active, the purchased year starts from the day after the expiration date of the box itself; if payment is made after the expiration of the box, the purchased year starts from the receipt of payment by InfoCert. The fee for the second year and subsequent years coincides with the annual fee charged for the initial purchase of the PEC service, unless the customer, at the time of renewal, chooses to purchase additional services compared to the originally purchased package. There is no activation cost among those charged to the final consumer.</w:t>
      </w:r>
    </w:p>
    <w:p>
      <w:r>
        <w:t>22. The company has eliminated some malfunctions of the site, as part of an upgrade and modernization process of the e-commerce channel, effective from January 18, 2022. This process has resulted in temporary display errors such as the one encountered during the pre-investigative phase by the Authority. In particular, the links present at the bottom of the page that pointed to inaccessible pages have been corrected. These links have been functioning correctly since January 18, 2022.</w:t>
      </w:r>
    </w:p>
    <w:p>
      <w:r>
        <w:t>23. Regarding Openapi, the investigative findings highlight the lack of a specified activation cost for the PEC. Regarding the Standard PEC, the webpage that displays the price and technical characteristics also highlights the fee from the second year onwards equal to €23.00, although the homepage states the cost of €25.00. In reality, renewals would be even cheaper than indicated since at the time of renewal the user receives 5 communications with a link to proceed with the possible renewal and, based on the number of years of renewal selected by the user, since the discount increases with the number of years of renewal, if the maximum number of years is chosen, the cost can decrease to €15.00 per year. The discounted cost is not advertised on the site to avoid confusing the consumer in the case of renewal for just one year, which costs €23.00. The same applies to the Bronze, Silver, and Gold PECs where the worst price for the renewal annual fee is indicated through the phrase cost/year.</w:t>
      </w:r>
    </w:p>
    <w:p>
      <w:r>
        <w:t>3) The defensive arguments of the parties</w:t>
      </w:r>
    </w:p>
    <w:p>
      <w:r>
        <w:t>a) INFOCERT</w:t>
      </w:r>
    </w:p>
    <w:p>
      <w:r>
        <w:t>24. According to the company, the category of customers intending to purchase a PEC would primarily be interested in a quick identification of the service cost, net of VAT, as the value of the value-added tax can be subject to tax deduction or payment to the treasury independently by public administrations based on the Split payment model. The company adopts an approach that always makes the applicable VAT value for each of the products or services offered directly by InfoCert known during the purchase process on the site. This value is not shown on the initial presentation pages.</w:t>
      </w:r>
    </w:p>
    <w:p>
      <w:r>
        <w:rPr>
          <w:b/>
        </w:rPr>
        <w:t>[Pages 49–51]</w:t>
      </w:r>
    </w:p>
    <w:p>
      <w:r>
        <w:t>BULLETIN NO. 28 OF JULY 25, 2022 51</w:t>
      </w:r>
    </w:p>
    <w:p>
      <w:r>
        <w:t>of the different types of PEC solely to allow the customer an immediate understanding of the cost of the service net of VAT, which may follow different regimes depending on the interested customer, as well as to facilitate the comparability of the prices charged by the company compared to its competitors. In any case, before completing the purchase process, the customer always has full visibility of all cost components and the total price of the order, including the details related to VAT.</w:t>
      </w:r>
    </w:p>
    <w:p>
      <w:r>
        <w:t>b) OPENAPI</w:t>
      </w:r>
    </w:p>
    <w:p>
      <w:r>
        <w:t>25. The company has noted the impossibility of determining the amount of VAT in general because it would depend on the type of company requesting the PEC services, the country of origin of the potential customer, and other variable circumstances to which the interested user may be subject. As is the case for all e-commerce sites enabled to sell similar services, VAT is applied based on the current regulations for individual customers, and the specific amount is shown based on the information entered before payment. Regarding the paper form attached to the consumer's report, which indicates the existence of an activation cost, it is an old form that contained purchase conditions valid when the service was requested via fax, but which has never been used by the company.</w:t>
      </w:r>
    </w:p>
    <w:p>
      <w:r>
        <w:t>26. Regarding the comparative table, Openapi believes it has not exceeded the boundaries established by Article 20, paragraph 3 of the Consumer Code, which saves advertising practices consisting of exaggerated statements or statements that are not intended to be taken literally. In particular, the comparative table refers to the comparison of PECs all equipped with two essential ancillary services for businesses, namely the SMS notification service and the archiving service. To date, the companies compared in the comparative table include the services outlined above at the prices indicated in the table itself.</w:t>
      </w:r>
    </w:p>
    <w:p>
      <w:r>
        <w:t>IV. COMMITMENTS PRESENTED BY INFOCERT</w:t>
      </w:r>
    </w:p>
    <w:p>
      <w:r>
        <w:t>27. In a note received on January 31, 2022, InfoCert submitted a proposal for commitments. In particular, these commitments, which are reproduced in the declaration attached to this provision, provide as follows:</w:t>
      </w:r>
    </w:p>
    <w:p>
      <w:r>
        <w:t>Commitment No. 1</w:t>
      </w:r>
    </w:p>
    <w:p>
      <w:r>
        <w:t>InfoCert commits to implement the necessary technical changes on the site, compatible with the existing technological architecture, to clearly indicate, in relation to each product offered on the Site, the total amount of the price and the price net of VAT accompanied by the wording “+VAT”, in order to provide interested parties with the complete cost and, at the same time, maintain a presentation method of the price that allows for easy comparison with the prices shown by competitors in their commercial communications. This price presentation would be implemented both on the "showcase" pages of the Site and on the pages presenting the various commercial options available, as well as on the cart and checkout pages, that is, on the pages viewed by users during the purchase process of the PEC.</w:t>
      </w:r>
    </w:p>
    <w:p>
      <w:r>
        <w:t>Commitment No. 2</w:t>
      </w:r>
    </w:p>
    <w:p>
      <w:r>
        <w:t>Without prejudice to the complete independence and autonomy of third-party resellers of InfoCert products in determining their commercial offers, InfoCert commits to formally request all resellers, as already done for Openapi, to constantly ensure adherence to applicable regulations in their respective purchasing processes for InfoCert products.</w:t>
      </w:r>
    </w:p>
    <w:p>
      <w:r>
        <w:t>Commitment No. 3</w:t>
      </w:r>
    </w:p>
    <w:p>
      <w:r>
        <w:t>InfoCert commits to continuously monitor the Site during maintenance activities to implement any improvement actions that may prove necessary from time to time, with a view to continuous improvement in terms of navigability and clarity of the displayed prices.</w:t>
      </w:r>
    </w:p>
    <w:p>
      <w:r>
        <w:t>28. Except for Commitment No. 3, the implementation of which is in the process of completion having started on January 18, 2022, the company commits to finalize the implementation of the measures referred to in Commitments No. 1 and 2 within a maximum period of 60 days from the date of any communication of acceptance of the commitments, with reference to the PEC product family, as well as within 90 days from the aforementioned date, with reference to all other services proposed online by the company.</w:t>
      </w:r>
    </w:p>
    <w:p>
      <w:r>
        <w:t>V. COMMITMENTS PRESENTED BY OPENAPI</w:t>
      </w:r>
    </w:p>
    <w:p>
      <w:r>
        <w:t>29. In a note received on April 4, 2022, Openapi submitted a proposal for commitments. The commitments, which are reproduced in the declaration attached to this provision, provide as follows:</w:t>
      </w:r>
    </w:p>
    <w:p>
      <w:r>
        <w:t>Commitment No. 1</w:t>
      </w:r>
    </w:p>
    <w:p>
      <w:r>
        <w:t>Openapi commits to indicate in a table all renewal costs after the first year of the PECs, the discounts applied in the various years, and to clarify that the various types of PEC do not have different costs in the years after the first, except for the aforementioned discounts. For the basic box, the discount applied in the first year will be highlighted better, giving greater graphic emphasis to the indication of the cost starting from the second year and inserting a detailed link for multi-year renewals.</w:t>
      </w:r>
    </w:p>
    <w:p>
      <w:r>
        <w:t>Commitment No. 2</w:t>
      </w:r>
    </w:p>
    <w:p>
      <w:r>
        <w:t>Openapi commits to eliminate the comparative table of products, replacing it with a comparison table of only the products distributed by it, indicating to customers the importance of the ancillary archiving and notification service in case they decide to search online for alternative products.</w:t>
      </w:r>
    </w:p>
    <w:p>
      <w:r>
        <w:t>Commitment No. 3</w:t>
      </w:r>
    </w:p>
    <w:p>
      <w:r>
        <w:t>Openapi will adopt an internal procedure for the annual review of the site to avoid incorrect communications.</w:t>
      </w:r>
    </w:p>
    <w:p>
      <w:r>
        <w:t>30. The proposed changes will be operational within ten working days from the notification of the Authority's acceptance of the commitments.</w:t>
      </w:r>
    </w:p>
    <w:p>
      <w:r>
        <w:t>VI. OPINION OF THE AUTHORITY FOR GUARANTEES IN COMMUNICATIONS</w:t>
      </w:r>
    </w:p>
    <w:p>
      <w:r>
        <w:t>31. Since the commercial practices subject to this provision have been disseminated via the internet, on May 24, 2022, an opinion was requested from the Authority for Guarantees in Communications, pursuant to Article 27, paragraph 6 of the Consumer Code.</w:t>
      </w:r>
    </w:p>
    <w:p>
      <w:r>
        <w:t>32. In an opinion received on June 23, 2022, the aforementioned Authority considered that, with reference to the case at hand, the means of communication used (internet), in relation to the services offered by professionals, is suitable for developing a significant impact on consumers who, based on the information read on the professionals' sites, could be induced to make a commercial decision that they would not otherwise have made, thus concretely developing the full promotional potential of the communications in question; therefore, the Authority deemed that, based on the documentation on file, in this case, the internet is a suitable tool to significantly influence the realization of the commercial practices subject to the proceedings.</w:t>
      </w:r>
    </w:p>
    <w:p>
      <w:r>
        <w:t>VII. CONCLUDING EVALUATIONS</w:t>
      </w:r>
    </w:p>
    <w:p>
      <w:r>
        <w:t>33. As a preliminary matter, regarding the conduct contested against the two companies with the communication initiating the proceedings, it should be noted that there are no activation costs.</w:t>
      </w:r>
    </w:p>
    <w:p>
      <w:r>
        <w:t>34. On the merits, the commitments presented by InfoCert appear suitable to eliminate the profiles of unfairness contested. In fact, with Commitment No. 1, the company would implement a measure suitable to clarify to the private customer the specific amount of VAT and the total cost of the PEC, thus providing the consumer with all the necessary information to make an informed decision. Furthermore, the proposed method of presenting the price would apply not only to the cart and checkout pages but also to the pages of the site presenting the various types of PEC. The commitment would then be extended to all products sold online. With Commitment No. 2, InfoCert would take further actions to pursue constant compliance with consumer regulations through its resellers, and finally, with Commitment No. 3, the company, in addition to the upgrades already completed, would further improve the accessibility and simplicity of navigation of the site and the prompt availability of all relevant information that customers may need when evaluating a potential purchase of a PEC box or other services offered by the company.</w:t>
      </w:r>
    </w:p>
    <w:p>
      <w:r>
        <w:t>35. The commitments presented by Openapi also appear suitable to eliminate the profiles of unfairness contested.</w:t>
      </w:r>
    </w:p>
    <w:p>
      <w:r>
        <w:t>As a preliminary matter, regarding the absence of a commitment on the failure to indicate the amount of VAT, it should be noted that this is justified by the fact that the company operates largely in foreign markets, towards customers who purchase PECs from countries characterized by diversified rates, so it is not possible to indicate the specific amount of VAT in advertising messages directed to the general public before knowing the origin of any purchase request. In any case, the party intending to purchase one of the services offered by the company on the site can have visibility of all cost components and the total price of their order before completing the purchase process.</w:t>
      </w:r>
    </w:p>
    <w:p>
      <w:r>
        <w:t>36. With Commitment No. 1, the company would improve transparency regarding renewal costs after the first year of the PEC service, thus facilitating a greater understanding by customers of the economic burdens to be incurred.</w:t>
      </w:r>
    </w:p>
    <w:p>
      <w:r>
        <w:rPr>
          <w:b/>
        </w:rPr>
        <w:t>[Pages 52–54]</w:t>
      </w:r>
    </w:p>
    <w:p>
      <w:r>
        <w:t>54 BULLETIN NO. 28 OF JULY 25, 2022</w:t>
      </w:r>
    </w:p>
    <w:p>
      <w:r>
        <w:t>With Commitment 2, the comparison table with competitors' products will be eliminated and replaced with a comparison table of products distributed by Openapi, thereby eliminating any improper comparison. Finally, with Commitment 3, the company, ensuring an annual review of all content on its website, will not only avoid incorrect communications but will also contribute to the effectiveness of Infocert's commitment to require all resellers to comply with current regulations.</w:t>
      </w:r>
    </w:p>
    <w:p>
      <w:r>
        <w:t>37. In light of the above considerations, it is believed that the commitments presented by InfoCert and Openapi meet the requirements set forth in Article 27, paragraph 7, of the Consumer Code.</w:t>
      </w:r>
    </w:p>
    <w:p>
      <w:r>
        <w:t>IT IS THEREFORE CONSIDERED that the commitments presented by InfoCert S.p.A. and Openapi S.r.l., as outlined above, are suitable to eliminate the possible profiles of unfairness in the commercial practices under investigation;</w:t>
      </w:r>
    </w:p>
    <w:p>
      <w:r>
        <w:t>IT IS CONSIDERED to impose the obligation of the aforementioned commitments on InfoCert S.p.A. and Openapi S.r.l.;</w:t>
      </w:r>
    </w:p>
    <w:p>
      <w:r>
        <w:t>IT IS THEREFORE CONSIDERED to close the proceedings without establishing any violations,</w:t>
      </w:r>
    </w:p>
    <w:p>
      <w:r>
        <w:t>RESOLVES</w:t>
      </w:r>
    </w:p>
    <w:p>
      <w:r>
        <w:t>a) to make mandatory, with respect to InfoCert S.p.A. pursuant to Article 27, paragraph 7, of the Consumer Code and Article 9, paragraph 2, letter a), of the Regulation, the commitments proposed by the same company on January 31, 2022, as described in the statement attached to the provision, which constitutes an integral part thereof;</w:t>
      </w:r>
    </w:p>
    <w:p>
      <w:r>
        <w:t>b) to make mandatory, with respect to Openapi S.r.l. pursuant to Article 27, paragraph 7, of the Consumer Code and Article 9, paragraph 2, letter a), of the Regulation, the commitments proposed by the same company on April 4, 2022, as described in the statement attached to the provision;</w:t>
      </w:r>
    </w:p>
    <w:p>
      <w:r>
        <w:t>c) to close the proceedings without establishing any violations, pursuant to Article 27, paragraph 7, of the Consumer Code and Article 9, paragraph 2, letter a), of the Regulation;</w:t>
      </w:r>
    </w:p>
    <w:p>
      <w:r>
        <w:t>d) that InfoCert S.p.A. and Openapi S.r.l., within ninety days from the date of notification of this resolution, inform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t>___________________________________________________________</w:t>
      </w:r>
    </w:p>
    <w:p>
      <w:r>
        <w:t>PS11887 - INFOCERT-ADVERTISING PEC</w:t>
      </w:r>
    </w:p>
    <w:p>
      <w:r>
        <w:t>Annex 1 to provision no. 30225</w:t>
      </w:r>
    </w:p>
    <w:p>
      <w:r>
        <w:t>STATEMENT OF COMMITMENTS</w:t>
      </w:r>
    </w:p>
    <w:p>
      <w:r>
        <w:t>In the context of proceeding no. PS11887 initiated by the Antitrust Authority on December 14, 2021, concerning advertising messages presenting the various types of PEC by InfoCert S.p.A. on its website, pursuant to and for the effects of Article 27, paragraph 7, of the "Consumer Code" (Legislative Decree of September 6, 2005, no. 206 and subsequent amendments), InfoCert S.p.A. commits, starting from the date of communication of the Authority's provision, to implement the following measures in the manner and within the timeframes indicated below:</w:t>
      </w:r>
    </w:p>
    <w:p>
      <w:r>
        <w:t>Commitment No. 1</w:t>
      </w:r>
    </w:p>
    <w:p>
      <w:r>
        <w:t>InfoCert commits to implement the necessary technical modifications on the Site, compatible with the existing technological architecture, to clearly indicate, in relation to each product offered on the Site, the total amount of the price. This modification would be made in such a way as to maintain the wording “+VAT” in the price indication in order to provide interested parties with the complete cost and, at the same time, preserve a presentation method of the price that allows for easy comparison with the prices shown by competitors in their commercial communications.</w:t>
      </w:r>
    </w:p>
    <w:p>
      <w:r>
        <w:t>This price presentation would be implemented both on the "showcase" pages of the Site and on the pages presenting the various commercial options available, as well as - as already occurs - on the cart and checkout pages, that is, on the pages viewed by users during the purchase process of the PEC.</w:t>
      </w:r>
    </w:p>
    <w:p>
      <w:r>
        <w:t>Commitment No. 2</w:t>
      </w:r>
    </w:p>
    <w:p>
      <w:r>
        <w:t>Without prejudice to the complete independence and autonomy of third-party resellers of InfoCert products in determining their commercial offers, InfoCert commits to formally request all resellers, as already done for Openapi S.p.A., to ensure constant adherence to applicable regulations in their respective purchasing processes for InfoCert products.</w:t>
      </w:r>
    </w:p>
    <w:p>
      <w:r>
        <w:t>Commitment No. 3</w:t>
      </w:r>
    </w:p>
    <w:p>
      <w:r>
        <w:t>InfoCert, in the maintenance activities of the Site, commits to constantly monitor its Site to implement any necessary improvement actions over time, in a perspective of continuous improvement in terms of navigability and clarity of the displayed prices.</w:t>
      </w:r>
    </w:p>
    <w:p>
      <w:r>
        <w:t>Except for Commitment No. 3, whose implementation is already in the process of completion having started on January 18, 2022, the company commits to finalize the implementation of the measures referred to in Commitments No. 1 and 2 within a maximum period of sixty days from the date of any communication of acceptance of the commitments, with reference to the PEC product family, as well as within ninety days from the aforementioned date, with reference to all other services proposed online by the company.</w:t>
      </w:r>
    </w:p>
    <w:p>
      <w:r>
        <w:t>PS11887 - INFOCERT-ADVERTISING PEC</w:t>
      </w:r>
    </w:p>
    <w:p>
      <w:r>
        <w:t>Annex 2 to provision no. 30225</w:t>
      </w:r>
    </w:p>
    <w:p>
      <w:r>
        <w:t>STATEMENT OF COMMITMENTS</w:t>
      </w:r>
    </w:p>
    <w:p>
      <w:r>
        <w:t>In the context of proceeding no. PS11887 initiated by the Antitrust Authority on December 14, 2021, concerning advertising messages presenting the various types of PEC by Openapi S.r.l. on its website, pursuant to and for the effects of Article 27, paragraph 7, of the "Consumer Code" (Legislative Decree of September 6, 2005, no. 206 and subsequent amendments), Openapi S.r.l. commits, starting from the date of communication of the Authority's provision, to implement the following measures in the manner and within the timeframes indicated below:</w:t>
      </w:r>
    </w:p>
    <w:p>
      <w:r>
        <w:t>Commitment No. 1</w:t>
      </w:r>
    </w:p>
    <w:p>
      <w:r>
        <w:t>In the redesign of the site, communications will be improved by indicating:</w:t>
      </w:r>
    </w:p>
    <w:p>
      <w:r>
        <w:t>- A table with all renewal prices and discounts that will be applied to customers in the various years;</w:t>
        <w:br/>
        <w:t>- Clarifying that the PEC does not have different costs in subsequent years (standard, silver, gold) by removing the phrase "... first year ...";</w:t>
        <w:br/>
        <w:t>- Better highlighting the discount on the basic box, giving greater graphic emphasis to the indication of the cost starting from the second year (including a detailed link for multi-year renewals).</w:t>
      </w:r>
    </w:p>
    <w:p>
      <w:r>
        <w:t>Commitment No. 2</w:t>
      </w:r>
    </w:p>
    <w:p>
      <w:r>
        <w:t>In order to avoid confusion for users who might also opt for a product without "notification SMS" and "archiving" services (e.g., a private customer who is not subject to the indicated obligations), the best solution appears to be to eliminate the comparison table (replacing it with a comparison table of only internal products) while indicating to customers the importance that the archiving and notification service can represent, in case the same consumers decide independently to search online for similar products.</w:t>
      </w:r>
    </w:p>
    <w:p>
      <w:r>
        <w:rPr>
          <w:b/>
        </w:rPr>
        <w:t>[Pages 55–57]</w:t>
      </w:r>
    </w:p>
    <w:p>
      <w:r>
        <w:t>BULLETIN NO. 28 OF JULY 25, 2022 57</w:t>
      </w:r>
    </w:p>
    <w:p>
      <w:r>
        <w:t xml:space="preserve">Commitment No. 3  </w:t>
        <w:br/>
        <w:t xml:space="preserve">An internal procedure has been established for the annual review of the websites to avoid the recurrence, even in a manner disadvantageous to the company, of incorrect communications.  </w:t>
        <w:br/>
        <w:t>The proposed changes will be operational within ten working days from the notification of the Authority's acceptance decision.</w:t>
      </w:r>
    </w:p>
    <w:p>
      <w:r>
        <w:t xml:space="preserve">58 BULLETIN NO. 28 OF JULY 25, 2022  </w:t>
        <w:br/>
        <w:t xml:space="preserve">PS11920 - BNL-TECHNICAL PRE-AMORTIZATION REAL ESTATE LOANS  </w:t>
        <w:br/>
        <w:t xml:space="preserve">Decision No. 30226  </w:t>
        <w:br/>
        <w:t xml:space="preserve">THE ANTITRUST AUTHORITY  </w:t>
        <w:br/>
        <w:t xml:space="preserve">IN ITS MEETING of July 5, 2022;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the communication of November 22, 2021, subsequently supplemented on March 17, 2022, by which Banca Nazionale del Lavoro S.p.A. submitted commitments, pursuant to Article 27, paragraph 7, of the Consumer Code and Article 9 of the Regulation;  </w:t>
        <w:br/>
        <w:t xml:space="preserve">HAVING REGARD to its resolutions of March 1, 2022, and April 20, 2022, by which, pursuant to Article 7, paragraph 3, of the Regulation, the deadline for concluding the proceedings was extended;  </w:t>
        <w:br/>
        <w:t>HAVING REGARD to the acts of the proceedings;</w:t>
      </w:r>
    </w:p>
    <w:p>
      <w:r>
        <w:t xml:space="preserve">I. THE PARTY  </w:t>
        <w:br/>
        <w:t>1. Banca Nazionale del Lavoro S.p.A. (hereinafter also BNL), with its registered office in Rome, is a company active in the banking and credit sectors, particularly in the markets of deposits and loans.</w:t>
      </w:r>
    </w:p>
    <w:p>
      <w:r>
        <w:t xml:space="preserve">II. COMMERCIAL PRACTICES  </w:t>
        <w:br/>
        <w:t xml:space="preserve">2. The proceedings concern two commercial practices that would have been adopted by BNL:  </w:t>
        <w:br/>
        <w:t xml:space="preserve">a) BNL would have failed to provide essential information regarding the calculation criterion for the duration of the technical pre-amortization period (hereinafter also PT)1 and, therefore, regarding the costs of PT interest accrued during said period, which constitute an expense item of the mortgage loan intended for consumers, revealing such information only in the final phase of signing the mortgage contract with the delivery of the Binding Offer (hereinafter also OV) and its attachments, in possible violation of Articles 20, paragraph 2, and 22 of the Consumer Code;  </w:t>
        <w:br/>
        <w:t>1 The technical pre-amortization period is the period preceding the start of the repayment plan of the mortgage (so-called amortization plan) and serves to align the start of the repayment plan to the first calendar day of a month. The PT must be distinguished from non-technical pre-amortization, which may be granted by the Bank at the request of the customer for a certain period of time (also annual or multi-annual), in the presence of economic needs of the applicant interested in deferring the payment of the first full installment, even after having received the full financing (in non-technical pre-amortization, the customer only repays the interest).</w:t>
      </w:r>
    </w:p>
    <w:p>
      <w:r>
        <w:t xml:space="preserve">BULLETIN NO. 28 OF JULY 25, 2022 59  </w:t>
        <w:br/>
        <w:t>b) BNL would have improperly conditioned consumers to sign the mortgage contract by sending the OV only shortly before the signing of the same, in possible violation of Articles 20, paragraph 2, and 24 of the Consumer Code.</w:t>
      </w:r>
    </w:p>
    <w:p>
      <w:r>
        <w:t xml:space="preserve">III. FINDINGS OF THE PROCEEDINGS  </w:t>
        <w:br/>
        <w:t xml:space="preserve">1) The course of the proceedings  </w:t>
        <w:br/>
        <w:t xml:space="preserve">3. Following a report from two consumers, received on December 11, 20202, supplemented on July 6, 20213, on October 5, 2021, the initiation of the investigative proceedings PS11920 was communicated to Banca Nazionale del Lavoro S.p.A., for possible violation of Articles 20, paragraph 2, 22, and 24 of the Consumer Code4.  </w:t>
        <w:br/>
        <w:t xml:space="preserve">4. On October 8, 2021, inspection checks were carried out at the registered office of BNL5 and at a BNL branch in Rome6.  </w:t>
        <w:br/>
        <w:t xml:space="preserve">5. On November 22, 2021, the Professional provided the requested information and documentation in the communication initiating the proceedings7, subsequently supplemented by a communication received on December 28, 20218, following an additional request for information on December 24, 2021.  </w:t>
        <w:br/>
        <w:t xml:space="preserve">6. On November 22, 2021, the Professional submitted commitments, pursuant to Article 27, paragraph 7, of the Consumer Code and Article 9 of the Regulation, in order to remove the profiles of unfairness of the contested commercial practices9. These were supplemented on March 17, 2022, in the consolidated final version10.  </w:t>
        <w:br/>
        <w:t xml:space="preserve">7. The Professional submitted the defense memorandum on November 22, 202111.  </w:t>
        <w:br/>
        <w:t xml:space="preserve">8. On March 2, 2022, the Party was notified of the extension of the deadline for concluding the proceedings adopted by the Authority on March 1, 2022.  </w:t>
        <w:br/>
        <w:t xml:space="preserve">9. On April 21, 2022, the Party was notified of the extension of the deadline for concluding the proceedings adopted by the Authority on April 20, 2022.  </w:t>
        <w:br/>
        <w:t xml:space="preserve">10. On April 29, 2022, the Professional was notified of the conclusion date of the investigative phase, pursuant to Article 16, paragraph 1, of the Regulation12.  </w:t>
        <w:br/>
        <w:t xml:space="preserve">11. On May 19, 2022, the opinion was requested from Banca d’Italia13, pursuant to Article 27, paragraph 1-bis, of the Consumer Code.  </w:t>
        <w:br/>
        <w:t xml:space="preserve">2 Doc. 1.  </w:t>
        <w:br/>
        <w:t xml:space="preserve">3 Doc. 4.  </w:t>
        <w:br/>
        <w:t xml:space="preserve">4 Doc. 6.  </w:t>
        <w:br/>
        <w:t xml:space="preserve">5 Doc. 9 (doc. isp. 9.1-9.218).  </w:t>
        <w:br/>
        <w:t xml:space="preserve">6 Doc. 11 (doc. isp. 11.1-11.3).  </w:t>
        <w:br/>
        <w:t xml:space="preserve">7 Doc. 17.  </w:t>
        <w:br/>
        <w:t xml:space="preserve">8 Doc. 22.  </w:t>
        <w:br/>
        <w:t xml:space="preserve">9 Doc. 18.  </w:t>
        <w:br/>
        <w:t xml:space="preserve">10 Doc. 26.  </w:t>
        <w:br/>
        <w:t xml:space="preserve">11 Doc. 17.  </w:t>
        <w:br/>
        <w:t xml:space="preserve">12 Doc. 32.  </w:t>
        <w:br/>
        <w:t>13 Doc. 34.</w:t>
      </w:r>
    </w:p>
    <w:p>
      <w:r>
        <w:rPr>
          <w:b/>
        </w:rPr>
        <w:t>[Pages 58–60]</w:t>
      </w:r>
    </w:p>
    <w:p>
      <w:r>
        <w:t>60 BULLETIN NO. 28 OF JULY 25, 2022</w:t>
      </w:r>
    </w:p>
    <w:p>
      <w:r>
        <w:t>12. On June 15, 2022, the opinion of Banca d’Italia was received.</w:t>
      </w:r>
    </w:p>
    <w:p>
      <w:r>
        <w:t>2) The elements acquired</w:t>
      </w:r>
    </w:p>
    <w:p>
      <w:r>
        <w:t>13. With reference to the conduct analyzed within the proceedings, the elements acquired highlighted the following:</w:t>
        <w:br/>
        <w:t>- BNL markets mortgage loans for consumers through various channels (branch, telephone, and credit intermediaries/partners) and with substantially common documentation among them, illustrated, for example, in the BNL Operational Guide that governs the Sales Processes of Mortgage Loans for Individuals through the Branch Channel;</w:t>
        <w:br/>
        <w:t>- according to BNL's established practice, the technical pre-amortization period lasts until the last day of the month following the disbursement of the loan (the so-called 31-day minimum rule). This period, in cases where the signing and disbursement of the amount are simultaneous, can therefore last a minimum of 31 days from the signing (if signed on the last day of the month) and a maximum of 60 days (if signed on the 1st day of the month). For example, a customer who signs the mortgage contract on September 1 will be required to pay the Bank the PT interest until October 31;</w:t>
        <w:br/>
        <w:t>- in marginal cases where the disbursement is not simultaneous with the signing, the PT begins 15 days after the signing, at the time of disbursement, and ends on the last day of the month following the date of disbursement (and the amortization period begins on the first day of the second month following);</w:t>
        <w:br/>
        <w:t>- the amount of PT interest (and not the method of calculating the technical pre-amortization period) is communicated in the final phase of the mortgage purchase process, through the sending of the OV and the attached contractual documents (PIES2 and disbursement calculations); these documents are generally sent by email close to the date of signing;</w:t>
        <w:br/>
        <w:t>- during the initial contact phase, the consumer provides the Bank with information (personal, income, requested financing, etc.) based on which the Bank prepares and delivers to the consumer the estimate and initial information. The Mortgage Estimate briefly outlines the characteristics of the chosen mortgage, including the APR applied to the contract (i.e., the interest rate inclusive of all mortgage costs), and states that the interest rate consists of the nominal annual amortization interest rate and the fixed technical pre-amortization interest rate equal to [2-4%]*, referring to a note indicating that the precise amount of technical pre-amortization interest will be specified upon delivery of the OV, which will indicate a possible signing date;</w:t>
        <w:br/>
        <w:t>- in this phase, the Bank also provides the consumer with the "Information Sheet - General Information for Real Estate Credit Offered to Consumers," which, after the update of November 30, 2021, states: "Pre-amortization period: Mortgages with monthly periodicity enter amortization on the first day of the second month following the availability of the loan amounts to the customer";</w:t>
        <w:br/>
        <w:t>- after the initial phase, the consumer signs the loan application, from which the Bank knows the possible signing date, which can be modified until the subsequent credit decision phase, and receives the so-called PIES1, Standardized European Information Sheet addressed to the same; in this document, in a note (not present in the Mortgage Estimate), it is stated that the technical pre-amortization occurs between the date of disbursement of the mortgage and the start date of the amortization plan, and in another note, it repeats what has already been indicated in the Mortgage Estimate mentioned above;</w:t>
        <w:br/>
        <w:t>- following the investigation, the credit decision is sent to the consumer, usually via email; in the case of a favorable verification in the decision, informing the consumer of the acceptance of the application, the amortization rate of the mortgage, nor the PT rate, nor the date of the decision itself is reported; the decision is in any case conditioned upon subsequent technical-legal verification;</w:t>
        <w:br/>
        <w:t>- the technical-legal verification ascertains that the property can constitute a valid guarantee covering the mortgage, through the technical appraisal (verification of cadastral and building compliance) that determines the value of the property and the preliminary notarial report that assesses the registrability of the mortgage; the Bank sends an email to the consumer to provide an update on the status of the practice and the final decision;</w:t>
        <w:br/>
        <w:t>- in the final phase, the final decision and the OV are communicated to the consumer, to which the so-called PIES2 containing the definitive contractual conditions, the draft contract, and the disbursement calculation are attached. The date of signing and additional expenses contributing to the calculation of the APR, including the amount of PT interest, are recorded in the BNL application. It is at the end of these registrations that the OV is produced, sometimes prepared in extraordinary derogation, that is, late in relation to the start of the 7-day period prior to the signing date, the so-called reflection period granted to the customer by the regulations, where they, for their needs, request to sign before the expiration of this period;</w:t>
        <w:br/>
        <w:t>- in the OV, in particular, the Bank declares its commitment, in case of acceptance of the offer, to apply the conditions provided in the attached PIES2, stating that the customer has 7 days for acceptance and that, during this reflection period, they can compare possible different offers for an informed choice. Below, in smaller characters, it is specified that the attached PIES2 is based on the possible signing date indicated by the consumer and warns that, if the signing date were modified, the total amount of technical pre-amortization interest would also change, providing the daily value of such interest; the consumer can waive completing the reflection period and set the signing even before the end of the 7 days, while the Bank is obliged to respect the conditions indicated in the OV for 7 days;</w:t>
        <w:br/>
        <w:t>- the PIES2, unlike the PIES1 and all other documents, including contractual ones, also indicates the amount of PT interest, as the effective APR applied to the mortgage is reported, as it also includes the PT interest;</w:t>
        <w:br/>
        <w:t>- the draft contract, attached to the OV, reports the applied PT interest rate, the start and end dates of the PT period; it indicates that the PT interest runs from the date of signing until the day before the date on which the amortization begins, but does not report the total amount of PT interest, while the amount of the mortgage, the mortgage, the guarantee, the amount disbursed, and the amount withheld are specified;</w:t>
        <w:br/>
        <w:t>- the disbursement calculation is the document in which all costs of the purchased mortgage are indicated. It specifies, alongside the disbursed amount, the total of the withheld amounts, detailing the individual items, such as the processing fee, tax charges, as well as the PT interest with the indication of the initial and final dates of the PT;</w:t>
        <w:br/>
        <w:t>- in 2019, 2020, and 2021 (up to June 30), [45,000-50,000] mortgage loans were disbursed ([10,000-15,000] loans in 2019, [15,000-20,000] loans in 2020, and [10,000-15,000] loans in 2021, first half);</w:t>
        <w:br/>
        <w:t>- for these mortgages, the PT interest amounts to [20,000,000-25,000,000] euros, of which [5,000,000-10,000,000] euros for 2019, [8,000,000-13,000,000] euros for 2020, and [5,000,000-10,000,000] euros for 2021 (first half);</w:t>
        <w:br/>
        <w:t>- regarding the timing of sending the OV, this with the attachments (PIES2 and Disbursement Calculation) is sent, in the vast majority of cases, to the recipient a few days before the signing of the contracts, and almost always within the so-called 7-day reflection period.</w:t>
      </w:r>
    </w:p>
    <w:p>
      <w:r>
        <w:t>3) The commitments of the Professional</w:t>
      </w:r>
    </w:p>
    <w:p>
      <w:r>
        <w:t>14. The commitments presented by BNL in their definitive consolidated version dated March 17, 2022, pursuant to Article 27, paragraph 7, of the Consumer Code and Article 9 of the Regulation – which are attached to this provision and constitute an integral part thereof – provide for the adoption of the following measures:</w:t>
        <w:br/>
        <w:t>Commitment 1 – equalization of the PT interest rate to the amortization interest rate of the disbursed loan</w:t>
      </w:r>
    </w:p>
    <w:p>
      <w:r>
        <w:t>15. Commitment 1 concerns the equalization of the PT interest rate (before commitments equal to more than [2-4%] per annum) to the amortization interest rate of the loan. For fixed-rate loans, it will correspond to the fixed amortization rate, and for variable-rate mortgage loans, the PT interest rate will correspond to the interest rate applied in the first installment of the loan amortization plan, as indicated in the binding offer.</w:t>
      </w:r>
    </w:p>
    <w:p>
      <w:r>
        <w:rPr>
          <w:b/>
        </w:rPr>
        <w:t>[Pages 61–63]</w:t>
      </w:r>
    </w:p>
    <w:p>
      <w:r>
        <w:t>BULLETIN NO. 28 OF JULY 25, 2022 63</w:t>
      </w:r>
    </w:p>
    <w:p>
      <w:r>
        <w:t>Commitment No. 2 - reduction of the duration of the technical pre-amortization period</w:t>
      </w:r>
    </w:p>
    <w:p>
      <w:r>
        <w:t>16. Commitment 2 concerns the new criteria for calculating the duration of the PT period, currently based on the aforementioned rule of a minimum of 31 days, providing that, if the signing and disbursement of the loan occur simultaneously, this period begins (as already occurs) from the date of signing and ends on the last day of the same month. Consequently, the amortization period (i.e., the loan repayment period) will commence from the first day of the month following the signing date (and no longer from the first day of the second month following the signing).</w:t>
      </w:r>
    </w:p>
    <w:p>
      <w:r>
        <w:t>17. Conversely, in exceptional cases where the signing and disbursement are not simultaneous, and the disbursement occurs at the mortgage consolidation, the PT period will commence from the actual disbursement date of the loan, which is generally from the 15th day after the signing of the loan contract, and will end on the last day of the same month in which the disbursement occurs.</w:t>
      </w:r>
    </w:p>
    <w:p>
      <w:r>
        <w:t>18. If, exceptionally, due to issues with the guarantee not attributable to the Bank or delays by the notary in carrying out the activities preparatory to the consolidation, the disbursement occurs after the 15th day from the signing, the PT period will still be calculated from the actual disbursement date and will end on the last day of the same month.</w:t>
      </w:r>
    </w:p>
    <w:p>
      <w:r>
        <w:t>19. If in the aforementioned case the cited delays, even if not attributable to the Bank, do not allow for the disbursement of the loan in the month provided for by the loan contract and the Binding Offer, no PT interest will be due from the customer.</w:t>
      </w:r>
    </w:p>
    <w:p>
      <w:r>
        <w:t>20. By virtue of the new criteria for calculating the PT period, both for simultaneous disbursements and for those not simultaneous with the signing of the loan contract, its duration is therefore reduced: from a minimum of 1 day to a maximum of 31 days (and no longer a maximum of 61 days) in cases where the signing and disbursement of the loan coincide; from a minimum of 0 days to a maximum of 31 days (and no longer a maximum of 46 days) in cases where the disbursement occurs after the signing and takes place at the mortgage consolidation.</w:t>
      </w:r>
    </w:p>
    <w:p>
      <w:r>
        <w:t>Commitment 3 – information on the new duration of the PT period in pre-contractual and contractual documents</w:t>
      </w:r>
    </w:p>
    <w:p>
      <w:r>
        <w:t>21. Commitment 3 concerns informing consumers about the new methods for calculating the duration of the PT period, as defined in Commitment No. 2, in the documents available or delivered to consumers for the signing of the real estate loan contract, namely in the "Information Sheet - General Information for Real Estate Credit offered to Consumers," in the so-called "Loan Estimate," in the non-definitive "Standardized European Information Sheet" (PIES1), and in the definitive "Standardized European Information Sheet" (PIES2).</w:t>
      </w:r>
    </w:p>
    <w:p>
      <w:r>
        <w:t>22. Furthermore, in the Information Sheet, in the Loan Estimate, and in PIES1, representative numerical examples of the calculation of PT interest will also be included, such as: "in the case of signing the loan contract on October 15, if the disbursement is simultaneous with the signing, the pre-amortization lasts 16 days until October 31 inclusive, and the amortization period begins to run from the following November 1" and "in the case of signing the loan contract on March 25, if the disbursement occurs at the mortgage consolidation, such disbursement will normally occur, unless there are issues with the guarantee or delays by the notary, after 15 days and therefore on April 8, and the pre-amortization will start from April 8 and end on April 30 with a duration of 23 days."</w:t>
      </w:r>
    </w:p>
    <w:p>
      <w:r>
        <w:t>64 BULLETIN NO. 28 OF JULY 25, 2022</w:t>
      </w:r>
    </w:p>
    <w:p>
      <w:r>
        <w:t>23. Furthermore, in the Loan Estimate, BNL will indicate that the APR reported in that document is merely indicative, as it does not include PT interest, and will specify that the amount of PT interest, even if not definitive, will be provided at the moment the customer communicates the date of signing the contract, even if provisional. The note currently reported in the aforementioned document, stating that "the precise amount of the total technical pre-amortization interest due, applying the indicated percentage, will be provided at the time of delivery of the binding offer in which a signing date is hypothesized," will therefore be modified.</w:t>
      </w:r>
    </w:p>
    <w:p>
      <w:r>
        <w:t>24. In PIES1, the Bank will report, if at the time of its release the consumer indicated the signing date even if provisional, the quantification of PT interest with the warning that this amount may change depending on the modification of the signing date, or, alternatively, if the signing date is not communicated, it will specify that the APR is merely indicative as it does not include PT interest. Additionally, the current note 3 of section 4 will be modified, as it will be added that the "definitive" amount of PT interest will be provided at the time of the Binding Offer when the signing date is "certain."</w:t>
      </w:r>
    </w:p>
    <w:p>
      <w:r>
        <w:t>25. In PIES2, it will be specified that the PT period will end, for loans with monthly periodicity, on the last day of the month of disbursement of the financing and, for loans with semi-annual periodicity, as already occurs today, on June 30 if the disbursement occurs in the first half of the year or on December 31 if the disbursement occurs in the second half of the year.</w:t>
      </w:r>
    </w:p>
    <w:p>
      <w:r>
        <w:t>Transitional measures before the implementation of commitments 1, 2, and 3</w:t>
      </w:r>
    </w:p>
    <w:p>
      <w:r>
        <w:t>26. Pending the implementation of commitments 1, 2, and 3, the currently distributed Information Sheet will be modified, in which the current duration criteria (before the described changes) are indicated. The expression stating that the PT period lasts "until the day before the start of amortization" will be replaced with a statement that explicitly states that the PT lasts: a) for loans with monthly periodicity until the last day of the month following the signing of the financing and b) for loans with semi-annual periodicity until June 30 (if the disbursement occurs in the first half of the year) or until December 31 (if the disbursement occurs in the second half of the year). Additionally, in the boxes "How much can the loan cost," PT interest will also be included among the costs affecting the APR. Finally, the pre-amortization in question will always be qualified as "technical."</w:t>
      </w:r>
    </w:p>
    <w:p>
      <w:r>
        <w:t>Commitment 4 – email regarding the communication of the signing date</w:t>
      </w:r>
    </w:p>
    <w:p>
      <w:r>
        <w:t>27. Commitment 4 concerns the email that the Bank will send to the consumer after the technical-legal verification to communicate the Bank's willingness to proceed with the signing of the loan and to emphasize the intention to respect the 7-day reflection period, as provided for by Article 120-novies, paragraph 3, of the Consolidated Banking Act (TUB).</w:t>
      </w:r>
    </w:p>
    <w:p>
      <w:r>
        <w:t>28. In this email, it will be specified that, considering the technical times necessary for preparing the Binding Offer, the customer, in order to fully enjoy the 7-day reflection period, must communicate to the Bank the definitive signing date at least 10 working days in advance.</w:t>
      </w:r>
    </w:p>
    <w:p>
      <w:r>
        <w:t>Commitment 5 – procedures in case of total or partial waiver by the customer of the reflection period</w:t>
      </w:r>
    </w:p>
    <w:p>
      <w:r>
        <w:t>29. Commitment 5 concerns the modification of internal procedures in case of total or partial waiver of the reflection period by the consumer; if there is an interval of less than 10 working days between the end of the technical-legal verifications (following the communication of the loan approval) and the signing, as resulting from the date communicated by the consumer, but the customer still intends to proceed with the signing on the identified date:</w:t>
      </w:r>
    </w:p>
    <w:p>
      <w:r>
        <w:t>i) an express declaration of waiver of the possibility of fully enjoying the 7-day reflection period will be obtained from the customer;</w:t>
      </w:r>
    </w:p>
    <w:p>
      <w:r>
        <w:t>ii) such declaration will be archived within the documentary systems;</w:t>
      </w:r>
    </w:p>
    <w:p>
      <w:r>
        <w:t>iii) the back-office, responsible for preparing the Binding Offer and the contractual draft, will verify the presence of the document referred to in point ii) before proceeding with the sending of the Binding Offer with less than 7 days' notice before the signing date.</w:t>
      </w:r>
    </w:p>
    <w:p>
      <w:r>
        <w:t>Commitment 6 – general information on the process for purchasing the real estate loan</w:t>
      </w:r>
    </w:p>
    <w:p>
      <w:r>
        <w:t>30. Commitment 6 concerns an informational document on the process of purchasing the real estate loan by consumers. This document will illustrate (i) the different phases in which the loan disbursement process unfolds; (ii) the description of the activities that will be carried out by the Bank and other parties involved in the process (including the customer, their notary, and the appraiser); (iii) the clarification that the Bank intends to guarantee the customer a 7-day reflection period between the sending of the Binding Offer and the signing, and that this period will certainly be respected if – after completing the technical-legal verifications – the Bank has 10 working days' notice to know the definitive signing date in order to prepare the Binding Offer.</w:t>
      </w:r>
    </w:p>
    <w:p>
      <w:r>
        <w:t>31. This document will be delivered to the customer at the time of signing the loan application, so as to allow them from the outset to understand the various phases in which the loan disbursement process unfolds and to plan the various activities leading up to the signing, as well as potentially identify a possible signing date with full knowledge of the preliminary activities that must be carried out.</w:t>
      </w:r>
    </w:p>
    <w:p>
      <w:r>
        <w:t>Commitment 7 – draft of the loan contract provided to the consumer at the beginning of the procedure</w:t>
      </w:r>
    </w:p>
    <w:p>
      <w:r>
        <w:t>32. Commitment 7 concerns the delivery to the consumer of the draft loan contract and the related specifications at the time of signing the financing application, before completing the collection of the evidentiary documentation, so as to allow them ample time to analyze and evaluate its content.</w:t>
      </w:r>
    </w:p>
    <w:p>
      <w:r>
        <w:t>33. The aforementioned drafts, being made available at a preliminary stage of the loan disbursement process (and not, as currently occurs, simultaneously with the Binding Offer), will not contain any indication regarding the economic conditions that will be applied and can only indicate options concerning those clauses that can only be defined in subsequent phases of the loan granting process.</w:t>
      </w:r>
    </w:p>
    <w:p>
      <w:r>
        <w:t>Implementation times for the proposed commitments</w:t>
      </w:r>
    </w:p>
    <w:p>
      <w:r>
        <w:t>34. All the commitments described above will be implemented within 4 months from the notification of the closure of the proceedings with acceptance of the same.</w:t>
      </w:r>
    </w:p>
    <w:p>
      <w:r>
        <w:rPr>
          <w:b/>
        </w:rPr>
        <w:t>[Pages 64–66]</w:t>
      </w:r>
    </w:p>
    <w:p>
      <w:r>
        <w:t>66 BULLETIN NO. 28 OF JULY 25, 2022</w:t>
      </w:r>
    </w:p>
    <w:p>
      <w:r>
        <w:t>IV. OPINION OF THE BANK OF ITALY</w:t>
      </w:r>
    </w:p>
    <w:p>
      <w:r>
        <w:t>35. Since the practices subject to this provision were carried out by an operator active in the banking and credit sector, on May 19, 2022, an opinion was requested from the Bank of Italy, pursuant to Article 27, paragraph 1-bis, of the Consumer Code.</w:t>
      </w:r>
    </w:p>
    <w:p>
      <w:r>
        <w:t>36. In an opinion received on June 15, 2022, the aforementioned Authority communicated that the proposed commitments do not present inconsistencies with the provisions of the sectoral regulations on transparency and fairness.</w:t>
      </w:r>
    </w:p>
    <w:p>
      <w:r>
        <w:t>V. EVALUATIONS OF THE COMMITMENTS</w:t>
      </w:r>
    </w:p>
    <w:p>
      <w:r>
        <w:t>37. The Authority believes that the commitments proposed by the Professional are suitable to remedy the possible profiles of unfairness, pursuant to the provisions of the Consumer Code, of the two commercial practices contested in the initiation of proceedings communication of October 5, 2021. In particular, it is noted that the proposed measures are characterized by features that give them concreteness and effectiveness for the protection of consumers. The described measures are, in fact, suitable to permanently and structurally eliminate potential behaviors that distort consumers' choices regarding the contested profiles, concerning both practice a) related to the information about the calculation criterion for the duration of the technical pre-amortization period and thus about the costs of the technical pre-amortization interest accrued during that period, and practice b), related to the sending of the Binding Offer close to the signing of the loan contract.</w:t>
      </w:r>
    </w:p>
    <w:p>
      <w:r>
        <w:t>38. With reference to practice a), concerning the lack of indication of the criteria for calculating technical pre-amortization interest, it is observed that the commitments are suitable to effectively resolve the issues related to such interest, allowing consumers to have not only precise information on the calculation of the PT period but also an economic saving on the cost item of the mortgage constituted by the PT interest.</w:t>
      </w:r>
    </w:p>
    <w:p>
      <w:r>
        <w:t>39. With the first commitment, in fact, there will be an equalization of the PT interest rate (currently set by BNL at more than [2-4%] per annum) to the amortization interest rate applied to the loan contract, whether it is at a variable or fixed rate (resulting in a reduction, at current amortization rates, of the PT rate).</w:t>
      </w:r>
    </w:p>
    <w:p>
      <w:r>
        <w:t>40. The second commitment determines a significant reduction in the duration of the PT period, from the current maximum of 61 days to a maximum of 31 days for loans disbursed simultaneously with the signing of the loan contract and from the current maximum of 46 days to a maximum of 31 days for loans disbursed for the consolidation of the mortgage. Also relevant is the measure that excludes any possible penalization of consumers if, for the disbursements for consolidation, the loan cannot be disbursed in the same month provided for by the loan contract and the Binding Offer, as in this case the Bank will not charge any PT interest to the customer.</w:t>
      </w:r>
    </w:p>
    <w:p>
      <w:r>
        <w:t>41. The clarifications described in commitment 3, included in the various pre-contractual and contractual documents used by the Bank in the mortgage purchase process, are also crucial to ensure the transparency of the conditions applied by the Bank concerning the PT interest that constitutes an expense item of the mortgage, and related to the indication of the new calculation criteria for the duration of the PT period as indicated in commitment 2, the inclusion of representative numerical examples of the calculation of PT interest, and the warning of the indicative value of the APR where it does not include PT interest in the event of the consumer's failure to indicate the possible date of signing the loan contract.</w:t>
      </w:r>
    </w:p>
    <w:p>
      <w:r>
        <w:t>42. Therefore, the measures referred to in commitments 1 and 2, together with the above-described informational clarifications in commitment 3, remove the issues identified at the initiation of the proceedings, ensuring that the consumer, fully informed, can minimize the time and cost associated with the phase between the disbursement of the financing (with technical pre-amortization) and the start of the loan repayment.</w:t>
      </w:r>
    </w:p>
    <w:p>
      <w:r>
        <w:t>43. With regard to practice b), related to the sending of the Binding Offer, commitments 4, 5, 6, and 7 encourage the consumer to use the 7-day reflection period, provided for by the regulations, to evaluate the final loan offer, clarifying that the waiver of all or part of this period is solely connected to their interest in anticipating the signing of the loan contract.</w:t>
      </w:r>
    </w:p>
    <w:p>
      <w:r>
        <w:t>44. In particular, commitment 4, concerning the email with which the Bank requests the consumer to indicate the definitive date of signing, warning of the useful timing for respecting the 7-day reflection period, contributes to making communication between the Bank and the customer clearer, improving transparency. In this way, the consumer will be informed of the consequences, regarding the actual availability of 7 days for the reflection period, of their choice regarding the signing date.</w:t>
      </w:r>
    </w:p>
    <w:p>
      <w:r>
        <w:t>45. It is also noted that commitment 5, related to the procedures in case of the customer's waiver of all or part of the reflection period, as noted by BNL, is "aimed at regulating the case in which the consumer waives the 7-day reflection period."</w:t>
      </w:r>
    </w:p>
    <w:p>
      <w:r>
        <w:t>46. Furthermore, commitment 6, related to the general information on the process for purchasing the mortgage, which will be provided to the consumer at the time of signing the loan application, i.e., at the beginning of the purchase process, along with the drafts of the loan contract and the specifications, as provided for by commitment 7, can improve the overall awareness of the consumer regarding the different phases of the mortgage disbursement process.</w:t>
      </w:r>
    </w:p>
    <w:p>
      <w:r>
        <w:t>47. Thus, with regard to practice b), the examined commitments 4, 5, 6, and 7 resolve the contested concerns, thereby improving transparency in the mortgage purchase and limiting possible influences.</w:t>
      </w:r>
    </w:p>
    <w:p>
      <w:r>
        <w:t>48. Based on the considerations presented, therefore, the commitments submitted by BNL can be deemed suitable to remedy the possible profiles of unfairness of the commercial practices contested in the initiation of proceedings communication and to meet the requirements set forth in Article 27, paragraph 7, of the Consumer Code.</w:t>
      </w:r>
    </w:p>
    <w:p>
      <w:r>
        <w:t>CONSIDERING, therefore, that the commitments presented by Banca Nazionale del Lavoro S.p.A., in the terms outlined above, are suitable to eliminate the possible profiles of unfairness of the commercial practices subject to investigation;</w:t>
      </w:r>
    </w:p>
    <w:p>
      <w:r>
        <w:t>CONSIDERING to impose the obligation of the aforementioned commitments on Banca Nazionale del Lavoro S.p.A.;</w:t>
      </w:r>
    </w:p>
    <w:p>
      <w:r>
        <w:t>CONSIDERING, therefore, to be able to close the proceedings without ascertaining the infringement;</w:t>
      </w:r>
    </w:p>
    <w:p>
      <w:r>
        <w:t>68 BULLETIN NO. 28 OF JULY 25, 2022</w:t>
      </w:r>
    </w:p>
    <w:p>
      <w:r>
        <w:t>RESOLUTION</w:t>
      </w:r>
    </w:p>
    <w:p>
      <w:r>
        <w:t>a) to make mandatory, with respect to the company Banca Nazionale del Lavoro S.p.A., pursuant to Article 27, paragraph 7, of the Consumer Code and Article 9, paragraph 2, letter a), of the Regulation, the commitments proposed by the same Company on March 17, 2022, definitively, as described in the Form attached to this provision, which constitutes an integral part thereof;</w:t>
      </w:r>
    </w:p>
    <w:p>
      <w:r>
        <w:t>b) to close the proceedings without ascertaining the infringement, pursuant to Article 27, paragraph 7, of the Consumer Code and Article 9, paragraph 2, letter a), of the Regulation;</w:t>
      </w:r>
    </w:p>
    <w:p>
      <w:r>
        <w:t>c) that the company Banca Nazionale del Lavoro S.p.A., within one hundred and twenty days from the date of notification of this resolution, informs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concerning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67–69]</w:t>
      </w:r>
    </w:p>
    <w:p>
      <w:r>
        <w:t xml:space="preserve">BULLETIN NO. 28 OF JULY 25, 2022 69  </w:t>
        <w:br/>
        <w:t xml:space="preserve">PS11947 - ABBANOA - BILLING ISSUES  </w:t>
        <w:br/>
        <w:t xml:space="preserve">Provision No. 30227  </w:t>
        <w:br/>
        <w:t xml:space="preserve">THE ANTITRUST AUTHORITY  </w:t>
        <w:br/>
        <w:t xml:space="preserve">IN ITS MEETING of July 5, 2022;  </w:t>
        <w:br/>
        <w:t xml:space="preserve">HEARD the Rapporteur Professor Michele Ainis;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provision of November 4, 2021, which ordered the inspection pursuant to Article 27, paragraphs 2 and 3, of the Consumer Code, at the headquarters of Abbanoa S.p.A.;  </w:t>
        <w:br/>
        <w:t xml:space="preserve">VIEWED its provisions of February 8 and April 5, 2022, which, pursuant to Article 7, paragraph 3, of the Regulation, ordered the extension of the deadline for concluding the proceedings respectively for investigative needs and in acceptance of the request of the Party;  </w:t>
        <w:br/>
        <w:t xml:space="preserve">VIEWED the acts of the proceedings;  </w:t>
        <w:br/>
        <w:t xml:space="preserve">I. THE PARTIES  </w:t>
        <w:br/>
        <w:t xml:space="preserve">1. Abbanoa S.p.A. (hereinafter also "Abbanoa" or "Professional" or "Company"), in its capacity as a professional, pursuant to Article 18, letter b), of the Consumer Code. The Company manages the integrated water service in most of the territory of the Sardinia Region. Abbanoa, based on the last approved financial statement, achieved a turnover of approximately 295 million euros in the 2020 financial year, with a profit of approximately 5 million euros1.  </w:t>
        <w:br/>
        <w:t xml:space="preserve">2. The consumer associations Adiconsum Sardegna, as the reporting party, and CODICI, as the intervening party.  </w:t>
        <w:br/>
        <w:t xml:space="preserve">II. THE COMMERCIAL PRACTICE  </w:t>
        <w:br/>
        <w:t xml:space="preserve">3. The proceedings concern the commercial practice carried out by Abbanoa, which consists of certain behaviors that are, on the one hand, evasive of the obligations set by the current legislative and regulatory framework applicable to operators in the water services sector since January 1, 2020, related to the information provided to users regarding the two-year or short prescription as per Law No. 205/2017 (hereinafter also "PB") accrued on credits related to previous consumption and prior to two years from the date of issuance of the related bill of adjustment/recalculation, and, on the other hand, in the request for payment of default interest related to invoices that, although paid late, were settled many years prior to the last two-year period, as well as in the failure or delayed handling of PB requests and in the rejection of requests and complaints from users aimed at contesting the PB.  </w:t>
        <w:br/>
        <w:t xml:space="preserve">4. Specifically, the commercial practice subject to the proceedings has been articulated in the following behaviors:  </w:t>
        <w:br/>
        <w:t xml:space="preserve">A) in the failure to comply with the informative methods (highlighting in the bill the amounts subject to prescription) provided by the new discipline on the two-year prescription2;  </w:t>
        <w:br/>
        <w:t xml:space="preserve">B) in the request for payment of default interest related to invoices that, although paid late, were settled many years prior to the last two-year period, without highlighting in the bill the same and the occurrence of the two-year prescription3;  </w:t>
        <w:br/>
        <w:t xml:space="preserve">C) in the delayed or failed response and in the rejection of requests submitted by consumers to contest the occurrence of the two-year prescription for the amounts and default interest4.  </w:t>
        <w:br/>
        <w:t xml:space="preserve">III. THE FINDINGS OF THE PROCEEDINGS  </w:t>
        <w:br/>
        <w:t xml:space="preserve">i) The course of the proceedings  </w:t>
        <w:br/>
        <w:t xml:space="preserve">5. Based on the reports received by the Authority and some information acquired ex officio for the application of the Consumer Code5, on November 4, 2021, Abbanoa S.p.A. was notified of the initiation of the investigative procedure PS11947 for possible violation of Articles 20, 22, 24, and 25 of the Consumer Code, concerning the failure to timely comply with the informative obligations provided therein and the failure to accept requests for two-year prescription, as well as the request for payment of default interest accrued for more than two years.  </w:t>
        <w:br/>
        <w:t xml:space="preserve">6. On December 1, 2021, the consumer association CODICI submitted a request to participate in the proceedings. The aforementioned request was accepted, and on December 2, 2021, communication was given to the applicant and the other parties in the proceedings.  </w:t>
        <w:br/>
        <w:t xml:space="preserve">2 See reports of June 30, 2021, prot. No. 55469; July 6, 2021, prot. No. 57625; July 8, 2021, prot. No. 57593. See also Adiconsum report of September 23, 2021, prot. 73238, on payment for already prescribed bills containing various invoices and complaints from consumers (11 complaints regarding late payment reminders); report prot. No. 15667 of January 27, 2022, which shows that even in November 2021, the information sent to consumers regarding the presence of amounts subject to the two-year prescription did not indicate the amount of the same; report of August 9, 2021, prot. No. 65147, contesting the sending of payment reminders during 2020 for bills related to the years 2008 – 2013 for which the prescription would therefore have occurred.  </w:t>
        <w:br/>
        <w:t xml:space="preserve">3 See report from a consumer of July 21, 2021, prot. No. 60796, who contests the inclusion in the bill of default interest for prescribed amounts as they relate to bills sent in 2008, 2009, 2011, etc. up to 2018; Adiconsum report of September 23, 2021, prot. 73238, regarding the inclusion in bills of default interest for prescribed amounts as they relate to invoices sent in 2011, 2012, 2013, etc. up to 2018. The report contains 4 complaints from consumers and related invoices. See also report prot. No. 16713 of February 1, 2022, in which it is reported that the consumer, in January 2022, received a bill dated July 30, 2021, number 0100020210137584300, related to consumption from December 31, 2005, to August 30, 2017, which included default interest for the period December 7, 2013, to December 1, 2017.  </w:t>
        <w:br/>
        <w:t xml:space="preserve">4 See report from a consumer of September 16, 2021, prot. No. 71749, who following a payment reminder for already prescribed bills (bill from 2006, payment reminders from 2021), immediately contested the five-year prescription of the amounts contained therein, but Abbanoa, without responding to the complaint, on September 3 of the same year sent a second payment reminder and act interrupting the prescription, still for the same bill. See also report prot. No. 13831 of January 23, 20221 in which the reporter states that having timely contested the prescription for the bill of August 5, 2021, of € 122,948.88 related to the billing of consumption for the period from July 19, 2007, to July 2, 2018, he received no response from Abbanoa.  </w:t>
        <w:br/>
        <w:t>5 See response from the professional of June 30, 2021, prot. No. 55815, to the Authority's request for information.</w:t>
      </w:r>
    </w:p>
    <w:p>
      <w:r>
        <w:t xml:space="preserve">BULLETIN NO. 28 OF JULY 25, 2022 71  </w:t>
        <w:br/>
        <w:t xml:space="preserve">7. On December 17 and 21, 2021, Abbanoa sent the requested information within the communication of the initiation of the proceedings6.  </w:t>
        <w:br/>
        <w:t xml:space="preserve">8. On November 25, 2021, and March 30, 2022, Abbanoa accessed the documents of the proceedings and extracted copies of the documents acquired in the file.  </w:t>
        <w:br/>
        <w:t xml:space="preserve">9. On March 24, 2022, the date of conclusion of the investigative phase was communicated to the Professional pursuant to Article 16, paragraph 1, of the Regulation.  </w:t>
        <w:br/>
        <w:t xml:space="preserve">10. Following the professional's request for an extension of the deadline for the submission of final statements, submitted on March 30, 2022, the deadline for closing the investigation was extended.  </w:t>
        <w:br/>
        <w:t xml:space="preserve">11. On April 29, 2022, Abbanoa's final statement was received7.  </w:t>
        <w:br/>
        <w:t xml:space="preserve">ii) The regulation of the two-year prescription in the water sector  </w:t>
        <w:br/>
        <w:t xml:space="preserve">12. Law No. 205 of December 27, 2017 (so-called 2018 Budget Law), in Article 1, paragraphs 4 and following, introduced a new two-year prescription regime for credits held by operators in the utilities sectors, including water services: in particular, it provided for the right of consumer-users, both domestic and professional and micro-enterprises, to contest the prescription of amounts related to consumption dating back more than two years, indicated in invoices issued from January 1, 2020, where the delay in billing was not due to "established responsibility of the user"8.  </w:t>
        <w:br/>
        <w:t xml:space="preserve">13. The same Article 1 assigned to the sector Regulator – currently ARERA – the task, among other things, of defining both "the measures regarding billing timelines among operators in the supply chain necessary for the implementation of what is provided in the first and second periods" (paragraph 4), and "the measures to protect consumers by determining the forms through which distributors ensure the verification and acquisition of actual consumption data"9.  </w:t>
        <w:br/>
        <w:t xml:space="preserve">14. In implementation of the legislative provision, ARERA issued, in relation to the water sector, Resolution No. 547/2019 identifying, in the related Annex B, the "measures to strengthen the protections of end users for cases of billing amounts for the water service related to consumption dating back more than two years." Therefore, in reference "to invoices related to the water service issued before January 1, 2020, with deadlines after that date, for amounts related to consumption dating back more than two years," various obligations were meticulously provided for the SII Managers, starting from the transparent communication to the end user – distinct and highlighted detail in the bill or with a separate document – regarding the amounts related to consumption dating back more than two years as well as with  </w:t>
        <w:br/>
        <w:t xml:space="preserve">6 See communications of December 17, 2021, prot. No. 93843, and December 21, 2021, prot. No. 94436.  </w:t>
        <w:br/>
        <w:t xml:space="preserve">7 See prot. No. 37728 of April 29, 2022.  </w:t>
        <w:br/>
        <w:t xml:space="preserve">8 Paragraph 4 of Article 1 of the 2018 Budget Law provided that "in contracts for the supply of electricity and gas, the right to payment is prescribed in two years, both in relations between domestic users or micro-enterprises, as defined by Recommendation 2003/361/EC of the Commission, of May 6, 2003, or professionals, as defined by Article 3, paragraph 1, letter c), of the Consumer Code, and the seller, both in relations between the distributor and the seller, and in those with the transport operator and with other subjects of the supply chain. In contracts for the supply of the water service, relating to the categories referred to in the first period, the right to payment is prescribed in two years" (emphasis added). The subsequent paragraph 5 established that "the provisions of paragraph 4 do not apply if the failure or erroneous detection of consumption data is due to established responsibility of the user."  </w:t>
        <w:br/>
        <w:t>9 Furthermore, the subsequent paragraph 7 of Article 1 established that ARERA "may define, with its own resolution, measures to encourage self-reading without costs to the user."</w:t>
      </w:r>
    </w:p>
    <w:p>
      <w:r>
        <w:rPr>
          <w:b/>
        </w:rPr>
        <w:t>[Pages 70–72]</w:t>
      </w:r>
    </w:p>
    <w:p>
      <w:r>
        <w:t>72 BULLETIN NO. 28 OF JULY 25, 2022</w:t>
      </w:r>
    </w:p>
    <w:p>
      <w:r>
        <w:t>regarding the right to assert its two-year prescription by completing and sending an ad hoc form in reference.</w:t>
      </w:r>
    </w:p>
    <w:p>
      <w:r>
        <w:t>15. Also in Annex B to Resolution No. 547/19, ARERA expressly provided (in Article 2.3) that the PB "starts from the deadline by which the operator is obliged to issue the billing document, as identified by the current regulation," that is, once 45 days have passed since the last day of the reference period.</w:t>
      </w:r>
    </w:p>
    <w:p>
      <w:r>
        <w:t>16. The entry into force of the PB regulation under the 2018 Budget Law was set, for the water sector, to January 1, 2020: the legislator subsequently intervened with Article 1, paragraph 295, of Law No. 160 of December 27, 2019 (2020 Budget Law), which, also effective from January 1, 2020, repealed paragraph 5 of Article 1 of Law No. 205/2017 (which excluded the operation of the PB when the failure/incorrect detection of consumption data was due to the user's established responsibility).</w:t>
      </w:r>
    </w:p>
    <w:p>
      <w:r>
        <w:t>17. Following this legislative amendment, ARERA adopted a new Resolution (of May 26, 2020, No. 186/2020/R/idr) which, in order to adapt the previous regulation to the 2020 Budget Law, provided, among other things, for the modification and updating of the informational obligations regarding the PB, already imposed on the Operators towards users by the aforementioned Resolution No. 547/19, providing for the inclusion of coherent communication in the invoice regarding amounts related to consumption dating back more than two years.</w:t>
      </w:r>
    </w:p>
    <w:p>
      <w:r>
        <w:t>18. With Resolution 186/2020, ARERA stated that, as a result of the amendment introduced by Law No. 160/2019 (in force from January 1, 2020), "the PB provided for by the 2018 Budget Law is based on the mere passage of time"; it also reiterated the binding nature of the regulation contained in the primary norm on the PB (with reference to the 2018 and 2020 Budget Laws) and the specific and immediately prescriptive content for the operators of this primary regulation, in force, for the water sector, from January 1, 2020.</w:t>
      </w:r>
    </w:p>
    <w:p>
      <w:r>
        <w:t>10 the operator is required to inform the end user, using one or more communication channels suitable to ensure completeness and transparency, of the possibility to assert the prescription, by means of the following textual notice: "The invoice [specify invoice number] contains amounts for consumption dating back more than two years, which may not be paid if the responsibility for the delay in billing of such amounts is not attributable to you, in application of the 2018 Budget Law (Law 205/17). We invite you to promptly communicate your intention not to pay such amounts to the contacts listed below [specify contacts]" (Resolution 547/2019 IDR - Annex B, Article 3.2).</w:t>
      </w:r>
    </w:p>
    <w:p>
      <w:r>
        <w:t>11 With Resolution 86/2020, ARERA also made changes to Annex A to Resolution 311/2019/Idr (REMSI), regulating the "establishment of default," setting updated obligations for the Operators, always in line with the amendment introduced by the 2020 Budget Law. Specifically, in place of paragraph 2.bis of Article 4 of Annex A to Resolution 311/2019/Idr, it was established that "if the establishment of default relates to amounts not paid for consumption dating back more than two years for which the end user has not asserted the prescription, despite the existence of the prerequisites, the operator is required to attach to the communication referred to in the subsequent paragraph 4.5 the following textual notice: 'Amounts for consumption dating back more than two years may not be paid, in application of the 2018 Budget Law (Law 205/17) as amended by the 2020 Budget Law (Law No. 160/19). We invite you to promptly communicate your intention to assert the prescription regarding such amounts, for example by sending the attached prescription exception form to the invoice [indicate invoice number], to the contacts listed below [indicate contacts].'"</w:t>
      </w:r>
    </w:p>
    <w:p>
      <w:r>
        <w:t>12 Resolution ARERA No. 186/2020/R/IDR imposed on water service operators the inclusion, within invoices containing amounts subject to prescription under the new regulation, of the following wording: "This invoice contains amounts for consumption dating back more than two years, which may not be paid in application of the 2018 Budget Law (Law No. 205/17) as amended by the 2020 Budget Law (Law No. 160/2019). We invite you to promptly communicate your intention to assert the prescription regarding such amounts, for example by sending the completed form attached to the invoice [indicate invoice number] to the contacts listed below [indicate contacts]."</w:t>
      </w:r>
    </w:p>
    <w:p>
      <w:r>
        <w:t>BULLETIN NO. 28 OF JULY 25, 2022</w:t>
      </w:r>
    </w:p>
    <w:p>
      <w:r>
        <w:t>19. Lastly, in compliance with certain rulings of the Administrative Judge, ARERA issued Resolution No. 610/2021/R/IDR on December 21, 2021, with which it provided: a) to update its regulation confirming, in general terms, the prescriptive content of Resolution No. 186/2020/R/IDR, redefining the informational obligations as a result of the legislative generalization of the two-year prescription term; b) to ensure that the end user receives adequate information in cases where the operator believes it can bill amounts related to consumption dating back more than two years, asserting, in such cases, the existence of an obstacle to the maturation of the prescription under the relevant primary legislation.</w:t>
      </w:r>
    </w:p>
    <w:p>
      <w:r>
        <w:t>20. Specifically, with the aim of strengthening the protection of end users, the aforementioned Resolution No. 610/2021 provided, in substantial continuity with previous resolutions, that: i) in cases of billing amounts related to consumption dating back more than two years that may be declared prescribed, the operator shall prepare a standard textual notice to be attached to the invoice informing the end user of the presence of such amounts, indicating the methods to assert the prescription; ii) in cases of billing amounts related to consumption dating back more than two years, but for which the operator believes there is a cause for suspension of the prescription, the operator shall adequately communicate to the end user the specific reasons for the (alleged) failure to mature the prescription of the right to payment of the amounts, pursuant to the relevant primary and general regulation, as well as the possibility of submitting a written complaint regarding the billing of the aforementioned amounts.</w:t>
      </w:r>
    </w:p>
    <w:p>
      <w:r>
        <w:t>21. Also with Resolution No. 610/2021, ARERA proceeded to realign the provisions regarding complaints, default procedures, and minimum contents of billing documents as per the previous regulation.</w:t>
      </w:r>
    </w:p>
    <w:p>
      <w:r>
        <w:t>iii) The evidence acquired</w:t>
      </w:r>
    </w:p>
    <w:p>
      <w:r>
        <w:t>A. Failure to comply with informational methods: omission of highlighting in the invoice the prescribed amounts, as provided by the new regulation on two-year prescription</w:t>
      </w:r>
    </w:p>
    <w:p>
      <w:r>
        <w:t>22. Abbanoa issued, starting from January 1, 2020, a total of approximately [10-20 thousand] invoices containing amounts subject to prescription, of which approximately [10-15 thousand] in the year 2020 and approximately [1-5 thousand] in the first four months of 2021. From an internal company document, it emerges that, during the period from January 1, 2020, to February 21, 2020, Abbanoa sent approximately [1-5 thousand] invoices, with an issue date prior to December 31, 2019, and a payment deadline after January 1, 2020, containing amounts subject to the two-year prescription regime, without specifying the amount of said amounts.</w:t>
      </w:r>
    </w:p>
    <w:p>
      <w:r>
        <w:t>23. These invoices, in particular, while providing information regarding the circumstance that they included consumption subject to prescription, were devoid of any indication regarding the exact prescribed amount. Moreover, in the same invoices, the total amount due from the user was highlighted in red, while there was no indication or clarification regarding the prescription of the same or part of it, preventing the consumer from identifying what the actual amounts due were.</w:t>
      </w:r>
    </w:p>
    <w:p>
      <w:r>
        <w:t>24. Furthermore, from the correspondence exchanged with the company tasked with modifying Abbanoa's IT systems to allow for the issuance of invoices containing explicit indications of the prescribed amounts, it appears that, in October 2021, such modifications were still in the implementation phase.</w:t>
      </w:r>
    </w:p>
    <w:p>
      <w:r>
        <w:t>25. To confirm this, by way of example, reference is made to the case of a consumer who, in November 2020, received an invoice containing a payment request related to unpaid invoices issued between 2007 and 2018, without any indication of the amounts subject to prescription. In another case, a consumer contested the payment request received in 2021 for amounts related to invoices from 2006, 2009, 2014, and 2018, without any evidence of the amounts subject to prescription.</w:t>
      </w:r>
    </w:p>
    <w:p>
      <w:r>
        <w:t>26. It is finally noted that, subsequent to January 1, 2020, the company sent approximately [1-2 million] payment reminders also lacking any indication regarding the fact that they concerned invoices including amounts - unspecified - subject to prescription. By way of example, an image of a friendly reminder sent in December 2020 to a consumer is reported.</w:t>
      </w:r>
    </w:p>
    <w:p>
      <w:r>
        <w:rPr>
          <w:b/>
        </w:rPr>
        <w:t>[Pages 73–75]</w:t>
      </w:r>
    </w:p>
    <w:p>
      <w:r>
        <w:t>BULLETIN NO. 28 OF JULY 25, 2022 75</w:t>
      </w:r>
    </w:p>
    <w:p>
      <w:r>
        <w:t>27. It appears that Abbanoa sent a friendly reminder to another consumer in June 2021 regarding unpaid amounts dating back more than 10 years, as demonstrated by the image below, extracted from the reminder communication sent to the consumer themselves23.</w:t>
      </w:r>
    </w:p>
    <w:p>
      <w:r>
        <w:t>28. To another consumer, Abbanoa sent a payment reminder in November 2021 for an invoice that had never been received by the latter, related to the period 2013-201624.</w:t>
      </w:r>
    </w:p>
    <w:p>
      <w:r>
        <w:t>B) Request for payment of default interest in relation to invoices that, although late, were paid many years prior to the last two-year period</w:t>
      </w:r>
    </w:p>
    <w:p>
      <w:r>
        <w:t>29. From the evidentiary findings, it emerged that, starting from March 2021, the company began to retroactively apply default interest to users who had paid overdue bills many years earlier (for example, concerning bills issued in 2010 and paid late in 2017). This circumstance is confirmed by an internal email dated May 25, 202125, which states: "As is known, since March we have been billing default interest on migrated documents applying the shared rules provided in the attached AT."</w:t>
      </w:r>
    </w:p>
    <w:p>
      <w:r>
        <w:t>30. In particular, from an exchange of internal emails26, the billing perimeter of default interest as reconstructed by Abbanoa (within the aforementioned attachment) emerges:</w:t>
      </w:r>
    </w:p>
    <w:p>
      <w:r>
        <w:t>Billing perimeter for default interest</w:t>
        <w:br/>
        <w:t>- When is it possible to bill default interest?</w:t>
        <w:br/>
        <w:t>A. The Customer pays the bill within 5 or 2 years from the due date</w:t>
        <w:br/>
        <w:t>B. The Customer pays the bill more than 5 or 2 years from the due date but there are credit recovery actions* with a positive postalization outcome within 5 or 2 years from the payment date;</w:t>
        <w:br/>
        <w:t>- When is it NOT possible to bill default interest?</w:t>
        <w:br/>
        <w:t>C. The Customer pays the bill more than 5 or 2 years from the due date and there are no credit recovery actions* or the credit recovery actions have a negative postalization outcome or have a positive outcome more than 5 or 2 years from the payment date;</w:t>
        <w:br/>
        <w:t>D. The Customer pays the bill within 5 or 2 years from the due date BUT Abbanoa does not issue the invoice for the charge of interest within 5 or 2 years from the payment.</w:t>
      </w:r>
    </w:p>
    <w:p>
      <w:r>
        <w:t>23 See doc. no. 374 index of the inspection file.</w:t>
        <w:br/>
        <w:t>24 See report prot. no. 86684 of 18/11/2021.</w:t>
        <w:br/>
        <w:t>25 See doc. no. 354 index of the inspection file.</w:t>
        <w:br/>
        <w:t>26 See doc. no. 353 index of the inspection file.</w:t>
      </w:r>
    </w:p>
    <w:p>
      <w:r>
        <w:t>76 BULLETIN NO. 28 OF JULY 25, 2022</w:t>
      </w:r>
    </w:p>
    <w:p>
      <w:r>
        <w:t>Summary table of the above-mentioned cases:</w:t>
        <w:br/>
        <w:t>Positive outcomes of credit recovery actions*</w:t>
        <w:br/>
        <w:t>Rule: Charge of default interest</w:t>
        <w:br/>
        <w:t>Case Description of the bill origin** within</w:t>
        <w:br/>
        <w:t>5 or 2 years from the payment date</w:t>
        <w:br/>
        <w:t>Payment of the bill within 5</w:t>
        <w:br/>
        <w:t>A Not relevant YES</w:t>
        <w:br/>
        <w:t>or 2 years from the due date</w:t>
        <w:br/>
        <w:t>Payment of the bill more than 5 or 2</w:t>
        <w:br/>
        <w:t>B YES YES</w:t>
        <w:br/>
        <w:t>years from the due date</w:t>
        <w:br/>
        <w:t>Payment of the bill more than 5 or 2</w:t>
        <w:br/>
        <w:t>C NO NO</w:t>
        <w:br/>
        <w:t>years from the due date</w:t>
        <w:br/>
        <w:t>Payment of the bill within 5 or 2</w:t>
        <w:br/>
        <w:t>D years and failure to charge interest Not relevant NO</w:t>
        <w:br/>
        <w:t>within 5 or 2 years</w:t>
        <w:br/>
        <w:t>*Credit recovery actions:</w:t>
        <w:br/>
        <w:t>- in the historical state of delinquency of the document</w:t>
        <w:br/>
        <w:t>1. Friendly Reminder (B2)</w:t>
        <w:br/>
        <w:t>2. Formal Notice (C2)</w:t>
        <w:br/>
        <w:t>3. Reminder 1 (E2)</w:t>
        <w:br/>
        <w:t>4. Reminder 2 (E4)</w:t>
        <w:br/>
        <w:t>5. Tax injunction (I2 or I4)</w:t>
        <w:br/>
        <w:t>6. Interruptive note of prescription (EP)</w:t>
        <w:br/>
        <w:t>7. Execution (ES)</w:t>
        <w:br/>
        <w:t>**Origin bill: bill paid late that generated or will generate default interest in the first useful invoice</w:t>
      </w:r>
    </w:p>
    <w:p>
      <w:r>
        <w:t>Question 2: surpassed by the response to question 1, since the payment date must be considered in relation to the due date of the bill or the positive outcome of the recovery action.</w:t>
      </w:r>
    </w:p>
    <w:p>
      <w:r>
        <w:t>Question 3: since recovery actions are set by the Net@ constraint on the installments and the correct state of delinquency to be considered is that of the installment (and not of the document), the information should be read concerning the installment.</w:t>
      </w:r>
    </w:p>
    <w:p>
      <w:r>
        <w:t>31. In this way, Abbanoa has outlined a scope of application for the request for default interest without taking into account the subsequent legislative amendment regarding the two-year prescription term in force, essentially requesting the payment of default interest for periods covered by the two-year prescription.</w:t>
      </w:r>
    </w:p>
    <w:p>
      <w:r>
        <w:t>32. Furthermore, Abbanoa requested default interest without adequately specifying or providing immediate evidence of their presence in the invoice. In fact, as appears from the image below, extracted from a bill, the interest was charged under the item generically labeled "various charges/credits."</w:t>
      </w:r>
    </w:p>
    <w:p>
      <w:r>
        <w:t>BULLETIN NO. 28 OF JULY 25, 2022 77</w:t>
      </w:r>
    </w:p>
    <w:p>
      <w:r>
        <w:t>33. Only on the last page of the bill is the detail of the amount identified by the item "various charges/credits" reported, and from this detail, it appears that, with an invoice from June 2021, default interest was charged for a bill from 2010 paid in 2011 and so on for the subsequent years, as seen in the image below27.</w:t>
      </w:r>
    </w:p>
    <w:p>
      <w:r>
        <w:t>34. Moreover, the Company requests the payment of default interest even beyond the 5-year period - the term provided for by Article 2948 of the Civil Code - as evidenced by consumer complaints. In fact, as can be seen from the excerpt (reported below) of an unpaid invoice, amounting to €27.89, issued by Abbanoa in 201428, the latter, on December 3, 2021, charged after seven years,</w:t>
      </w:r>
    </w:p>
    <w:p>
      <w:r>
        <w:t>27 See, among many, bill no. 0100020210099091100 of 04/06/2021, attached to the report of September 23, 2021 prot. 73238.</w:t>
        <w:br/>
        <w:t>28 See invoice no. 0100020210215715000.</w:t>
      </w:r>
    </w:p>
    <w:p>
      <w:r>
        <w:rPr>
          <w:b/>
        </w:rPr>
        <w:t>[Pages 76–78]</w:t>
      </w:r>
    </w:p>
    <w:p>
      <w:r>
        <w:t>78 BULLETIN NO. 28 OF JULY 25, 2022</w:t>
      </w:r>
    </w:p>
    <w:p>
      <w:r>
        <w:t>default interest totaling 17.20 euros, including "reminder fees" (reminder to the consumer never received, neither by registered mail nor by email).</w:t>
      </w:r>
    </w:p>
    <w:p>
      <w:r>
        <w:t xml:space="preserve">Extract from the invoice issued by Abbanoa on December 3, 2021. </w:t>
        <w:br/>
        <w:t>"Various debits/credits Various debits/credits Reminder fees - ACQUISITION RESULTS LOT 52150/10316 4.08 22 Reminder fees - ACQUISITION RESULTS LOT 52179/20214 4.08 22 DEFAULT INTEREST 20/05/2015 - 03/06/2015 • Interest on invoice 2014-00996689 at 3.55% on taxable amount of € 27.89 for an amount of € 0.04 04/06/2015 - 10/03/2016 • Interest on invoice 2014-00996689 at 5.05% on taxable amount of € 27.89 for an amount of € 1.08 11/03/2016 - 31/12/2019 • Interest on invoice 2014-00996689 at 5.00% on taxable amount of € 27.89 for an amount of € 5.32 01/01/2020 - 09/11/2021 • Interest on invoice 2014-00996689 at 5.00% on taxable amount of € 27.89 for an amount of € 2.60 Total Various debits/credits 17.20".29</w:t>
      </w:r>
    </w:p>
    <w:p>
      <w:r>
        <w:t>35. Another consumer contested Abbanoa's application of default interest related to the period 07/08/2012 - 04/08/2018, for which prescription would have intervened, given that the first interruptive act of prescription was sent well beyond the prescription term, as it was notified to the consumer on 17/11/2021 with reminder number 052183/014453 of 12/10/2021.</w:t>
      </w:r>
    </w:p>
    <w:p>
      <w:r>
        <w:t>36. Abbanoa appears to have rejected the related prescription requests, as according to the professional, default interest would not be subject to prescription. By way of example, one case is cited - one among many - of a consumer who had submitted a request for recognition of prescription related to a bill containing the charge of default interest, and the Company rejected the request based on the reasoning "default interest not subject to prescription30", as can also be inferred from the image below, extracted from a response letter sent by Abbanoa to a consumer.</w:t>
      </w:r>
    </w:p>
    <w:p>
      <w:r>
        <w:t>C) Rejection, delayed and/or lack of response to requests for recognition of prescription submitted by consumers</w:t>
      </w:r>
    </w:p>
    <w:p>
      <w:r>
        <w:t>37. The inspection documentation provides significant quantitative evidence regarding the number of complaints concerning prescription received by the Professional. Of approximately [2-3 thousand] consumer complaints sent to Abbanoa during the period 2018 – 2021, about half [omitted] of them concern the rejection of short prescription requests31. Only in the period from February 5 to 10, 2021, Abbanoa received [200-300] complaints regarding the rejection of prescription requests. This is a significant number of complaints, as in an internal email, the Company itself acknowledged that "we have many of them"32. Overall, during the period 2020 - 2021, the Company received [20-25 thousand] prescription requests related to both the five-year and two-year periods.33</w:t>
      </w:r>
    </w:p>
    <w:p>
      <w:r>
        <w:t>38. From the documentation in the case file, it appears that Abbanoa did not respond promptly to requests for recognition of prescription while sending payment reminders even upon receipt of the aforementioned requests, as acts interrupting the prescription for bills issued many years prior34.</w:t>
      </w:r>
    </w:p>
    <w:p>
      <w:r>
        <w:t>39. To confirm this dilatory conduct, numerous reminders are noted in the case file, which the Sardinia Area Government Authority (EAS) also sent to the Professional in order to invite them to provide a response to the complaints submitted by consumers.35</w:t>
      </w:r>
    </w:p>
    <w:p>
      <w:r>
        <w:t>40. Furthermore, from some internal documents, a serious delay by the company in managing complaints regarding prescription is also confirmed. In particular, it appears that Abbanoa had a backlog of [20-25 thousand] complaints, which was entrusted in 2020 to an external company with unsatisfactory results (21% of responses provided with a delay of over 100 days, 35% of responses given after an additional three months)36.</w:t>
      </w:r>
    </w:p>
    <w:p>
      <w:r>
        <w:t>41. Regarding the methods of managing prescription requests adopted by the Professional, the case of a consumer who on June 21, 2021, received a provisional bill, amounting to approximately 1,100 euros, related to consumption recorded in the years 2016 – 2021, is emblematic. On July 5, 2021, the consumer submitted a request for recognition of prescription in application of the 2018 Budget Law, as the bill contained consumption dating back more than two years.</w:t>
      </w:r>
    </w:p>
    <w:p>
      <w:r>
        <w:t>42. In September 2021, without having received any response from Abbanoa regarding the submitted request, the consumer received a payment reminder as an interruptive act of prescription for the same bill.</w:t>
      </w:r>
    </w:p>
    <w:p>
      <w:r>
        <w:t>43. In the following month of October, the complainant sent the Professional another request for recognition of prescription contesting, moreover, the sending of the payment reminder, as he was still awaiting a response to the previously submitted prescription exception and recalculation of the bill.</w:t>
      </w:r>
    </w:p>
    <w:p>
      <w:r>
        <w:t>44. In November 2021, the consumer received a balancing bill related to the same years (2016 – 2021), along with information about the presence of prescribed amounts in it, but without indicating the related amount; in the same bill, it was also indicated that the consumer was in arrears, as the June 2021 bill had not been paid, for which he was also charged a fee of 4.08 euros for the sending of the payment reminder.</w:t>
      </w:r>
    </w:p>
    <w:p>
      <w:r>
        <w:t>45. In a note from January 2022, the consumer also contested this last bill requesting the recognition of prescription of the amounts billed during the entire period 2016 – 2021, requested both in the provisional bill and in the balancing bill. He also contested the undue charge of 4.08 euros + VAT at 22%, related to the reminder of the bill of June 21, 2021, for which recalculation had been timely requested, within the time limits set by the regulations, as it contained amounts for consumption dating back more than two years. Furthermore, the consumer informed Abbanoa that, pending the appropriately rectified invoices with the removal of the undue amounts, he had suspended payment of the two invoices and had made a payment of 1,000 euros as a deposit on the amount due, via a specific bank transfer, again requesting the update of the invoices with the amounts actually due.</w:t>
      </w:r>
    </w:p>
    <w:p>
      <w:r>
        <w:t>46. Finally, the complainant pointed out that, as of February 15, 2022, all the notes of contestation and requests for recalculation sent by him to Abbanoa remained unanswered by the Company37 and again, in a note dated May 12, 2022, the same complainant reiterated the absence of response from Abbanoa to the prescription exception request submitted on July 5, 202138.</w:t>
      </w:r>
    </w:p>
    <w:p>
      <w:r>
        <w:t>47. From the evidence in the case file, it also appears that Abbanoa has rejected numerous requests for recognition of prescription with irrelevant and unfounded reasons. This is the case of a consumer who, having received a bill in April 2020 related to consumption dating from February 2016 to April 2020, amounting to 952 euros, raised the prescription of the amounts related to consumption from the two-year period 2016 – 2018 in July 2020.</w:t>
      </w:r>
    </w:p>
    <w:p>
      <w:r>
        <w:t>The company in another case rejected the request based on the following reasoning: "in response to the request in question submitted to contest the intervened prescription of the consumption related to the period from 27/02/2016 to 20/04/2020, billed with provisional accounting document no. 732975 of 29/04/2020 for € 952.28, we communicate the following. The request for reduction of the charged amount cannot be accepted as for the prescribed period, from 27/02/2016 to 04/11/2018, bill no. 2020/1668363 of 09/10/2020 was issued for an amount equal to zero, in settlement mode and referred to consumption for the period from 27/02/2016 to 19/09/2020 in which the billed volumes are lower than those charged in advance. Consequently, the amount due for this bill is € 952.28. As of today, for the user to whom the contested documents refer, there is a debt of € 952.28"39.</w:t>
      </w:r>
    </w:p>
    <w:p>
      <w:r>
        <w:t>48. Furthermore, it appears that the company has rejected all requests for prescription exceptions in cases where the related bill had been paid40.</w:t>
      </w:r>
    </w:p>
    <w:p>
      <w:r>
        <w:t>49. On this specific point, the 50 requests - all rejected - received by Abbanoa during the period April 2020 – October 2021 are noteworthy, citing as a reason the payment of the bill, even when the response to the complaint occurred more than a year after the consumer's request was submitted. In other cases, the company has rejected the request for recognition of prescription using as a reason the partial payment of the bill, which was attributed to consumption from the prescribed period rather than to those from the period not covered by the prescription.</w:t>
      </w:r>
    </w:p>
    <w:p>
      <w:r>
        <w:rPr>
          <w:b/>
        </w:rPr>
        <w:t>[Pages 79–81]</w:t>
      </w:r>
    </w:p>
    <w:p>
      <w:r>
        <w:t>BULLETIN NO. 28 OF JULY 25, 2022 81</w:t>
      </w:r>
    </w:p>
    <w:p>
      <w:r>
        <w:t>prescription, when therefore the consumer had clearly expressed the intention to exercise their right to raise the defense of prescribed credits by submitting a request for prescription41.</w:t>
      </w:r>
    </w:p>
    <w:p>
      <w:r>
        <w:t>50. The Company, in October 2021, prepared the formats for the reasons for rejecting prescription requests. Among these are the cases of "off-role" users or "abusive" users, which fall into the category of "late regularization" to which the company applies the ten-year prescription42.</w:t>
      </w:r>
    </w:p>
    <w:p>
      <w:r>
        <w:t>51. In particular, the reasons for non-acceptance of the requests consist of the following grounds:</w:t>
        <w:br/>
        <w:t>- cancellations for already registered prescription;</w:t>
        <w:br/>
        <w:t>- invoice paid on XX.XX.XXXX;</w:t>
        <w:br/>
        <w:t>- notification of an interruptive act of prescription on XX.XX.XXXX;</w:t>
        <w:br/>
        <w:t>- late regularization, for which reason it is subject to a ten-year prescription whose term begins from (date of receipt of invoice/notification of interruptive act/etc.) XX.XX.XXXX.</w:t>
      </w:r>
    </w:p>
    <w:p>
      <w:r>
        <w:t>52. The internal circular regarding "The procedure for the Management of the Customer's request for billing correction and the exception of prescription"43 establishes the rules for the application of prescription. In particular, this procedure identifies the business units that manage the requests, the conditions for their admissibility, and the deadlines within which to respond. With specific reference to the short prescription, the aforementioned procedure identifies the types of users to which the short prescription applies, the cases of acceptance of the requests, and the cases of rejection of the same. Furthermore, the procedure provides that, if the invoice has not been issued within the terms provided by the relevant regulations, it is necessary to verify whether the failure to issue within the expected time is attributable to the negligence of the Customer. In this regard, according to the Company, the main reasons for late invoicing that fall under the responsibility of the Customer are as follows:</w:t>
        <w:br/>
        <w:t>- late regularization of the contractual position (e.g., following an abusive connection);</w:t>
        <w:br/>
        <w:t>- inability to detect the reading due to an internal and inaccessible meter;</w:t>
        <w:br/>
        <w:t>- incomplete indication of tax data for the issuance of the electronic invoice, etc...</w:t>
      </w:r>
    </w:p>
    <w:p>
      <w:r>
        <w:t>53. The same rules are also contained in the Company's internal Guidelines - still valid as of October 2021 - which provided that "The prescription period does not begin if the delay in invoicing and/or collection is attributable to a commission and/or omission by the Customer that prevents the SII Manager from asserting their right, and the prescription period is suspended for the time during which the aforementioned culpable behavior of the Customer persists. Behaviors attributable to the fault of the Customer include: late regularization of the contractual position, inability to detect the reading due to an impediment caused by the Customer that does not allow access to the meter, failure or incorrect indication of tax data for the issuance of the electronic invoice, etc... (emphasis added) With reference to this last case, it is applicable from the year in which electronic invoicing became mandatory, provided that the Company has carried out the necessary activities to acquire the tax code (practices related to "uncleared tax data" tracked in the system with CRM activities A300V and A911) or that, in any case, its absence is not attributable to the Company; in this case, the prescription will begin to run from the date on which it is possible to assert the right (for example, from the moment the user is registered, that is, from the discovery of its existence).</w:t>
      </w:r>
    </w:p>
    <w:p>
      <w:r>
        <w:t>54. From the same aforementioned Guidelines, it emerges that the request for the exception of prescription must be closed for non-acceptance if:</w:t>
        <w:br/>
        <w:t>1. the request has been previously processed, for which there are cancellations for already registered prescription on the same invoice and no further prescribed amounts are present on it;</w:t>
        <w:br/>
        <w:t>2. the invoice has been fully paid without any reservation prior to the date of submission of the request;</w:t>
        <w:br/>
        <w:t>3. the invoice is subject to an ongoing repayment plan, or an unfulfilled and/or expired repayment plan, provided that no further prescription periods have elapsed on the invoices being processed;</w:t>
        <w:br/>
        <w:t>4. there are interruptive acts of prescription related to debt recovery actions (reminders, warnings, tax injunctions, judicial actions) with positive notification outcomes (received, completed storage, refused) within five years or two years from the date of issuance of the invoice, provided that no further prescription periods have elapsed on the invoices being processed. According to the company, multiple interruptive acts of prescription related to debt recovery actions have been executed with positive notification outcomes within a time frame of less than five years or two years, provided that no further prescription periods have elapsed on the invoices being processed.</w:t>
      </w:r>
    </w:p>
    <w:p>
      <w:r>
        <w:t>55. Furthermore, Abbanoa excludes the application of the two-year prescription for the following users: "Services subject to late regularization of the contract due to lack of communication from the Customer."</w:t>
      </w:r>
    </w:p>
    <w:p>
      <w:r>
        <w:t>56. With reference to bills containing regulatory adjustments, Abbanoa, regarding the two-year prescription, has identified the relevant starting term from the date of the first billing following the issuance of the provision that defined the regulatory adjustments, a term that, therefore, could extend well beyond two years from the time of consumption. In this regard, see the following operational instructions:44</w:t>
      </w:r>
    </w:p>
    <w:p>
      <w:r>
        <w:t>57. From an email exchange, it emerges that Abbanoa intended to exclude from the scope of bills subject to prescription all those that contained advance amounts, or advance and balance amounts. However, in a subsequent email, it was clarified that "... it is necessary that the functional adjustment of the software currently in development, in operation, does not distinguish between advance invoices, or advance and balance invoices, and balance invoices regarding the obligations of calculation and reporting of the two-year prescription"45.</w:t>
      </w:r>
    </w:p>
    <w:p>
      <w:r>
        <w:t>iv) The defensive arguments of the Professional</w:t>
      </w:r>
    </w:p>
    <w:p>
      <w:r>
        <w:t>58. In memoranda received on December 17, 2021, and April 29, 2022, the professional preliminarily recalled the regulatory framework, noting how the regulation, at the regulatory level, would find a settlement only in December 2021, that is, two years after the entry into force of the norm that introduced the two-year prescription, which is why the SII managers would have found themselves in a state of uncertainty regarding the management measures to be adopted and the consequent (and costly) software developments to be implemented.</w:t>
      </w:r>
    </w:p>
    <w:p>
      <w:r>
        <w:t>59. In particular, Abbanoa stated that the legislator, with Article 1 of the aforementioned Law of December 27, 2017, No. 205 ("2018 Budget Law"), established a specific regulation on the duration of prescription, applicable to invoices with deadlines after January 1, 2020, providing:</w:t>
        <w:br/>
        <w:t>(i) in paragraph 4, that "In contracts for the supply of water services, in relations between domestic users or microenterprises, the right to payment is prescribed in two years."</w:t>
        <w:br/>
        <w:t>(ii) in paragraph 5, that "The provisions of paragraph 4 do not apply if the failure or incorrect detection of consumption data is due to established responsibility of the user";</w:t>
        <w:br/>
        <w:t>(iii) in paragraph 6 that "The Authority for electricity, gas, and the water system, renamed pursuant to paragraph 528, with its own resolution, within three months from the date of entry into force of this law, defines measures to protect consumers determining the forms through which distributors guarantee the ascertainment and acquisition of actual consumption data."</w:t>
      </w:r>
    </w:p>
    <w:p>
      <w:r>
        <w:t>60. In conclusion, the legislator:</w:t>
        <w:br/>
        <w:t>(i) in December 2017 provided that the regulation of short prescription should also be implemented in the SII sector;</w:t>
        <w:br/>
        <w:t>(ii) assigned to ARERA the task of issuing specific regulatory provisions by March 2018;</w:t>
        <w:br/>
        <w:t>(iii) established that the regulation of short prescription would definitively come into effect in January 2020.</w:t>
      </w:r>
    </w:p>
    <w:p>
      <w:r>
        <w:t>61. According to Abbanoa, this precise temporal sequence is not coincidental. For the SII sector, the legislator would have taken into account the circumstance that it was necessary to grant the Managers a reasonable period of time (identified by law as 1 year and 9 months) to receive the indications that ARERA was to provide.</w:t>
      </w:r>
    </w:p>
    <w:p>
      <w:r>
        <w:t>62. Abbanoa stated that, following the aforementioned legislative intervention, it awaited ARERA to issue specific provisions in order to promptly activate itself to develop its IT system accordingly, and according to what was provided by the legislator, the Regulator was to provide its indications by March 2018, so that Abbanoa could adapt by December 2019, whereas the ARERA resolution 547/2019 intervened only on December 19, 2019, providing that in the case of billing amounts related to consumption dating back more than two years, if the responsibility for the delay is...45.</w:t>
      </w:r>
    </w:p>
    <w:p>
      <w:r>
        <w:rPr>
          <w:b/>
        </w:rPr>
        <w:t>[Pages 82–84]</w:t>
      </w:r>
    </w:p>
    <w:p>
      <w:r>
        <w:t>84 BULLETIN NO. 28 OF JULY 25, 2022</w:t>
      </w:r>
    </w:p>
    <w:p>
      <w:r>
        <w:t>attributable to the operator, the manager is required to adequately highlight the presence of such amounts in the invoice, notifying the customer of the possibility to raise the prescription.</w:t>
      </w:r>
    </w:p>
    <w:p>
      <w:r>
        <w:t>63. These provisions regarding prescription in the relationships between the SII manager and the user came into effect as of January 1, 2020, just 10 days after the publication of the resolution.</w:t>
      </w:r>
    </w:p>
    <w:p>
      <w:r>
        <w:t>64. The Company therefore stated that, in this state of regulatory uncertainty, it was unable, during the period from January 1, 2020, to March 30, 2020, to intervene on its information systems in just 10 days, and to address this situation, it suspended the issuance of invoices containing amounts that could be subject to a prescription exception. Subsequently, starting from March 30, 2020, the Company included in all invoices containing fees dating back more than two years an initial message informing the user of the presence of amounts subject to prescription and the procedures for requesting recognition of the prescription through a specific form. Furthermore, the company published, on its official website, the updated form dedicated to the prescription exception with the two-year prescription.</w:t>
      </w:r>
    </w:p>
    <w:p>
      <w:r>
        <w:t>65. Abbanoa then noted that, with resolution no. 186/2020/R/Idr, ARERA considered that, following the latest legislative amendment, in the relationships between SII managers and users, the extinguishing effect of the prescription "is based on the mere passage of time." The Company had to take into account the changes introduced, but immediately encountered several interpretative difficulties regarding the regulation dictated by ARERA, also considering that this regulation, according to the professional itself, would conflict with the general principles regarding prescription dictated by the civil code.</w:t>
      </w:r>
    </w:p>
    <w:p>
      <w:r>
        <w:t>66. The Company highlighted that the same ARERA resolution no. 186/2020 was annulled by the TAR Lombardia, with judgments no. 1442-1443-1448 of June 14, 2021, due to the failure to initiate a market consultation procedure before the adoption of the resolution. According to Abbanoa, the administrative judge, through a reconstruction of the regulatory framework, expressly excluded that the regulation on short prescription, as modified by Article 1, paragraph 5, of Law no. 205 of 2017, prevented operators from recovering credits for consumption dating back more than two years even in the case of ascertaining the user's responsibility, as it introduced a special regulation solely related to the duration of the prescription period, thus leaving the general regulation dictated in Book Six, Title V, Chapter I, of the civil code unchanged.</w:t>
      </w:r>
    </w:p>
    <w:p>
      <w:r>
        <w:t>67. Abbanoa observed that, in this context, it nonetheless continued to develop its IT systems and, therefore, as of September 20, 2021, all invoices that contain amounts subject to prescription, in addition to being sent together with the specific notice referred to in Article 3.2 letter a) and the information referred to in Article 3.2 letter d) of Annex B to determination 547/2019 (as amended by resolution May 26, 2020, 186/2020/R/IDR), bear from the first page the express indication of the amount subject to prescription.</w:t>
      </w:r>
    </w:p>
    <w:p>
      <w:r>
        <w:t>68. Abbanoa, therefore, highlighted that, despite the absence of a uniform, certain, and defined regulatory framework, it has nonetheless adopted every possible measure to inform its customers of the possibility to raise the prescription exception.</w:t>
      </w:r>
    </w:p>
    <w:p>
      <w:r>
        <w:t>69. On the merits of the disputes, Abbanoa stated that they would be unfounded considering that the Company, in order to provide adequate information to consumers, initially suspended the issuance of invoices until March 30, 2020, when it began to include the notice of the presence of amounts subject to prescription in the invoice. According to the Company, the invoices detailed all the periods for which charges were anticipated, so that the consumer, examining the invoice, could nonetheless understand for which periods it was possible to raise the two-year prescription exception. According to the professional, therefore, all invoices issued from March 2020 allowed users to know the presence of amounts subject to prescription and to raise the related exception.</w:t>
      </w:r>
    </w:p>
    <w:p>
      <w:r>
        <w:t>70. The Company then contests the high number of invoices that did not indicate the amount subject to prescription, as these invoices were issued in 2019 and then only delivered in the first quarter of 2020. According to the company, these were invoices issued before the entry into force of the short prescription regulation and the adoption by ARERA of resolution no. 547 of 2019. Therefore, these were documents to which the regulation dictated by ARERA regarding the Budget Law on short prescription, which was to come into effect only from January 1, 2020, could not be applied.</w:t>
      </w:r>
    </w:p>
    <w:p>
      <w:r>
        <w:t>71. With regard to the request for payment of default interest, Abbanoa observed that the Integrated Water Service Manager would be entitled to request payment of default interest both after the payment of the invoice and in the event of non-payment of issued and overdue invoices. The request for default interest usually occurs with the first useful invoice issued after payment by the user, but during the "migration" from one IT system to another, for a period of time, these requests for payment of default interest remained pending. However, once the migration was fully operational, the Company – starting from March 2021 – resumed requesting payment of default interest not yet collected.</w:t>
      </w:r>
    </w:p>
    <w:p>
      <w:r>
        <w:t>72. Furthermore, with regard to the invoices to which the two-year prescription regulation applies, the Company stated that it does not request payment of default interest if the payment of the invoice occurred more than two years ago without any interruptive acts of the prescription being sent.</w:t>
      </w:r>
    </w:p>
    <w:p>
      <w:r>
        <w:t>73. Similarly, with regard to the invoices to which the ordinary five-year prescription regulation applies, the Company does not request payment of default interest if the payment of the invoice occurred more than five years ago without any interruptive acts of the prescription being sent.</w:t>
      </w:r>
    </w:p>
    <w:p>
      <w:r>
        <w:t>74. Abbanoa also noted that it applies the short prescription regulation to the payment of default interest, although according to the literal reading of the 2018 Budget Law, this regulation should not apply to these amounts, which are only related to consumption fees, but to the general regulation dictated by the civil code. Abbanoa then stated that it automatically excludes payment requests when the prescription period has expired, without even waiting for the prescription exception from the customer.</w:t>
      </w:r>
    </w:p>
    <w:p>
      <w:r>
        <w:t>75. In setting these criteria, the Company instead provided that those amounts related to default interest for which interruptive notes of the prescription had been sent or an act of the creditor expressing the intention to exercise their right could not be considered prescribed. Moreover, the Company noted that in cases where it requested payment of prescribed default interest, it intervened to reverse such amounts.</w:t>
      </w:r>
    </w:p>
    <w:p>
      <w:r>
        <w:t>76. Finally, the Company rejected the allegation regarding the circumstance that it would reject a large number of requests in which consumers raised the prescription exception. According to the Company, from 2020 to 2021, out of 6,038 requests, about 5,000 would have been accepted and only just over 1,000 would have been rejected. The company would also have sent a high number of interruptive acts of the prescription, and such behavior would be fully legitimate as it is an exercise of a creditor's right and would not cause any concrete harm to the customer. In fact, if the prescription had already matured at the time of the request submission, the sending of the notice by the Company has no interruptive value and does not prevent the user from benefiting from the prescription.</w:t>
      </w:r>
    </w:p>
    <w:p>
      <w:r>
        <w:t>77. Lastly, the company noted that it has adopted some measures aimed at removing the profiles of unfairness subject to the proceedings. In particular, Abbanoa has recognized the possibility for all users who received bills containing amounts subject to prescription during the period from January 2020 to September 2021 to raise the prescription exception again, even regarding amounts they have paid, and in the event of acceptance of the prescription exceptions, the Company will proceed with the consequent refunds. Abbanoa has also decided to include in the amicable reminders, preparatory to the initiation of the forced collection of the amounts indicated in the invoice, the amounts that could be subject to a prescription exception. With regard to the application of default interest, the company highlighted that it has implemented a software development that inhibits the calculation of default interest for all documents for which the prescription period has expired and for which there is no evidence of interruptive acts of the prescription, even if this depends on causes attributable to the Customer itself. Abbanoa then, to address delays in handling requests, has planned an increase in the staff responsible for managing complaints and requests for recognition of the prescription; it has further refined the content of the text of the interruptive notice of prescription that Abbanoa sends and has initiated a review of the position of customers in cases where doubts have emerged regarding their management.</w:t>
      </w:r>
    </w:p>
    <w:p>
      <w:r>
        <w:t>IV. OPINION OF THE REGULATORY AUTHORITY FOR ENERGY, NETWORKS AND ENVIRONMENT</w:t>
      </w:r>
    </w:p>
    <w:p>
      <w:r>
        <w:t>78. Since the commercial practice subject to this provision concerns the water services sector, on May 2, 2022, an opinion was requested from the Regulatory Authority for Energy, Networks and Environment, pursuant to and for the effects of Article 27, paragraph 1-bis, of the Consumer Code, introduced by Article 1, paragraph 6, letter a), of Legislative Decree no. 21/2014.</w:t>
      </w:r>
    </w:p>
    <w:p>
      <w:r>
        <w:t>79. The Regulatory Authority, with a communication dated May 20, 2022, requested a 15-day extension regarding the deadline referred to in Article 27 of the Consumer Code, provided for the issuance of the opinion. The Board, with resolution of May 31, 2022, accepted the aforementioned request and communicated it to the Regulatory Authority on June 1, 2022.</w:t>
      </w:r>
    </w:p>
    <w:p>
      <w:r>
        <w:t>80. The opinion was received on June 16, 2022, and summarizes the observations and evaluations that follow.</w:t>
      </w:r>
    </w:p>
    <w:p>
      <w:r>
        <w:t>81. The aforementioned Authority, after making some preliminary considerations regarding the purpose of the opinion, illustrates the evolution of the sector regulation on the issue of the two-year prescription introduced by the 2018 Budget Law, starting from the principles that underlie this implementing regulation. The Regulatory Authority states that the evaluations made in its opinion "do not enter into the merits of any failure to comply with the provisions of the Consumer Code and the primary legislation on the civil institution of prescription but relate exclusively to possible profiles of alleged non-compliance of such conduct with the regulatory provisions deemed most significant": in particular, ARERA intends to provide "informational elements on regulatory aspects that may be of interest regarding the contested commercial practice."</w:t>
      </w:r>
    </w:p>
    <w:p>
      <w:r>
        <w:rPr>
          <w:b/>
        </w:rPr>
        <w:t>[Pages 85–87]</w:t>
      </w:r>
    </w:p>
    <w:p>
      <w:r>
        <w:t>BULLETIN NO. 28 OF JULY 25, 2022 87</w:t>
        <w:br/>
        <w:t>continuing with the analysis of the most significant interventions aimed at "enhanced protection of end customers."</w:t>
      </w:r>
    </w:p>
    <w:p>
      <w:r>
        <w:t>82. With reference to the failure to comply with the informational modalities provided by the new regulation on the two-year prescription, ARERA observes that, based on the documentation submitted, the conduct carried out by Abbanoa cannot be framed within the compliance with regulatory provisions, particularly with regard to the failure to include in the invoice, at least until March 2020, the necessary information to allow the end user to assert the prescription of the manager's credit, thereby exercising the advantageous position provided by law.</w:t>
      </w:r>
    </w:p>
    <w:p>
      <w:r>
        <w:t>83. ARERA also notes that, starting from January 1, 2020, the same manager was also required to adequately highlight the presence in the invoice of amounts related to consumption dating back more than two years, differentiating them from other amounts. In this regard, the Regulatory Authority highlights that the obligations imposed on the professional regarding the two-year prescription would be largely disregarded, as in light of the findings and documentary evidence communicated as well as the defensive memoranda, only from September 2021 did the Manager modify the layout of the bill, explicitly stating the amounts billed related to consumption dating back more than two years for which the user could assert the prescription. Before that date, the only information in the bill regarding the presence of amounts subject to prescription seemed to be that contained in the Box labeled "Bill Info" – located at the bottom left on the first page of the invoice, below the summary table – reserved for communications regarding billed consumption and the last readings (self-readings) made, thus lacking adequate and transparent information to protect the end user regarding the amount of the amounts subject to prescription.</w:t>
      </w:r>
    </w:p>
    <w:p>
      <w:r>
        <w:t>84. Regarding the request for payment of default interest for the late payment of invoices that were due and paid many years prior to the last two-year period, ARERA highlights the various regulatory profiles that come into play for the case in question. In particular, concerning the application of provisions to strengthen protections in favor of end users in cases of billing amounts related to consumption dating back more than two years, the Authority has repeatedly clarified that since the prescription – as established by the 2018 Budget Law – concerns the credit rights related to the fees of the contracts provided therein, the same prescription can only apply to all components listed in the invoice, whether fixed or variable components, provided that, of course, the billing or recalculation refers to periods dating back more than two years. Furthermore, since the new provisions regarding the two-year prescription apply, in relation to the water sector, to invoices with payment deadlines after January 1, 2020, from that date on all invoices issued containing amounts for consumption dating back more than two years, the manager is required to provide adequate and transparent information to the end user regarding the presence of amounts that may be declared prescribed.</w:t>
      </w:r>
    </w:p>
    <w:p>
      <w:r>
        <w:t>85. According to what is stated in the opinion, from the examination of the invoices containing amounts related to consumption dating back more than two years, it emerges, however, that Abbanoa did not provide clear and separate evidence in the invoice for the amounts related to default interest, which are presented in the summary table of the bill under the generically labeled item "various charges/credits," without any specific evidence, compared to the other amounts requested, to the benefit of the end user.</w:t>
      </w:r>
    </w:p>
    <w:p>
      <w:r>
        <w:t>86. Finally, with regard to the failure to respond to the requests made by consumers to assert the intervening two-year prescription, ARERA highlights that certain profiles of inconsistency with legislative and regulatory provisions emerge, as, taking into account the provisions adopted by it during the validity of the 2018 Budget Law, as amended by the 2020 Budget Law, the Manager was required to adequately inform the end user of the presence in the invoice of amounts related to consumption dating back more than two years, possibly communicating to the same user the existence of a cause for suspension of the prescription in the event that it deemed it possible to bill beyond the two-year period.</w:t>
      </w:r>
    </w:p>
    <w:p>
      <w:r>
        <w:t>87. According to the Regulatory Authority, in light of the aforementioned, it emerges instead that the Manager did not allow the user to have all the relevant elements useful for exercising the prescription exception. The same Manager would also have responded to the request for recognition of the prescription raised by the interested end user with considerable delay and in numerous cases transmitting generic and unsubstantiated information; in many other cases, moreover, the communication of the rejection of the prescription, formulated based on generic and irrelevant motivations, would have been sent by the Manager only after several months from the submission of the request and in any case after the payment of the amounts prescribed by the user.</w:t>
      </w:r>
    </w:p>
    <w:p>
      <w:r>
        <w:t>88. In this regard, ARERA highlights that in many cases the Manager has rejected the aforementioned requests citing as a reason the payment of the bill, even in cases where the response to the complaint occurred more than a year after the submission of the request. Furthermore, referring to the communications bearing the outgoing protocol for which the formulation of an official response by the company is therefore objectively proven, it emerges that in some cases, the Manager:</w:t>
        <w:br/>
        <w:t>- rejected the prescription exception requests submitted by end users based on the motivation "default interest not subject to prescription," not providing in the rejection response, sent with considerable delay to the interested user, either the necessary elements to protect their rights or the indication of any motivational deficiencies in light of the obligations provided by the regulation;</w:t>
        <w:br/>
        <w:t>- limited itself to rejecting the prescription requests citing as a reason the "late regularization [of the supply]." In such cases, in particular, the Manager would have rejected, based on its internal procedures, the requests for recognition of the two-year prescription for the responsibility of the end user and would have also classified the same requests as subject to evaluation for the purposes of the maturation of the "ten-year prescription," which – according to Abbanoa – would begin to run from the date of processing the complaint, i.e., from the date of receipt of the invoice. In a specific case, moreover, the Manager would have rejected in November 2021 the prescription exception request submitted by a user in December 2020, in relation to the billing of amounts related to consumption from January 1, 2006, to December 4, 2020, citing as a reason the "failure to install a meter for calculating the quantity of water withdrawn; even in this case, it seems plausible that the Manager rejected the request for recognition of the two-year prescription attributing the responsibility for the delay in billing to the end user.</w:t>
      </w:r>
    </w:p>
    <w:p>
      <w:r>
        <w:t>89. Additionally, ARERA notes that in many cases end users have not received any response to the requests for recognition of the prescription as demonstrated by the reminders sent to Abbanoa by the Area Government Authority.</w:t>
      </w:r>
    </w:p>
    <w:p>
      <w:r>
        <w:t>BULLETIN NO. 28 OF JULY 25, 2022 89</w:t>
        <w:br/>
        <w:t>V. CONCLUDING EVALUATIONS</w:t>
      </w:r>
    </w:p>
    <w:p>
      <w:r>
        <w:t>90. This proceeding concerns the commercial conduct of Abbanoa S.p.A., as the manager of the water service in the Sardinia Region, in a legal monopoly regime. Consumers within the service delivery area are obliged to contract with this company and cannot withdraw from the contractual relationship, given the essential nature of the water resource.</w:t>
      </w:r>
    </w:p>
    <w:p>
      <w:r>
        <w:t>91. In this context, Abbanoa, pursuant to Article 18, letter b), of the Consumer Code, is a professional in every respect and as such is bound to comply with the rules contained therein, regardless of the circumstance that, as argued by the same, the company is required to observe public and regulatory norms. This does not exempt it, in fact, from adopting a diligent conduct towards its clientele, in compliance with the regulations protecting the consumer.</w:t>
      </w:r>
    </w:p>
    <w:p>
      <w:r>
        <w:t>92. In this regard, it is preliminarily observed that the exception raised by the professional, according to which, having complied with the rules set by the sector legislation, even in the difficulties arising from the succession of regulatory norms, in this case, there would be no consumer infringement, is without merit. It is noted, first of all, that, contrary to what Abbanoa claims, it is ARERA itself, in the opinion rendered pursuant to Article 27, paragraph 1-bis, of the Consumer Code, that has found the non-full compliance of Abbanoa's conduct with sector regulation regarding the two-year prescription.</w:t>
      </w:r>
    </w:p>
    <w:p>
      <w:r>
        <w:t>In any case, it is noted that this provision concerns the compliance of the manager's conduct in the application of the new regulation on the two-year prescription with the norms and principles established to protect the user by the Consumer Code which, as has now been widely recognized by the Court of Justice and by the administrative judge, can intervene even within the reference perimeter given by sector regulation. In this regard, it is noted that a professional of primary importance and experience in the water sector, such as Abbanoa, is required to adopt all necessary measures so that consumers receive timely and comprehensive information, as well as adequate and reasoned responses to complaints, in order to exercise their rights.</w:t>
      </w:r>
    </w:p>
    <w:p>
      <w:r>
        <w:t>93. In order to evaluate the conduct of the professional, it is deemed useful to recall that the legislator, with the introduction of the 2018 Budget Law, as amended by the 2020 Budget Law, intended to curb and limit the phenomenon known as "maxi bills" due to the late issuance of adjustment invoices for water consumption by service managers. In fact, it had become evident that, due to the previous commercial regime of water supplies – characterized by frequent late billing and/or adjustment of consumption accompanied by the charge of significant amounts – consumers were severely penalized, not only by the amounts of the bills but also in their ability to control their consumption and plan the related expenses.</w:t>
      </w:r>
    </w:p>
    <w:p>
      <w:r>
        <w:t>94. The legislator, therefore, did not intend to modify the civil principles in this matter, but wanted to limit this phenomenon by reducing the period of the prescription term and, to meet the needs of water managers, recognized a sufficiently wide time frame between the entry into force of the norm and its concrete application specifically for water services. In this regard, also the Court of Justice (judgment of September 13, 2018 in C-54/17 and C-55/17; orders of May 14, 2019, in C-406/17, C-408/17 and C-417/2017); and the Council of State, October 1, 2021, no. 6596.</w:t>
      </w:r>
    </w:p>
    <w:p>
      <w:r>
        <w:rPr>
          <w:b/>
        </w:rPr>
        <w:t>[Pages 88–90]</w:t>
      </w:r>
    </w:p>
    <w:p>
      <w:r>
        <w:t>90 BULLETIN NO. 28 OF JULY 25, 2022</w:t>
      </w:r>
    </w:p>
    <w:p>
      <w:r>
        <w:t>The rulings of the TAR Lombardia, cited by Abbanoa in its defense briefs, confirm that "The two-year prescription referred to in the 2018 Budget Law (Law No. 205/17) begins from the deadline by which the operator is obliged to issue the billing document, as identified by the current regulation, that is, once 45 calendar days have passed from the last day of the billing period." Therefore, while preserving civil law provisions and jurisprudential practices regarding prescription, there is no doubt about the applicability of the two-year prescription to all bills with a due date after January 1, 2020, even if they contain amounts related to consumption periods exceeding two years.</w:t>
      </w:r>
    </w:p>
    <w:p>
      <w:r>
        <w:t>95. The fact that the new two-year term also applies to consumption prior to the effective application date of the new two-year prescription term does not result in a retroactive application of the aforementioned norm, but rather a mere application of the new term not at the time of water consumption but at the time of billing for the same or to bills with a due date after January 1, 2020. In any case, as mentioned, the norm regarding the two-year prescription was in effect for over two years prior to its actual first application.</w:t>
      </w:r>
    </w:p>
    <w:p>
      <w:r>
        <w:t>96. This provision, therefore, did not change the rules and principles of the legal system regarding prescription and debt payment, but rather aimed to remind operators of the need for correct and timely behavior in billing the payments requested from consumers.</w:t>
      </w:r>
    </w:p>
    <w:p>
      <w:r>
        <w:t>97. In fact, as is well known, the provision of water service falls under the discipline of supply, pursuant to Article 1569 et seq. of the Civil Code. The supply contract is characterized by the fact that the performances that constitute its object are carried out at periodic and continuous intervals, thus constituting a relationship of duration. Within this relationship, each individual performance is distinct and autonomous from the others, although it is referable to a single contractual cause.</w:t>
      </w:r>
    </w:p>
    <w:p>
      <w:r>
        <w:t>98. In light of the above, it follows that the bills, through which payment for each individual performance (of water supply) is requested, must be communicated to the user in compliance with the periodicity established by the current regulation and, in any case, based on civil law and jurisprudential principles, within the prescription period from the performance of the service, to which the credits specifically refer, also in order to prevent the customer from having to pay amounts related to multi-year consumption periods.</w:t>
      </w:r>
    </w:p>
    <w:p>
      <w:r>
        <w:t>99. All of the above premised, regarding the behaviors described in point II of this provision, it is noted that they, when considered as a whole, constitute a single unfair commercial practice, pursuant to Articles 20, 22, 24, and 25 of the Consumer Code, as they are contrary to professional diligence and likely to mislead the average consumer regarding the existence and the possibility of timely exercising a prerogative attributed to them by the current legislative and regulatory framework regarding short prescription, as well as hindering them in exercising the aforementioned prerogative by not accepting the requests submitted and imposing the payment of amounts not due.</w:t>
      </w:r>
    </w:p>
    <w:p>
      <w:r>
        <w:t>100. In particular, Abbanoa, as also noted by ARERA in its opinion, has widely disregarded the informational obligations imposed on the professional by the regulation regarding the two-year prescription, as in light of what was established during the proceedings, at least until September 2021, the Company did not provide complete and correct information in the bill since, until that date, it did not specify the amounts billed related to consumption dating back more than two years for which the user could raise the prescription and – in doing so – hindered the consumers' right to submit a request for recognition of the short prescription.</w:t>
      </w:r>
    </w:p>
    <w:p>
      <w:r>
        <w:t>101. In order to ensure transparent and complete information for the benefit of the end user, starting from January 1, 2020, the Operator was indeed required to supplement the bill containing amounts related to consumption dating back more than two years with an additional initial page containing a standard text informational notice and a section containing a format that the end user could use to raise the prescription and was also required to adequately highlight the presence in the bill of amounts related to consumption dating back more than two years, differentiating them from other amounts. Finally, the operator is also required to inform the end user of the possibility of raising the prescription, using one or more communication channels suitable to ensure completeness and transparency.</w:t>
      </w:r>
    </w:p>
    <w:p>
      <w:r>
        <w:t>102. The fact that Abbanoa failed to timely adjust the information to be provided to the consumer is moreover admitted by the Company itself, which, in response to the Authority's request for information, stated that it had adopted a transitional solution, consisting of inserting a message in the bill indicating the presence of amounts subject to prescription and providing a form for the request for recognition of the prescription with the following textual content: "pending the implementation of the definitive one that provides for the express indication in the bill also of the amount subject to prescription."</w:t>
      </w:r>
    </w:p>
    <w:p>
      <w:r>
        <w:t>103. The violation of such specific informational obligations, therefore - both in general and regarding the credits that may be subject to prescription to be indicated in the bill - appears capable of hindering the exercise of the contractual prerogatives belonging to the interested users based on the current legislative and regulatory norms, with the effect of nullifying the enhanced protection in favor of end users in cases of billing amounts related to consumption dating back more than two years and placing solely on the users themselves the consequences of possible inertia and service failures of the Operators in the detection and accounting of water services.</w:t>
      </w:r>
    </w:p>
    <w:p>
      <w:r>
        <w:t>104. In this regard, the reasoning put forward by the professional regarding the possibility for the consumer to raise the prescription – even in the absence in the bill of the precise indication of the prescribed amounts – is of no merit, considering the presence in the bill of the individual amounts related to the various consumption periods. In reality, as is known, the billing document contains a series of cost items, in addition to those strictly related to water consumption, which do not allow the consumer to identify the exact amount subject to prescription. Precisely for this reason, the regulator has provided that the same Operator must indicate the exact amount subject to prescription present in the bill, to allow the consumer to have immediate knowledge of the amount for which to raise the prescription. The omission of the indication of the amount subject to prescription creates an objective difficulty for the consumer in formulating the exception, leading them to possible errors in determining said amount.</w:t>
      </w:r>
    </w:p>
    <w:p>
      <w:r>
        <w:t>105. Furthermore, as highlighted previously, the company sent numerous payment reminders (over [1-2 million]) – qualified by the professional as "interruptive acts" of the prescription – even years after the start of the prescription period and without specifying that these reminders referred to bills containing also amounts subject to prescription and without specifying the related prescribed amount, thus violating, from this perspective as well, a clear obligation of correct information.</w:t>
      </w:r>
    </w:p>
    <w:p>
      <w:r>
        <w:t>106. In this regard, it must be noted that although there was no specific informational obligation dictated by the regulation regarding the indication of the presence of prescribed amounts for this type of acts, it is nevertheless contrary to professional diligence for Abbanoa, during the transition phase between the five-year prescription regime and the two-year one, not to have adopted the same or similar informational measures provided in relation to the sending of bills including amounts subject to prescription, in order to avoid economic prejudice to end users.</w:t>
      </w:r>
    </w:p>
    <w:p>
      <w:r>
        <w:t>107. Moreover, it is observed that, contrary to what Abbanoa claimed, these reminders lack the requirements requested by jurisprudence regarding the actual sending and receipt of the same by the user, for the effective determination of the interruptive effect of the prescription.</w:t>
      </w:r>
    </w:p>
    <w:p>
      <w:r>
        <w:t>108. Lastly, it is noted that the form used by Abbanoa to allow consumers to raise the prescription distinguishes between two-year prescription and ordinary prescription. This circumstance is likely to mislead the consumer regarding the duration of the prescription term applicable to the case at hand, since, according to Article 2946 of the Civil Code, the ordinary prescription is the ten-year one and not the five-year one, which instead applies to user contractual relationships prior to the entry into force of the two-year prescription.</w:t>
      </w:r>
    </w:p>
    <w:p>
      <w:r>
        <w:t>109. In this context, Abbanoa's behavior, which did not inform and recognize the two-year prescription regarding the amounts requested as default interest, is also incorrect in terms of prescription. Regarding the application of the two-year term also for the prescription of default interest, the communication dictated by ARERA for the electricity and gas sectors is relevant, which clarified that: "(...). That said, it is specified that, since the prescription - as established by the 2018 budget law - concerns the credit right related to the fees of the contracts provided therein, the same prescription can only operate on all components exposed in the aforementioned bills, whether fixed or variable components, provided that, obviously, the billing or recalculation refers to periods dating back more than two years." In this sense, the wording of the primary norm of the 2018 budget law appears consistent, according to which "in contracts for the supply of water service, the right to payment is subject to prescription in two years." The legislator seems to deliberately use a generic term such as "right to payment" in order to encompass and subject to short prescription all amounts that the consumer is required to pay to the water service operator as payment for the service, thus also including amounts due as interest.</w:t>
      </w:r>
    </w:p>
    <w:p>
      <w:r>
        <w:t>110. The negative responses provided by Abbanoa to the consumers' complaints regarding the application of default interest are based on incorrect and misleading reasoning. In fact, as also evident from the taxonomy of the reasons to be used for rejecting consumers' requests in cases of prescription exceptions related to default interest, Abbanoa,</w:t>
      </w:r>
    </w:p>
    <w:p>
      <w:r>
        <w:rPr>
          <w:b/>
        </w:rPr>
        <w:t>[Pages 91–93]</w:t>
      </w:r>
    </w:p>
    <w:p>
      <w:r>
        <w:t>BULLETIN NO. 28 OF JULY 25, 2022 93</w:t>
        <w:br/>
        <w:t>categorically informs the clientele that: "default interest is not subject to prescription."</w:t>
      </w:r>
    </w:p>
    <w:p>
      <w:r>
        <w:t>111. It is therefore noted that such reasoning is incorrect, as it implies that, contrary to the truth, such charges are entirely excluded from the prescription regime, thereby not recognizing the consumer's right to the prescription of such interest.</w:t>
      </w:r>
    </w:p>
    <w:p>
      <w:r>
        <w:t>112. Furthermore, the investigative findings revealed that Abbanoa sent its users requests for payment of default interest related to invoices that, although paid late, were settled many years prior to the last two-year period. In this regard, it is noted that Abbanoa applied such interest even several years after the payment of the bill, at a time when the prescription, even of five years, had already elapsed and matured without precisely indicating in the bill such amounts always listed under the heading "various charges/credits."</w:t>
      </w:r>
    </w:p>
    <w:p>
      <w:r>
        <w:t>113. In this context, there is also the inadequate handling of prescription requests by Abbanoa, consisting of the rejection of the same or the lack of or delayed response to complaints. In this regard, it is first noted the high number of requests not yet processed and for which, in the meantime, it continued to send payment reminders, as well as the numerous requests from the Area Authority urging the professional to respond to the requests for recognition of the prescription submitted by consumers that remained unanswered.</w:t>
      </w:r>
    </w:p>
    <w:p>
      <w:r>
        <w:t>114. Specifically regarding the rejections of requests, the conduct of the professional aimed at rejecting prescription requests in cases where they refer to bills that the consumer has already paid does not appear justified. It is true that Article 2940 of the Civil Code establishes that the repetition of what has been voluntarily paid in fulfillment of a prescribed debt is not permitted, but, in this case, the payment of the prescribed amount was determined by a specific omission on the part of the creditor that led to the payment of the debt by the consumer unaware of the possibility of raising the prescription. This conduct, in fact, is closely linked to the informational omission noted above, since the consumer, not being aware of the possibility of raising the two-year prescription or not being able to identify the amount of the bill subject to prescription, was potentially induced to pay charges that they otherwise could have avoided and which, even in the case of a subsequent prescription request, Abbanoa considered non-recoverable.</w:t>
      </w:r>
    </w:p>
    <w:p>
      <w:r>
        <w:t>115. Evidence of this is provided by the data acquired during the inspection, which demonstrate how the Company unjustifiably rejected all requests for prescription exceptions, where there was a total or partial payment of the disputed invoices.</w:t>
      </w:r>
    </w:p>
    <w:p>
      <w:r>
        <w:t>116. In particular, the rejection of prescription requests in cases where there is an alleged absence of responsibility on the part of the manager for failing to ascertain consumption and timely request the payments due—such as in the case of inaccessible meters—finds no justification, as such conduct is in express contrast with what is provided for by Article 1, paragraph 295, of Law No. 160 of December 27, 2019, which repealed the provision of the 2018 Budget Law that excluded the operation of the two-year prescription when the failure or erroneous detection of consumption data was derived "from the established responsibility of the user." Similarly, Abbanoa's behavior, which applies the ordinary ten-year prescription in cases of alleged user responsibility instead of the two-year prescription, does not appear justifiable.</w:t>
      </w:r>
    </w:p>
    <w:p>
      <w:r>
        <w:t>117. In fact, the cases of alleged user responsibility, suitable to determine and justify the application of a different regime and longer prescription terms, should be determined with rigor and absolute certainty limited to a fraudulent conduct of the consumer, and in such cases, any fraud on the part of the consumer should be established and adequately demonstrated by the professional, informing the consumer, which does not appear to have been realized in this case.</w:t>
      </w:r>
    </w:p>
    <w:p>
      <w:r>
        <w:t>118. Finally, the conduct of the manager appears aggressive under the Consumer Code also with reference to delays in processing requests and inquiries received from users. The Company itself has admitted to having accumulated significant delays in managing prescription requests and to being unable—at present—to clear the backlog, given the high number of requests received, against an insufficient number of human resources assigned to manage them. The company has also attributed the delay in responding to complaints to the situation arising from the health emergency, while, in the meantime, the professional continued to send the aforementioned payment reminders to consumers.</w:t>
      </w:r>
    </w:p>
    <w:p>
      <w:r>
        <w:t>119. Moreover, where the Professional has provided a negative response to users' complaints contesting the failure to recognize the two-year prescription, they have limited themselves to providing generic and unsubstantiated information, rather than a reasoned response, as required by regulation, which allows the end user to exercise their rights.</w:t>
      </w:r>
    </w:p>
    <w:p>
      <w:r>
        <w:t>120. Based on the previous considerations, Abbanoa has not provided timely and complete information to consumers regarding the entry into force and validity of the regulation on the two-year prescription in the water sector, failing to adequately inform about the amounts subject to prescription, including default interest, and still today has not updated the information available on the company's website. The overall conduct carried out by Abbanoa is also characterized by evident elements of aggressiveness, as, through undue conditioning, consumers are induced to pay amounts not due despite being regularly contested, as the professional has not correctly applied the short prescription regulation, having unjustifiably rejected the prescription requests submitted by consumers or delayed the handling of requests and complaints, furthermore not providing adequate and convincing responses to the requests and complaints themselves.</w:t>
      </w:r>
    </w:p>
    <w:p>
      <w:r>
        <w:t>121. The overall behavioral framework thus presented constitutes a violation of Articles 20 and 22 of the Consumer Code as it is contrary to professional diligence and capable of misleading the average consumer regarding the existence and the possibility of timely exercising a prerogative attributed to them by the current legislative and regulatory framework concerning short prescription. The conduct in question is also characterized by profiles of aggressiveness, as it is carried out by a subject providing essential and indispensable services and who, moreover, holds an objectively strong contractual position in the specific sector compared to that of the individual user, unduly conditioned to pay amounts not due, by way of interest, in violation of Articles 24 and 25 of the Consumer Code.</w:t>
      </w:r>
    </w:p>
    <w:p>
      <w:r>
        <w:t>VI. QUANTIFICATION OF THE SANCTION</w:t>
      </w:r>
    </w:p>
    <w:p>
      <w:r>
        <w:t>122.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123. Regarding the quantification of the sanction, the criteria identified by Article 11 of Law No. 689/81 must be considered,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124. For the purposes of evaluating the severity of the case, the plurality of profiles of illegality found and the specific type of violations, characterized by a significant degree of offensiveness, are also relevant, as they concern an important phase of the consumer relationship, consisting of the payment of amounts due by the consumer and the legitimate right to raise the two-year prescription on said amounts. Specifically, the following elements are taken into account: i) the economic size of Abbanoa, which in the 2020 financial year achieved a high turnover of approximately €295 million, with a profit of approximately €5,000,000; ii) its role, which as the Integrated Water Service Manager constitutes the sole and direct point of reference for the consumer within the related consumption/supply relationship, as well as due to the obligations incumbent upon it under legislative and regulatory norms; iii) the widespread nature of the commercial practice and the involvement of a significant number of consumers potentially affected by the examined conduct (the number of invoices containing amounts subject to prescription, with deadlines after January 1, 2020, issued by Abbanoa, is greater than [omitted]); iv) the extent of the economic harm caused to consumers, regarding the significant financial outlays connected to multi-year adjustments of water consumption dating back several years.</w:t>
      </w:r>
    </w:p>
    <w:p>
      <w:r>
        <w:t>125. Regarding the duration of the violation, from the available elements in the records, it appears that the commercial practice subject to this provision has been carried out by the professional since January 2020 and has partially ceased as of March 2022, while it is still ongoing concerning the irrelevant, as well as late, responses to complaints and prescription requests made to consumers, as well as the inadequacy of the responses provided to consumers raising the prescription of default interest.</w:t>
      </w:r>
    </w:p>
    <w:p>
      <w:r>
        <w:t>126. For the purposes of quantifying the sanction, the mitigating circumstance must also be considered, consisting of the fact that Abbanoa modified its conduct during the proceedings by adopting some measures that led to a partial cessation of the practice. In fact, it has planned to contact all users who received invoices with amounts subject to prescription between January 2020 and September 2021, who have not already raised the prescription, recognizing the possibility of raising the prescription and indicating the related amounts.</w:t>
      </w:r>
    </w:p>
    <w:p>
      <w:r>
        <w:rPr>
          <w:b/>
        </w:rPr>
        <w:t>[Pages 94–96]</w:t>
      </w:r>
    </w:p>
    <w:p>
      <w:r>
        <w:t>96 BULLETIN NO. 28 OF JULY 25, 2022</w:t>
      </w:r>
    </w:p>
    <w:p>
      <w:r>
        <w:t>127. At the same time, there is an aggravating circumstance, as the professional has already been the recipient of previous measures for violations of the provisions of the Consumer Code58.</w:t>
      </w:r>
    </w:p>
    <w:p>
      <w:r>
        <w:t>128. Based on these overall elements, it is deemed appropriate to determine the amount of the administrative pecuniary sanction applicable to Abbanoa S.p.A. in the amount of €5,000,000 (five million euros).</w:t>
      </w:r>
    </w:p>
    <w:p>
      <w:r>
        <w:t>CONSIDERED, therefore, in accordance with the opinion of the Regulatory Authority for Energy Networks and the Environment, based on the considerations set forth above, that the commercial practice in question is deemed incorrect pursuant to Articles 20, 22, 24, and 25 of the Consumer Code, as it is contrary to professional diligence and suitable, through the omission of timely and complete information to consumers and the unjustified failure to accept the biennial prescription requests for water consumption, in light of the applicable legislative framework, to appreciably distort the economic behavior of the average consumer in relation to the water service offered by Abbanoa S.p.A. and to violate the rights of consumers regarding the possibility of raising the biennial prescription;</w:t>
      </w:r>
    </w:p>
    <w:p>
      <w:r>
        <w:t>RESOLVES</w:t>
      </w:r>
    </w:p>
    <w:p>
      <w:r>
        <w:t>a) that the commercial practice described in point II, letter A), of this provision, carried out by Abbanoa S.p.A., constitutes, for the reasons and within the limits set forth in the motivation, an unfair commercial practice, pursuant to Articles 20, 22, 24, and 25 of the Consumer Code, and prohibits its dissemination or continuation;</w:t>
      </w:r>
    </w:p>
    <w:p>
      <w:r>
        <w:t>b) to impose on Abbanoa S.p.A. an administrative pecuniary sanction of €5,000,000 (five million euros);</w:t>
      </w:r>
    </w:p>
    <w:p>
      <w:r>
        <w:t>c) that the professional shall communicate to the Authority, within sixty days from the notification of this provision, the initiatives taken in compliance with the injunction referred to in point sub a). 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Poste Italiane S.p.A., or by using the online services of the Revenue Agency, available on the website www.agenziaentrate.gov.it.</w:t>
      </w:r>
    </w:p>
    <w:p>
      <w:r>
        <w:t>After the aforementioned deadline, for a delay period of less than six months, default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the role is transmitted to the collector for collection; in this case, the increase absorbs the default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t>98 BULLETIN NO. 28 OF JULY 25, 2022</w:t>
      </w:r>
    </w:p>
    <w:p>
      <w:r>
        <w:t>PS11979 - TIKTOK-TRANSPARENCY AND INFORMATION OMISSIONS</w:t>
      </w:r>
    </w:p>
    <w:p>
      <w:r>
        <w:t>Provision No. 30228</w:t>
      </w:r>
    </w:p>
    <w:p>
      <w:r>
        <w:t>THE AUTHORITY FOR COMPETITION AND THE MARKET</w:t>
      </w:r>
    </w:p>
    <w:p>
      <w:r>
        <w:t>IN ITS MEETING of July 5, 2022;</w:t>
      </w:r>
    </w:p>
    <w:p>
      <w:r>
        <w:t>HEARD the Rapporteur Professor Michele Ainis;</w:t>
      </w:r>
    </w:p>
    <w:p>
      <w:r>
        <w:t>VIEWED Part II, Title III and Part III,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June 21, 2021, as subsequently supplemented on November 9, 2021, April 11 and 21, 2022, with which TikTok Technology Limited submitted commitments pursuant to Article 27, paragraph 7, of the Consumer Code and Article 9 of the Regulation;</w:t>
      </w:r>
    </w:p>
    <w:p>
      <w:r>
        <w:t>VIEWED its provision of October 19, 2021, with which, pursuant to Article 7, paragraph 3, of the Regulation, the deadline for concluding the proceedings was extended to ensure adequate adversarial proceedings with the Parties;</w:t>
      </w:r>
    </w:p>
    <w:p>
      <w:r>
        <w:t>VIEWED its provisions of January 11, February 22, and May 10, 2022, with which, pursuant to Article 7, paragraph 3, of the Regulation, further extensions of the deadline for concluding the proceedings were ordered due to particular investigative needs related to the evaluation of the commitments submitted by TikTok Technology Limited, as well as the procedural requirements necessary for the conclusion of the proceedings, also in light of the coordinated community action led by the European Commission against TikTok Technology Limited;</w:t>
      </w:r>
    </w:p>
    <w:p>
      <w:r>
        <w:t>VIEWED the acts of the proceedings;</w:t>
      </w:r>
    </w:p>
    <w:p>
      <w:r>
        <w:t>I. THE PARTIES</w:t>
      </w:r>
    </w:p>
    <w:p>
      <w:r>
        <w:t>1. TikTok Technology Limited (hereinafter also TikTok or Professional), as a professional, pursuant to Article 18, letter b), of the Consumer Code. The company operates in the social media sector, providing, among other things, services for the creation and sharing of videos and content through the platform.</w:t>
      </w:r>
    </w:p>
    <w:p>
      <w:r>
        <w:t>2. Altroconsumo, AECI, Codacons, and Italian Consumers for Europe, as consumer associations reporting.</w:t>
      </w:r>
    </w:p>
    <w:p>
      <w:r>
        <w:t>II. THE CONDUCT SUBJECT TO THE PROCEEDINGS</w:t>
      </w:r>
    </w:p>
    <w:p>
      <w:r>
        <w:t>3. The proceedings concern the methods of presenting the services offered by TikTok Technology Limited in relation to in-app purchases that can be made on the platform using virtual coins.</w:t>
      </w:r>
    </w:p>
    <w:p>
      <w:r>
        <w:rPr>
          <w:b/>
        </w:rPr>
        <w:t>[Pages 97–99]</w:t>
      </w:r>
    </w:p>
    <w:p>
      <w:r>
        <w:t>BULLETIN NO. 28 OF JULY 25, 2022 99</w:t>
      </w:r>
    </w:p>
    <w:p>
      <w:r>
        <w:t>In particular, it has been hypothesized that TikTok does not simultaneously provide consumers with the essential informational elements for an immediate and clear perception of the economic conditions related to the use of virtual items and the actual consequences in terms of earnings that the choices of the user have for the recipients of virtual gifts.</w:t>
      </w:r>
    </w:p>
    <w:p>
      <w:r>
        <w:t>4. Users of the platform can indeed send "virtual gifts" to so-called content creators to express their appreciation. The sending of a virtual gift presupposes the availability of "virtual coins" in the user's account, which the user purchases on the platform. The recipients of the gifts, the so-called live streamers, can convert them into "diamonds" and, finally, transform the diamonds into monetary compensation according to the calculation criteria defined by the platform.</w:t>
      </w:r>
    </w:p>
    <w:p>
      <w:r>
        <w:t>III. THE OUTCOMES OF THE PROCEEDINGS: THE PRESENTATION OF COMMITMENTS</w:t>
      </w:r>
    </w:p>
    <w:p>
      <w:r>
        <w:t>1) The procedure process</w:t>
      </w:r>
    </w:p>
    <w:p>
      <w:r>
        <w:t>5. In relation to the conduct described above, on April 29, 2021, the initiation of investigative proceedings no. PS11979 was communicated to TikTok Technology Limited. In this context, it was hypothesized that the company's conduct could constitute unfair commercial practices in violation of Articles 20, 21, and 22 of the Consumer Code, as it was contrary to professional diligence and capable of appreciably distorting the economic behavior of consumers, especially those more sensitive to the practice due to age, concerning the economic conditions related to the use of virtual items.</w:t>
      </w:r>
    </w:p>
    <w:p>
      <w:r>
        <w:t>6. By note dated June 30, 2021, TikTok responded to the request for information made in the initiation of proceedings communication and presented its defensive arguments.</w:t>
      </w:r>
    </w:p>
    <w:p>
      <w:r>
        <w:t>7. The professional had access to the documents of the proceedings and extracted copies of the documents acquired in the file on May 26, 2021, and September 30, 2021.</w:t>
      </w:r>
    </w:p>
    <w:p>
      <w:r>
        <w:t>8. On October 11, 2021, the professional was heard in a teleconference hearing via the Webex platform.</w:t>
      </w:r>
    </w:p>
    <w:p>
      <w:r>
        <w:t>9. On June 21, 2021, the professional submitted a proposal for commitments, pursuant to Article 27, paragraph 7, of the Consumer Code and Article 9 of the Regulation, subsequently supplemented on November 9, 2021, April 11 and 21, 2022. A consolidated version was provided on May 23, 2022.</w:t>
      </w:r>
    </w:p>
    <w:p>
      <w:r>
        <w:t>10. On May 11, 2022, the date of conclusion of the investigative phase was communicated to the Parties pursuant to Article 16, paragraph 1, of the Regulation.</w:t>
      </w:r>
    </w:p>
    <w:p>
      <w:r>
        <w:t>1 See doc. no. 6 of the investigative file.</w:t>
        <w:br/>
        <w:t>2 See doc. no. 16 of the investigative file.</w:t>
        <w:br/>
        <w:t>3 See docs. nos. 12 and 20 of the investigative file.</w:t>
        <w:br/>
        <w:t>4 See doc. no. 23 of the investigative file.</w:t>
        <w:br/>
        <w:t>5 See doc. no. 35 of the investigative file.</w:t>
        <w:br/>
        <w:t>6 See docs. nos. 32 and 33 of the investigative file.</w:t>
      </w:r>
    </w:p>
    <w:p>
      <w:r>
        <w:t>100 BULLETIN NO. 28 OF JULY 25, 2022</w:t>
      </w:r>
    </w:p>
    <w:p>
      <w:r>
        <w:t>2) The elements acquired and the commitments of the professional</w:t>
      </w:r>
    </w:p>
    <w:p>
      <w:r>
        <w:t>11. In a memorandum dated June 30, 2021, the professional clarified that the TikTok Platform is "an environment where it is possible to create, share, and watch creative content such as sketches, dances (comedy, dance routines), and educational content." Users can access the Platform and use its services, applications, products, and other content based on the terms of service defined by the professional. Furthermore, the professional represented that TikTok's "live stream" function allows users who are at least 16 years old and meet certain criteria (such as having at least 1000 followers) to broadcast their videos live. Other users of the Platform can follow the live content in real-time.</w:t>
      </w:r>
    </w:p>
    <w:p>
      <w:r>
        <w:t>12. Adult users can express their appreciation for a live content they are watching by using the "virtual gifts" function: these represent an experiential function that allows interaction with the live content. Virtual Gifts have different graphic forms, some are animated, and they are displayed during the live streaming both by the user watching the live video and by the creator. To use Virtual Gifts, a user must first purchase Virtual Coins through the Platform (even if the related transaction is made within the Apple App Store or Google Play Store) using local currency. This function is reserved for those who are at least 18 years old.</w:t>
      </w:r>
    </w:p>
    <w:p>
      <w:r>
        <w:t>13. Virtual Coins and Virtual Gifts represent an optional part of the experience related to video live streams. The content creator/presenter of the live stream does not "receive" the Virtual Gift, but it is the professional who, at a different time, grants a reward to the creator for the fact that users appreciate the content of their live stream: these are virtual items called "diamonds" that TikTok calculates based on the popularity of the content resulting from the gifts assigned by users.</w:t>
      </w:r>
    </w:p>
    <w:p>
      <w:r>
        <w:t>14. In order to address the concerns raised by the Authority in the initiation of proceedings communication, on May 23, 2022, TikTok submitted the consolidated version of its proposal for commitments, pursuant to Article 27, paragraph 7, of the Consumer Code and Article 9 of the Regulation. In particular, the professional described the measures implemented during the proceedings, as well as the measures to be implemented.</w:t>
      </w:r>
    </w:p>
    <w:p>
      <w:r>
        <w:t>Measures implemented regarding the economic conditions of the use of virtual items</w:t>
      </w:r>
    </w:p>
    <w:p>
      <w:r>
        <w:t>15. TikTok intended to increase the level of transparency for users who purchase virtual coins and exchange them for virtual gifts, allowing, when the platform is opened and a video live stream is watched, to view the different types of gifts available and how many coins are needed to purchase them: the information is displayed within a box on the screen that can be viewed both before and after reloading the coin balance (see fig. 1).</w:t>
      </w:r>
    </w:p>
    <w:p>
      <w:r>
        <w:t>BULLETIN NO. 28 OF JULY 25, 2022 101</w:t>
      </w:r>
    </w:p>
    <w:p>
      <w:r>
        <w:t>fig. 1</w:t>
      </w:r>
    </w:p>
    <w:p>
      <w:r>
        <w:t>In the FAQ section of the balance, a reminder has been included that reminds users to check how many coins are needed for the gifts and which gifts are available (see figs. 2 and 3).</w:t>
      </w:r>
    </w:p>
    <w:p>
      <w:r>
        <w:t>fig. 2 fig. 3</w:t>
      </w:r>
    </w:p>
    <w:p>
      <w:r>
        <w:t>16. TikTok has modified the user interface designed for the use of virtual items in the following terms: A) in the "Balance section" of the app, where users go to find out how many virtual coins they have available and to recharge their account, the new "Transaction History" function has been added (see fig. 4).</w:t>
      </w:r>
    </w:p>
    <w:p>
      <w:r>
        <w:rPr>
          <w:b/>
        </w:rPr>
        <w:t>[Pages 100–102]</w:t>
      </w:r>
    </w:p>
    <w:p>
      <w:r>
        <w:t>102 BULLETIN NO. 28 OF JULY 25, 2022</w:t>
      </w:r>
    </w:p>
    <w:p>
      <w:r>
        <w:t xml:space="preserve">fig. 4  </w:t>
        <w:br/>
        <w:t>This function allows users to view the "Coin Purchase" section, which shows the details of the virtual coins purchased over time, reminding users how much they have previously spent in real currency (see fig. 5).</w:t>
      </w:r>
    </w:p>
    <w:p>
      <w:r>
        <w:t xml:space="preserve">fig. 5  </w:t>
        <w:br/>
        <w:t>From the "Recharge" page, the user can access their "coin history" and their "sent gifts," where they are shown how they have used their virtual coins on the platform in every circumstance, including for sending gifts (see fig. 6).</w:t>
      </w:r>
    </w:p>
    <w:p>
      <w:r>
        <w:t>BULLETIN NO. 28 OF JULY 25, 2022 103</w:t>
      </w:r>
    </w:p>
    <w:p>
      <w:r>
        <w:t xml:space="preserve">fig. 6  </w:t>
        <w:br/>
        <w:t>In order to make the prices of the coins more transparent, the total amount is displayed at all times both in the "Balance Section" and in the "Gifts Section": the overall price of the coins is shown starting from the purchase invitation (see fig. 7).</w:t>
      </w:r>
    </w:p>
    <w:p>
      <w:r>
        <w:t>104 BULLETIN NO. 28 OF JULY 25, 2022</w:t>
      </w:r>
    </w:p>
    <w:p>
      <w:r>
        <w:t xml:space="preserve">fig. 7  </w:t>
        <w:br/>
        <w:t>B) The user who reloads their account with virtual coins also receives a notification in their TikTok inbox: they are thus informed of the amount of virtual coins purchased and the corresponding expenditure incurred in local currency (see fig. 8).</w:t>
      </w:r>
    </w:p>
    <w:p>
      <w:r>
        <w:t>fig. 8</w:t>
      </w:r>
    </w:p>
    <w:p>
      <w:r>
        <w:rPr>
          <w:b/>
        </w:rPr>
        <w:t>[Pages 103–105]</w:t>
      </w:r>
    </w:p>
    <w:p>
      <w:r>
        <w:t>BULLETIN NO. 28 OF JULY 25, 2022 105</w:t>
      </w:r>
    </w:p>
    <w:p>
      <w:r>
        <w:t>Measures implemented regarding age verification</w:t>
      </w:r>
    </w:p>
    <w:p>
      <w:r>
        <w:t>17. Regarding the concerns underlying the use, by minors, of functions designed for adult users, the professional reiterated that the purchase of coins and the sending of gifts are operations available only to adult users, as highlighted by the "reload" button present in the "balance" section (see fig. 9).</w:t>
      </w:r>
    </w:p>
    <w:p>
      <w:r>
        <w:t>fig. 9</w:t>
      </w:r>
    </w:p>
    <w:p>
      <w:r>
        <w:t>If a minor user attempts to send a gift, they will be prevented from doing so, and a pop-up will appear reminding them that the function is not available (see fig. 10).</w:t>
      </w:r>
    </w:p>
    <w:p>
      <w:r>
        <w:t>106 BULLETIN NO. 28 OF JULY 25, 2022</w:t>
      </w:r>
    </w:p>
    <w:p>
      <w:r>
        <w:t>fig. 10</w:t>
      </w:r>
    </w:p>
    <w:p>
      <w:r>
        <w:t>18. Furthermore, TikTok has implemented a series of strategies for age verification, starting with the use of a neutral user interface in-app for the age gate: this means that users must actively enter their date of birth and are not prompted to select a specific date or age range. If a user enters a date of birth indicating their minority, the registration process stops, and the related function is temporarily inhibited even if an attempt is made to bypass the "gate" by lying about their age (see fig. 11).</w:t>
      </w:r>
    </w:p>
    <w:p>
      <w:r>
        <w:t>fig. 11</w:t>
      </w:r>
    </w:p>
    <w:p>
      <w:r>
        <w:t>BULLETIN NO. 28 OF JULY 25, 2022 107</w:t>
      </w:r>
    </w:p>
    <w:p>
      <w:r>
        <w:t>19. The professional is also experimenting with other measures aimed at identifying and removing user accounts that do not meet age requirements. With these measures, TikTok:</w:t>
        <w:br/>
        <w:t>- has set its app in the Apple App Store as "12+" and in the Google Play Store as "Parental Guidance Recommended" in order to allow parents to block apps so classified on their children's devices (so-called proactive moderation);</w:t>
        <w:br/>
        <w:t>- has introduced a text-based classifier to detect the use of keywords in account biographies, usernames, and profile names that may indicate that a user is under 13 years old. When one of these keywords is identified, the account is reviewed by the "moderation team," which assesses the violation of the age gate and, if necessary, orders the account's deletion;</w:t>
        <w:br/>
        <w:t>- has established a procedure through which a parent or anyone else can report that a user is under 13 years old via a web form present in the privacy policy or through in-app reporting that contains the subcategory "the user may be under 13 years old" as a specific reason for submitting a report (so-called reactive moderation);</w:t>
        <w:br/>
        <w:t>- since 2021, has begun publishing in its "Transparency Report" the number of accounts removed from the platform as potentially belonging to a minor;</w:t>
        <w:br/>
        <w:t>- is studying other methods such as the development of artificial intelligence to predict the likelihood that a particular user is under 13 years old.</w:t>
      </w:r>
    </w:p>
    <w:p>
      <w:r>
        <w:t>20. In general, the professional organizes ongoing educational and awareness campaigns in Italy to increase awareness of the use of the platform. TikTok has engaged various creators and influencers to produce an average of about 12 videos per month regarding in-app safety features: these videos aim to clarify that the platform is dedicated to users over 13 years old, to protect the safety of minors, as well as to combat bullying, to limit screen time, and to promote the use of privacy tools such as family pairing, which allows linking the minor's account to that of the parent. In July 2021, it organized "safety week" to show Italian users a new video each day on the aforementioned topics. In August 2021, a promotional campaign was launched in print, radio, and digital channels to inform families about systems to ensure a safe experience using the platform. Lastly, it presented an online safety and digital literacy package "DigitalMente" to be used in Italian schools in collaboration with the National Consumers' Union. This is an educational program to be delivered to middle school teachers.</w:t>
      </w:r>
    </w:p>
    <w:p>
      <w:r>
        <w:t>7 In this regard, the Party added that users aged 18 or older typically use the Apple App Store or the Google Play Store to purchase coins. Therefore, users must comply with the terms of service and TikTok's Virtual Items Policy, as well as the terms and conditions of the app store used, including any additional age verification requirements imposed by Apple or Google.</w:t>
      </w:r>
    </w:p>
    <w:p>
      <w:r>
        <w:t>8 From January 1 to March 31, 2021, a total of 7,263,952 accounts were removed globally (representing less than 1% of all accounts opened on TikTok).</w:t>
      </w:r>
    </w:p>
    <w:p>
      <w:r>
        <w:t>9 The videos are available in a specific section of the platform still accessible (https://newsroom.tiktok.com/it-it/safety-week-impegno-tiktok-educazione-alla-sicurezza-digitale-in-italia).</w:t>
      </w:r>
    </w:p>
    <w:p>
      <w:r>
        <w:t>10 The campaign was published as a full-page advertisement in major national newspapers and reached a total of 4.1 million people (target identified: parents aged 35 to 54). The radio campaign aired on national broadcasters reached 6.5 million people. The digital campaign resulted in 5.6 million total views of the videos. For audio alone, via Spotify, there were 2.9 million listens, with 5,000 clicks on the banner that redirected to the Safety center where information and tools available to users for a safe experience are detailed.</w:t>
      </w:r>
    </w:p>
    <w:p>
      <w:r>
        <w:rPr>
          <w:b/>
        </w:rPr>
        <w:t>[Pages 106–108]</w:t>
      </w:r>
    </w:p>
    <w:p>
      <w:r>
        <w:t>108 BULLETIN NO. 28 OF JULY 25, 2022</w:t>
      </w:r>
    </w:p>
    <w:p>
      <w:r>
        <w:t>and Italian high schools, to students and parents in order to support their adolescent children. The initial phase of the recently launched program involves the training of approximately 4,000 Italian teachers.</w:t>
      </w:r>
    </w:p>
    <w:p>
      <w:r>
        <w:t>Measures to be implemented regarding the use of virtual items</w:t>
      </w:r>
    </w:p>
    <w:p>
      <w:r>
        <w:t>21. TikTok then outlined the following measures under development, committing to complete their implementation by June 30 (see Commitments nos. 1, 2, 3, and 7) and September 30, 2022 (see Commitments nos. 4, 5, and 6):</w:t>
      </w:r>
    </w:p>
    <w:p>
      <w:r>
        <w:t>Commitment 1) Comprehensive revision and clear separation, within the Virtual Items Policies, between the conditions related to virtual items dedicated to users consuming content (the so-called Coins Policy) and the conditions related to items and rewards intended for content creators (the so-called Reward Policy), both of which will be available in Italian by June 30, 2022.</w:t>
        <w:br/>
        <w:t>a. The Coin Policy will include provisions regarding the purchase and use of virtual coins and the sending of gifts and will specify the following: sending a gift determines the visibility of the username, as well as details related to the gift sent. The sending of the gift does not in itself result in the transfer of money to other users of the platform, but TikTok evaluates the type and number of gifts sent, as well as the duration or frequency of content publication to measure the popularity of the content itself in order to assign diamonds to creators. The latter can convert diamonds into money based on the reward rules defined by the professional.</w:t>
        <w:br/>
        <w:t>b. The Rewards Policy will explain to creators how to receive rewards from TikTok, how diamonds are obtained, and how to convert them into coins. In particular, it will be reiterated that diamonds are awarded as a reward based on the popularity of the content and the appreciation received through the gifts received. It will also be clarified that users will not always be able to obtain money in exchange for the diamonds collected because, in implementation of the so-called Minimum Reward Programs, users must collect a minimum number of diamonds before they can activate the payment of the reward.</w:t>
      </w:r>
    </w:p>
    <w:p>
      <w:r>
        <w:t>Commitment 2) The Rewards Policy will provide information on the minimum and maximum rewards in payments and on the commissions applicable to transactions via a link to a separate web page where the aforementioned information will be available (by June 30, 2022).</w:t>
      </w:r>
    </w:p>
    <w:p>
      <w:r>
        <w:t>Commitment 3) The Rewards Policy will also contain a link to an article in the Help Center that provides an example of how diamonds are obtained, as well as the current conversion rate of diamonds into currency (by June 30, 2022).</w:t>
      </w:r>
    </w:p>
    <w:p>
      <w:r>
        <w:t>Commitment 4) Upon entering LIVE for the first time to send a Gift, the Italian user will see a prominent text at the top of the Gifts Panel that will provide an estimate of the unit price of the coin in current currency and invite them to view further information on the costs of gifts, including how their price can be calculated. In the example presented, the following wording is read: "Each Coin costs around 1 cent. See the FAQ for more information," but the professional clarified that the model provided in English is for illustrative purposes only, while the implemented version will also be in Italian (see fig. 12).</w:t>
      </w:r>
    </w:p>
    <w:p>
      <w:r>
        <w:t>BULLETIN NO. 28 OF JULY 25, 2022 109</w:t>
      </w:r>
    </w:p>
    <w:p>
      <w:r>
        <w:t>fig. 12</w:t>
      </w:r>
    </w:p>
    <w:p>
      <w:r>
        <w:t>The user must click "Send" to proceed with sending the Gift (see fig. 12). In any case, if the user clicks on the "FAQ" hyperlink or the "FAQ" icon, the Gift is not sent, and the user will be redirected to the "FAQ" page where further information will be available (by September 30, 2022).</w:t>
      </w:r>
    </w:p>
    <w:p>
      <w:r>
        <w:t>Commitment 5) Creation of new FAQ pages where users will be able to select from a menu a series of options to obtain further information on Virtual Items. In particular, the FAQ will include a page related to "Cost of Sending Gifts" that will provide the user with an estimate of the unit price for virtual currency defined in their current currency and indicate the ways in which it can be calculated (see fig. 13). Again, to shorten the time for presenting the updated version of the commitments, the professional provided an example in English, but in the implementation of the measure, the indications will also be provided in Italian (by September 30, 2022).</w:t>
      </w:r>
    </w:p>
    <w:p>
      <w:r>
        <w:t>110 BULLETIN NO. 28 OF JULY 25, 2022</w:t>
      </w:r>
    </w:p>
    <w:p>
      <w:r>
        <w:t>fig. 1</w:t>
      </w:r>
    </w:p>
    <w:p>
      <w:r>
        <w:t>Commitment 6) The FAQs, in the updated version just described, will be permanently accessible from the Gifts Panel as well. In this regard, see supra fig. 12 where the "FAQ" button is identified by the question mark located near the recharge button.</w:t>
      </w:r>
    </w:p>
    <w:p>
      <w:r>
        <w:t>Commitment 7) The information reported above will correspond to the Coins Policy through the following text model: "When purchasing Coins, the cost per single Coin varies based on the quantity purchased at the same time and the place of purchase. At the time of purchasing a package of Coins, we will indicate to the user the total price of the package. You can keep track of the spending made to purchase Coins and how you have used them to access Virtual Items, using the following tools:</w:t>
        <w:br/>
        <w:t>˗ The total number of Coins in your profile is updated every time you purchase Coins or use them in exchange for Virtual Items. The balance of your profile is displayed in Settings (Settings and privacy &gt; Balance) and every time you are about to use the Coins to activate or access Virtual Items.</w:t>
        <w:br/>
        <w:t>˗ In your Balance, you can view the Transaction History, which shows how much you have spent in local currency for the Coins.</w:t>
        <w:br/>
        <w:t>˗ In the Recharge section of your profile balance, you can also view the Coins History, which shows how you have used the Coins on the Platform.</w:t>
        <w:br/>
        <w:t>˗ Further information on how to calculate the cost of a Coin is also viewable here.</w:t>
      </w:r>
    </w:p>
    <w:p>
      <w:r>
        <w:t>Commitment 8) The professional also intends to implement a measure not strictly related to the subject of the proceedings, which consists of inserting a clearer and more comprehensive notice on the right of withdrawal from the contract for the purchase of coins. At the time of purchase, the user will thus be informed of the right to withdraw from the contract for the purchase of coins within 14 days from the moment they activate the contract itself, in relation to the unused coins.</w:t>
      </w:r>
    </w:p>
    <w:p>
      <w:r>
        <w:rPr>
          <w:b/>
        </w:rPr>
        <w:t>[Pages 109–111]</w:t>
      </w:r>
    </w:p>
    <w:p>
      <w:r>
        <w:t>BULLETIN NO. 28 OF JULY 25, 2022 111</w:t>
      </w:r>
    </w:p>
    <w:p>
      <w:r>
        <w:t>IV. OPINION OF THE AUTHORITY FOR GUARANTEES IN COMMUNICATIONS</w:t>
      </w:r>
    </w:p>
    <w:p>
      <w:r>
        <w:t>22. Since the commercial practice subject to this provision has also been disseminated via the internet, on May 24, 2022, an opinion was requested from the Authority for Guarantees in Communications, pursuant to Article 27, paragraph 6, of the Consumer Code.</w:t>
      </w:r>
    </w:p>
    <w:p>
      <w:r>
        <w:t>23. In the opinion received on June 23, 2022, the aforementioned Authority, after considering that the overall presentation of services on the TikTok platform may have led consumers to make economic decisions they otherwise would not have made, deemed that the use of the internet has significantly facilitated and amplified the realization of the commercial practice.</w:t>
      </w:r>
    </w:p>
    <w:p>
      <w:r>
        <w:t>V. EVALUATION OF COMMITMENTS</w:t>
      </w:r>
    </w:p>
    <w:p>
      <w:r>
        <w:t>24. The commitments proposed by TikTok Technology Limited should be evaluated within the context of an expanding trend among younger generations who use the services and content of the platform, interacting through in-app purchases. The purpose of the investigative intervention is to encourage industry operators to provide greater transparency to users regarding the virtual and real economic conditions of in-app purchases in order to promote responsible and informed spending by young users.</w:t>
      </w:r>
    </w:p>
    <w:p>
      <w:r>
        <w:t>25. Overall, the proposed measures provide concrete elements to raise consumer awareness regarding the characteristics of the purchase they are about to make and significantly increase transparency regarding the price of coins and the equivalent value of gifts: the consumer is thus informed of how many coins are needed for each gift at every moment they use the services on the platform.</w:t>
      </w:r>
    </w:p>
    <w:p>
      <w:r>
        <w:t>26. In this sense, the commitments numbered 4, 5, 6, and 7 are particularly relevant as they allow for overcoming the issues arising from the lack of information regarding the unit cost of virtual coins in real currency, for example, in euros. The proposed corrections in this regard are indeed suitable for making the overall communication regarding the economic conditions of the gift more transparent and timely and for forming the awareness that real currency (for example, the euro) is necessary to purchase virtual coins to be used for offering gifts. This is because the platform will not only indicate the cost of the package of virtual coins that one wishes to acquire but also the value in euros of each virtual coin; moreover, at the moment when a gift is selected to be offered, it will indicate not only the cost in virtual coins but also that in real currency.</w:t>
      </w:r>
    </w:p>
    <w:p>
      <w:r>
        <w:t>27. The user will have access to information on in-app purchases, the quantity of virtual coins that can be purchased, and the amount of the related monetary expenditure on multiple occasions throughout the stages of the purchasing process, as well as regarding the use of virtual items. The information, therefore, will be complete and detailed, placed at the essential steps for the user's operations: when they purchase coins and receive a notification in their TikTok inbox; when they view the virtual coins in their balance, consulting the specific "balance" section; when they check the "transaction history" that provides details of the most recent purchases in coins, as well as the related cost in real currency and the use made of them, including the purchase of gifts; when they make a "top-up" through the prominent button present in the Gifts Section, at which point they receive a notification indicating the quantity of virtual coins purchased and the amount spent;</w:t>
      </w:r>
    </w:p>
    <w:p>
      <w:r>
        <w:t>112 BULLETIN NO. 28 OF JULY 25, 2022</w:t>
      </w:r>
    </w:p>
    <w:p>
      <w:r>
        <w:t>when they consult the Gifts Section that shows the balance of coins and the number of coins needed to send a gift; when they consult the "FAQ" ("Frequently Asked Questions") section accessible from the "Balance" of the app where there is a reminder for users to check how many virtual coins are necessary for gifts and which gifts are available. In this way, the user is made aware of the actual monetary expenditure not only at the moment of purchasing a package of virtual coins but also in the subsequent, necessary, and potential steps.</w:t>
      </w:r>
    </w:p>
    <w:p>
      <w:r>
        <w:t>28. Furthermore, it should be emphasized that the distinction between the Coins policy (related to virtual coins) and the Rewards policy (on the management of rewards for creators and the so-called diamonds) - subject of commitment no. 1 - represents an effective measure to remedy the informational deficiencies found in the relationship between the platform and users. The new formulation of the terms of use of virtual coins and gifts and the presentation of such terms separately from the rules governing the reward mechanism for creators provide the user with immediate knowledge of the consequences of their choices: thanks to the transparency of the procedure that will be implemented with commitments no. 1, 2, and 3, it will be clear to the user that their virtual gift can be converted into cash for the recipients, and the user themselves will be in a position to understand the amount in real currency of such an operation.</w:t>
      </w:r>
    </w:p>
    <w:p>
      <w:r>
        <w:t>29. Moreover, the informational improvements described above appear to be accompanied by greater precautions regarding the control of users' age and better-organized measures to inhibit minors' access to functionalities related to the use of money. In this regard, an additional added value of the diligence shown by the professional should be attributed to the organization of continuous educational and awareness campaigns in Italy to increase awareness of the use of the platform among all parties involved (young people, educators, parents).</w:t>
      </w:r>
    </w:p>
    <w:p>
      <w:r>
        <w:t>30. Finally, it is worth highlighting that, although not strictly related to the subject of the proceedings, the measure - subject of commitment no. 8 - regarding the preparation of clear information on withdrawal is nonetheless commendable.</w:t>
      </w:r>
    </w:p>
    <w:p>
      <w:r>
        <w:t>31. The measures gradually implemented by the professional during the proceedings, as well as those proposed according to the commitments described above, considered as a whole, for the reasons stated above, are such as to remedy the alleged violations in the initiation of the proceedings communication.</w:t>
      </w:r>
    </w:p>
    <w:p>
      <w:r>
        <w:t>32. In light of the above considerations, it is believed that the commitments presented - which are attached to this provision and constitute an integral part thereof - meet the requirements set forth in Article 27, paragraph 7, of the Consumer Code.</w:t>
      </w:r>
    </w:p>
    <w:p>
      <w:r>
        <w:t>CONSIDERING, therefore, that the commitments presented by TikTok Technology Limited, in the terms outlined above, are suitable to eliminate the possible profiles of unfairness of the commercial practice subject to investigation;</w:t>
      </w:r>
    </w:p>
    <w:p>
      <w:r>
        <w:t>CONSIDERING, to order the mandatory nature of the aforementioned commitments towards TikTok Technology Limited;</w:t>
      </w:r>
    </w:p>
    <w:p>
      <w:r>
        <w:t>CONSIDERING, therefore, to be able to close the proceedings without establishing the infringement.</w:t>
      </w:r>
    </w:p>
    <w:p>
      <w:r>
        <w:t>BULLETIN NO. 28 OF JULY 25, 2022 113</w:t>
      </w:r>
    </w:p>
    <w:p>
      <w:r>
        <w:t>RESOLUTION</w:t>
      </w:r>
    </w:p>
    <w:p>
      <w:r>
        <w:t>a) to make mandatory, towards TikTok Technology Limited, pursuant to Article 27, paragraph 7, of the Consumer Code and Article 9, paragraph 2, letter a), of the Regulation, the commitments proposed by the same company on June 21, 2021, subsequently supplemented on April 11 and 21, 2022, and submitted in the final consolidated version on May 23, 2022, as described in the declaration attached to this provision, which constitutes an integral part thereof;</w:t>
      </w:r>
    </w:p>
    <w:p>
      <w:r>
        <w:t>b) to close the proceedings without establishing the infringement, pursuant to Article 27, paragraph 7, of the Consumer Code and Article 9, paragraph 2, letter a), of the Regulation;</w:t>
      </w:r>
    </w:p>
    <w:p>
      <w:r>
        <w:t>c) that TikTok Technology Limited, within ninety days from the date of notification of this resolution, informs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Authority for Competition and Market.</w:t>
      </w:r>
    </w:p>
    <w:p>
      <w:r>
        <w:t>THE SECRETARY GENERAL THE PRESIDENT</w:t>
      </w:r>
    </w:p>
    <w:p>
      <w:r>
        <w:t>Guido Stazi Roberto Rustichelli</w:t>
      </w:r>
    </w:p>
    <w:p>
      <w:r>
        <w:rPr>
          <w:b/>
        </w:rPr>
        <w:t>[Pages 112–114]</w:t>
      </w:r>
    </w:p>
    <w:p>
      <w:r>
        <w:t xml:space="preserve">114 BULLETIN NO. 28 OF JULY 25, 2022  </w:t>
        <w:br/>
        <w:t xml:space="preserve">PS11990 - TIKTOK-CRYSTAL DROPS  </w:t>
        <w:br/>
        <w:t xml:space="preserve">Provision No. 30229  </w:t>
        <w:br/>
        <w:t xml:space="preserve">THE ANTITRUST AUTHORITY  </w:t>
        <w:br/>
        <w:t xml:space="preserve">IN ITS MEETING of July 5, 2022;  </w:t>
        <w:br/>
        <w:t xml:space="preserve">HEARD the Rapporteur Professor Michele Ainis;  </w:t>
        <w:br/>
        <w:t xml:space="preserve">VIEWED Part II, Title III and Part III,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received on June 21, 2021, as subsequently supplemented on November 9, 2021, April 11 and 21, 2022, whereby TikTok Technology Limited submitted commitments pursuant to Article 27, paragraph 7, of the Consumer Code and Article 9 of the Regulation;  </w:t>
        <w:br/>
        <w:t xml:space="preserve">VIEWED its provision of October 19, 2021, whereby, pursuant to Article 7, paragraph 3, of the Regulation, the deadline for concluding the proceedings was extended to ensure adequate adversarial proceedings with the Parties;  </w:t>
        <w:br/>
        <w:t xml:space="preserve">VIEWED its provisions of January 11, February 22, and May 10, 2022, whereby, pursuant to Article 7, paragraph 3, of the Regulation, further extensions of the deadline for concluding the proceedings were ordered due to specific investigative needs related to the evaluation of the commitments presented by the Professional TikTok Technology Limited, as well as the procedural requirements necessary for the conclusion of the proceedings, also in light of the coordinated community action led by the European Commission against the same Professional;  </w:t>
        <w:br/>
        <w:t xml:space="preserve">VIEWED the acts of the proceedings;  </w:t>
        <w:br/>
        <w:t xml:space="preserve">I. THE PARTIES  </w:t>
        <w:br/>
        <w:t xml:space="preserve">1. TikTok Technology Limited (hereinafter also TikTok), as a professional, pursuant to Article 18, letter b), of the Consumer Code. The Irish company operates in the social media sector, providing, among other services, video creation and sharing services. TikTok, active in the social media sector, provides, through the platform, video creation and sharing services.  </w:t>
        <w:br/>
        <w:t xml:space="preserve">2. Crystal Drops.Co (hereinafter also Crystal Drops), as a professional, pursuant to Article 18, letter b), of the Consumer Code. The U.S. company is active in the sale of eye drops on the platform https://www.crystaldrops.co.  </w:t>
        <w:br/>
        <w:t>3. Federconsumatori Parma and Codici as consumer associations reporting.</w:t>
      </w:r>
    </w:p>
    <w:p>
      <w:r>
        <w:t xml:space="preserve">BULLETIN NO. 28 OF JULY 25, 2022 115  </w:t>
        <w:br/>
        <w:t xml:space="preserve">II. THE CONDUCTS SUBJECT TO THE PROCEEDINGS  </w:t>
        <w:br/>
        <w:t xml:space="preserve">4. The proceedings concern:  </w:t>
        <w:br/>
        <w:t xml:space="preserve">A) a case of non-transparent advertising regarding the dissemination, in February 2021, on the TikTok platform, of a video aimed at promoting the eye drops called Crystal Drops, presented as suitable for changing the color of the eyes. The proceedings involved TikTok Technology Limited, the platform manager, and the company Crystal Drops.Co due to the commercial return of the advertising message;  </w:t>
        <w:br/>
        <w:t xml:space="preserve">B) the possible misleading nature of the commercial communication concerning the same product, disseminated on the website https://www.changeicolor.com;  </w:t>
        <w:br/>
        <w:t xml:space="preserve">C) the violation of consumer rights regarding the aforementioned commercial communication, disseminated on the website https://www.changeicolor.com.  </w:t>
        <w:br/>
        <w:t xml:space="preserve">III. THE FINDINGS OF THE PROCEEDINGS: THE PRESENTATION OF COMMITMENTS  </w:t>
        <w:br/>
        <w:t xml:space="preserve">III.1 The course of the proceedings  </w:t>
        <w:br/>
        <w:t xml:space="preserve">Preliminary activities  </w:t>
        <w:br/>
        <w:t xml:space="preserve">5. In February 2021, a report was received from Federconsumatori, which complained about the dissemination, on the TikTok platform, of a video concerning the product Crystal Drops that could be used to change the color of the eyes without disclosing its promotional content.  </w:t>
        <w:br/>
        <w:t xml:space="preserve">This video opened with a young girl holding the cardboard case of the product bearing the Crystal Drops logo, as well as that of the Federal Drug Administration (FDA), prominently displayed. The enthusiastic girl stated, in English, about her experience reiterating the product's ability to change eye color: “I saw an ad on tiktok for eye drops that change your eye color… eye drops that change your eye color…eye color…I chose green.” The packaging (bottle) was also shown, particularly the image of three female doctors in white coats with stethoscopes around their necks and the FDA logo.  </w:t>
        <w:br/>
        <w:t xml:space="preserve">6. The findings from the website https://www.changeicolor.com, conducted ex officio on April 23, 2021, confirmed the presence of content primarily written in English.  </w:t>
        <w:br/>
        <w:t xml:space="preserve">Specifically, the homepage displayed images of the product packaging, bearing the logos "FDA approved," "Made in America," "Medical travel certified" of three female doctors in white coats with stethoscopes around their necks, as well as the emphatic statements "Change your eye color is possible now," and, further down, "Crystal Eye Color Changing Drops 10+ Colors."  </w:t>
        <w:br/>
        <w:t xml:space="preserve">Additionally, within the FAQ section, the drops were attributed with the ability to inhibit the activation of key enzymes necessary for melanin production with a gradual decrease in levels over a period of 25 to 52 days. The change in eye color was claimed to last for 12 months. It was also specified that the product, marketed in the American market since 2017, had received FDA approval and that it could also be used by those who have undergone eye surgery using lasers provided that a year had passed.  </w:t>
        <w:br/>
        <w:t>7. In the middle section of the homepage, the indication "LIGHTEN AND BRIGHTEN YOUR EYE COLOR Lightening Drops - Speed up the eye color changing process for those who change eye color from brown to light eye color" appeared along with the statements "ABOUT SAFETY. Your health &amp; safety means everything. Our products have been sold on the US market since 2017 and have been</w:t>
      </w:r>
    </w:p>
    <w:p>
      <w:r>
        <w:t xml:space="preserve">116 BULLETIN NO. 28 OF JULY 25, 2022  </w:t>
        <w:br/>
        <w:t xml:space="preserve">approved by FDA." By clicking the pink button "Read more about safety," the user was redirected to the page www.changeicolor.com/pages/about-safety where the production of the drops in the United States in compliance with good manufacturing practices (GMP) typical of the pharmaceutical industry, the sterile nature of all equipment, production facilities, and packaging, as well as the rigorous control procedures were touted. The selection of natural ingredients also ensured a 100% safety guarantee, as well as their maximum tolerability even for the most sensitive eyes due to the absence of harmful preservatives, parabens, fragrances, and alcohol. The section was concluded with the image of the three logos Medical travel certified, Trustpilot, and FDA approved.  </w:t>
        <w:br/>
        <w:t xml:space="preserve">8. Finally, the identity of the professional and its geographical address could only be obtained by consulting the document "Privacy Policy" via the hyperlink of the same name provided in the footer.  </w:t>
        <w:br/>
        <w:t xml:space="preserve">Investigative activities  </w:t>
        <w:br/>
        <w:t xml:space="preserve">9. In relation to the conduct described above, on April 29, 2021, the companies TikTok Technology Limited and Crystal Drops.Co were notified of the initiation of investigative proceedings No. PS119901.  </w:t>
        <w:br/>
        <w:t xml:space="preserve">In this context, it was hypothesized that the conduct of the professionals could constitute an unfair commercial practice in violation of Articles 20, paragraph 2, 21, paragraph 1, letter b), and paragraph 4, 22, paragraph 2, and 23, paragraph 1, letter m), of the Consumer Code, as contrary to professional diligence such as to constitute a case of hidden advertising with respect to which consumers might not activate those natural interpretative defenses that are triggered in the presence of a declared advertising intent.  </w:t>
        <w:br/>
        <w:t xml:space="preserve">It was also hypothesized that the conduct carried out by Crystal Drops.Co, on the website https://www.crystaldrops.co, could constitute both a violation of Articles 9, 20, 21, paragraph 1, letter b), 22, paragraph 2, and 23, paragraph 1, letter b), of the Consumer Code as contrary to professional diligence and likely to mislead consumers about the actual characteristics of the product, thereby inducing them to use it without adopting the necessary precautions and respecting the normal rules of prudence and vigilance, and a violation of Article 49, paragraph 1, letters b), and c), of the same Code given the difficulty in obtaining information regarding the identity and address of the professional and the failure to indicate their telephone contact.  </w:t>
        <w:br/>
        <w:t xml:space="preserve">10. By note of June 30, 2021, TikTok responded to the request for information made in the communication initiating the proceedings and presented its defensive arguments.  </w:t>
        <w:br/>
        <w:t xml:space="preserve">11. The professional had access to the acts of the proceedings and extracted copies of the documents acquired in the file on June 3, 2021, and September 30, 2021.  </w:t>
        <w:br/>
        <w:t xml:space="preserve">12. On October 11, 2021, the professional was heard in a teleconference hearing via the Webex platform.  </w:t>
        <w:br/>
        <w:t>13. On June 21, 2021, the professional submitted a proposal for commitments, pursuant to Article 27, paragraph 7, of the Consumer Code and Article 9 of the Regulation, subsequently supplemented in</w:t>
      </w:r>
    </w:p>
    <w:p>
      <w:r>
        <w:rPr>
          <w:b/>
        </w:rPr>
        <w:t>[Pages 115–117]</w:t>
      </w:r>
    </w:p>
    <w:p>
      <w:r>
        <w:t>BULLETIN NO. 28 OF JULY 25, 2022 117</w:t>
        <w:br/>
        <w:t>dated November 9, April 11 and 21, 2022. A consolidated version was provided on June 17, 2022.</w:t>
      </w:r>
    </w:p>
    <w:p>
      <w:r>
        <w:t>14. On May 11, 2022, the Parties were informed of the conclusion date of the investigative phase pursuant to Article 16, paragraph 1, of the Regulation.</w:t>
      </w:r>
    </w:p>
    <w:p>
      <w:r>
        <w:t>15. The initiation of proceedings against Crystal Drops.Co. was communicated through publication in the Authority's Bulletin, pursuant to and for the effects of Article 19, paragraph 2, of the Regulation on investigative procedures. The company was also notified of the extensions of the deadline for concluding the proceedings and the communication of the closure of the investigative phase in the same manner. The company did not participate in the proceedings.</w:t>
      </w:r>
    </w:p>
    <w:p>
      <w:r>
        <w:t>III.2 The elements acquired</w:t>
      </w:r>
    </w:p>
    <w:p>
      <w:r>
        <w:t>16. During the investigation, it emerged that the censured video was removed from the TikTok platform.</w:t>
      </w:r>
    </w:p>
    <w:p>
      <w:r>
        <w:t>17. Regarding the website https://www.changeicolor.com, significant changes were noted from the official checks conducted on May 11, 2022: the site is currently in Italian, and logos related to alleged recognitions or approvals (Medical travel certified, Trustpilot, and FDA approved) have been removed, as well as images of female doctors in lab coats.</w:t>
      </w:r>
    </w:p>
    <w:p>
      <w:r>
        <w:t>18. Specifically, the homepage displays, after images of eyes of different colors, the product packaging with the following description: “Lightning Drops. Accelerates the process for those changing their eye color from brown to light-colored eyes,” and the indication “About safety” followed by the button “Learn more” which, when clicked, redirects to the page https://www.crystaldrops.co/pages/about-safety?spm=..index.image_text_2.1 where it is specified that the product offers “maximum tolerance for the most sensitive eyes, free of all harmful preservatives, parabens, fragrances, and alcohol. Our eye drop formulations are completely sterile, balanced to the pH of the eye. With the additional advantage of sterile water and saline solution; our drops work in harmony with your body, ensuring that the drops can be applied even to the most sensitive eyes” and that they are produced “in compliance with good manufacturing practices (GMP).”</w:t>
      </w:r>
    </w:p>
    <w:p>
      <w:r>
        <w:t>19. Claims regarding effectiveness and safety can also be found in the FAQs where it states: “our product is effective on all eye colors”; “the results are semi-permanent and can last for several years, after this duration the natural eye color will slowly return”; “our eye drops are formulated to keep your eyes hydrated throughout the entire process, we have had zero (0) problems from any customer, past or present, and all tests have shown no side effects.”</w:t>
      </w:r>
    </w:p>
    <w:p>
      <w:r>
        <w:t>20. At the bottom of the homepage, the following warning is provided: “… Our claims are based on clinical studies, but all individuals are different and the results of using Crystal Drops vary, and some individuals may not see any improvement. However, what we can guarantee is that we offer you a refund if you do not see any results after 160 days and you have followed the simple conditions in our Color Commitment Guarantee.” Finally, there remains the difficulty in tracing the identity of the professional and their geographical address, which are indicated solely in the document “privacy policy” accessible via the hyperlink of the same name found in the footer.</w:t>
      </w:r>
    </w:p>
    <w:p>
      <w:r>
        <w:t>III.3 The commitments of the professional TikTok Technology Limited</w:t>
      </w:r>
    </w:p>
    <w:p>
      <w:r>
        <w:t>21. In order to address the concerns raised by the Authority in the initiation of proceedings communication, on June 17, 2022, TikTok submitted the consolidated version of its commitment proposal, pursuant to Article 27, paragraph 7, of the Consumer Code and Article 9 of the Regulation. In particular, the professional described the measures implemented during the proceedings, as well as the measures to be implemented.</w:t>
      </w:r>
    </w:p>
    <w:p>
      <w:r>
        <w:t>The measures implemented</w:t>
      </w:r>
    </w:p>
    <w:p>
      <w:r>
        <w:t>22. To understand the scope of the commitments, the professional prefaced that it is possible to publish paid advertising content (“Paid Ads”) on the platform and, on individual accounts, promotional content that explicitly states the existence of a relationship with the promoted brand (“Branded Content”).</w:t>
      </w:r>
    </w:p>
    <w:p>
      <w:r>
        <w:t>23. Specifically, with regard to “Paid Ads,” the professional has renewed the graphic layout of the policies that are part of the “Terms of Service for Professional Users” (to which business users are bound) to allow for easier consultation: a sidebar navigation, text in boxes, and clearer icons compared to those previously used have been added. In particular, one of the policies to which business users are subject is the “Ad Creatives and Landing Page” which specifies that it applies to all ads displayed in EMEA (Europe, Middle East, Africa) and that the minimum age for access to the platform is 13 years.</w:t>
      </w:r>
    </w:p>
    <w:p>
      <w:r>
        <w:t>24. Regarding Branded Content, the professional has introduced:</w:t>
        <w:br/>
        <w:t>a) the toggle for so-called “branded” content, defined as Branded Content Toggle, which all creators can activate to immediately communicate the existence of a commercial relationship with a brand. More precisely, the creator can activate the toggle on their own initiative upon publishing content (and, in this case, the label “#adv” is automatically inserted). The toggle is automatically activated when a creator with more than 10,000 followers includes the warning “#adv” or similar. The Creator with fewer than 10,000 followers, if they use the hashtag #adv (or similar indication) in the drafting of content, receives the notification “Is this branded content?” before publishing the content itself, along with an invitation to consider the Branded Content Policy and assess the need to activate the toggle;</w:t>
        <w:br/>
        <w:t>b) the analysis – by the platform – of the user’s content as soon as they activate the toggle, in order to verify its compliance with the “Branded Content Policy” and the “Community Guidelines”: only in the case of a positive outcome is the content published;</w:t>
        <w:br/>
        <w:t>c) the document, titled “Branded Content Policy” directed at creators, which specifies that Branded Content refers to any content “for which [the creator] will receive (or has already received) something of value from a third party (such as a brand) in exchange for [a] post, to promote the products or services of that brand”…. and it is also reiterated (to the creator) that: “it must be clear from your sponsored post which product or service you are promoting, without requiring users to access your profile page or additional links” and that creators must “always use the branded content toggle when posting branded content (unless located in a country where the toggle is not available).” The policy is accompanied by a list of products for which there is a global or country-specific advertising ban (i.e.: weapons, cigarettes, gambling, etc.);</w:t>
        <w:br/>
        <w:t>d) the informational section “Branded Content on TikTok” on the webpage https://support.tiktok.com/it/business-and-creator/creator-and-business-accounts/branded-content-on-tiktok where it is specified that the Branded Content Toggle “helps you clearly communicate that there is a commercial relationship between you and a company.”</w:t>
      </w:r>
    </w:p>
    <w:p>
      <w:r>
        <w:t>The measures to be implemented</w:t>
      </w:r>
    </w:p>
    <w:p>
      <w:r>
        <w:t>25. TikTok then outlined the following measures in development, committing to complete their implementation by June 30 and September 30, 2022. In detail:</w:t>
        <w:br/>
        <w:t>a) The Branded Content Policy will be expressly referenced in the new Terms of Service of TikTok so that it is easily accessible to all users and will be accompanied by an invitation to comply with the rules set forth therein (by the end of June 2022);</w:t>
        <w:br/>
        <w:t>b) The in-app reporting function will be implemented through the introduction of the new category “Undisclosed branded content” (which will be named in Italian) that can be selected from the menu in cases where suspicions of hidden Branded Content arise (by the end of September 2022);</w:t>
        <w:br/>
        <w:t>c) A new version of the “Terms of Service” will be adopted in which:</w:t>
        <w:br/>
        <w:t>- the ability to report any violations of TikTok's policies, including the publication of Branded Content without the advertising warning, will be expressly recognized: "You can report suspicious illegal content or content that otherwise violates our Community Guidelines through the reporting function provided by the Platform or at this link: https://www.tiktok.com/legal/report/feedback?lang=it");</w:t>
        <w:br/>
        <w:t>- clearer information will be provided on the actions taken by the platform to manage reports through a reformulation of Article 6. The latter will state: “We may conduct</w:t>
      </w:r>
    </w:p>
    <w:p>
      <w:r>
        <w:rPr>
          <w:b/>
        </w:rPr>
        <w:t>[Pages 118–120]</w:t>
      </w:r>
    </w:p>
    <w:p>
      <w:r>
        <w:t>120 BULLETIN NO. 28 OF JULY 25, 2022</w:t>
      </w:r>
    </w:p>
    <w:p>
      <w:r>
        <w:t>appropriate investigations in the event that we suspect violations of these Terms and the Community Guidelines. In doing so, we will be authorized to remove some or all of your content, or to suspend your access to some or all of the features of the Platform, acting reasonably and objectively, depending on the severity of the suspected violation.</w:t>
      </w:r>
    </w:p>
    <w:p>
      <w:r>
        <w:t xml:space="preserve">We may also decide to suspend or close your profile, temporarily or permanently, or impose limits or restrict your access to the features of the Platform if: </w:t>
        <w:br/>
        <w:t xml:space="preserve">- we reasonably and non-arbitrarily believe that you have committed serious and repeated violations of these Terms or the Community Guidelines; </w:t>
        <w:br/>
        <w:t xml:space="preserve">- we reasonably believe, based on objective reasons, that you are about to commit a serious violation of these Terms or the Community Guidelines; </w:t>
        <w:br/>
        <w:t xml:space="preserve">- we are required to do so following regular judicial proceedings; </w:t>
        <w:br/>
        <w:t>- this is reasonably required for the resolution of a serious technical or security issue.</w:t>
      </w:r>
    </w:p>
    <w:p>
      <w:r>
        <w:t>We will notify you in advance, thus providing you with the necessary time to download your data from the application (more information on how to do this is available here), unless it is inappropriate to do so, or we believe that continued access to your profile may cause harm to us, to the Associated Companies, to any other user, to third parties, or violate applicable law.</w:t>
      </w:r>
    </w:p>
    <w:p>
      <w:r>
        <w:t>If you believe there has been an error in suspending or closing your profile, you may file a complaint through the appropriate functionality provided on the Platform or by clicking here, and we will review our decision, deciding again.</w:t>
      </w:r>
    </w:p>
    <w:p>
      <w:r>
        <w:t xml:space="preserve">In short: the Platform is subject to specific rules and if these rules are violated, TikTok may take action against you, including closing your profile” (by the end of June 2022); </w:t>
        <w:br/>
        <w:t xml:space="preserve">d) the request for consent to Personalized Advertising will be reshaped, so as to: i) present possible options (consent and refusal) on the same level and with the same prominence; ii) include additional key information about Personalized Advertising in the body of the same request; iii) insert a link to additional information about Personalized Advertising and the consequences of consenting to its receipt (by the end of September 2022); </w:t>
        <w:br/>
        <w:t>e) specific tests (commissioned to third-party and independent subjects) are finally underway to evaluate the adoption of new indicators for paid advertisements and branded content, replacing the current hashtag labels. The company, in particular, is considering adopting the wording “paid partnership” and introducing a tool to tag the involved brand, thus making it even clearer that the published content is sponsored.</w:t>
      </w:r>
    </w:p>
    <w:p>
      <w:r>
        <w:t>The possible repetition of the violation is also taken into account. Therefore, users responsible for multiple violations may be subject to a series of progressive measures from the removal of non-compliant videos to the ineligibility of videos for the "For You" feed, from temporary suspensions to permanent bans from the platform.</w:t>
      </w:r>
    </w:p>
    <w:p>
      <w:r>
        <w:t>The “Community Guidelines” also state that “We remove any content – videos, audio, live streams, images, comments, links, and text – that violates our guidelines. The parties involved are informed of our decisions, against which they can appeal if they believe there has been no violation. We proceed to suspend or delete accounts and/or users in case of serious or repeated violations; for this purpose, we also take into account information available offline and on other platforms.”</w:t>
      </w:r>
    </w:p>
    <w:p>
      <w:r>
        <w:t>BULLETIN NO. 28 OF JULY 25, 2022 121</w:t>
      </w:r>
    </w:p>
    <w:p>
      <w:r>
        <w:t>IV. OPINION OF THE AUTHORITY FOR GUARANTEES IN COMMUNICATIONS</w:t>
      </w:r>
    </w:p>
    <w:p>
      <w:r>
        <w:t>26. Since the commercial practice subject to this provision was carried out through print, on May 24, 2022, the opinion was requested from the Authority for Guarantees in Communications, pursuant to Article 27, paragraph 6, of the Consumer Code.</w:t>
      </w:r>
    </w:p>
    <w:p>
      <w:r>
        <w:t>27. With the opinion received on June 23, 2022, the aforementioned Authority, after considering that the advertisement for the eye drops disseminated on the TikTok platform and on the website https://www.changeicolor.com may have led consumers to make economic decisions they otherwise would not have made, deemed that the use of the internet significantly facilitated and amplified the conduct contested against the professionals.</w:t>
      </w:r>
    </w:p>
    <w:p>
      <w:r>
        <w:t>V. EVALUATIONS</w:t>
      </w:r>
    </w:p>
    <w:p>
      <w:r>
        <w:t>28. The allegations made against the professionals in the initiation communication of this provision concern a case of non-transparent advertising regarding the dissemination, on the TikTok platform, of a video aimed at promoting the eye drops Crystal Drops, as well as the possible misleading nature of the commercial communication concerning the same product, disseminated on the website https://www.changeicolor.com and attributable to Crystal Drops.Co.</w:t>
      </w:r>
    </w:p>
    <w:p>
      <w:r>
        <w:t>V.1 Premise</w:t>
      </w:r>
    </w:p>
    <w:p>
      <w:r>
        <w:t>29. It should be preliminarily noted that in the ever-expanding digital world, videos, photos, posts, and tweets published on social media constitute the usual tools for users to communicate externally and create an emotional engagement with the recipients of their narrative.</w:t>
      </w:r>
    </w:p>
    <w:p>
      <w:r>
        <w:t>30. Hence, there is a need to make consumers aware that they are facing a true advertising message, and not a spontaneous and disinterested account of the daily life of the character.</w:t>
      </w:r>
    </w:p>
    <w:p>
      <w:r>
        <w:t>31. In this sector, therefore, it is of fundamental importance to ensure maximum transparency and clarity to consumers regarding the potential advertising content of communications disseminated on social media, considering that covert marketing is particularly insidious as it can deprive recipients of the natural defenses activated in the presence of a declared advertising intent.</w:t>
      </w:r>
    </w:p>
    <w:p>
      <w:r>
        <w:t>32. The aforementioned needs for transparency and clarity require an adequate response concerning a content-sharing platform - like the one involved in the proceedings - particularly popular among young people globally.</w:t>
      </w:r>
    </w:p>
    <w:p>
      <w:r>
        <w:t>33. Thus, the methods of identifying a commercial communication on the internet, for example through the use of indicators for paid advertisements or branded content (i.e. hashtags such as #adv or #sponsored by) represent a useful means of recognizing the advertising message, whether it is promoted by well-known figures (influencers and micro-influencers) or when it is promoted by an ordinary user, encouraged to post such content in exchange for a benefit, even if not directly economic, such as gaining greater visibility online.</w:t>
      </w:r>
    </w:p>
    <w:p>
      <w:r>
        <w:t>122 BULLETIN NO. 28 OF JULY 25, 2022</w:t>
      </w:r>
    </w:p>
    <w:p>
      <w:r>
        <w:t>V.2 TikTok's Commitments</w:t>
      </w:r>
    </w:p>
    <w:p>
      <w:r>
        <w:t>34. Framed in the context in which TikTok's commitments proposal is situated, the Authority believes that the measures gradually implemented by the professional during the proceedings, as well as those it will adopt, respond to the general principles of recognizability outlined above and are suitable to remedy the profile of possible unfairness of the commercial practice contested against TikTok in the initiation communication of the proceedings.</w:t>
      </w:r>
    </w:p>
    <w:p>
      <w:r>
        <w:t>35. In the initiation communication, in fact, it was contested that a video had been published on the TikTok platform boasting the effectiveness of the eye drops Crystal Drops in the absence of suitable indications to reveal the advertising intent.</w:t>
      </w:r>
    </w:p>
    <w:p>
      <w:r>
        <w:t>36. In order to avoid generalized phenomena of non-transparent advertising, the professional has prepared a binding document - the Informative on Branded Content - which invites the disclosure of the promotion of a product (or service) and to use the branded content switch, thus encouraging users to reveal the existence of branded content.</w:t>
      </w:r>
    </w:p>
    <w:p>
      <w:r>
        <w:t>37. This measure is complemented by the professional's commitment to verify the compliance of the content published by individual creators with the “Informative on Branded Content” and the “Community Guidelines.” This commitment includes a preliminary check and aims to prevent the publication of any content inconsistent with the platform's guidelines.</w:t>
      </w:r>
    </w:p>
    <w:p>
      <w:r>
        <w:t>38. Furthermore, the establishment of a dedicated online information section, titled “Brand Content on TikTok,” emphasizes the need for transparent advertising, contributing to increasing users' awareness of the issue.</w:t>
      </w:r>
    </w:p>
    <w:p>
      <w:r>
        <w:t>39. In the new version of the “Terms of Service,” the Informative on Branded Content is referenced, and it is specified that the creator, when publishing content related to a brand or product in exchange for compensation or another incentive, is required to comply with the aforementioned Informative. This provision is made binding by the sanctioning system provided in case of violation of the law or company policies, as well as by the recognition of the right to file a complaint, which, taken together, attest to the professional's commitment to avoid distorted uses of the platform.</w:t>
      </w:r>
    </w:p>
    <w:p>
      <w:r>
        <w:t>40. In this sense, the inclusion of the category “Undisclosed branded content” within the menu of complaint reasons will provide users with an easy means to identify the exact subject of the report, will contribute to increasing awareness of the prohibition of covert advertising, and will create a reinforcement tool in combating the phenomenon.</w:t>
      </w:r>
    </w:p>
    <w:p>
      <w:r>
        <w:t>41. Finally, it is worth adding that, although not strictly related to the subject of the proceedings, the professional has proposed further measures worthy of appreciation: the renewed graphic layout of the conditions and policies for business users that allows for easier reading and the offering of personalized advertising presented transparently.</w:t>
      </w:r>
    </w:p>
    <w:p>
      <w:r>
        <w:t>42. In conclusion, in light of the above considerations, it is believed that the commitments presented - which are attached to this provision and constitute an integral part thereof - meet the requirements set forth in Article 27, paragraph 7, of the Consumer Code.</w:t>
      </w:r>
    </w:p>
    <w:p>
      <w:r>
        <w:rPr>
          <w:b/>
        </w:rPr>
        <w:t>[Pages 121–123]</w:t>
      </w:r>
    </w:p>
    <w:p>
      <w:r>
        <w:t xml:space="preserve">BULLETIN NO. 28 OF JULY 25, 2022 123  </w:t>
        <w:br/>
        <w:t xml:space="preserve">V.3 The conduct of Crystal Drops.Co.  </w:t>
        <w:br/>
        <w:t xml:space="preserve">A) Dissemination of the video regarding the eye drops "Crystal drops"  </w:t>
        <w:br/>
        <w:t xml:space="preserve">43. As highlighted above, the proceedings involved the company Crystal Drops.Co. due to the commercial return associated with the dissemination, on the TikTok platform, of the video regarding the eye drops "Crystal drops."  </w:t>
        <w:br/>
        <w:t xml:space="preserve">44. Indeed, the dissemination of such content in the absence of warnings suitable to reveal its promotional intent constitutes a particularly insidious conduct as it is capable of neutralizing the defenses that a user of recognizable advertising puts in place. This is in violation of Articles 20, paragraph 2, and 23, paragraph 1, letter m), of the Consumer Code, which identifies a specific case of hidden advertising. In any case, Article 22, paragraph 2, of the same Code is relevant, which, with a general provision, considers the conduct of the professional that does not indicate the commercial intent as a significant omission, if it is not already evident from the context.  </w:t>
        <w:br/>
        <w:t xml:space="preserve">45. In this case, it is noteworthy, on one hand, the advertising nature of the video and, on the other hand, its non-recognition as such. It is observed that the ascertainment of the promotional purpose normally presupposes the identification of a commissioning relationship between the professionals and the medium on which the contested communication has been disseminated. If such a relationship cannot be verified based on an agreement or other full and historical evidence, serious, precise, and consistent circumstantial elements from which the advertising nature of the message can be inferred become relevant for evidentiary purposes.  </w:t>
        <w:br/>
        <w:t xml:space="preserve">46. Therefore, in this case, the explicit indication of the brand, the description with emphatic tones of the characteristics of the drops, as well as the mention of the approval obtained from the FDA constitute evidence of the promotional purpose. The aforementioned circumstantial elements are suitable to support the existence of a promotional intent.  </w:t>
        <w:br/>
        <w:t xml:space="preserve">47. Thus, having established the commercial intent of the video subject to the proceedings based on the above-mentioned evidence, it should be noted that no precautions were adopted to make its promotional purpose clear: in fact, no specific warning was included (i.e. hashtags such as #adv or #sponsored by), nor was a particular graphic format used.  </w:t>
        <w:br/>
        <w:t xml:space="preserve">48. It should also be highlighted that, in any case, the case constitutes a violation of Article 21, paragraph 1, letter b), and paragraph 4, of the Consumer Code. This is because the video is not only entirely lacking in the relevant information that the average consumer needs for an informed commercial decision, but it is also likely, due to the medium used, to reach adolescents and threaten their safety.  </w:t>
        <w:br/>
        <w:t>10 In the absence of an agreement, the criterion followed by the Authority since its early rulings, with the endorsement of administrative jurisprudence, has been that of proof by presumptions, by virtue of which the commissioning relationship and, therefore, the promotional nature of a message has been inferred from circumstantial elements, provided they are serious, precise, and consistent. It is evident, in fact, that in most cases the concealment of the actual advertising intent cannot be reconciled with the formalization of a commissioning relationship that would make the hidden advertising purpose clear and transparent, thus nullifying the achievement of the objectives of the advertising operation aimed precisely at circumventing and evading the prohibition of misleading advertising.</w:t>
      </w:r>
    </w:p>
    <w:p>
      <w:r>
        <w:t xml:space="preserve">124 BULLETIN NO. 28 OF JULY 25, 2022  </w:t>
        <w:br/>
        <w:t xml:space="preserve">Indeed, the content available on the platform is ontologically directed at minors and adolescents who are thus particularly vulnerable recipients of the practices carried out by professionals in the sector. Therefore, the reported video, limiting itself to insistently suggesting the use of drops to be applied to the eyes, in order to achieve a change in the color of the iris - without providing further information and/or warnings - is likely to mislead young recipients about the actual characteristics of the product, to exploit their natural credulity or lack of experience, and thus to indirectly threaten their safety.  </w:t>
        <w:br/>
        <w:t xml:space="preserve">B) Dissemination of the commercial communication on the website https://www.changeicolor.com  </w:t>
        <w:br/>
        <w:t xml:space="preserve">49. As for the website https://www.crystaldrops.co., attributable to Crystal Drops.Co, the version viewable until May 12, 2022, although intended for Italian consumers, was written in English, contrary to Article 9 of the Consumer Code, which requires that all information intended for consumers must be provided at least in Italian. Furthermore, the statements regarding the display of logos such as "Trustpilot," "FDA approved," and "Medical travel certified" were not minimally substantiated and appeared to be made solely to reinforce the safety and credibility of the effectiveness of the advertised product, in violation of Article 23, paragraph 1, letter b), of the Consumer Code. Similarly, in the version of the site adopted until May 12, 2022, the nature, composition, and actual effectiveness of the drops were not clarified. The claim regarding the product's ability to permanently change eye color is not supported by any evidence, and similarly, the statements about safety are not accompanied by any study. In fact, only within the FAQ section, in a page that is also optional for consultation, it was noted that the change in iris color was limited to 12 months.  </w:t>
        <w:br/>
        <w:t xml:space="preserve">50. Neither in the new version of the website did the professional address the described informational deficiencies. Such behavior appears contrary to the professional diligence that can reasonably be expected from an operator in the sector pursuant to Article 20, paragraph 2, of the Consumer Code, and contrary to Articles 21, paragraph 1, letter b), and 22 of the same Code as it is likely to mislead consumers about the actual characteristics of the product, leading them to careless use.  </w:t>
        <w:br/>
        <w:t xml:space="preserve">C) Violation of the regulations on information for consumers in distance negotiated contracts  </w:t>
        <w:br/>
        <w:t xml:space="preserve">51. Finally, the methods of indicating the identity and address of the professional are in violation of Article 49, paragraph 1, letters b), and c), of the same Code, as such information is relegated to the privacy document, for optional consultation, the link of which is positioned in a non-obvious manner in the footer of the homepage; finally, the telephone contact through which to reach the professional is omitted.  </w:t>
        <w:br/>
        <w:t xml:space="preserve">V.4 Conclusions  </w:t>
        <w:br/>
        <w:t xml:space="preserve">52. In light of the above, it is believed that the commitments presented by TikTok Technology Limited meet the requirements set forth in Article 27, paragraph 7 of the Consumer Code and are suitable, in the terms outlined above, to eliminate the possible profiles of unfairness of the commercial practice contested against the company.  </w:t>
        <w:br/>
        <w:t xml:space="preserve">53. Regarding Crystal Drops.Co, in light of the overall findings acquired in the proceedings, the censured video presents the characteristics of non-transparent advertising, proven by circumstantial elements that are serious, precise, and consistent.  </w:t>
        <w:br/>
        <w:t xml:space="preserve">54. Therefore, the commercial practice carried out by Crystal Drops.Co. is deemed unfair pursuant to Articles 20, 21, paragraph 1, letter b), 22, paragraph 2, 23, paragraph 1, letter m), of the Consumer Code, as it is contrary to professional diligence and likely to constitute a case of hidden advertising. The practice is capable of misleading about the characteristics of the product and endangering the safety of minors using the platform.  </w:t>
        <w:br/>
        <w:t xml:space="preserve">55. Regarding the commercial communication disseminated on the website https://www.changeicolor.com, it is observed that it does not clarify either the nature or the composition of the product offered for sale; moreover, the statements about the effectiveness of the drops and their safety are not proven.  </w:t>
        <w:br/>
        <w:t xml:space="preserve">56. Therefore, the conduct carried out by Crystal Drops.Co. constitutes an unfair commercial practice pursuant to Articles 9, 20, paragraph 2, 21, paragraph 1, letter b), 22, paragraph 2, and 23, paragraph 1, letter b), of the Consumer Code, as it is likely to mislead about the characteristics of the product and endanger the safety of consumers.  </w:t>
        <w:br/>
        <w:t xml:space="preserve">57. Finally, the conduct carried out by Crystal Drops.Co. on the website https://www.changeicolor.com constitutes a violation of consumer rights pursuant to Article 49, paragraph 1, letters b), and c), of the same Code given the relevance of the omissions found, likely to prejudice the exercise of contractual rights.  </w:t>
        <w:br/>
        <w:t xml:space="preserve">VI. QUANTIFICATION OF THE SANCTION  </w:t>
        <w:br/>
        <w:t xml:space="preserve">58. Pursuant to Article 27, paragraph 9, of the Consumer Code, with the provision that establishes the unlawfulness of the conduct in violation of the Consumer Code, the Authority orders the application of an administrative pecuniary sanction from €5,000 to €5,000,000, taking into account the severity and duration of the violation.  </w:t>
        <w:br/>
        <w:t xml:space="preserve">59. In the case of proceedings concerning a plurality of established administrative offenses,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no. 209 of January 19, 2012).  </w:t>
        <w:br/>
        <w:t xml:space="preserve">60.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w:t>
        <w:br/>
        <w:t>61. Regarding the severity of the violation under point II par. 4 A, in the case at hand, account is taken of the wide dissemination of the content, especially among young people, conveyed through the TikTok platform on which the video was disseminated.</w:t>
      </w:r>
    </w:p>
    <w:p>
      <w:r>
        <w:rPr>
          <w:b/>
        </w:rPr>
        <w:t>[Pages 124–126]</w:t>
      </w:r>
    </w:p>
    <w:p>
      <w:r>
        <w:t>BULLETIN NO. 28 OF JULY 25, 2022</w:t>
      </w:r>
    </w:p>
    <w:p>
      <w:r>
        <w:t>62. Regarding the duration of the violation, it is believed that the practice described in point II par. 4 A was carried out by the professional from February 2021 (date of the first findings on record)11 to May 12, 202212.</w:t>
      </w:r>
    </w:p>
    <w:p>
      <w:r>
        <w:t>63. Based on these elements, it is deemed appropriate to determine the amount of the administrative pecuniary sanction to be imposed on Crystal Drops.Co for the practice described in section II par. 4 A in the amount of €20,000 (twenty thousand euros);</w:t>
      </w:r>
    </w:p>
    <w:p>
      <w:r>
        <w:t>64. With regard to the severity of the violation under point II par. 4 B in the case at hand, account is taken of the pervasiveness of the internet medium used, which is capable of reaching a considerable number of users.</w:t>
      </w:r>
    </w:p>
    <w:p>
      <w:r>
        <w:t>65. As for the duration of the violation, it is believed that the conduct described in section II par. 4 B was carried out by the professional from February 2021 (date of the first findings on record)13 and is still ongoing.</w:t>
      </w:r>
    </w:p>
    <w:p>
      <w:r>
        <w:t>66. Based on these elements, it is deemed appropriate to determine the amount of the administrative pecuniary sanction to be imposed on Crystal Drops.Co for the conduct described in section II par. 4 B in the amount of €15,000 (fifteen thousand euros);</w:t>
      </w:r>
    </w:p>
    <w:p>
      <w:r>
        <w:t>67. Regarding the severity of the violation under point II par. 4 C in the case at hand, account is taken of the prejudice to the exercise of fundamental rights for the proper functioning of online commerce and, in particular, the circumstance that the consumer is deprived of the possibility of contacting the professional.</w:t>
      </w:r>
    </w:p>
    <w:p>
      <w:r>
        <w:t>68. As for the duration of the violation, it is believed that the conduct described in section II par. 4 C was carried out by the professional from February 2021 (date of the first findings on record)14 and is still ongoing.</w:t>
      </w:r>
    </w:p>
    <w:p>
      <w:r>
        <w:t>69. Based on these elements, it is deemed appropriate to determine the amount of the administrative pecuniary sanction to be imposed on Crystal Drops.Co for the conduct described in section II par. 4 C in the amount of €10,000 (ten thousand euros);</w:t>
      </w:r>
    </w:p>
    <w:p>
      <w:r>
        <w:t>CONSIDERED, therefore, taking into account the opinion of the Authority for Communications Guarantees, based on the aforementioned considerations, that the commercial practice carried out by Crystal Drops.Co described in section II par. 4 A is deemed incorrect pursuant to Articles 20, paragraph 2, 21, paragraph 1, letter b), and paragraph 4, 22, paragraph 2, and 23, paragraph 1, letter m), of the Consumer Code;</w:t>
      </w:r>
    </w:p>
    <w:p>
      <w:r>
        <w:t>CONSIDERED, taking into account the opinion of the Authority for Communications Guarantees, based on the aforementioned considerations, that the commercial practice carried out by Crystal Drops.Co described in section II par. 4 B is deemed incorrect pursuant to Articles 9, 20, 21, paragraph 1, letter b), 22, paragraph 2, and 23, paragraph 1, letter b), of the Consumer Code;</w:t>
      </w:r>
    </w:p>
    <w:p>
      <w:r>
        <w:t>CONSIDERED, therefore, taking into account the opinion of the Authority for Communications Guarantees, based on the aforementioned considerations, that the conduct carried out by Crystal Drops.Co described in section II par. 4 C is in violation of Article 49, paragraph 1, letters b), and c), of the Consumer Code;</w:t>
      </w:r>
    </w:p>
    <w:p>
      <w:r>
        <w:t>11 Doc. n. 3 of the index of the investigative file.</w:t>
        <w:br/>
        <w:t>12 Doc. n. 41 of the index of the investigative file.</w:t>
        <w:br/>
        <w:t>13 Doc. n. 3 of the index of the investigative file.</w:t>
        <w:br/>
        <w:t>14 Doc. n. 3 of the index of the investigative file.</w:t>
      </w:r>
    </w:p>
    <w:p>
      <w:r>
        <w:t>BULLETIN NO. 28 OF JULY 25, 2022</w:t>
      </w:r>
    </w:p>
    <w:p>
      <w:r>
        <w:t>CONSIDERED, furthermore, that the commitments presented by TikTok Technology Limited in the terms outlined above in section III. 2, are suitable to eliminate the possible profiles of incorrectness of the commercial practice under investigation;</w:t>
      </w:r>
    </w:p>
    <w:p>
      <w:r>
        <w:t>CONSIDERED, consequently, to impose the obligation of the aforementioned commitments on TikTok Technology Limited</w:t>
      </w:r>
    </w:p>
    <w:p>
      <w:r>
        <w:t>RESOLVES</w:t>
      </w:r>
    </w:p>
    <w:p>
      <w:r>
        <w:t>a) that the practice described in point II par. 4 A of this provision, carried out by Crystal Drops. Co., constitutes, for the reasons and within the limits stated in the motivation, an unfair commercial practice pursuant to Articles 20, paragraph 2, 21, paragraph 1, letter b), and paragraph 4, 22, paragraph 2, and 23, paragraph 1, letter m), of the Consumer Code and prohibits its dissemination or repetition;</w:t>
      </w:r>
    </w:p>
    <w:p>
      <w:r>
        <w:t>b) to impose on Crystal Drops. Co., in relation to the commercial practice referred to in the previous letter a), an administrative pecuniary sanction of €20,000 (twenty thousand euros);</w:t>
      </w:r>
    </w:p>
    <w:p>
      <w:r>
        <w:t>c) that the practice described in point II par. 4 B of this provision, carried out by Crystal Drops. Co., constitutes, for the reasons and within the limits stated in the motivation, an unfair commercial practice pursuant to Articles 9, 20, 21, paragraph 1, letter b), 22, paragraph 2, and 23, paragraph 1, letter b), of the Consumer Code and prohibits its dissemination or continuation;</w:t>
      </w:r>
    </w:p>
    <w:p>
      <w:r>
        <w:t>d) to impose on Crystal Drops. Co., in relation to the commercial practice referred to in the previous letter c), an administrative pecuniary sanction of €15,000 (fifteen thousand euros);</w:t>
      </w:r>
    </w:p>
    <w:p>
      <w:r>
        <w:t>e) that the conduct described in point II par. 4 C of this provision, carried out by Crystal Drops. Co., constitutes, for the reasons and within the limits stated in the motivation, conduct in violation of consumer rights pursuant to Article 49, paragraph 1, letters b), and c), of the Consumer Code and prohibits its dissemination or continuation;</w:t>
      </w:r>
    </w:p>
    <w:p>
      <w:r>
        <w:t>f) to impose on Crystal Drops. Co., in relation to the violation referred to in the previous letter e), an administrative pecuniary sanction of €10,000 (ten thousand euros);</w:t>
      </w:r>
    </w:p>
    <w:p>
      <w:r>
        <w:t>g) to make mandatory, with respect to TikTok Technology Limited pursuant to Article 27, paragraph 7, of the Consumer Code and Article 9, paragraph 2, letter a), of the Regulation, the commitments proposed by the aforementioned professional, as described in the declaration attached to this provision, which constitutes an integral part thereof;</w:t>
      </w:r>
    </w:p>
    <w:p>
      <w:r>
        <w:t>h) to close the proceedings against TikTok Technology Limited without ascertaining the violation, pursuant to Article 27, paragraph 7, of the Consumer Code and Article 9, paragraph 2, letter a), of the Regulation;</w:t>
      </w:r>
    </w:p>
    <w:p>
      <w:r>
        <w:t>i) that TikTok Technology Limited, within sixty days from the date of notification of this resolution, informs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The administrative sanctions imposed must be paid within thirty days from the notification of this provision.</w:t>
      </w:r>
    </w:p>
    <w:p>
      <w:r>
        <w:t>Payment must be made electronically by debiting one's bank or postal account, through home banking and CBI services provided by banks or by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triplet 18/3592/14.</w:t>
      </w:r>
    </w:p>
    <w:p>
      <w:r>
        <w:t>After the aforementioned deadline, for the period of delay of less than six months, default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default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for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w:t>
      </w:r>
    </w:p>
    <w:p>
      <w:r>
        <w:rPr>
          <w:b/>
        </w:rPr>
        <w:t>[Pages 127–129]</w:t>
      </w:r>
    </w:p>
    <w:p>
      <w:r>
        <w:t>BULLETIN NO. 28 OF JULY 25, 2022 129</w:t>
        <w:br/>
        <w:t>Decree of the President of the Republic 24 November 1971, No. 1199, within the term of one hundred and twenty days from the date of notification of the provision itself.</w:t>
        <w:br/>
        <w:t>THE SECRETARY GENERAL THE PRESIDENT</w:t>
        <w:br/>
        <w:t>Guido Stazi Roberto Rustichelli</w:t>
      </w:r>
    </w:p>
    <w:p>
      <w:r>
        <w:t>130 BULLETIN NO. 28 OF JULY 25, 2022</w:t>
        <w:br/>
        <w:t>PS12032 - FLUX-BIGPRICE/VARIOUS ISSUES ON ONLINE SALES</w:t>
        <w:br/>
        <w:t>Provision No. 30230</w:t>
        <w:br/>
        <w:t>THE ANTITRUST AUTHORITY</w:t>
        <w:br/>
        <w:t>IN ITS MEETING of July 5, 2022;</w:t>
        <w:br/>
        <w:t>HEARD the Rapporteur Professor Michele Ainis;</w:t>
        <w:br/>
        <w:t>VIEWED Part II, Title III, and Part III,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No. 30030 of February 15, 2022, with which the adoption of the precautionary measure was decided, pursuant to Article 27, paragraph 3, of the Consumer Code;</w:t>
        <w:br/>
        <w:t>VIEWED its provision of May 10, 2022, with which, pursuant to Article 7, paragraph 3, of the Regulation, the extension of the deadline for concluding the proceedings was ordered for specific investigative needs;</w:t>
        <w:br/>
        <w:t>VIEWED the acts of the proceedings;</w:t>
        <w:br/>
        <w:t>I. THE PARTY</w:t>
        <w:br/>
        <w:t>1. The company Flux S.a.s. of Torri Simone (hereinafter "Flux," "Company," or "Professional"), as a professional pursuant to Article 18, letter b), of the Consumer Code, is active in the online sale of household appliances, consumer electronics, furniture items, and various objects, through the website https://www.bigprice.it/ (hereinafter "Site"). In the fiscal year ending December 31, 2020, Flux reported a "Total revenue" of approximately 10.5 million euros1.</w:t>
        <w:br/>
        <w:t>II. COMMERCIAL CONDUCT</w:t>
        <w:br/>
        <w:t>2. The proceedings concern the behaviors carried out by the Professional in the online sales activity through its Site, consisting of: a) the dissemination of misleading information regarding the availability and delivery times of the products sold online; b) the unfairness of the online sales process, particularly the immediate charge of payment and the subsequent cancellation/resolution of the order; c) the delayed/failure to deliver the products ordered online and paid for by consumers; d) the failure/delayed refund of amounts paid by customers following the cancellation of the order or the exercise of the right of withdrawal; e) the failure or inadequate provision of post-sale assistance services; f) the absence on the Site of the form for exercising the right of withdrawal (mentioned but not actually present) and the link to the platform for extrajudicial dispute resolution (ODR).</w:t>
        <w:br/>
        <w:t>1 Source: Financial statement submitted by the Professional with communication prot. 46016 of June 7, 2022.</w:t>
      </w:r>
    </w:p>
    <w:p>
      <w:r>
        <w:t>BULLETIN NO. 28 OF JULY 25, 2022 131</w:t>
        <w:br/>
        <w:t>III. FINDINGS OF THE PROCEEDINGS</w:t>
        <w:br/>
        <w:t>1) The course of the proceedings</w:t>
        <w:br/>
        <w:t>3. Starting from July 2021, several reports were received from consumers complaining of alleged unlawful behaviors carried out by Flux in the online marketing of household appliances and electronic products, specifically regarding the failure to comply with the promised delivery times of the products sold online, the failure to refund the amount paid by consumers following the cancellation of the order or withdrawal from the contract, as well as the failure or inadequate provision of post-sale assistance services.</w:t>
        <w:br/>
        <w:t>4. On December 2, 2021, and subsequently on May 17 and June 28, 2022, several web pages from the Professional's Site were acquired into the case file2.</w:t>
        <w:br/>
        <w:t>5. In relation to the aforementioned conduct, on December 29, 2021, the Party was notified of the initiation of the investigative procedure PS12032 (prot. 96210), with simultaneous initiation of the procedure for the possible provisional suspension of the conduct, in order to verify the existence of possible violations of Articles 20, 21, 22, 24, 25, 49, paragraph 1, letters h) and v), 54, 56 paragraph 1, and 61 of the Consumer Code. In this context, the following were specifically hypothesized: the misleading nature of the information published on the Site regarding the availability and delivery times of the products offered online; the unfairness of the online sales process concerning the charge of payment at the time of the order (or at most within 10 working days from the same) for products not actually available and the subsequent unilateral cancellation of the order by the Professional; the failure/inadequate provision of post-sale assistance services as well as the failure/delayed refund of the amount paid by the consumer following the cancellation of the contract or the exercise of the right of withdrawal; the failure to fulfill the informational obligations for distance contracts regarding the availability of the form for exercising the right of withdrawal and the possibility of using an extrajudicial dispute resolution mechanism.</w:t>
        <w:br/>
        <w:t>6. The Professional submitted its defense memorandum within the precautionary sub-procedure on January 11, 20223 and accessed the case file on January 13, 2022.</w:t>
        <w:br/>
        <w:t>7. On January 19, 20224, the Professional supplemented the aforementioned memorandum and sent the response to the request for information formulated in the communication initiating the proceedings.</w:t>
        <w:br/>
        <w:t>8. With provision No. 30030 of February 15, 2022, communicated to the Professional on February 21, 2022 (prot. 21712), the Authority decided to adopt the precautionary measure, pursuant to Article 27, paragraph 3, of the Consumer Code, ordering the provisional suspension of any activity aimed at promoting and selling products that are not available or otherwise not actually ready for delivery within the indicated term.</w:t>
        <w:br/>
        <w:t>9. On March 4, 2022 (prot. 24581), the Professional transmitted its compliance report regarding the provision, supplementing it on March 28, 2022 (prot. 29814), in response to the Authority's communication of March 23, 2022 (prot. 28869).</w:t>
        <w:br/>
        <w:t>2 See acquisition minutes of December 2, 2021, May 17, 2022, and June 28, 2022.</w:t>
        <w:br/>
        <w:t>3 See the communication sent on January 11, 2022, prot. 11296.</w:t>
        <w:br/>
        <w:t>4 See the communications sent on January 19, 2022, prott. 13364, 13371, and 13374.</w:t>
      </w:r>
    </w:p>
    <w:p>
      <w:r>
        <w:rPr>
          <w:b/>
        </w:rPr>
        <w:t>[Pages 130–132]</w:t>
      </w:r>
    </w:p>
    <w:p>
      <w:r>
        <w:t>132 BULLETIN NO. 28 OF JULY 25, 2022</w:t>
      </w:r>
    </w:p>
    <w:p>
      <w:r>
        <w:t>10. By provision of May 10, 2022, an extension of forty days for the conclusion of the proceedings was ordered, pursuant to Article 7, paragraph 3, of the Regulation, set for July 7, 2022.</w:t>
      </w:r>
    </w:p>
    <w:p>
      <w:r>
        <w:t>11. On May 24, 2022, the Party was informed of the conclusion date of the investigative phase, pursuant to Article 16, paragraph 1, of the Regulation, set for June 6, 2022.</w:t>
      </w:r>
    </w:p>
    <w:p>
      <w:r>
        <w:t>12. On June 7, 2022, the request for an opinion was sent to the Authority for Guarantees in Communications, received on July 1, 2022.</w:t>
      </w:r>
    </w:p>
    <w:p>
      <w:r>
        <w:t>13. The Professional submitted their final memorandum with the relevant attachments on June 7, 2022.</w:t>
      </w:r>
    </w:p>
    <w:p>
      <w:r>
        <w:t>2) The evidence acquired</w:t>
      </w:r>
    </w:p>
    <w:p>
      <w:r>
        <w:t>14. From the investigative findings, it emerged that the Professional offers for sale on their Website various products, mainly household appliances and consumer electronics, presenting them as available and ready for delivery within the indicated times, only to then—after charging the purchase price (for amounts that can be significant, given the nature of the goods sold)—fail to deliver the products purchased by consumers, even months after the purchase and despite receiving several reminders, failing to provide adequate after-sales assistance and hindering the exercise of customers' rights of withdrawal and refund.</w:t>
      </w:r>
    </w:p>
    <w:p>
      <w:r>
        <w:t>15. Considering the numerous reports received by the Authority, the following paragraphs provide, by way of example, the most significant incidents reported, highlighting how the aforementioned behaviors and those fully documented subsequently continued to be the subject of reporting until June 2022.</w:t>
      </w:r>
    </w:p>
    <w:p>
      <w:r>
        <w:t>The online sales process: payment and subsequent processing of the order</w:t>
      </w:r>
    </w:p>
    <w:p>
      <w:r>
        <w:t>16. In light of the investigation conducted, based on both the information published on the Website and the various consumer complaints, the online sales process adopted by the Professional essentially configures the payment for the product as an indispensable condition for the subsequent processing of the purchase order. The contractual provisions outlined by Flux indeed state, on one hand, that the conclusion of the contract coincides with the acceptance of the order by the Professional and, on the other hand, that the order is considered only as a purchase proposal pending confirmation until actual payment by the customer: in the sales conditions, it is specified that the purchase order will be "processed" only after the crediting of the purchase price to the Professional's bank account, which must occur within 10 days from the submission of such order, and that in the meantime the availability of the products may also change.</w:t>
      </w:r>
    </w:p>
    <w:p>
      <w:r>
        <w:t>17. The Professional therefore sends the consumer the confirmation and acceptance email of the order only after receiving the actual credit of the payment for the product sold online, without proceeding to reserve the product for delivery, as it expressly provides that the availability of the products may change before payment. In this regard, it should be highlighted that the Company, as expressly indicated in the documentation produced, "buys directly from manufacturers and wholesalers/distributors present in the European territory," with the clarification, however, that "the purchase of goods generally occurs on sold items ('drop shipping'): this is to avoid a real stock of goods on the ground and generate an advance of money."</w:t>
      </w:r>
    </w:p>
    <w:p>
      <w:r>
        <w:t>18. This method of managing the online sales process is confirmed by the numerous reports received, from which it emerges that consumers proceeded to make advance payment for the goods simultaneously with the submission of the order (or at the latest within 10 working days, as specified in the sales conditions), demonstrating that payment is configured as a condition for the processing of the order and the shipment of the product.</w:t>
      </w:r>
    </w:p>
    <w:p>
      <w:r>
        <w:t>Information on the availability and delivery times of products sold online and the failure or delayed delivery of the same</w:t>
      </w:r>
    </w:p>
    <w:p>
      <w:r>
        <w:t>19. In light of the evidence acquired in the proceedings, the Professional publishes online offers even for products for which they do not yet have material availability nor are able to predict the timing of stock replenishment. In fact, from the investigative findings, it emerged that the Professional offers for sale, on their Website, various products, mainly electronics and household appliances, presenting them as available and potentially ready for delivery within the proposed times, only to then fail to deliver the items ordered and paid for by consumers, even months after the purchase and despite receiving several reminders. The existence of such conduct is supported by the testimonies of consumers reported in the numerous complaints (about 80) received in the case file until June 2022, as described below.</w:t>
      </w:r>
    </w:p>
    <w:p>
      <w:r>
        <w:t>20. In particular, at the time of the initiation of the proceedings, on the homepage of the Website, where the warning in large letters "CORONAVIRUS#-POSSIBLE DELAYS IN DELIVERIES" (currently still present) was displayed, images of some products were visible accompanied by the clarification (highlighted in green) "Shippable in XX/XX working days."</w:t>
      </w:r>
    </w:p>
    <w:p>
      <w:r>
        <w:t>21. In the product sheets related to individual items, accessible by clicking on the area surrounding the various articles, the phrase (written in green) "This product is shippable in approximately XX working days" was present, with the additional standardized warning (highlighted in red) "Delivery times may be delayed due to current restrictions on the production chain." At the bottom of the product page, the button "BUY" was positioned.</w:t>
      </w:r>
    </w:p>
    <w:p>
      <w:r>
        <w:rPr>
          <w:b/>
        </w:rPr>
        <w:t>[Pages 133–135]</w:t>
      </w:r>
    </w:p>
    <w:p>
      <w:r>
        <w:t xml:space="preserve">BULLETIN NO. 28 OF JULY 25, 2022 135  </w:t>
        <w:br/>
        <w:t>Fig. 2</w:t>
      </w:r>
    </w:p>
    <w:p>
      <w:r>
        <w:t xml:space="preserve">136 BULLETIN NO. 28 OF JULY 25, 2022  </w:t>
        <w:br/>
        <w:t xml:space="preserve">22. As for the notion of "deliverable" product, the only indication regarding this formulation was (and still is) found in the sales conditions (Article 7.1), which have remained unchanged, referring only to approximate and poorly defined "delivery times," starting from the date the order is processed (subsequent to the actual crediting of the payment to the Professional's bank account) and intended to extend until the delivery of the goods to the courier, who is allegedly supposed to pick them up from the Company's warehouses.  </w:t>
        <w:br/>
        <w:t xml:space="preserve">23. In this regard, in response to the request for information formulated in the initiation of proceedings communication, the Company did not provide more precise explanations, limiting itself to reproducing some screenshots of its website and specifying that the indicative times for "item delivery" (defined as working days necessary from the order confirmation) would be indicated in the product sheet (along with the indication, highlighted in red, of the possibility of any delays due to the health emergency situation) and in the order summary (including costs and expected delivery times to the courier).  </w:t>
        <w:br/>
        <w:t xml:space="preserve">24. The aforementioned information published on the Professional's website was not suitable to provide precise indications regarding the delivery times of the products, since both in the sales conditions and in the web sheets of the individual products referenced therein, there was reference to ambiguous "delivery" times, starting from the processing of the order; such informative methods were certainly not sufficient to inform consumers about the (at least presumable) delivery date of the products purchased online. Moreover, the indication—in green—of the indicative delivery time (clearly visible in the figures reproduced above) was likely to lead consumers to perceive the offered product as actually available and ready for delivery within the indicated times, as can also be seen from the continuous reference to "delivery times" contained in the reports received.  </w:t>
        <w:br/>
        <w:t xml:space="preserve">25. Such methods of online promotion and marketing were modified by Flux following precautionary measure no. 30030 adopted by the Authority on February 15, 2022 (and notified to the Professional on February 21, 2022, prot. 21712), which ordered the Company to temporarily suspend any activity aimed at promoting and selling products that were not available or otherwise not actually ready for delivery within the indicated timeframe. In this regard, the Professional stated that it had complied with the precautionary measure by "disabling the sale of 9,122 products currently unavailable and with uncertain delivery dates," whereas before the Authority's intervention, the published offers with the possibility of purchase included a total of 12,618 products; specifically, the "BUY" button was removed from the product sheet. Furthermore, the Professional clarified that the related "product sheets would remain visible but only for informational use, that is, without the possibility of purchase by the end user."  </w:t>
        <w:br/>
        <w:t xml:space="preserve">26. With subsequent integration on March 28, 2022 (prot. 29814)—submitted in response to the communication sent by the Authority on March 23, 2022 (prot. 28869), which highlighted the persistent possibility of purchasing products on the Site for which no delivery time was indicated—the Professional declared that it had immediately "disabled the sale on ALL catalog products, therefore every product is visibly indicated as unavailable, and if the user clicks on the 'unavailable' button to attempt to add it to the cart, a pop-up opens indicating again the unavailability and does not allow any purchase." Flux finally specified that if the customer entered the technical sheet of the product, they could only view the technical and functional characteristics but could not proceed with the purchase as the "BUY" button was not present.  </w:t>
        <w:br/>
        <w:t xml:space="preserve">27. In line with what was stated by the Professional, from an official survey conducted on May 17, 2022, and acquired in the proceedings, on the homepage of the Site, still overshadowed by the warning in large letters "CORONAVIRUS#-POSSIBLE DELAYS IN DELIVERIES," descriptions (without images) of a series of products were published for which no delivery time was reported (through the wording "UPDATING") and the product status was expressly indicated as "UNAVAILABLE." Specifically, as can also be seen on the current homepage of the Site, below each product offer, the following phrases are currently present: "Deliverable in - UPDATING - working days" and "UNAVAILABLE" (Fig. 3).  </w:t>
        <w:br/>
        <w:t xml:space="preserve">Fig. 3  </w:t>
        <w:br/>
        <w:t>28. After clicking on one of the unavailable products for purchase, the related technical sheet opens and the generic phrase "This product is deliverable in approximately - UPDATING - working days" appears, along with the further warning about the possibility of delays regarding the delivery.</w:t>
      </w:r>
    </w:p>
    <w:p>
      <w:r>
        <w:rPr>
          <w:b/>
        </w:rPr>
        <w:t>[Pages 136–138]</w:t>
      </w:r>
    </w:p>
    <w:p>
      <w:r>
        <w:t>138 BULLETIN NO. 28 OF JULY 25, 2022</w:t>
      </w:r>
    </w:p>
    <w:p>
      <w:r>
        <w:t>a timing that is not indicated (“The delivery times may be delayed due to current restrictions on the production chain”) (Fig. 4). In relation to such products, the "BUY" button is not present.</w:t>
      </w:r>
    </w:p>
    <w:p>
      <w:r>
        <w:t>Fig. 4</w:t>
      </w:r>
    </w:p>
    <w:p>
      <w:r>
        <w:t>29. Despite the changes introduced by the Professional in compliance with the precautionary measure, on the homepage of the Site, close to the date of communication of the conclusion of the investigative phase, the offers for a series of products (about 3,500 items, the purchase of which had not been inhibited) were still published online, for which it was immediately possible to proceed with online purchase (through the "BUY" button) and the related payment, although no indication was provided, either in the summary description contained on the homepage or in the specific product sheet, regarding the delivery times (“This product is deliverable in about - UNDER UPDATE - working days” and “The delivery times may be delayed due to current restrictions on the production chain,” as can be seen from Fig. 5). Only in some limited cases were the expected times for “delivery”/“deliverability” of the products offered for sale online indicated—exclusively in the individual product sheets.</w:t>
      </w:r>
    </w:p>
    <w:p>
      <w:r>
        <w:t>30. The online offering methods for these latter products also appear inadequate to inform consumers about the actual delivery times, as Flux has also removed the vague indication regarding the presumed “deliverability” times. These are indeed products that the Professional, by offering them for sale on its Site and allowing online purchase by consumers (through the "BUY" button), essentially presents as available, while omitting any indication regarding the delivery times.</w:t>
      </w:r>
    </w:p>
    <w:p>
      <w:r>
        <w:t>31. That said, regarding the promotion and marketing methods of the products on Flux's Site, numerous complaints from consumers have been acquired in the proceedings concerning long waits for the ordered products, which turned out to be far longer than the “delivery” times indicated by the Professional in the web product sheets and, in almost all cases, were in vain and unfruitful, resulting in missed deliveries. Reports concerning delays in the delivery of products purchased online have been received continuously for almost a year, from July 2021 to June 2022, and have also highlighted the fact that the Professional did not even provide appropriate responses to numerous requests for clarification from consumers.</w:t>
      </w:r>
    </w:p>
    <w:p>
      <w:r>
        <w:t>32. In this regard, the report of a consumer dated October 5, 2021, is noteworthy, who claimed to have canceled the order on September 11, 2021, following repeated delays, reported in vain 13 times, in the delivery of a product purchased on July 27, 2021, for which the delivery times “were 7-10 days from the order.” In another case, the delay in the delivery of goods ordered on October 11, 2021, and paid for on the subsequent October 14, 2021 (for which a timing of 10/15 working days was indicated) extended at least until December 13, 2021, in the absence of responses from the Professional to the customer's requests; similarly, Flux did not respond, almost a month after the presumed “delivery” of the orders, to repeated requests for clarification on the status of two appliances, respectively “with delivery expected within 6/10 working days” and “with delivery expected within 10/15 working days.”</w:t>
      </w:r>
    </w:p>
    <w:p>
      <w:r>
        <w:t>33. Various other reporters have complained of similar issues related to the failure to meet the delivery times of products purchased online and, in particular: the lack of response, three months after the purchase, regarding the Professional's intention to deliver the goods or refund the price; the delay in delivery of several months compared to the originally expected deadline; the failure to send an appliance over two months after the date of the order and simultaneous payment; the indication on the Professional's site as “available” and with “deliverability” times of 10/15 days of the same product ordered by the reporter and for which unspecified delivery delays had been communicated by the manufacturer.</w:t>
      </w:r>
    </w:p>
    <w:p>
      <w:r>
        <w:t>34. An emblematic case in this regard is the report of a consumer who stated that she did not receive, within the projected 10/15 working days, the products ordered and paid for by bank transfer; after this period had elapsed without result, the reporter requested via email information on the status of the order, receiving vague responses in which the Professional cited delays from the manufacturer, while at the same time suggesting the possibility of requesting a refund. Subsequently, the reporter, having noted that the same products continued to be present on the Site still with delivery in 10/15 days, asked Flux for explanations regarding this, and the Professional, after stating that it would check, merely changed the indication on the delivery times to 24 days.</w:t>
      </w:r>
    </w:p>
    <w:p>
      <w:r>
        <w:rPr>
          <w:b/>
        </w:rPr>
        <w:t>[Pages 139–141]</w:t>
      </w:r>
    </w:p>
    <w:p>
      <w:r>
        <w:t>BULLETIN NO. 28 OF JULY 25, 2022 141</w:t>
      </w:r>
    </w:p>
    <w:p>
      <w:r>
        <w:t>After further requests for information, to which only generic "pre-packaged" responses followed, on February 7, 2022, the complainant requested a full refund of the order, which, however, as of the date of the report, "despite being told via email that the refund process has been initiated without problems," had not yet been issued, and the Professional was no longer answering the phone25.</w:t>
      </w:r>
    </w:p>
    <w:p>
      <w:r>
        <w:t>35. According to testimonies from other consumers, the delay in the delivery of products purchased on the Site extended for several months (about three) from the order, without the Professional providing any updates on the new presumed timelines26; in other cases, the delay in delivery not only lasted about four months but also affected the item subsequently requested as a replacement for the first27 or, after a series of unanswered requests from the complainant, the final outcome of the accumulated delay was the unilateral cancellation of the order by the Professional28.</w:t>
      </w:r>
    </w:p>
    <w:p>
      <w:r>
        <w:t>36. In May and June 2022, reports continued to arrive from consumers who had not received the products purchased online within the timelines indicated on the Site and were unable to contact the Professional, who had become unreachable, not responding to either phone calls or consumer emails29.</w:t>
      </w:r>
    </w:p>
    <w:p>
      <w:r>
        <w:t>37. The cases of delayed and/or non-delivery are also confirmed by the information provided by the Professional regarding orders received starting from the year 202030. Specifically regarding the non-delivery of goods sold on the Site, the Company stated that it received, in the two-year period 2020-2021, 53,477 online orders (of which 32,514 for 2020 and 20,963 for 2021), for a total value of approximately €22,704,000, but actually delivered a lower number, amounting to 50,773 orders. Consequently, based on the data provided by the Professional, the number of undelivered orders in the two-year period 2020-2021 is quantifiable at 2,704 non-deliveries.</w:t>
      </w:r>
    </w:p>
    <w:p>
      <w:r>
        <w:t>38. In addition to these cases of non-delivery of products sold online, the Professional also provided data regarding delays in deliveries made in the years 2020 and 2021, limiting itself, however, to indicating the number of orders delivered "beyond the 30 days from acceptance," which corresponds to 1,620 orders (of which 874 in 2020—mainly concentrated at the beginning of the pandemic—and 746 in 2021, mainly concentrated in the second half)31.</w:t>
      </w:r>
    </w:p>
    <w:p>
      <w:r>
        <w:t>39. The significant number of orders allegedly not delivered (2,704) thus amounts to over 5% of the total orders received in the reference two-year period (53,477), while the high "total number of orders delivered beyond the 30 days from acceptance," equal to 1,620 orders in the 2020-21 period, accounts for almost 3% of the total orders received; moreover, this last data on delays, limited to orders delivered with a delay of more than 30 days, is incomplete and not fully representative, as it does not contain the indication of the number of orders delivered with a delay of less than 30 days: this circumstance, along with the reports received, allows us to infer that the phenomenon of delivery delays actually has a broader impact than that represented through the information presented by the Professional.</w:t>
      </w:r>
    </w:p>
    <w:p>
      <w:r>
        <w:t>40. In this regard, concerning the order tracking procedures and any measures aimed at monitoring and ensuring compliance with delivery deadlines, in response to the request for information32, Flux only described the ways in which customers would allegedly be able to check the status of their orders (processing date, preparation and completion phase, shipping and delivery indications), namely by accessing their account on the Professional's website and receiving email updates regarding the various phases33; furthermore, in case of non-compliance with the proposed timelines, the system would send a specific report to the Professional, who would urge the supplier to clarify the cause of the delay and estimated times for fulfilling the order and, consequently, update the consumer on the expected delivery times, offering alternatives such as waiting for the product, replacing it with a similar product, or canceling and refunding the order.</w:t>
      </w:r>
    </w:p>
    <w:p>
      <w:r>
        <w:t>41. Essentially, the evidentiary findings reveal that a significant number of online consumer orders, amounting to about 8% of the orders received in the two years 2020 and 2021 (which is also underestimated compared to the actual volume), were subject to non-delivery or failure to meet the proposed timelines, even with significant delays.</w:t>
      </w:r>
    </w:p>
    <w:p>
      <w:r>
        <w:t>Cancellation/Resolution of the Order Due to Delayed Delivery and Obstacles to Refund</w:t>
      </w:r>
    </w:p>
    <w:p>
      <w:r>
        <w:t>42. In light of the evidentiary findings, it appears that the Professional, after inducing consumers, through the described improper methods of presentation and marketing of the products offered for sale online, to proceed with the purchase and immediate payment of the consideration, often of a high amount given the nature of the products sold, first failed to deliver the goods according to the proposed timelines and, secondly, canceled the order or induced consumers to request its cancellation, as well as slowed/obstructed the return of the amounts paid by consumers at the time of the order.</w:t>
      </w:r>
    </w:p>
    <w:p>
      <w:r>
        <w:t>43. It is worth noting that Flux, in the "Terms and Conditions of Sale" available on its Site, reserves a wide margin of discretion in case of unavailability of the product, through the specific provision contained in Article 4.3, according to which "If one of the requested products is no longer available, Bigprice undertakes to contact the Customer within 30 working days from the moment of order submission, communicating via email or phone the possible unavailability and potential alternative solutions. In this case, the Customer may choose to wait for the delivery of the order if Bigprice believes, at its sole discretion, that it can still obtain the unavailable product, or opt for another product, to which the relevant prices and fees will apply, or cancel the order obtaining the return of the price possibly already paid."</w:t>
      </w:r>
    </w:p>
    <w:p>
      <w:r>
        <w:t>44. Such a provision essentially codifies the operational practice of the Professional, who immediately receives the purchase consideration for the product sold online, already at the moment the consumer submits the order or, in any case, before shipping, without, however, proceeding to verify the actual material availability of the product and much less to set it aside if physically present, shifting the risk of unavailability of the good onto consumers by virtue of the broad power to modify the terms of the purchase contract that it reserved in the regulation of the sales conditions.</w:t>
      </w:r>
    </w:p>
    <w:p>
      <w:r>
        <w:t>45. The evidentiary findings attest in this regard that, in light of the prolonged delay in delivery, the Professional unilaterally canceled the orders of a significant number of customers; in addition to the numerous reports sent to the Authority by consumers34, the data provided by the Professional itself indicates that the Company unilaterally canceled 243 orders in the two-year period 2020-202135.</w:t>
      </w:r>
    </w:p>
    <w:p>
      <w:r>
        <w:t>46. Furthermore, it is significant that many other consumers, nearly 2,000 in the reference two-year period, were induced to request the cancellation/withdrawal from the order due to the prolonged delay in the delivery of the products purchased online: in particular, the reports received referred to proposals from the Professional, even repeated, to opt for the cancellation of the order, after about a month from the payment of the order, due to the prolonged delay in shipping/delivery (the estimated date of which was disregarded without any communication, despite requests from the affected customers, or postponed multiple times)36 or due to the unavailability of an ordered product37.</w:t>
      </w:r>
    </w:p>
    <w:p>
      <w:r>
        <w:t>47. Based on the information provided by Flux, the Company received monthly, in the two-year period 2020-2021, an average of about 70-80 requests for withdrawals and cancellation requests due to</w:t>
      </w:r>
    </w:p>
    <w:p>
      <w:r>
        <w:t>34 For example, reports nos. 21439 of February 21, 2022, 32363 and 32364 of April 6, 2022; in the last report, a consumer complained as follows: "I purchased on the site BIGPRICE.IT on 03/12/2021 with order number 500062275 four appliances, for a total value of €2,602.95; paid by bank transfer on 06/12/2021. On the following dates, I requested information and updates on delivery times: 17/01/2022 - 14/02/2022 - 03/03/2022 - 22/03/2022 - 29/03/2022 - 30/03/2022 - 04/04/2022 to which I was always told that there were delays in production, first postponing me to the end of February, then no longer giving me any time references adding, from the first email, that if I wanted I could proceed with the cancellation of the order and request a refund. On 30/03/2022, BIGPRICE autonomously canceled the order without my instructions, initiating the refund process. As of today, 05/04/2022, I have no product, no response, no invoice, and no refund."</w:t>
      </w:r>
    </w:p>
    <w:p>
      <w:r>
        <w:t>35 See communication no. 13364 of January 19, 2022.</w:t>
      </w:r>
    </w:p>
    <w:p>
      <w:r>
        <w:t>36 For example, reports nos. 80542 of October 22, 2021, 91007 of December 7, 2021, 91667 of December 10, 2021, 91741 of December 10, 2021, 10471 of January 4, 2022, report no. 43342 of May 24, 2022, and report no. 50148 of June 23, 2022 (in these last two cases, Flux attributed the delays to the emergency situation related to Covid-19).</w:t>
      </w:r>
    </w:p>
    <w:p>
      <w:r>
        <w:t>37 For example, reports nos. 83900 of November 8, 2021, 86585 of November 18, 2021, 86841 of November 18, 2021, 92260 of December 13, 2021, 12702 of January 17, 2022, 26312 of March 14, 2022, 42786 of May 23, 2022.</w:t>
      </w:r>
    </w:p>
    <w:p>
      <w:r>
        <w:rPr>
          <w:b/>
        </w:rPr>
        <w:t>[Pages 142–144]</w:t>
      </w:r>
    </w:p>
    <w:p>
      <w:r>
        <w:t>144 BULLETIN NO. 28 OF JULY 25, 2022</w:t>
      </w:r>
    </w:p>
    <w:p>
      <w:r>
        <w:t>delayed/missed delivery of products purchased on the Professional's Site, totaling 913 cancellation requests in 2020 and 993 requests in 2021.</w:t>
      </w:r>
    </w:p>
    <w:p>
      <w:r>
        <w:t>48. From the investigative documentation, it also emerged that Flux failed to refund consumers the amount paid at the time of the order, following the withdrawal/cancellation of the contract due to the non-delivery of the products purchased online and already paid for. In particular, aside from the few isolated cases in which the refund of the purchase price appears to have been actually issued, as testified by two reporters who nevertheless complained about the delay, numerous reports from consumers were acquired in the proceedings highlighting the systematic failure of the Professional to credit the refund of the price paid for the purchase of the good even after a considerable period of time from the cancellation/withdrawal and without providing any explanation to the consumers, failing to respond or sending responses with stereotypical phrases to the numerous and repeated requests for clarification from customers.</w:t>
      </w:r>
    </w:p>
    <w:p>
      <w:r>
        <w:t>49. As for the information provided by the Professional, Flux produced only the data relating to the consumers' withdrawal requests received and approved concerning 195 "returned items," specifying that, in relation to the returned products, all refund requests would have been fully or partially satisfied, depending on the status of the return, within a timeframe of 7 to 14 days. The Company, therefore, indicated only the number of refunds issued in case of product returns by consumers and did not provide data concerning refunds issued following the unilateral cancellation of orders by the Professional or requested by the customer due to prolonged delays in delivery. Consequently, the Professional did not provide any element regarding the conduct consisting of the failure or delayed payment of refunds requested by consumers due to the non-delivery/delayed delivery of the products.</w:t>
      </w:r>
    </w:p>
    <w:p>
      <w:r>
        <w:t>50. Another aspect reported by consumers is the material impossibility of contacting the Professional within the timeframe that the latter reserves to verify the causes of any delay in delivery at the customer's request, pursuant to Article 7.4 of the "Terms and Conditions of Sale" available on the site https://www.bigprice.it/, according to which "If the order has not been delivered within the expected time, BigPrice can, at the request of the Customers, verify the causes of such delay. During this period (approximately 15 days), it will not be possible to proceed with the refund or a new shipment of the order."</w:t>
      </w:r>
    </w:p>
    <w:p>
      <w:r>
        <w:t>51. In this regard, even before the initiation of the proceedings, a consumer, lamenting not having received any refund approximately one month after the cancellation of the order and about two months after payment, reported having received only a generic response to various reminders, containing the stereotypical phrase "we forward the complaint to the competent department which will verify the status of your refund request"; other reporters also complained about the total absence of feedback from customer service, which is not reachable by phone or fax and which in many cases does not respond to received emails regarding the failure to issue the requested refund.</w:t>
      </w:r>
    </w:p>
    <w:p>
      <w:r>
        <w:t>52. During the proceedings, numerous other reports of the same nature continued to arrive from consumers who complained of having received communication of the cancellation of the order or the exercise of the right of withdrawal due to prolonged delays in the delivery of the products and of not having yet obtained the consequent refund, often after several months from the request for the same and despite various reminders made. For example, two consumers reported, on April 8, 2022, the failure to issue a refund confirmed by the Professional on August 26, 2021, via email; a consumer reported in mid-April 2022 the failure to credit the refund requested at the same time as the cancellation of the order in October 2021, with similar timing to other reporters; only slightly shorter but still particularly extended (about 4 months) was the vain wait for the return reported by other reporters.</w:t>
      </w:r>
    </w:p>
    <w:p>
      <w:r>
        <w:t>53. In the months of May and June 2022, further requests for intervention from consumers were acquired in the proceedings, who complained about the Professional's failure to refund amounts, even of considerable value, paid at the time of the online order on the Site, despite many months having passed since the request for return and in light of the numerous reminders sent to the Professional, which mostly went unanswered, except for some repetitive and stereotypical responses.</w:t>
      </w:r>
    </w:p>
    <w:p>
      <w:r>
        <w:t>54. Also with regard to the management of the after-sales service, in terms of handling complaints, evaluating and processing withdrawal/cancellation and refund requests, the investigative activity highlighted a generalized lack of attention on the part of the Professional to the phases following the online purchase as well as the inadequacy of the customer care organization and the methods of managing the related service.</w:t>
      </w:r>
    </w:p>
    <w:p>
      <w:r>
        <w:t>55. Numerous complaints, in fact, testify to the inadequacy of the assistance received and, in particular, the lack of feedback and the failure to respond to phone calls, emails, and faxes from customers as well as the sending of stereotypical responses by the Professional, also through automatic responders or standardized and dilatory communications (such as the already mentioned "we forward the complaint to the competent department which will verify the status of your refund request"; "we forward the reminder to the competent department which will verify the status of your request"; "your request is correctly being processed, we will immediately verify the status of the refund, you will receive a confirmation email of the completed refund"; "your order is correctly being processed from ... As soon as the material you ordered is entrusted to the relevant courier, you will receive notifications containing the details of the shipment"; "We apologize for the delays, while putting all our efforts into it, the waiting times for the delivery service may be prolonged"; "the order is unfortunately experiencing delays in departure caused by production slowdowns due to the Covid-19 emergency which has generated difficulties in the availability of raw materials... the producer itself is unable to provide certain indications on the order fulfillment date...").</w:t>
      </w:r>
    </w:p>
    <w:p>
      <w:r>
        <w:t>56. Particularly significant is a report in which the reporter stated that the lack of feedback from the Professional extended to the various phases of the purchase relationship put on hold sent via certified email (impossibility of contacting Flux); report prot. 43342 of May 24, 2022 (failure to refund two months after the request and following numerous reminders); report prot. 45534 of June 3, 2022 (regarding the failure to refund, after about 6 months, by Flux, which limited itself to responding - to the consumer's requests - that it would urge the competent office); report prot. 45567 of June 3, 2022 (failure to refund despite the request for cancellation and refund through a lawyer); report prot. 47057 of June 9, 2022 (failure to refund an order paid in December 2021 and canceled on April 20, 2022, with the management of the refund taken over by Flux); report prot. 50148 of June 23, 2022, regarding the failure to refund requested on April 6, 2022 for an order of appliances worth over €2,000. See also reports prot. 24373 of March 3, 2022, 27134 of March 17, 2022.</w:t>
      </w:r>
    </w:p>
    <w:p>
      <w:r>
        <w:rPr>
          <w:b/>
        </w:rPr>
        <w:t>[Pages 145–147]</w:t>
      </w:r>
    </w:p>
    <w:p>
      <w:r>
        <w:t>BULLETIN NO. 28 OF JULY 25, 2022 147</w:t>
      </w:r>
    </w:p>
    <w:p>
      <w:r>
        <w:t>and to the various means of contact used: “After the delivery deadlines, not having received the ordered and paid product, I unsuccessfully attempted to establish a phone contact with customer service, which is nothing more than an automatic responder that does not allow speaking with any operator. I sent 5 certified emails (6/12/21, 18/12/21, 17/1/22, 16/2/22, 14/3/22) with the cancellation notice for non-delivery and the request for a refund to the company owning the website, Flux S.a.s., at the certified email address flux@messaggipec.it, without ever receiving a response. I have continued to call in vain until today, send faxes with negative outcomes, and send emails to the contacts indicated on the site (info@bigprice.it; postvendita@bigprice.it; amministrazione@bigprice.it) without ever receiving the slightest feedback.”52 Similarly, another consumer reported the impossibility of receiving updates from the Professional regarding two products ordered simultaneously, for which they were waiting—respectively—for delivery and a refund53.</w:t>
      </w:r>
    </w:p>
    <w:p>
      <w:r>
        <w:t>57. From another complaint, it is inferred that Flux continues to provide dilatory responses despite the ongoing delays, while simultaneously denying the possibility of a phone conversation: “On September 25, 2021, I placed an online order (of which I attach a copy and invoice) on the BIGPRICE website, paying by bank transfer; the products I ordered were supposed to arrive within 10/15 working days, after which I began to send emails asking for the status of my order. Initially, they told me that the producer had delays and asked if I wanted to wait or request a refund, and I replied that I was waiting; in the following days, seeing that the products I ordered continued to be present on the site with delivery still at 10/15 days, I wrote an email asking for explanations, and they replied that they would check; result: they changed the delivery to 24 days. I continued like this, sending emails requesting information, until I noticed that they always responded in the same way (automatically), then, worried, on February 7, 2022, I requested a refund. To date, despite them continuing to respond via email that the refund process has been initiated without problems, I have received nothing. I tried to contact them by phone (at first they always answered) but now there is no way to speak with an operator.”54</w:t>
      </w:r>
    </w:p>
    <w:p>
      <w:r>
        <w:t>58. Specifically, from various reports, it emerges that silence or merely dilatory responses represent the mode of response to complaints and requests for information almost generally used by the Professional concerning delays in the delivery of products55 and in the payment of refunds56 as well as, in various cases, to the same requests for cancellation and/or withdrawal57.</w:t>
      </w:r>
    </w:p>
    <w:p>
      <w:r>
        <w:t xml:space="preserve">52 Report no. 32368 of April 6, 2022.  </w:t>
        <w:br/>
        <w:t xml:space="preserve">53 Report no. 13589 of January 19, 2022: “Purchased 3 appliances on November 15, 2021. The first arrived on December 9, 2021. For the other two appliances, I was not guaranteed delivery by Christmas, so I decided in mid-December to cancel the order for the cooktop (cancellation confirmation email of December 20, 2021) and instead wait for the delivery of the microwave, which I did not need immediately. To date, despite numerous reminder emails and phone calls to which no one responds, I have received neither the refund of €225.90 including shipping costs nor the delivery of the microwave valued at €391.52 including shipping costs.”  </w:t>
        <w:br/>
        <w:t xml:space="preserve">54 Report no. 26012 of March 11, 2022.  </w:t>
        <w:br/>
        <w:t xml:space="preserve">55 E.g., reports nos. 75909 of October 5, 2021, 77324 of October 11, 2021, 86347 of November 17, 2021, 25303 of March 8, 2022, 26012 of March 11, 2022, 28407 of March 22, 2022, 32363 and 32364 of April 6, 2022, 37320 of April 28, 2022.  </w:t>
        <w:br/>
        <w:t xml:space="preserve">56 E.g., reports nos. 11373 of January 11, 2022, 23422 of March 1, 2022, 24373 of March 3, 2022, 26012 of March 11, 2022, 26312 of March 14, 2022, 27134 of March 17, 2022, 29069 of March 24, 2022, 35137 of April 19, 2022, 37320 of April 28, 2022, 37892 of May 2, 2022, 38264 of May 3, 2022.  </w:t>
        <w:br/>
        <w:t>57 E.g., reports nos. 26331 of March 14, 2022, 32368 of April 6, 2022.</w:t>
      </w:r>
    </w:p>
    <w:p>
      <w:r>
        <w:t>148 BULLETIN NO. 28 OF JULY 25, 2022</w:t>
      </w:r>
    </w:p>
    <w:p>
      <w:r>
        <w:t>59. In this regard, in response to the request for information formulated in the initiation of proceedings communication58, the Professional merely provided a brief description of the types of complaints handled by the After-Sales Service, Customer Service, and Administration, without specifying the number of dedicated resources, whose management is allegedly outsourced to external companies.</w:t>
      </w:r>
    </w:p>
    <w:p>
      <w:r>
        <w:t>60. In conclusion, from the body of evidentiary findings acquired in the proceedings, there emerges a significant organizational deficit concerning the methods of handling complaints, the purchasing process, and the traceability of orders, regarding which the Professional has provided rather generic indications and has not been able to provide elements capable of demonstrating their ability to ensure adequate consumer protection in these respects. The absence, on the Professional's website, of the form for exercising the right of withdrawal and the link to the extrajudicial dispute resolution platform (ODR).</w:t>
      </w:r>
    </w:p>
    <w:p>
      <w:r>
        <w:t>61. Finally, from the evidentiary findings, it appears that Flux has failed to comply with the informational obligations imposed on the Professional concerning contracts concluded at a distance, particularly regarding the omission of the publication, on the Site, of the form for exercising the right of withdrawal (mentioned but not actually present) and the information about the possibility of using an extrajudicial complaint and appeal mechanism.</w:t>
      </w:r>
    </w:p>
    <w:p>
      <w:r>
        <w:t>62. The acquisitions made during the investigation59 confirm the existence of the aforementioned gaps, highlighting how, on the one hand, there is a complete absence of any reference to the extrajudicial complaint and appeal mechanism (so-called Alternative Dispute Resolution-ADR) and, on the other hand, the reference to the form for exercising the right of withdrawal is indicated on the Site as included in a hypertext link that, however, is not actually activatable.</w:t>
      </w:r>
    </w:p>
    <w:p>
      <w:r>
        <w:t>3) The Defensive Arguments of the Party</w:t>
      </w:r>
    </w:p>
    <w:p>
      <w:r>
        <w:t>63. Flux has formulated its defensive arguments in the writings sent to the Authority with communications received on January 11, 202260, January 19, 202261, and June 7, 202262.</w:t>
      </w:r>
    </w:p>
    <w:p>
      <w:r>
        <w:t>64. In the memorandum of January 11, 2022, the Company provided some justifications regarding the issues related to the unavailability and delayed or non-delivery of the sold products, specifically the termination of some work collaborations as well as some actions taken against the Professional starting from April 2021, attributable in particular to the producer [omitted]* and the courier [omitted] which would have caused the company significant financial damage, [omitted], hindering the ability to meet the needs of end customers/consumers. Furthermore, Flux expressly mentioned that, to cope with the difficulties in sourcing goods, it would have turned to third-party suppliers not directly involved, at least one of whom would not have established and continued the commercial relationship correctly. Finally, it claimed that in the two-year period 2020-21, a large number of consumers to whom it was not possible to guarantee the delivery of purchased products would have been refunded.</w:t>
      </w:r>
    </w:p>
    <w:p>
      <w:r>
        <w:t>65. In the communication of January 19, 2022 (prot. 13364), the Professional specified that the reports in the proceedings would have been “all regularly closed and refunded,” justifying any delays with the incompleteness of the information provided by consumers or with their hesitation to request the cancellation of the order; Flux produced in this regard a list related to the alleged payment of refunds to twelve reporters mentioned in the initiation of proceedings communication (not accompanied, however, by the receipts of the refunds actually paid). Furthermore, concerning the complaints submitted by consumers, the Company specified that such complaints “arise from the production delays of the producers themselves, caused by the lack of raw materials following the Covid emergency, often communicated by them late and managed by Flux by drastically reducing the number of published offers and the related number of sell-out channels, clearly confirmed by the significant reduction in orders received in 2021.”</w:t>
      </w:r>
    </w:p>
    <w:p>
      <w:r>
        <w:t>66. In the final memorandum of June 7, Flux preliminarily argued that, following the measures adopted on March 4, 2022, in compliance with the precautionary measure, its website “has not collected any new orders,” so the reports received after that date would refer to orders placed before the adoption of the managed measures and resolved where possible. The Professional also specified that some refunds would have “experienced apparent delays due to a series of business problems.”</w:t>
      </w:r>
    </w:p>
    <w:p>
      <w:r>
        <w:t>67. In particular, according to Flux, following the aforementioned communication from the Authority on March 23, 2022, the Company would have proceeded to “disable the sale of ALL products in the catalog,” therefore every product in the catalog grid is visibly indicated as unavailable; if the user clicks on the “unavailable” button to attempt to add it to the cart, a pop-up opens indicating again the unavailability and does not allow any purchase in any way. Furthermore, Flux would have suspended “all marketing activities and visibility of products on all web channels,” so that from March 4, 2022, the Site would be inactive and would not have collected any more orders, remaining accessible only to allow consumers to consult the technical sheets of the purchased products and to use the post-sale customer care service, “in order to avoid intimidating the user with the thought of seeing the Professional's presence in the market diminish.”</w:t>
      </w:r>
    </w:p>
    <w:p>
      <w:r>
        <w:t xml:space="preserve">68. Regarding the merits of the disputes, the Professional made the following observations concerning some points of the communication regarding the closure of the investigative phase:  </w:t>
        <w:br/>
        <w:t xml:space="preserve">i) the circumstance that advance payment, with the corresponding credit of the purchase price, represents an indispensable condition for the processing of the order would not be true, given the possibility of proceeding with payment for the product at the time of delivery (so-called “Cash on Delivery”);  </w:t>
        <w:br/>
        <w:t>ii) the hypothesis in which “only after the actual credit does the processing of the order and the setting aside of the material proceed” would occur “only and exclusively for orders placed with payment by bank transfer, as this method is often used by users to place test or false orders, never making the actual payment: it is for this reason that orders placed in this way are valid for 15 working days from insertion, after which they are automatically canceled unless otherwise specified.”</w:t>
      </w:r>
    </w:p>
    <w:p>
      <w:r>
        <w:rPr>
          <w:b/>
        </w:rPr>
        <w:t>[Pages 148–150]</w:t>
      </w:r>
    </w:p>
    <w:p>
      <w:r>
        <w:t>150 BULLETIN NO. 28 OF JULY 25, 2022</w:t>
      </w:r>
    </w:p>
    <w:p>
      <w:r>
        <w:t>customer communications or customized agreements following specific requests from the end user, postponements for particular needs, etc.”, while for all other payment methods, the “immediately shippable” products would be reserved for the user from the outset;</w:t>
      </w:r>
    </w:p>
    <w:p>
      <w:r>
        <w:t>iii) the products would not always be indicated as available for quick delivery as for each item (based on various factors such as departure logistics, suppliers, production, carrier used, reference period) different timelines would be indicated (up to 40 days), with the evident indication of possible delays related to the pandemic;</w:t>
      </w:r>
    </w:p>
    <w:p>
      <w:r>
        <w:t>iv) the indication “not available and fulfillment times under update” provided for some products would be suitable to inform consumers of the critical issues related to the production chain and in particular of the possible impossibility of completing the purchase due to the prolonged unavailability of the goods (also due to the bankruptcy or unavailability of certain suppliers);</w:t>
      </w:r>
    </w:p>
    <w:p>
      <w:r>
        <w:t>v) the Professional would have described in detail, in response to the request for information, all the processes of purchasing and processing the product and the related “phases of updating the customer, including post-sale phases and subsequent communications following orders that involved a delay in fulfillment”;</w:t>
      </w:r>
    </w:p>
    <w:p>
      <w:r>
        <w:t>vi) the information (in green) on the fulfillment times of the various products (“This product can be fulfilled in about xx/xx working days”) would not be suitable to generate in consumers the belief that they are clearly “available”. In fact, below this indication appears the further note, written in red, stating that “Fulfillment times may be delayed due to current restrictions on the production chain”: the combination of these indications would clarify to the consumer that the fulfillment times are those indicated by the supplier responsible for the product and that, therefore, the product would be clearly “not available”;</w:t>
      </w:r>
    </w:p>
    <w:p>
      <w:r>
        <w:t>vii) in the two-year period 2020-2021, Flux delivered 50,773 orders (out of a total of 53,477 orders received); in total, the undelivered orders would be 2,704, but only 1,906 missed deliveries would be attributable to “fulfillment delays” and would correspond to 3.6% of the total orders received (53,477). The rest of the missed deliveries would not be attributable to the Company and, in particular: “n. 243 canceled by the seller (for incomplete orders, unreachable customers, lack of order data, duplicate/wrong orders, etc., obviously always after communication to the customer even if the latter is unreachable); n. 195 for requests for withdrawal from customers; for the remaining n. 360 orders, these are orders entered but never processed, therefore never confirmed by the customer”;</w:t>
      </w:r>
    </w:p>
    <w:p>
      <w:r>
        <w:t>viii) the list of orders delivered late (present in Flux's communication of January 19, 2022) would refer to all orders delivered beyond the estimated delivery times, before and beyond 30 days, and would include within it delays due to the Covid-19 pandemic emergency.</w:t>
      </w:r>
    </w:p>
    <w:p>
      <w:r>
        <w:t>69. Flux also stated that all consumers who sent the reports mentioned in the initiation of proceedings communication would have been refunded and that most of the delays and missed deliveries would be due to force majeure causes, such as delays in the production or shipment of goods by suppliers as well as obstructive behaviors carried out by the producer [omissis] and by the courier [omissis], the summons against whom were attached to the final memorandum.</w:t>
      </w:r>
    </w:p>
    <w:p>
      <w:r>
        <w:t>BULLETIN NO. 28 OF JULY 25, 2022 151</w:t>
      </w:r>
    </w:p>
    <w:p>
      <w:r>
        <w:t>IV. OPINION OF THE AUTHORITY FOR GUARANTEES IN COMMUNICATIONS</w:t>
      </w:r>
    </w:p>
    <w:p>
      <w:r>
        <w:t>70. Since the conduct subject to this provision has been disseminated via the internet, on June 7, 2022, the opinion was requested from the Authority for Guarantees in Communications, pursuant to Article 27, paragraph 6, of the Consumer Code.</w:t>
      </w:r>
    </w:p>
    <w:p>
      <w:r>
        <w:t>71. With resolution no. 212/22/CONS, received on July 1, 2022, this Authority expressed the requested opinion, limiting its evaluations to the suitability of the specific means of communication used to disseminate the commercial practice to affect and amplify any misleading and/or unfairness of the same practice.</w:t>
      </w:r>
    </w:p>
    <w:p>
      <w:r>
        <w:t>72. In particular, the aforementioned Authority, noting that “the number of unique users of e-commerce sites/apps varies, in 2021, between 36.5 and 37.6 million (between 35.3 and 38.3 million in 2020), with an average of 2 hours and 50 minutes spent by each user browsing these sites” and considering that “the means of communication used, in relation to the service offered by the Professional, is suitable to develop a significant impact on consumers who, based on the information read on the Professional's Site, could be induced to make a commercial decision that they otherwise would not have made, thus concretely developing the full promotional potential of the aforementioned communications”, deemed that, in this case, the Internet is a communication tool suitable to significantly influence the realization of the commercial practice subject to the request for opinion.</w:t>
      </w:r>
    </w:p>
    <w:p>
      <w:r>
        <w:t>V. CONCLUDING EVALUATIONS</w:t>
      </w:r>
    </w:p>
    <w:p>
      <w:r>
        <w:t>73. This provision concerns the unlawfulness of the behaviors carried out by Flux, starting at least from February 2020, in the context of its online sales activity through the website www.bigprice.it. In particular, the behaviors attributed to the Professional constitute three distinct violations of the Consumer Code, consisting of:</w:t>
      </w:r>
    </w:p>
    <w:p>
      <w:r>
        <w:t>A) in an unfair commercial practice related to the dissemination of misleading information about the characteristics of the products sold online and their delivery times, as well as the adoption of unfair methods in the online sales process, in violation of Articles 20, 21, 22, 24, and 25 of the Consumer Code;</w:t>
      </w:r>
    </w:p>
    <w:p>
      <w:r>
        <w:t>B) in a second unfair commercial practice related to the failure to deliver the products sold online, the omission or inadequate provision of post-sale assistance service, and the obstruction of the exercise of consumers' rights of withdrawal and refund, in violation of Articles 20, 22, 24, and 25 of the Consumer Code;</w:t>
      </w:r>
    </w:p>
    <w:p>
      <w:r>
        <w:t>C) in the failure to comply with the regulations on pre-contractual information for the consumer and the right of withdrawal in distance contracts provided for by Article 49, paragraph 1, letters h) and v), of the Consumer Code.</w:t>
      </w:r>
    </w:p>
    <w:p>
      <w:r>
        <w:t>74. The two commercial practices (A and B) contested to the Professional, characterized by a set of complex and articulated behaviors, are structurally autonomous due to the distinct phases of consumption to which they pertain. In particular, the first practice (A) pertains to the moment of offering products on the Professional's website and the conclusion of the online purchase contract; the second practice (B) concerns the phase following the purchase, relating to the execution of the main obligation concerning the delivery of the products within the stipulated terms and the overall assistance provided also for the exercise of consumers' rights.</w:t>
      </w:r>
    </w:p>
    <w:p>
      <w:r>
        <w:t>152 BULLETIN NO. 28 OF JULY 25, 2022</w:t>
      </w:r>
    </w:p>
    <w:p>
      <w:r>
        <w:t>75. The last behavior subject to verification (C) concerns the Professional's failure to comply with the pre-contractual information obligations in distance contracts, in particular those provided for by Article 49, paragraph 1, letters h) and v) of the Consumer Code, regarding the standard form for exercising the right of withdrawal and the possibility of using an extrajudicial complaint and appeal mechanism.</w:t>
      </w:r>
    </w:p>
    <w:p>
      <w:r>
        <w:t>Premise: the context in which the verified behaviors are situated</w:t>
      </w:r>
    </w:p>
    <w:p>
      <w:r>
        <w:t>76. The investigation carried out concerns the e-commerce sector, a rapidly growing area characterized by intense competition, in which the depersonalization of the purchasing relationship effectively weakens the consumer/buyer and places them in a position of inevitable informational asymmetry compared to the Professional. Hence the need to ensure the correctness of commercial relationships, the fulfillment of the main obligations of the contract, and therefore the delivery of the purchased goods corresponding to those subject to promotion and offer.</w:t>
      </w:r>
    </w:p>
    <w:p>
      <w:r>
        <w:t>77. It is worth recalling that, according to the paradigm identified in the provisions of the Consumer Code aimed at protecting the consumer's freedom of choice, the consumer must have all the useful information to make a commercial decision available to them from the very first contact; this is even more so in the e-commerce sector, characterized by the remote conclusion of commercial transactions, a context in which the need to ensure the correctness of consumer relationships assumes particular importance, starting from the moment the user connects, through a clear and complete representation of the characteristics of the offers being advertised and the resulting contractual obligation, to allow the consumer an informed commercial choice first regarding the purchase and then regarding the continuation of the contractual relationship.</w:t>
      </w:r>
    </w:p>
    <w:p>
      <w:r>
        <w:t>78. In the pre-purchase choice phase, it is therefore necessary to provide precise and exhaustive information regarding the essential characteristics of the products sold, their delivery times, and the methods of executing the related contract, in order to allow the consumer to verify first the convenience of the transaction and then the compliance with the proposed offer conditions. In the phase following the online purchase, concerning the execution of the distance sale transaction, the professional is required to ensure due assistance to consumers, providing correct information on the actual status and concrete developments of a purchase order as well as guaranteeing the full exercise of their rights related to the delivery of products, withdrawal/cancellation, and refund of the amount paid. This is also because, given the high competition in this sector, if promptly and adequately informed about the possible impossibility of fulfilling the order under the proposed conditions, the consumer can easily replace the non-compliant Professional with a direct competitor.</w:t>
      </w:r>
    </w:p>
    <w:p>
      <w:r>
        <w:t>79. In the described context, Flux, in contrast to the duty of diligence imposed on it by the Consumer Code, published untrue offers regarding the availability of products and delivery times (“fulfillment”), preventing consumers from making an informed and conscious choice. Subsequently, after the contract was perfected, the Professional also obstructed the consumers' right to obtain the delivery of the goods and to receive adequate post-sale assistance as well as to withdraw from the contract and obtain the refunds due to them according to the methods and times established by law, also prejudicing the possibility of turning to other suppliers to meet their needs.</w:t>
      </w:r>
    </w:p>
    <w:p>
      <w:r>
        <w:rPr>
          <w:b/>
        </w:rPr>
        <w:t>[Pages 151–153]</w:t>
      </w:r>
    </w:p>
    <w:p>
      <w:r>
        <w:t>BULLETIN NO. 28 OF JULY 25, 2022 153</w:t>
      </w:r>
    </w:p>
    <w:p>
      <w:r>
        <w:t>Practice A) The misleading nature of the information regarding the characteristics of the offer and the unfairness of the online sales process</w:t>
      </w:r>
    </w:p>
    <w:p>
      <w:r>
        <w:t>80. As mentioned above, the first commercial practice attributable to Flux consists of a series of behaviors carried out during the pre-contractual phase and in relation to the conclusion of the online contract, consisting of: i) the dissemination of misleading information regarding the characteristics of the products sold online on its website, specifically concerning availability and delivery times ("fulfillment") of the goods; ii) the adoption of unfair methods in the online sales process, particularly regarding the immediate charging of payment even in the face of product unavailability and, in some cases, the unilateral cancellation of orders.</w:t>
      </w:r>
    </w:p>
    <w:p>
      <w:r>
        <w:t>81. The overall set of these behaviors constitutes an unfair commercial practice, characterized by elements of misleadingness and aggressiveness, pursuant to Articles 20, 21, 22, 24, and 25 of the Consumer Code, as it is contrary to professional diligence and capable of misleading consumers about certain significant characteristics and delivery times of the products sold online, as well as significantly limiting consumers' freedom of choice regarding the product, thereby inducing them to make a commercial decision to purchase and pay immediately for a product they would not have otherwise chosen.</w:t>
      </w:r>
    </w:p>
    <w:p>
      <w:r>
        <w:t>Information on product availability and delivery times/"fulfillment"</w:t>
      </w:r>
    </w:p>
    <w:p>
      <w:r>
        <w:t>82. The evidentiary findings confirm that Flux, within the offers published on its website and, therefore, in the pre-purchase phase for consumers, provides information regarding the availability of the marketed goods that, in reality, proves to be unreliable and, therefore, deceptive to the extent that it presents the possibility of purchasing certain products online that are, however, not physically available to the Company.</w:t>
      </w:r>
    </w:p>
    <w:p>
      <w:r>
        <w:t>83. In this regard, as indicated by Flux in the communication received on January 11, 2022—which refers to a "difficulty in sourcing goods" from manufacturers/suppliers—and as reiterated in the documentation sent as an attachment to the final memorandum of June 7, 2022, the Company operates in dropshipping mode, thus proceeding to sell products to end users without physically possessing them in its warehouse. It follows that the Professional's ordinary practice is to misleadingly present as available for sale, on its Site, products that are actually not present in its warehouse at the time of the order and the corresponding payment, proceeding to immediately charge the purchase price and only later seeking to acquire the (possible) availability of the goods, thus placing the risks and problems related to sourcing from suppliers and the potential cancellation of the order on consumers. The Professional, in fact, receives the payment at the moment the consumer places the order online or, in any case, before shipping the product and, consequently, even in cases where the product is subsequently unavailable or its availability takes a long time.</w:t>
      </w:r>
    </w:p>
    <w:p>
      <w:r>
        <w:t>84. In this regard, it is necessary to carry out a distinct assessment concerning the various methods of online promotion and marketing adopted by Flux during this proceeding, given that the Professional has intervened by making some modifications to the offering procedures on the Site, following the precautionary intervention of the Authority.</w:t>
      </w:r>
    </w:p>
    <w:p>
      <w:r>
        <w:t>85. With specific regard to the information published on the Site at the time of the initiation of the proceedings, it is noteworthy that products were offered for sale that could be purchased and paid for immediately online, accompanied only by a specification regarding fulfillment times ("Fulfillable in XX/XX working days" on the homepage and "This product is fulfillable in about xx/xx working days" on the product sheet); such informative methods are misleading to the extent that they are capable of misleading consumers regarding the actual availability of the products offered for sale and immediately purchasable by consumers (with payment at the time of the order). In this regard, the indication of the estimated fulfillment timing written in green, below the product image on the homepage and then next to the product in the technical sheet, is capable of generating in consumers the belief that the sold product is in the material availability of the Professional and therefore ready for shipment and subsequent delivery within the indicated times, as evidenced by what has been perceived by numerous reporters.</w:t>
      </w:r>
    </w:p>
    <w:p>
      <w:r>
        <w:t>86. Contrary to what the Professional claimed in the final memorandum, "the additional note in red placed under the green fulfillment indication" in the technical sheet, bearing the phrase "Fulfillment times may be delayed due to current restrictions on the production chain," is not sufficient to overcome the deceptive nature of the published information and even to "discourage the consumer from purchasing products with long and uncertain waiting times"; this is because such additional note, with excessively vague and generic content, does not place the consumer in a position to clearly and unequivocally understand "that fulfillment is linked to the times of the producer/supplier and therefore the product is clearly 'unavailable.'"</w:t>
      </w:r>
    </w:p>
    <w:p>
      <w:r>
        <w:t>87. After receiving the communication of the precautionary measure, which ordered the temporary suspension of any activity aimed at promoting and selling unavailable products or otherwise not truly ready for delivery within the indicated timeframe, Flux declared that it had inhibited the possibility of purchase concerning a large number of products (9,122) deemed "unavailable and with uncertain fulfillment dates," placing the label "NOT AVAILABLE" under such products and removing the "BUY" button from the respective product sheets.</w:t>
      </w:r>
    </w:p>
    <w:p>
      <w:r>
        <w:t>88. Despite these modifications, as extensively illustrated in the evidentiary findings, alongside the aforementioned "UNAVAILABLE" products, as of May 17, 2022, there were still a number of products that could be purchased online (via the "BUY" button) and of which it was therefore reasonable to assume that Flux had availability. Such methods of online promotion and marketing are also misleading concerning the actual availability of the products displayed on the Site without the indication "not available" and for which consumers could proceed with immediate purchase (and payment).</w:t>
      </w:r>
    </w:p>
    <w:p>
      <w:r>
        <w:t>89. In this regard, it is worth noting that correct and timely information on the actual availability of the products and/or on the fact of offering for sale products that Flux sources from third-party suppliers is essential for a fully informed purchasing decision, capable of ensuring consumers a real freedom of choice, allowing them to adequately weigh the opportunity to purchase products of which Flux did not have, or was not certain of having, immediate material availability or, conversely, to turn to another professional. Therefore, the described misleading conduct appears particularly serious to the extent that it is evident that the Company has knowingly accepted online orders regardless of the actual availability in its warehouse of the products offered for sale, thereby accepting the risk of failing to execute the contract, in evident violation of the general principles of fairness and good faith in the e-commerce sector.</w:t>
      </w:r>
    </w:p>
    <w:p>
      <w:r>
        <w:t>90. Similarly misleading, as imprecise and unreliable, have proven to be the information provided by Flux regarding the home delivery times of the products sold online, as demonstrated by the evidentiary findings related to numerous cases of delays compared to the originally indicated timelines on the website as well as the numerous instances of non-delivery.</w:t>
      </w:r>
    </w:p>
    <w:p>
      <w:r>
        <w:t>91. Preliminary, it should be highlighted that the information provided on the Site constantly refers to unspecified "fulfillment" timelines for the order, which, however, do not coincide with the delivery date of the goods sold online, so that the Professional has omitted to indicate to consumers the actual delivery times of the purchased products, often confused by them with the indicated fulfillment times. In terms of the lack of clarity and the misleading nature of this latter phrase, there are reports from consumers who systematically refer to delivery times and not to "fulfillment."</w:t>
      </w:r>
    </w:p>
    <w:p>
      <w:r>
        <w:t>92. In any case, as established based on the evidence on record, the delivery/"fulfillment" timelines proposed by the Professional on its Site have not been respected in many instances, so that consumers have been induced and/or forced to request the withdrawal/cancellation of the order and the consequent refund of the amount paid at the time of the online order.</w:t>
      </w:r>
    </w:p>
    <w:p>
      <w:r>
        <w:t>93. Moreover, the Professional, after the inhibition of the sale of 9,122 products not truly available, implemented following the communication of the precautionary measure, has removed—both from the homepage and from the technical sheets of the products offered for sale—any indication of delivery times, limiting itself to publishing only a generic warning stating that the assessment of times would be "under review" ("This product is fulfillable in about - UNDER REVIEW - working days"). Such methods of online promotion and marketing are severely lacking and omissive regarding an important and decisive element for consumers' purchasing choices, namely the actual delivery times of the goods sold online; it is noteworthy in this case that Flux has completely eliminated any indication of the presumed "fulfillment" times.</w:t>
      </w:r>
    </w:p>
    <w:p>
      <w:r>
        <w:t>94. Ultimately, the misleading nature of the information provided by Flux, at the delicate moment of advertising engagement, regarding the availability and delivery times of the products offered online, both in terms of deception and omission, is undoubtedly capable of significantly distorting consumers' economic behavior and influencing their respective commercial decisions, inducing them to purchase the products sold online by the Professional based on the expectation of rapid delivery times or, in any case, relying on compliance with the proposed timelines. Only in the case of adequate prior information on all relevant elements for consumers' commercial decision would they be in a position to make a truly informed choice, accepting the risk of</w:t>
      </w:r>
    </w:p>
    <w:p>
      <w:r>
        <w:rPr>
          <w:b/>
        </w:rPr>
        <w:t>[Pages 154–156]</w:t>
      </w:r>
    </w:p>
    <w:p>
      <w:r>
        <w:t>156 BULLETIN NO. 28 OF JULY 25, 2022</w:t>
      </w:r>
    </w:p>
    <w:p>
      <w:r>
        <w:t>incurring such inconveniences or preferring to turn to other operators (online or physical) or, again, completely refraining from purchasing if the product is not strictly necessary.</w:t>
      </w:r>
    </w:p>
    <w:p>
      <w:r>
        <w:t>The critical issues in the online sales process</w:t>
      </w:r>
    </w:p>
    <w:p>
      <w:r>
        <w:t>95. From the evidentiary findings, it has also emerged that Flux adopted incorrect methods of managing the online sales process, specifically regarding the immediate charge of payment for products purchased by consumers at the time of the online order (or at the latest within ten working days from the latter). In light of the charge of the purchase price of the products at a time prior to the actual fulfillment of the order, that is, the physical delivery of the product to the courier, and thus regardless of an actual verification regarding the availability of the goods, the Professional appears to have unilaterally canceled orders due to unavailability of the products and/or proposed alternative products to consumers or, finally, induced them to exercise the right of withdrawal and request a refund of the amount paid.</w:t>
      </w:r>
    </w:p>
    <w:p>
      <w:r>
        <w:t>96. The documentary evidence confirms, in fact, that Flux regularly proceeded to charge the amount for goods sold online even when the products were not available. Thus, not only did Flux consistently fail to carry out preventive and targeted checks regarding the actual availability of the product before charging its price to consumers, but it also knowingly sold online goods for which it had not yet obtained physical availability—collecting the corresponding payment—since they were subject to supply by third-party operators.</w:t>
      </w:r>
    </w:p>
    <w:p>
      <w:r>
        <w:t>97. On the other hand, the same Professional admitted, in response to the request for information, in the defensive arguments and in the responses provided to consumers, referring several times to the possibility of delivery delays by suppliers/producers, to offer for sale products, indicating them as available, even in cases where they had not yet been received by the Company and were therefore not present in stock; lastly, in the documentation transmitted in attachment to the final memorandum, it expressly confirmed the circumstance of operating in drop shipping in order to avoid a real ground stock of the goods and generate an advance of money.</w:t>
      </w:r>
    </w:p>
    <w:p>
      <w:r>
        <w:t>98. In conclusion, what emerges with clear certainty from the investigation is that the Professional, once receiving the order, demands payment for the product with the consequent charge of amounts often of significant value, given the nature of the goods sold (mostly appliances and electronic products), before having the certainty of being able to supply them, for example in all cases where the products are not available at their own warehouses but must be supplied by a third commercial operator. Following the payment by the consumer, the Professional exhibited a dilatory behavior towards customers who inquired about the delivery of the goods purchased online, until inducing them to change products or to withdraw due to the exhausting wait (according to data provided by Flux, there were 1906 withdrawals in the two-year period 2020-21), except in some cases proceeding with the unilateral cancellation of the order due to the absence of the goods, as evidenced by the reports acquired in the records and the information produced by the same Professional (who in the two-year period 2020-21 unilaterally canceled 243 orders, not delivering 2,704 and delivering 1,620 with over 30 days of delay).</w:t>
      </w:r>
    </w:p>
    <w:p>
      <w:r>
        <w:t>99. Such modus operandi assumes particularly serious connotations considering that, in this way, consumers are deprived of the availability of economic resources, even of considerable amounts and for an indefinite period, which could have allowed, among other things, the procurement from another supplier of the same products. As a result, therefore, of the described methods of managing the online sales process, the Professional immediately secures the payment and transfers to consumers the risk of being unable to fulfill the online purchase order and provide the product, thus significantly limiting their freedom of action and hindering the exercise of their contractual rights, including the right to resolve the contract, to change products or to turn to another commercial operator.</w:t>
      </w:r>
    </w:p>
    <w:p>
      <w:r>
        <w:t>100. The defensive argument of Flux that the advance payment with the corresponding credit of the purchase price would not constitute an indispensable condition for processing the order does not hit the mark, as the first method proposed to the customer at the time of purchase is payment upon delivery or "Cash on Delivery." In fact, contrary to what the Professional claimed, this defensive argument is in stark contrast to what is provided in the sales conditions acquired in the records regarding the fact that the order is processed only after the credit and that until that moment it is considered merely a purchase proposal awaiting confirmation; in any case, it should be noted that payment on delivery represents a substantially residual hypothesis, as can be inferred from the numerous reports from consumers (united by the use of other payment methods).</w:t>
      </w:r>
    </w:p>
    <w:p>
      <w:r>
        <w:t>101. The behaviors in question thus constitute an unfair commercial practice, in violation of Articles 20, 21, 22, 24, and 25 of the Consumer Code, as they are capable of significantly impacting, through undue conditioning, the freedom of choice of consumers regarding the products offered online, inducing them to make a commercial decision that they otherwise would not have made, since—after being induced to place the online order based on the projected availability of the product within the proposed times—they first undergo the immediate withdrawal of the amount corresponding to the purchase price of the product and then the delayed/non-delivery and cancellation of the order.</w:t>
      </w:r>
    </w:p>
    <w:p>
      <w:r>
        <w:t>102. This conduct is particularly serious as consumers suffer significant discomfort consisting not only in the inability to enjoy the products purchased online within the indicated times but also in the deprivation, even for long periods, of the availability of economic resources, often of considerable amounts given the nature of the goods sold by the Professional, which effectively determines the impossibility of changing products, making further purchases and/or immediately proceeding to identify a different supplier to repeat the attempt to purchase the same product, considering the time necessary for the refund.</w:t>
      </w:r>
    </w:p>
    <w:p>
      <w:r>
        <w:t>103. The second commercial practice attributable to the Professional concerns the phase following the online purchase and consists of a series of behaviors that consist of the delayed/non-delivery of the products sold online, the omission of information regarding the status of orders, the failure or inadequate provision of after-sales service, and the hindrance to the exercise of consumers' rights of withdrawal and/or refund. These behaviors, considered collectively, constitute an unfair commercial practice, carried out in violation of Articles 20, 22, 24, and 25 of the Consumer Code, as they are contrary to professional diligence and capable of significantly limiting the freedom of choice of consumers regarding the product as well as hindering the exercise of consumers' rights, including the right to obtain delivery of the goods within the expected times, the right to receive correct information on the status of the product shipment, the right to resolve a contract and obtain a refund according to the times and methods provided by the contractual discipline and in accordance with the provisions of the law, or to change products or turn to another Professional, as well as the right to receive adequate after-sales assistance.</w:t>
      </w:r>
    </w:p>
    <w:p>
      <w:r>
        <w:t>The failure or delayed delivery of the products sold online and the omission of information on the status of the shipment</w:t>
      </w:r>
    </w:p>
    <w:p>
      <w:r>
        <w:t>104. That said, as extensively illustrated in the section regarding the evidentiary findings, the numerous reports from individual consumers testify to many cases of non-compliance with the delivery times projected on the Site and in the order confirmation emails, some of which relate to significant delays, even on the order of months, compared to the completion of the online purchase and the simultaneous payment of the corresponding price, while others refer to cases of non-delivery.</w:t>
      </w:r>
    </w:p>
    <w:p>
      <w:r>
        <w:t>105. There are numerous documented testimonies from consumers, from which it emerges that the Professional, after acquiring the online order and charging the payment, communicated to the buyer that it had encountered delays or various problems regarding the delivery of the product, claiming that it was not available (or rather, was "unavailable"), was delayed by logistical problems due to the health emergency or unspecified problems of the producers/suppliers, and proposed alternative solutions.</w:t>
      </w:r>
    </w:p>
    <w:p>
      <w:r>
        <w:t>106. The described behaviors of non-delivery/delayed delivery to consumers of the products sold online are characterized by aggressive profiles, in that consumers, despite having paid the price, are deprived of the availability of the goods purchased online or the possibility of enjoying them in a timely manner, thus suffering undue conditioning, which can also prevent them from purchasing the same products from other operators.</w:t>
      </w:r>
    </w:p>
    <w:p>
      <w:r>
        <w:rPr>
          <w:b/>
        </w:rPr>
        <w:t>[Pages 157–159]</w:t>
      </w:r>
    </w:p>
    <w:p>
      <w:r>
        <w:t>BULLETIN NO. 28 OF JULY 25, 2022 159</w:t>
      </w:r>
    </w:p>
    <w:p>
      <w:r>
        <w:t>to use the sums paid as consideration and collected by the Professional for other purposes. In fact, in this case, there is an exploitation by Flux of a position of power over the consumer to exert pressure that significantly limits the consumer's ability to make an informed decision; the consumer finds themselves in a stressful situation that influences their decision, determined by the repeated and disrespectful conduct of their will.</w:t>
      </w:r>
    </w:p>
    <w:p>
      <w:r>
        <w:t>107. It is recalled that, according to the data provided by the Professional in the communication of January 19, 2022, in the two-year period 2020-2021, there were over 2,700 missed deliveries (equal to about 5% of the total orders received), over 1,600 delays of more than 30 days in delivery, and 243 unilateral cancellations of orders by Flux.</w:t>
      </w:r>
    </w:p>
    <w:p>
      <w:r>
        <w:t>108. In this regard, the clarification inserted by Flux in the final memorandum, according to which the number of cancellations of undelivered orders "due to processing delays" in the two-year period 2020-2021 would be estimated at about 3.6% of the total orders received (i.e., 1,906 orders), is irrelevant, as the remaining orders were canceled for reasons allegedly not attributable to the Professional: in any case, over 1,900 canceled orders represent a considerable figure, whose incidence on the total orders does not substantially change. Similarly, in the final memorandum, the Company states that "The list of orders delivered late refers to all orders delivered beyond the initially estimated delivery times, over 5 working days for processing," while it has been noted that the number of delays in delivery indicated by the Professional in the communication of January 19, 2022 (prot. 13364), namely 1,620, included only those over 30 days.</w:t>
      </w:r>
    </w:p>
    <w:p>
      <w:r>
        <w:t>109. Furthermore, the assertion regarding the alleged impact of the Covid-19 health emergency on delivery delays, which would have concentrated in the initial period of the pandemic during 2020, is of little merit, in light of the consistently high number of requests for withdrawal or cancellation due to delayed or missed delivery (ranging from 67 to 98 per month from January 2020 to December 2021) and the circumstance mentioned in the attachments to the final memorandum that "the noted Coronavirus/Covid-19 pandemic... absurdly led to an increase in revenue for the year 2020." Moreover, the aforementioned health emergency does not constitute a valid reason to exempt the Professional from the diligence obligations imposed on them in the provision of their services, especially in a sensitive sector such as e-commerce.</w:t>
      </w:r>
    </w:p>
    <w:p>
      <w:r>
        <w:t>110. From the evidentiary documentation, management and informational deficiencies regarding the status of orders in the phase following online purchase and the overall management activity have emerged: this results in the impossibility of monitoring the entire delivery process, timely verifying the existence of critical issues to provide adequate support to customers, determining the extent of the delay, and ultimately, the timing of actual delivery, as evidenced by numerous cases of omitted responses to consumers or responses provided through standardized and dilatory replies (such as "your order is correctly being processed from... As soon as the material you ordered is entrusted to the relevant courier, you will receive notifications containing the shipping details"; "We apologize for the delays, while putting all our efforts into it, the waiting times for the delivery service may be extended"; "the order is unfortunately experiencing delays in departure caused by production slowdowns due to the Covid-19 emergency that has generated difficulties in sourcing raw materials... the producer itself is unable to provide certain indications on the order fulfillment date...") and even from the impossibility of contacting customer service via telephone and/or fax.</w:t>
      </w:r>
    </w:p>
    <w:p>
      <w:r>
        <w:t>Obstacles to consumers' rights of withdrawal and refund and the inadequacy of the after-sales service</w:t>
      </w:r>
    </w:p>
    <w:p>
      <w:r>
        <w:t>111. Based on the documentation acquired, it is also confirmed that Flux, in the phase following the conclusion of the contract, has implemented a complex of dilatory and obstructive conduct aimed at preventing/obstructing the exercise of the right of withdrawal and refund by consumers, exercised following the missed/delayed delivery of products and/or unilateral cancellation of the contract by the Professional.</w:t>
      </w:r>
    </w:p>
    <w:p>
      <w:r>
        <w:t>112. In particular, the evidence in the records reveals a repeated strategy by Flux consisting of delaying/omitting the return to consumers of the consideration paid for the online purchase following the missed delivery and the cancellation of the purchase order (by the Professional or at the customer's request), in various cases months later (with peaks of over 6) from the request and despite various reminders made, often through the sending of reassuring communications or vague and generic content in response to requests for information and requests for withdrawal/refund from consumers, such as "we forward the complaint to the relevant department that will verify the status of your refund request," "we forward the reminder to the relevant department that will verify the status of your request," "your request is correctly being processed, we will immediately verify the status of the refund conclusion, you will receive a confirmation email of the completed refund."</w:t>
      </w:r>
    </w:p>
    <w:p>
      <w:r>
        <w:t>113. As extensively supported by the reports, there are equally numerous instances of interlocutory communications sent by the Professional in response to repeated requests for withdrawal/refund submitted by consumers in order to indefinitely extend the waiting times; through elusive responses, the Professional apologized for the inconvenience and provided various, stereotyped, and generic reasons to justify the delay, even to the point of almost completely precluding the possibilities of communication from consumers (as evidenced by various complaints regarding the impossibility of contact via telephone and fax and the absence of responses to emails sent).</w:t>
      </w:r>
    </w:p>
    <w:p>
      <w:r>
        <w:t>114. The conduct of the Professional in reserving a significant amount of time to verify the causes of any delivery delay at the customer's request, pursuant to Article 7.4 of the "Terms and Conditions of Sale" (according to which "If the order has not been delivered within the expected times, BigPrice may, at the request of the Customers, verify the causes of such delay. During this period (approximately 15 days), it will not be possible to proceed with a refund or a new shipment of the order"): this provision appears susceptible to translating into a dilatory and obstructive strategy towards consumers' rights to receive the main service, related to the delivery of products within the projected times, or alternatively to obtain a refund following the missed delivery.</w:t>
      </w:r>
    </w:p>
    <w:p>
      <w:r>
        <w:t>115. Regarding the methods of contact of the Professional for after-sales assistance, it has been found that Flux provides consumers with channels (telephone and email) that, in light of the findings in the records, have proven inadequate to guarantee consumers the possibility of effectively communicating with the Professional, effectively forcing consumers to various attempts at communication, failing to provide responses or providing elusive indications and/or automated responses with standardized content inviting simply to wait for any future developments.</w:t>
      </w:r>
    </w:p>
    <w:p>
      <w:r>
        <w:t>116. This deficiency fits into a framework of general inadequacy of the procedures and after-sales service, which has proven unable to properly manage complaints and requests from consumers regarding delays in delivery and refund requests. Moreover, the Professional has been unable to quantify, within the information provided, the extent of the resources assigned to these functions.</w:t>
      </w:r>
    </w:p>
    <w:p>
      <w:r>
        <w:t>117. The complex of the aforementioned behaviors related to the execution moment of the purchase contract and the assistance of consumers in any pathological phases constitutes violations of Articles 20, 22, 24, and 25 of the Consumer Code, as they are capable of unduly influencing the behavior of consumers, who find themselves in a position of marked weakness, also due to the informational asymmetries that characterize the tool used for the conclusion of the purchase contract, and have effectively suffered significant inconveniences both from the delayed/missed delivery of the goods purchased online and from the omitted/delayed refund of the price paid at the time of the order, without being able to obtain the necessary after-sales assistance services.</w:t>
      </w:r>
    </w:p>
    <w:p>
      <w:r>
        <w:t>Illicit C) The failure to comply with informational obligations in distance contracts</w:t>
      </w:r>
    </w:p>
    <w:p>
      <w:r>
        <w:t>118. The last aspect of illegality (C) concerns the failure by the Professional to comply with pre-contractual informational obligations in distance contracts, particularly those provided for in Article 49, paragraph 1, letters h) and v) of the Consumer Code, regarding the standard form for exercising the right of withdrawal and the possibility of using an extrajudicial complaint and appeal mechanism: the continuity and persistence of such violations emerge from the acquisitions made during the investigation and illustrated above in paragraphs 61 and 62.</w:t>
      </w:r>
    </w:p>
    <w:p>
      <w:r>
        <w:rPr>
          <w:b/>
        </w:rPr>
        <w:t>[Pages 160–162]</w:t>
      </w:r>
    </w:p>
    <w:p>
      <w:r>
        <w:t>162 BULLETIN NO. 28 OF JULY 25, 2022</w:t>
      </w:r>
    </w:p>
    <w:p>
      <w:r>
        <w:t>VI. QUANTIFICATION OF THE SANCTION</w:t>
      </w:r>
    </w:p>
    <w:p>
      <w:r>
        <w:t>119.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120. In the case of proceedings concerning a plurality of established administrative offenses, the jurisprudence has clarified that, in the presence of multiple behaviors with structural and functional autonomy, attributed to the responsibility of the professionals, the criterion of material cumulation of sanctions applies, instead of legal cumulation.</w:t>
      </w:r>
    </w:p>
    <w:p>
      <w:r>
        <w:t>121.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122. With regard to the severity of the violations, in the cases examined, the following elements are taken into account: i) the significant economic size of the operator, which in the fiscal year ending December 31, 2020, recorded a "Total Revenue" of approximately €10.5 million; ii) the specificity of the e-commerce sector, which places the purchasing consumer in a position of inevitable informational asymmetry compared to online sellers; iii) the means used to convey the commercial offers, namely the company's website of the Professional, a tool capable of quickly reaching a very high number of consumers located throughout the national territory; iv) the overall extent of the economic harm potentially resulting to consumers, due to the nature of the goods offered, characterized by a high purchase price.</w:t>
      </w:r>
    </w:p>
    <w:p>
      <w:r>
        <w:t>123. With specific reference to practice A), for the purposes of assessing the severity of the case, the plurality of profiles of illegality found and the specific type of violations are also relevant, which pertain to a very delicate phase of the consumer relationship, that of the first advertising contact in which the "hook" effect on the consumer occurs based on the presentation of the characteristics of the commercial offer, and are also characterized by a significant degree of offensiveness due to the unfair and insidious methods of the overall online purchasing process, given the immediate charge of payment at the time of the online purchase order and the cancellation of orders due to non-delivery/delayed delivery.</w:t>
      </w:r>
    </w:p>
    <w:p>
      <w:r>
        <w:t>124. With specific reference to practice B), for the purposes of assessing the severity of the case, the plurality of profiles of illegality found and the specific type of violations are also relevant, which concern an important phase of the consumer relationship, which consists of the execution of the online sales contract and the provision of post-sale assistance services to consumers, and are also characterized by a significant degree of offensiveness due to the failure to respect and/or the hindrance to the exercise of the main rights of consumers in the crucial phase following the distance purchase, regarding the delivery of the goods within the expected times, customer care service, withdrawal/resolution of the purchase contract, and refund within the times and in the manner provided by the contractual discipline and by law.</w:t>
      </w:r>
    </w:p>
    <w:p>
      <w:r>
        <w:t>125. With specific reference to the conduct under C), for the purposes of assessing the severity of the case, the specific type of violations is relevant, which pertain to a very delicate phase of the consumer relationship, in which the consumer must be provided with all the necessary pre-contractual information to make an informed consumption choice.</w:t>
      </w:r>
    </w:p>
    <w:p>
      <w:r>
        <w:t>126. As for the duration of the aforementioned violations, the available evidence indicates that both the unfair commercial practices A) and B) as well as the conduct under C) have been carried out by the Professional since at least February 2020 and are still ongoing.</w:t>
      </w:r>
    </w:p>
    <w:p>
      <w:r>
        <w:t>127. Based on these elements, in relation to practice A), it is deemed appropriate to determine the amount of the administrative pecuniary sanction applicable to Flux S.a.s. di Torri Simone in the amount of €130,000 (one hundred thirty thousand euros).</w:t>
      </w:r>
    </w:p>
    <w:p>
      <w:r>
        <w:t>128. Based on these elements, in relation to practice B), it is deemed appropriate to determine the amount of the administrative pecuniary sanction applicable to Flux S.a.s. di Torri Simone in the amount of €130,000 (one hundred thirty thousand euros).</w:t>
      </w:r>
    </w:p>
    <w:p>
      <w:r>
        <w:t>129. Based on these elements, in relation to the unlawful conduct under C), it is deemed appropriate to determine the final amount of the administrative pecuniary sanction applicable to Flux S.a.s. di Torri Simone in the amount of €40,000 (forty thousand euros).</w:t>
      </w:r>
    </w:p>
    <w:p>
      <w:r>
        <w:t>CONSIDERING, therefore, also in light of the opinion of the Authority for Guarantees in Communications, based on the considerations set forth above, that the commercial practice A) in question, carried out by Flux S.a.s. di Torri Simone, is deemed unfair pursuant to Articles 20, 21, 22, 24, and 25 of the Consumer Code, as it is contrary to professional diligence and capable of misleading consumers regarding some relevant characteristics and delivery times of the products sold online, as well as being able to significantly limit the freedom of choice of consumers regarding the product, through the immediate charge of the consideration for online orders and the subsequent cancellation of the same, leading them to make a commercial decision to purchase and pay for a product they would not have otherwise chosen;</w:t>
      </w:r>
    </w:p>
    <w:p>
      <w:r>
        <w:t>CONSIDERING, therefore, also in light of the opinion of the Authority for Guarantees in Communications, based on the considerations set forth above, that the commercial practice B), carried out by Flux S.a.s. di Torri Simone, is deemed unfair pursuant to Articles 20, 22, 24, and 25 of the Consumer Code as it is contrary to professional diligence and capable of significantly limiting the freedom of choice of consumers regarding the product, as well as hindering the exercise of consumers' rights, including the right to obtain delivery of the goods within the expected times and to receive information on the status of the order, the right to obtain adequate post-sale assistance, to resolve the purchase contract and to collect a refund according to the times and methods provided by the contractual discipline and in accordance with the provisions of the law, or the right to change the product or turn to another professional;</w:t>
      </w:r>
    </w:p>
    <w:p>
      <w:r>
        <w:t>CONSIDERING, therefore, also in light of the opinion of the Authority for Guarantees in Communications, based on the considerations set forth above, that the conduct under C), concerning the failure to comply with the informational obligations to protect the rights of consumers in distance contracts, carried out by Flux S.a.s. di Torri Simone, is in violation of Article 49, paragraph 1, letters h) and v), of the Consumer Code;</w:t>
      </w:r>
    </w:p>
    <w:p>
      <w:r>
        <w:t>RESOLVES</w:t>
      </w:r>
    </w:p>
    <w:p>
      <w:r>
        <w:t>a) that the commercial practice under letter A) of this provision, carried out by the company Flux S.a.s. di Torri Simone, constitutes, for the reasons and within the limits set forth in the motivation, an unfair commercial practice pursuant to Articles 20, 21, 22, 24, and 25 of the Consumer Code, and prohibits its dissemination or continuation;</w:t>
      </w:r>
    </w:p>
    <w:p>
      <w:r>
        <w:t>b) that the commercial practice under letter B) of this provision, carried out by the company Flux S.a.s. di Torri Simone, constitutes, for the reasons and within the limits set forth in the motivation, an unfair commercial practice pursuant to Articles 20, 22, 24, and 25 of the Consumer Code, and prohibits its dissemination or continuation;</w:t>
      </w:r>
    </w:p>
    <w:p>
      <w:r>
        <w:t>c) that the conduct under letter C) of this provision, carried out by the company Flux S.a.s. di Torri Simone, is found, for the reasons and within the limits set forth in the motivation, to be in violation of Article 49, paragraph 1, letters h) and v), of the Consumer Code, and prohibits its dissemination or continuation;</w:t>
      </w:r>
    </w:p>
    <w:p>
      <w:r>
        <w:t>d) to impose on the company Flux S.a.s. di Torri Simone, for the violation referred to in point a), an administrative pecuniary sanction of €130,000 (one hundred thirty thousand euros);</w:t>
      </w:r>
    </w:p>
    <w:p>
      <w:r>
        <w:t>e) to impose on the company Flux S.a.s. di Torri Simone, for the violation referred to in point b), an administrative pecuniary sanction of €130,000 (one hundred thirty thousand euros);</w:t>
      </w:r>
    </w:p>
    <w:p>
      <w:r>
        <w:t>f) to impose on the company Flux S.a.s. di Torri Simone, for the violation referred to in point c), an administrative pecuniary sanction of €40,000 (forty thousand euros);</w:t>
      </w:r>
    </w:p>
    <w:p>
      <w:r>
        <w:t>g) that the Professional shall communicate to the Authority, within sixty days from the notification of this provision, the initiatives taken in compliance with the injunctions referred to in points a), b), and c).</w:t>
      </w:r>
    </w:p>
    <w:p>
      <w:r>
        <w:t>The administrative sanctions imposed must be paid within thirty days from the notification of this provision, using the tax codes indicated in the attached model F24 with identifying elements, pursuant to Legislative Decree No. 241/1997.</w:t>
      </w:r>
    </w:p>
    <w:p>
      <w:r>
        <w:t>Payment must be made electronically with a charge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default interest must be paid at the legal rate starting from the day following the expiration of the payment deadline until the date of payment. In case of further delay in fulfillment, pursuant to Article 27, paragraph 6, of Law No. 689/81, the amount due for the</w:t>
      </w:r>
    </w:p>
    <w:p>
      <w:r>
        <w:rPr>
          <w:b/>
        </w:rPr>
        <w:t>[Pages 163–165]</w:t>
      </w:r>
    </w:p>
    <w:p>
      <w:r>
        <w:t>BULLETIN NO. 28 OF JULY 25, 2022 165</w:t>
      </w:r>
    </w:p>
    <w:p>
      <w:r>
        <w:t>the penalty imposed is increased by one-tenth for each semester starting from the day following the expiration of the payment deadline and until the date on which the role is transmitted to the concessionaire for collection; in this case, the increase absorbs the default interest accrued during the same period.</w:t>
      </w:r>
    </w:p>
    <w:p>
      <w:r>
        <w:t>Immediate notification of the payment must be given to the Authority through the submission of documentation certifying the payment made.</w:t>
      </w:r>
    </w:p>
    <w:p>
      <w:r>
        <w:t>This provision will be notified to the interested parties and published in the Bulletin of the Competition and Market Authority.</w:t>
      </w:r>
    </w:p>
    <w:p>
      <w:r>
        <w:t>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w:t>
        <w:br/>
        <w:t>Guido Stazi Roberto Rustichelli</w:t>
      </w:r>
    </w:p>
    <w:p>
      <w:r>
        <w:t>166 BULLETIN NO. 28 OF JULY 25, 2022</w:t>
      </w:r>
    </w:p>
    <w:p>
      <w:r>
        <w:t xml:space="preserve">PS12037 - I LOVE MY BODY RESEARCH–BMT BIO MOLECULAR TEST </w:t>
        <w:br/>
        <w:t xml:space="preserve">Provision No. 30231 </w:t>
        <w:br/>
        <w:t xml:space="preserve">THE COMPETITION AND MARKET AUTHORITY </w:t>
        <w:br/>
        <w:t xml:space="preserve">IN ITS MEETING of July 5, 2022; </w:t>
        <w:br/>
        <w:t xml:space="preserve">HEARD the Rapporteur Professor Michele Ainis;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VIEWED the acts of the proceedings;</w:t>
      </w:r>
    </w:p>
    <w:p>
      <w:r>
        <w:t xml:space="preserve">I. THE PARTY </w:t>
        <w:br/>
        <w:t xml:space="preserve">1. I love my body research S.r.l., as a professional (hereinafter also “ILMB”), pursuant to Article 18, letter b), of the Consumer Code. </w:t>
        <w:br/>
        <w:t xml:space="preserve">The professional is active, among others, in the development and marketing of software used in the intracellular analysis of the hair bulb and shaft. </w:t>
        <w:br/>
        <w:t>Based on the latest available financial statements, relating to the 2020 financial year, the professional reported a loss of approximately €325,000 against revenues of €230,000.</w:t>
      </w:r>
    </w:p>
    <w:p>
      <w:r>
        <w:t xml:space="preserve">II. THE CONDUCTS SUBJECT TO THE PROCEEDINGS </w:t>
        <w:br/>
        <w:t xml:space="preserve">2. The proceedings concern the dissemination, on the website https://www.ilmb.it, of statements regarding the Bio Molecular test (hereinafter also “BMT”) that could mislead the average consumer about the nature, characteristics, and expected results of the test. </w:t>
        <w:br/>
        <w:t>3. The subject of the proceedings also includes the provision, on the aforementioned site, of contradictory information regarding the term within which the consumer can exercise the right of withdrawal.</w:t>
      </w:r>
    </w:p>
    <w:p>
      <w:r>
        <w:t xml:space="preserve">III. THE FINDINGS OF THE PROCEEDINGS </w:t>
        <w:br/>
        <w:t xml:space="preserve">1) The course of the proceedings </w:t>
        <w:br/>
        <w:t xml:space="preserve">4. Based on the information acquired for the application of the Consumer Code, on February 15, 20221, the investigative procedure PS12037 was initiated against ILMB aimed at verifying the existence of (i) an unfair commercial practice, pursuant to Articles 20, paragraph 2, 21, paragraph 1, letters a) and b), and 22 of the Consumer Code, as well as (ii) a violation of the regulations on consumer information in distance contracts, pursuant to Article 49, paragraph 1, letter h), of the same Code. </w:t>
        <w:br/>
        <w:t>1 Prot. No. 20121.</w:t>
      </w:r>
    </w:p>
    <w:p>
      <w:r>
        <w:t xml:space="preserve">BULLETIN NO. 28 OF JULY 25, 2022 167 </w:t>
        <w:br/>
        <w:t xml:space="preserve">5. On March 25, 2022, the burden of proof regarding the accuracy of the factual data concerning the commercial communications on the BMT2 disseminated on the page https://www.ilmb.it/bmt/bmt-test-epigenetico-per-un-sistema-immunitario-efficiente was assigned to the professional. </w:t>
        <w:br/>
        <w:t xml:space="preserve">6. On May 5, 2022, the professional was notified of the conclusion of the investigative phase, pursuant to Article 16, paragraph 1, of the Regulation3. </w:t>
        <w:br/>
        <w:t xml:space="preserve">7. On May 31, 2022, the opinion was requested from the Authority for Guarantees in Communications4. </w:t>
        <w:br/>
        <w:t>8. During the proceedings, the professional did not produce any memoranda and failed to provide the requested documentation with the burden of proof assigned.</w:t>
      </w:r>
    </w:p>
    <w:p>
      <w:r>
        <w:t xml:space="preserve">2) The evidence acquired </w:t>
        <w:br/>
        <w:t xml:space="preserve">9. Following official investigations5, it emerged that on the page https://www.ilmb.it/bmt/bmt-test-epigenetico-per-un-sistema-immunitario-efficiente, accessible also from the homepage of the site via the “Discover more” button located under the main claim, the professional states that the BMT “is a world-first analysis of absolute novelty.” Furthermore, on the same page, it claims that the test is capable of “providing a considerable amount of important data in the prevention and early diagnosis of physical and functional disorders,” representing “a ‘predictive’ examination to intervene biologically for preventive purposes in order to restore the recovery of ideal psycho-physical health conditions through a targeted and personalized path and treatment” (in bold in the original). On other pages of the site, the claims used by the professional instead highlight the non-diagnostic purpose but rather of mere wellness and integration with traditional examinations of the test and recommend its interpretation with the support of specialized personnel6. </w:t>
        <w:br/>
        <w:t xml:space="preserve">10. Furthermore, according to Article 5 of the sales conditions (available at the page https://www.biomoleculartest.com/i-love-my-body-research/condizioni-di-vendita/), in the event of exercising the right of withdrawal “[the] request for a refund must be made within 30 days from the order of the test,” while on the page dedicated to “Information regarding the exercise of the right of withdrawal” (https://www.biomoleculartest.com/i-love-my-body-research/reso-e-rimborsi/), the professional states that “[if] you have placed an order for a service, you have the right to withdraw from the contract, without indicating the reasons, within 14 days. The withdrawal period expires after 14 days.” </w:t>
        <w:br/>
        <w:t xml:space="preserve">2 Prot. No. 29499 </w:t>
        <w:br/>
        <w:t xml:space="preserve">3 Prot. No. 39051. </w:t>
        <w:br/>
        <w:t xml:space="preserve">4 Prot. No. 44905. </w:t>
        <w:br/>
        <w:t xml:space="preserve">5 See the official investigations conducted on January 21, 24, and 25, 2022. </w:t>
        <w:br/>
        <w:t>6 On the homepage and other pages of the site, the professional uses, for example, the claims “epigenetic test for an efficient immune system” and “[the] BMT Bio Molecular Test is a test aimed at discovering your level of wellness to complement the usual routine examinations. For a professional reading, we guarantee the support of our team of specialists” (see https://www.ilmb.it/). Furthermore, it is specified that, after the consultation, the consumer will receive a written report with personalized advice “to contribute to the restoration of [...] psycho-physical wellness” (see https://www.biomoleculartest.com/) and that the purpose of the test is to “optimize the body's own abilities to restore the optimal state of wellness at the psycho-physical level” (see https://www.biomoleculartest.com/bmt-store/).</w:t>
      </w:r>
    </w:p>
    <w:p>
      <w:r>
        <w:rPr>
          <w:b/>
        </w:rPr>
        <w:t>[Pages 166–168]</w:t>
      </w:r>
    </w:p>
    <w:p>
      <w:r>
        <w:t>168 BULLETIN NO. 28 OF JULY 25, 2022</w:t>
      </w:r>
    </w:p>
    <w:p>
      <w:r>
        <w:t>3) The burden of proof</w:t>
      </w:r>
    </w:p>
    <w:p>
      <w:r>
        <w:t>11. Since during the proceedings the absence of sufficient evidentiary elements to assess the nature, characteristics, and expected results from the use of the BMT was noted, the professional was requested, pursuant to Article 27, paragraph 5, of the Consumer Code, to demonstrate the accuracy of the factual data related to the commercial practice. To this end, the professional was invited, pursuant to Article 15 of the Regulation, to produce suitable technical-scientific documentation aimed at demonstrating the truthfulness of the claims made in the advertisements disseminated on the page https://www.ilmb.it/bmt/bmt-test-epigenetico-per-un-sistema-immunitario-efficiente, regarding:</w:t>
        <w:br/>
        <w:t>- the ability of the test in question to "provide a considerable amount of important data in the prevention and early diagnosis of physical and functional disorders," representing "a 'predictive' examination to intervene biologically for preventive purposes in order to restore the recovery of ideal conditions of psycho-physical health through a targeted and personalized path and treatment";</w:t>
        <w:br/>
        <w:t>- the character of "absolute world novelty" of the BMT compared to other similar tests available on the market, beyond the innovativeness derived from the granting of the patent.</w:t>
      </w:r>
    </w:p>
    <w:p>
      <w:r>
        <w:t>12. The professional did not transmit any documentation or information in relation to what was requested in the attribution of the burden of proof.</w:t>
      </w:r>
    </w:p>
    <w:p>
      <w:r>
        <w:t>IV. OPINION OF THE AUTHORITY FOR GUARANTEES IN COMMUNICATIONS</w:t>
      </w:r>
    </w:p>
    <w:p>
      <w:r>
        <w:t>13. Since the commercial practice subject to this provision was disseminated via the internet, on May 31, 2022, the opinion was requested from the Authority for Guarantees in Communications, pursuant to Article 27, paragraph 6, of the Consumer Code. In the opinion received on July 1, 2022, the aforementioned Authority deemed that the means of communication used by the professional in this case is suitable for developing a significant impact on consumers, who, based on the information received through the professional's website, could be led to make a commercial decision that they would not otherwise have made, thus concretely developing the full promotional potential of the aforementioned means of communication.</w:t>
      </w:r>
    </w:p>
    <w:p>
      <w:r>
        <w:t>V. CONCLUDING EVALUATIONS</w:t>
      </w:r>
    </w:p>
    <w:p>
      <w:r>
        <w:t>14. This provision concerns the unlawfulness of the behaviors carried out by ILMB in the context of the promotion and sale of the BMT. In particular, the examined conducts constitute two distinct violations of the Consumer Code, consisting of:</w:t>
        <w:br/>
        <w:t>A) an unfair commercial practice related to the dissemination, through the page https://www.ilmb.it/bmt/bmt-test-epigenetico-per-un-sistema-immunitario-efficiente, of misleading and omissive information regarding the nature, characteristics, and expected results from the use of the BMT;</w:t>
        <w:br/>
        <w:t>B) the provision, on the company website, of contradictory information regarding the term within which the consumer can exercise the right of withdrawal.</w:t>
      </w:r>
    </w:p>
    <w:p>
      <w:r>
        <w:t>A) Misleading and omissive commercial practice regarding information on the nature, characteristics, and expected results of the BMT</w:t>
      </w:r>
    </w:p>
    <w:p>
      <w:r>
        <w:t>15. The messages related to the BMT, disseminated on the page https://www.ilmb.it/bmt/bmt-test-epigenetico-per-un-sistema-immunitario-efficiente, attribute to the test and the personalized treatments advertised by the professional diagnostic and preventive functions for psycho-physical disorders. In this sense, the claims that the BMT would be capable of "providing a considerable amount of important data in the prevention and early diagnosis of physical and functional disorders" and representing "a 'predictive' examination to intervene biologically for preventive purposes in order to restore the recovery of ideal conditions of psycho-physical health through a targeted and personalized path and treatment" are indicative. These claims thus evoke an undue comparison of the BMT with recognized preventive and diagnostic techniques in the medical-scientific field, contradicting the purposes of the test of mere wellness and integration of traditional examinations mentioned on other pages of the site.</w:t>
      </w:r>
    </w:p>
    <w:p>
      <w:r>
        <w:t>16. Since the boasts regarding diagnostic and preventive functions are capable of significantly influencing consumers' purchasing choices due to their heightened sensitivity on the subject, according to a consolidated orientation of the Authority confirmed by the Administrative Judge, it is the duty of professionals who use health-related claims to adequately support them from a scientific perspective. ILMB, in light of the aforementioned predictive claims attributed to the test on the page https://www.ilmb.it/bmt/bmt-test-epigenetico-per-un-sistema-immunitario-efficiente, did not provide elements aimed at supporting their scientific validity.</w:t>
      </w:r>
    </w:p>
    <w:p>
      <w:r>
        <w:t>17. Furthermore, the statement qualifying the test as "an analysis of absolute world novelty" excessively emphasizes the innovativeness derived from the granting of the patent, given that other tests that yield comparable results based on different methods may be available on the market. On the examined web page, the professional failed to justify this claim of absoluteness compared to similar tests, beyond the innovativeness derived from the granting of the patent.</w:t>
      </w:r>
    </w:p>
    <w:p>
      <w:r>
        <w:t>18. Following the attribution of the burden of proof pursuant to Article 27, paragraph 5, of the Consumer Code, the professional did not provide the requested documentation to support the truthfulness of the factual data reported in the messages disseminated on the page https://www.ilmb.it/bmt/bmt-test-epigenetico-per-un-sistema-immunitario-efficiente regarding the nature, characteristics, and expected results from the use of the BMT. Therefore, the indications present in the advertisements must be considered inaccurate, pursuant to Article 27, paragraph 5, of the Consumer Code and Article 15 of the Regulation.</w:t>
      </w:r>
    </w:p>
    <w:p>
      <w:r>
        <w:t>19. In light of the above, the messages disseminated by ILMB, contrary to the degree of diligence required from a professional in the wellness sector, are likely to mislead the average consumer regarding the nature, characteristics, and expected results of the BMT and to induce them to make a commercial decision that they would not otherwise have made. This conduct thus constitutes an unfair commercial practice in violation of Articles 20, paragraph 2, 21, paragraph 1, letters a) and b), and 22 of the Consumer Code.</w:t>
      </w:r>
    </w:p>
    <w:p>
      <w:r>
        <w:t>B) Violation of the regulations on consumer information in distance contracts</w:t>
      </w:r>
    </w:p>
    <w:p>
      <w:r>
        <w:t>20. Furthermore, the term for exercising the right of withdrawal is set at 30 days in the "Sales Conditions" and at 14 days in the "Information regarding the exercise of the right of withdrawal." The contradictory reference to two different terms for exercising the right of withdrawal is therefore likely to mislead the consumer regarding the actual term for exercise, in violation of Article 49, paragraph 1, letter h), of the Consumer Code.</w:t>
      </w:r>
    </w:p>
    <w:p>
      <w:r>
        <w:t>VI. QUANTIFICATION OF THE SANCTION</w:t>
      </w:r>
    </w:p>
    <w:p>
      <w:r>
        <w:t>21.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22. In the case of proceedings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w:t>
      </w:r>
    </w:p>
    <w:p>
      <w:r>
        <w:t>23.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24. With reference to the economic dimension of ILMB, from the latest available balance sheet, it appears that the professional, in 2020, achieved revenues of approximately 230,000 euros and reported a loss of approximately 325,000 euros.</w:t>
      </w:r>
    </w:p>
    <w:p>
      <w:r>
        <w:t>A) Commercial practice</w:t>
      </w:r>
    </w:p>
    <w:p>
      <w:r>
        <w:t>25. Regarding the severity of the violation, account is taken of the circumstance that it concerns the dissemination of misleading and omissive messages on elements of fundamental importance for consumers' purchasing choices, such as the nature, characteristics, and expected results from the use of the BMT. It is also noted that the dissemination of the messages in question via the internet is such as to reach a potentially unlimited number of users.</w:t>
      </w:r>
    </w:p>
    <w:p>
      <w:r>
        <w:rPr>
          <w:b/>
        </w:rPr>
        <w:t>[Pages 169–171]</w:t>
      </w:r>
    </w:p>
    <w:p>
      <w:r>
        <w:t>BULLETIN NO. 28 OF JULY 25, 2022 171</w:t>
      </w:r>
    </w:p>
    <w:p>
      <w:r>
        <w:t>26. Regarding the duration of the violation, the elements acquired in the proceedings indicate that the aforementioned conduct has been carried out by the professional at least since January 21, 2022 and is still ongoing. In fact, on June 13, 2022, at the page https://www.ilmb.it/bmt/bmt-test-epigenetico-per-un-sistema-immunitario-efficiente, the commercial communications in question are still visible.</w:t>
      </w:r>
    </w:p>
    <w:p>
      <w:r>
        <w:t>27. Based on these elements, it is deemed appropriate to determine the base amount of the administrative pecuniary sanction applicable for the practice under A) to I love my body research S.r.l. in the amount of €15,000 (fifteen thousand euros). Considering the particular economic difficulties of the professional, it is deemed appropriate to determine the amount of the administrative pecuniary sanction applicable for the practice under A) to I love my body research S.r.l. in the amount of €10,000 (ten thousand euros).</w:t>
      </w:r>
    </w:p>
    <w:p>
      <w:r>
        <w:t>B) Violation of the regulations on consumer information in distance contracts</w:t>
      </w:r>
    </w:p>
    <w:p>
      <w:r>
        <w:t>28. Regarding the severity of the violation, it is considered that the offense under B), having been carried out in the context of the offer of an online service, is likely to reach a considerable number of users, providing them with contradictory information regarding the term for exercising the right of withdrawal.</w:t>
      </w:r>
    </w:p>
    <w:p>
      <w:r>
        <w:t>29. Regarding the duration of the violation, the elements acquired in the proceedings indicate that the aforementioned conduct has been carried out by the professional at least since January 21, 2022 and is still ongoing. In fact, on June 13, 2022, at the pages https://www.biomoleculartest.com/i-love-my-body-research/condizioni-di-vendita/ and https://www.biomoleculartest.com/i-love-my-body-research/reso-e-rimborsi/, the sales conditions in question are still visible.</w:t>
      </w:r>
    </w:p>
    <w:p>
      <w:r>
        <w:t>30. Based on these elements, it is deemed appropriate to determine the base amount of the administrative pecuniary sanction applicable for the offense under B) to I love my body research S.r.l., in the amount of €7,500 (seven thousand five hundred euros). Considering the particular economic difficulties of the professional, it is deemed appropriate to determine the amount of the administrative pecuniary sanction applicable for the offense under B) to I love my body research S.r.l. in the amount of €5,000 (five thousand euros).</w:t>
      </w:r>
    </w:p>
    <w:p>
      <w:r>
        <w:t>THEREFORE, taking into account the opinion of the Authority for Communications Guarantees, based on the considerations outlined above, it is determined that the commercial practice under A) is deemed incorrect, pursuant to Articles 20, paragraph 2, 21, paragraph 1, letters a) and b), and 22, of the Consumer Code, as it is contrary to professional diligence and capable of appreciably distorting the economic behavior of the average consumer through misleading and omissive communication methods regarding relevant information for the consumer's informed commercial decision;</w:t>
      </w:r>
    </w:p>
    <w:p>
      <w:r>
        <w:t>10 See the minutes of acquisition in the proceedings dated February 15, 2022, with findings from January 21, 2022.</w:t>
      </w:r>
    </w:p>
    <w:p>
      <w:r>
        <w:t>11 See the minutes of acquisition in the proceedings dated June 15, 2022 (findings from June 13, 2022).</w:t>
      </w:r>
    </w:p>
    <w:p>
      <w:r>
        <w:t>12 See the minutes of acquisition in the proceedings dated February 15, 2022, with findings from January 21, 2022.</w:t>
      </w:r>
    </w:p>
    <w:p>
      <w:r>
        <w:t>13 See the minutes of acquisition in the proceedings dated June 15, 2022 (findings from June 13, 2022).</w:t>
      </w:r>
    </w:p>
    <w:p>
      <w:r>
        <w:t>172 BULLETIN NO. 28 OF JULY 25, 2022</w:t>
      </w:r>
    </w:p>
    <w:p>
      <w:r>
        <w:t>THEREFORE, taking into account the opinion of the Authority for Communications Guarantees, based on the considerations outlined above, it is determined that the offense under B) constitutes a violation of Article 49, paragraph 1, letter h), of the Consumer Code, as the contractual conditions disseminated by the professional, referring to two different terms for the right of withdrawal, may mislead the consumer regarding the actual term for exercising it;</w:t>
      </w:r>
    </w:p>
    <w:p>
      <w:r>
        <w:t>RESOLVES</w:t>
      </w:r>
    </w:p>
    <w:p>
      <w:r>
        <w:t>a) that the commercial practice described under letter A) of this provision, carried out by the company I love my body research S.r.l., constitutes, for the reasons and within the limits outlined in the motivation, an unfair commercial practice pursuant to Articles 20, paragraph 2, 21, paragraph 1, letters a) and b), and 22, of the Consumer Code and prohibits its dissemination or continuation;</w:t>
      </w:r>
    </w:p>
    <w:p>
      <w:r>
        <w:t>b) that the conduct described under letter B) of this provision, carried out by the company I love my body research S.r.l., constitutes, for the reasons and within the limits outlined in the motivation, a violation of Article 49, paragraph 1, letter h), of the Consumer Code and prohibits its dissemination or continuation;</w:t>
      </w:r>
    </w:p>
    <w:p>
      <w:r>
        <w:t>c) to impose on the company I love my body research S.r.l. for the violation referred to in point a) an administrative pecuniary sanction of €10,000 (ten thousand euros);</w:t>
      </w:r>
    </w:p>
    <w:p>
      <w:r>
        <w:t>d) to impose on the company I love my body research S.r.l. for the violation referred to in point b) an administrative pecuniary sanction of €5,000 (five thousand euros);</w:t>
      </w:r>
    </w:p>
    <w:p>
      <w:r>
        <w:t>e) that the professional shall communicate to the Authority, within sixty days from the notification of this provision, the initiatives taken in compliance with the injunctions referred to in points a) and b).</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term, for the period of delay of less than six months, default interest must be paid at the legal rate starting from the day following the expiration of the payment term until the date of payment. In case of further delay in fulfillment, pursuant to Article 27, paragraph 6, of Law No. 689/81, the amount due for the imposed sanction is increased by one-tenth for each semester starting from the day following the expiration of the payment term until the role is transmitted to the collection agent; in this case, the increase absorbs the default interest accrued in the same period.</w:t>
      </w:r>
    </w:p>
    <w:p>
      <w:r>
        <w:t>BULLETIN NO. 28 OF JULY 25, 2022 173</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Guido Stazi Roberto Rustichelli</w:t>
      </w:r>
    </w:p>
    <w:p>
      <w:r>
        <w:rPr>
          <w:b/>
        </w:rPr>
        <w:t>[Pages 172–174]</w:t>
      </w:r>
    </w:p>
    <w:p>
      <w:r>
        <w:t xml:space="preserve">174 BULLETIN NO. 28 OF JULY 25, 2022  </w:t>
        <w:br/>
        <w:t xml:space="preserve">PS12148 - LEAD CAREER-ONLINE CV  </w:t>
        <w:br/>
        <w:t xml:space="preserve">Provision No. 30232  </w:t>
        <w:br/>
        <w:t xml:space="preserve">THE ANTITRUST AUTHORITY  </w:t>
        <w:br/>
        <w:t xml:space="preserve">IN ITS MEETING of July 5, 2022;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the communication received on December 22, 2021, as supplemented on February 14, March 21, April 12, May 3, and May 4, 2022, in which the Party submitted commitments, pursuant to Article 27, paragraph 7, of the Consumer Code and Article 9 of the Regulation;  </w:t>
        <w:br/>
        <w:t xml:space="preserve">HAVING REGARD to its provision of April 22, 2022, with which, pursuant to Article 7, paragraph 3, of the Regulation, the deadline for concluding the proceedings was extended for the evaluation of the commitments proposed by the professional;  </w:t>
        <w:br/>
        <w:t xml:space="preserve">HAVING REGARD to the acts of the proceedings;  </w:t>
        <w:br/>
        <w:t xml:space="preserve">I. THE PARTIES  </w:t>
        <w:br/>
        <w:t xml:space="preserve">1. Lead Career S.L. as the professional, pursuant to Article 18, letter b), of the Consumer Code. The company manages a multimedia portal accessible via the website www.onlinecv.it that offers, for a fee, the possibility to create a curriculum vitae and other ancillary services.  </w:t>
        <w:br/>
        <w:t xml:space="preserve">2. AltroConsumo, as the reporting consumer association.  </w:t>
        <w:br/>
        <w:t xml:space="preserve">II. THE COMMERCIAL PRACTICE  </w:t>
        <w:br/>
        <w:t xml:space="preserve">3. The proceedings in question concern the conduct of the professional in offering telematic services for the creation of a curriculum vitae regarding:  </w:t>
        <w:br/>
        <w:t xml:space="preserve">a) the methods of representation to consumers of the nature, characteristics of the services offered, the results achievable through them, as well as the economic conditions of the offer, as indicated on the website www.onlinecv.it and in the "Terms and Conditions";  </w:t>
        <w:br/>
        <w:t>b) the imposition of obstacles to consumers who intended to exercise the right of withdrawal provided for in the sales conditions and to exercise their contractual rights.</w:t>
      </w:r>
    </w:p>
    <w:p>
      <w:r>
        <w:t xml:space="preserve">BULLETIN NO. 28 OF JULY 25, 2022 175  </w:t>
        <w:br/>
        <w:t xml:space="preserve">III. THE OUTCOMES OF THE PROCEEDINGS: THE PRESENTATION OF COMMITMENTS  </w:t>
        <w:br/>
        <w:t xml:space="preserve">III.1) The course of the proceedings  </w:t>
        <w:br/>
        <w:t xml:space="preserve">4. Based on what was reported by a consumer and the consumer association "AltroConsumo," as well as information acquired ex officio for the application of the Consumer Code, on October 15, 2021, investigative proceeding No. PS12148 was initiated against Lead Career S.L., pursuant to Articles 21, 22, 24, and 25, paragraph 1, letter d), of the Consumer Code, with reference to the profiles of unfairness illustrated below.  </w:t>
        <w:br/>
        <w:t xml:space="preserve">5. Lead Career S.L. promotes a curriculum vitae creation service (hereinafter CV) claiming its effectiveness in obtaining job offers and/or interviews; this effectiveness would derive from the contribution provided by unspecified experts in human relations and designers in the realization of the proposed formats and would be evidenced by an average rating of 4 stars out of 5 from over 6,000 users and more than 15,000 reviews. However, the professional does not present any element that allows verification of such claims and in particular the truthfulness of the average rating of the service offered as well as the prevailing content of the reviews.  </w:t>
        <w:br/>
        <w:t xml:space="preserve">6. The methods of presenting the service fail to inform the consumer, with the necessary immediacy and transparency, that with the purchase of the CV they will initiate a trial period at the price highlighted on the homepage of the site, at the end of which the chosen plan will automatically convert into a subscription at a cost of approximately 30 euros, billed every 4 weeks, or at an annual cost of approximately 95 euros. The boxes in which the offered plans are presented emphasize the indications "Basic 14 days 0.95 euros," "Basic 14 unlimited 1.95 euros," and "Unlimited monthly 7.95 euros," implying that the underlying contractual relationship is exhausted in the one-time payment, depending on the chosen offer, of an amount between 0.95 and 7.95 euros and enjoying for 14 days or one month a certain set of services offered by the professional. Below the boxes, in very small light-colored characters that are difficult to read, warnings appear regarding the start of the subscription after the trial period. For the Basic plans, it states: "After 14 days the subscription will be automatically renewed at 29.95€. Invoiced every 4 weeks. You can cancel the subscription at any time without problems," while for the "Unlimited monthly" plan it states: "One-time payment of 95.40€ automatic annual renewal you can cancel the subscription at any time without any problems." Details on how to cancel the subscription are provided in the appropriate FAQ.  </w:t>
        <w:br/>
        <w:t xml:space="preserve">7. Only in the "Terms and Conditions," whose consultation is not necessary to activate the trial of the Basic service, nor to purchase the "Unlimited monthly," it is clarified that "in order to benefit from the Services [offered by the site, consumers] must choose and pay for one of the subscription plans offered" and that "All subscription plans have a cost of an 'initial trial fee' [the payments of 0.95€ and 1.95€ provided for the Basic plans] and a 'registration fee'; the latter will be applied automatically unless the customer cancels their subscription plan during the established cancellation periods [equal to 14 days for the two Basic subscriptions]."  </w:t>
        <w:br/>
        <w:t xml:space="preserve">8. From the reports received, difficulties also emerge both in canceling the subscription following the procedures indicated by the professional and in contacting the professional to stop payments; these difficulties appear to constitute a non-contractual obstacle to the exercise of the right to cancel the subscription at any time as established in the "Terms and Conditions" and advertised by the professional.  </w:t>
        <w:br/>
        <w:t xml:space="preserve">9. The communication initiating the proceedings was received by the professional on October 28, 2021.  </w:t>
        <w:br/>
        <w:t xml:space="preserve">10. On November 11, 2021, the communication initiating the proceedings was sent to Altroconsumo.  </w:t>
        <w:br/>
        <w:t xml:space="preserve">11. The professional accessed the case file on November 12, 2021.  </w:t>
        <w:br/>
        <w:t xml:space="preserve">12. The professional responded to the request for information made in the communication initiating the proceedings and presented their defense arguments with notes received on November 29 and 30, 2021, and May 13, 2022.  </w:t>
        <w:br/>
        <w:t xml:space="preserve">13. The legal representatives of Lead Career S.L. were heard in hearings on January 27, March 14, and April 7, 2022.  </w:t>
        <w:br/>
        <w:t xml:space="preserve">14. Following a request for an extension of the deadline for submitting commitments, accepted by the Authority on December 3, 2021, the professional submitted a proposal for commitments on December 22, 2021, pursuant to Article 27, paragraph 7, of the Consumer Code and Article 9 of the Regulation, subsequently supplemented and modified on February 14, March 21, April 12, May 3, and May 4, 2022. The final and consolidated version of these commitments was filed on May 4, 2022.  </w:t>
        <w:br/>
        <w:t xml:space="preserve">15. On May 12, 2022, the date of conclusion of the investigative phase was communicated to the Parties pursuant to Article 16, paragraph 1 of the Regulation.  </w:t>
        <w:br/>
        <w:t xml:space="preserve">16. The association Altroconsumo did not participate in the proceedings.  </w:t>
        <w:br/>
        <w:t xml:space="preserve">III.2 The elements acquired  </w:t>
        <w:br/>
        <w:t xml:space="preserve">17. The professional provided informational elements regarding the services offered and their conduct in the memoranda of November 29 and 30, 2021.  </w:t>
        <w:br/>
        <w:t xml:space="preserve">18. Lead Career S.L. offers through the website onlinecv.it a set of services that do not limit themselves to the simple creation of an immediately downloadable and usable curriculum vitae, but consist of the periodic updating of templates and information based on the data most requested by headhunters, so that "the CV models offered through the Site actually correspond to the most accurate CV models currently available." Furthermore, the site offers advice on the information to include in CVs, the possibility to view job offers, cover letter templates, a customer service available 24 hours a day ready to answer customer questions. To access these services, it is necessary to register for free, activate a personal profile, and subscribe to a subscription, possibly after a trial period. According to the professional, the site contains all the information that allows the consumer to consciously choose among the proposed subscription formulas.  </w:t>
        <w:br/>
        <w:t>19. Regarding the cancellation methods from the service, the memoranda state that the site would provide all the indications and tools, through references to the FAQs and the Terms and Conditions, to carry out such cancellation at any time. It would also be clarified in several points of the site that the cancellation of the service implies the interruption of subsequent payments, but does not entitle to refunds as it concerns the provision of digital content services.</w:t>
      </w:r>
    </w:p>
    <w:p>
      <w:r>
        <w:rPr>
          <w:b/>
        </w:rPr>
        <w:t>[Pages 175–177]</w:t>
      </w:r>
    </w:p>
    <w:p>
      <w:r>
        <w:t>BULLETIN NO. 28 OF JULY 25, 2022 177</w:t>
      </w:r>
    </w:p>
    <w:p>
      <w:r>
        <w:t>III.3 The commitments of the professional</w:t>
      </w:r>
    </w:p>
    <w:p>
      <w:r>
        <w:t>20. The commitments presented by Lead Career S.L., which in their final version are attached to this provision and constitute an integral part thereof, concern the measures described below.</w:t>
      </w:r>
    </w:p>
    <w:p>
      <w:r>
        <w:t>1) Inclusion of service offer prices on the homepage</w:t>
        <w:br/>
        <w:t>The first measure consists of modifying the homepage of the website by inserting, "in a position clearly visible upon opening the website," the following indication: "To create and download your CV in PDF format, you must choose one of the subscription plans offered on our site. With the 'Basic' plan, an initial fee will be charged for a 14-day trial period and subsequently a subscription fee every 4 weeks (€29.95). Our 'Unlimited' subscription will allow you to save by paying a one-time fee (€95.40). For more information, you can consult our Terms and Conditions [link]." A hyperlink to the Terms &amp; Conditions section dedicated to the applicable prices for the different offers will be inserted at the link.</w:t>
      </w:r>
    </w:p>
    <w:p>
      <w:r>
        <w:t>2) Changes to the subscription selection process</w:t>
        <w:br/>
        <w:t>The professional intends to propose only two subscription plans: one plan called Basic for 14 days, subject to the payment of an initial amount of €0.95 for a 14-day trial period and then a renewal fee every four weeks of €29.95; a second plan called Unlimited, subject to a one-time annual payment of an amount equal to €95.40. On the page dedicated to choosing the subscription plan, the professional will provide specific indications on each proposed subscription. Regarding the Basic subscription, the company, through "bullet points," will inform that "After 14 days, the subscription will automatically renew at €29.95"; that billing will occur "every 4 weeks" and that it will be possible to cancel the subscription free of charge at any time ("Cancel free of charge at any time"). Regarding the "Unlimited" subscription, the professional will prominently indicate the total annual price to be paid in one installment.</w:t>
      </w:r>
    </w:p>
    <w:p>
      <w:r>
        <w:t>3) Modification of the text of the frequently asked questions (FAQ) regarding the conditions of the different subscription plans, the account cancellation procedures, and the refund policy.</w:t>
        <w:br/>
        <w:t>In the section titled "Account Plans and Subscriptions," in response to the question "What subscription plans are available?", the following answer will be provided: "OnlineCV offers the following plans: (i) Basic: payment of an initial fee of €0.95. If the plan is not canceled by the 14th day from the date of receipt of the payment confirmation email, a fee of €29.95 will be charged every 4 weeks; (ii) Unlimited: one-time payment of €95.40, or €7.95 per month." In the same section, in response to the question "How can I cancel my subscription?" the following answer will be inserted: "You can cancel your subscription plan by accessing your user account on this website and clicking the unsubscribe button in the 'Subscription' area of your profile. Alternatively, you can use our contact form or send us an email at 'info@onlinecv.it'." In the same section and in response to the question "How do I delete my account?" it is specified that "If [...] you wish to delete your user account, you can use our contact form or send an email to info@onlinecv.it, indicating your registration email and/or user ID (this number can be found in the payment confirmation email). Please note that any refund requests will be considered by OnlineCV only if expressly stated by the user at the time of the account cancellation request. More detailed information on the company's refund policy is available by consulting the Terms and Conditions at the following link." The answer to the question "I can't access my account, what should I do?" has also been modified to include the possibility of using the "contact form" to reach the professional.</w:t>
      </w:r>
    </w:p>
    <w:p>
      <w:r>
        <w:t>4) Overall restructuring of the Terms &amp; Conditions</w:t>
        <w:br/>
        <w:t>The text of the Terms and Conditions, contained in the corresponding section of the site, has been restructured to reflect the proposed Commitments and the changes made to the website and to ensure that the description of the subscription plans and billing timelines are consistent with the rest of the site. In particular, the new version of the Terms and Conditions specifies that "in order to benefit from the Services, the Customer must choose and pay the amount due for one of the subscription plans offered" and a new section has been added highlighting that the refund for the Basic subscription is granted only in case of express request by the user, while that for the Unlimited subscription is automatic.</w:t>
      </w:r>
    </w:p>
    <w:p>
      <w:r>
        <w:t>5) Reformulation of the email sent to users immediately after payment for the Basic service</w:t>
        <w:br/>
        <w:t>The text of the email sent following the payment that activates the trial period of the Basic subscription will be reformulated. The following wording will be included at the beginning: "You have 14 days to cancel the selected subscription plan at any time. After 14 days, if you have not canceled, your subscription will automatically renew at a cost of €29.95. This amount will be charged to you every 4 weeks." "We remind you that by downloading the CV, having purchased digital content through non-material support, you have waived your right of withdrawal, as provided for by Article 59 letter o) of the Consumer Code."</w:t>
      </w:r>
    </w:p>
    <w:p>
      <w:r>
        <w:t>6) Implementation of new communication methods between the Company and users</w:t>
        <w:br/>
        <w:t>The Company has activated a live chat service through the website, managed by a native Italian speaker, and an Italian-speaking customer service that can be contacted by phone from Monday to Friday from 10 a.m. to 7 p.m. Users who do not currently have internet access or who prefer direct contact can thus request clarifications quickly and promptly. The commitment has already been implemented and the service is operational.</w:t>
      </w:r>
    </w:p>
    <w:p>
      <w:r>
        <w:t>7) Commitments regarding refunds</w:t>
        <w:br/>
        <w:t>The Company intends to modify its refund policy, providing: (a) in the case of the Basic subscription, the generalized refund of the last subscription fee paid, for each customer who expressly requests it at the time of termination of the subscription contract; the initial payment of €0.95 for the first CV is not refundable; (b) in the case of the "Unlimited" subscription, "the refund of unused months will be granted automatically according to a pro rata temporis criterion," regardless of an express request in this regard. Indications in this sense have been included in the new text of the Terms and Conditions, which has a specific section regarding refunds that states: "The Company's refund policy varies depending on the subscription plan:</w:t>
        <w:br/>
        <w:t>- Basic Subscription: the cost of the 14-day trial period is non-refundable. In case of specific request from the Customer, the Company will refund the last charge made before the request for termination of the subscription. This request can be made by the Customer through their private account on the Site or by directly interacting with Customer Service. Charges for fees prior to the last one paid before the date of submission of the cancellation request for the subscription plan will not be refunded;</w:t>
        <w:br/>
        <w:t>- Unlimited Subscription: being an annual subscription plan, the Company will automatically refund, even if the Customer does not request it, the amount corresponding to the remaining months of the year in which the Customer will not use the services."</w:t>
      </w:r>
    </w:p>
    <w:p>
      <w:r>
        <w:t>8) Application of the new refund policy to cancellation and refund requests received in the past</w:t>
        <w:br/>
        <w:t>As of October 2021, the company has adopted the same policy for managing cancellation and refund requests received in the past (including those reported in the Altroconsumo report). In particular, the company has refunded the last subscription fee to all those who expressly requested it. With specific reference to consumer complaints contained in the Altroconsumo report, the Company has contacted individual users via email to provide them with a precise response to the issues raised, and all have received at least a refund of the last subscription fee paid.</w:t>
      </w:r>
    </w:p>
    <w:p>
      <w:r>
        <w:t>9) Deletion of the section of the site (at the bottom of the homepage) related to opinions on the service offered, in which the "star" rating system is represented</w:t>
        <w:br/>
        <w:t>The Professional has removed the aforementioned section of the site.</w:t>
      </w:r>
    </w:p>
    <w:p>
      <w:r>
        <w:t>10) Standardization of all indications present on the Site regarding the renewal every four weeks of the Basic subscription.</w:t>
        <w:br/>
        <w:t>Lead Career commits to reviewing the site to ensure that the duration of the Basic subscription is always indicated as four-weekly and not monthly.</w:t>
      </w:r>
    </w:p>
    <w:p>
      <w:r>
        <w:t>21. All commitments will be implemented within a maximum of 60 days from the receipt of the acceptance provision of the same by the Authority.</w:t>
      </w:r>
    </w:p>
    <w:p>
      <w:r>
        <w:t>IV. OPINION OF THE AUTHORITY FOR GUARANTEES IN COMMUNICATIONS</w:t>
        <w:br/>
        <w:t>22. Since the commercial practice subject to this provision has been disseminated through telecommunications means, on May 24, 2022, an opinion was requested from the Authority for Guarantees in Communications pursuant to Article 27, paragraph 6, of the Consumer Code.</w:t>
      </w:r>
    </w:p>
    <w:p>
      <w:r>
        <w:rPr>
          <w:b/>
        </w:rPr>
        <w:t>[Pages 178–180]</w:t>
      </w:r>
    </w:p>
    <w:p>
      <w:r>
        <w:t>180 BULLETIN NO. 28 OF JULY 25, 2022</w:t>
      </w:r>
    </w:p>
    <w:p>
      <w:r>
        <w:t>23. With an opinion received on June 23, 2022, the aforementioned Authority, after considering that the information present on the professional's website may have led consumers to make a commercial decision that they otherwise would not have made, deemed that the use of the internet significantly facilitated and amplified the conduct in question.</w:t>
      </w:r>
    </w:p>
    <w:p>
      <w:r>
        <w:t>V. EVALUATION OF COMMITMENTS</w:t>
      </w:r>
    </w:p>
    <w:p>
      <w:r>
        <w:t>24. The present proceeding concerns the offer of telematic services for the creation of a curriculum vitae. In the use of telematic services, it is of primary importance to avoid that the methods of presenting the offer confuse users regarding the actual characteristics and economic conditions of the services provided.</w:t>
      </w:r>
    </w:p>
    <w:p>
      <w:r>
        <w:t>25. In this perspective, the Authority believes that the commitments proposed by the professional, significantly improving the information regarding the terms and conditions applicable to the service, the refund policy, the contact channels, and removing some ambiguous information regarding user evaluations, are suitable to remedy the possible profiles of illegitimacy of the commercial practice contested in the initiation of proceedings communication.</w:t>
      </w:r>
    </w:p>
    <w:p>
      <w:r>
        <w:t>26. In fact, the set of information introduced with Commitments 1, 2, 3, 5, and 10, provided at crucial stages of the choice process, will allow the consumer to immediately become aware of the exact scope of the offer, which involves subscribing to a subscription, possibly preceded by a trial period during which it is possible to choose not to subscribe, the payment of a four-weekly or annual fee, and the possibility of canceling the subscription or the account.</w:t>
      </w:r>
    </w:p>
    <w:p>
      <w:r>
        <w:t>27. In this sense, Commitment 1 is noteworthy, as it will include on the homepage of the site, in a position clearly visible from the opening of the page, a text that unequivocally clarifies to users, from the first contact, that to fill out the curriculum, it is necessary to subscribe to one of the subscriptions offered by the professional (Basic or Unlimited); at the same time, the text provides a brief description of the related subscription conditions highlighting the existence of a discounted trial period for the Basic plan. The hyperlink that concludes this text leads to the dedicated section of the Terms and Conditions, where further details on the activation methods of the subscription are provided, including the trial period of the Basic plan, the related costs, and the frequency of the charge.</w:t>
      </w:r>
    </w:p>
    <w:p>
      <w:r>
        <w:t>28. The characteristics of the subscriptions offered, now reduced to two, will be illustrated on the pages dedicated to the selection of subscription plans. In this way, with Commitment 2, users will be clearly informed that by choosing the Basic plan, they can enjoy a 14-day trial period, during which they can download the curriculum for €0.95 and that, after this period, in the absence of cancellation, a subscription at €29.95 will be activated to be paid every four weeks. By choosing the Unlimited plan, which does not provide any trial period, the consumer will pay an amount of €95.40 for an annual subscription. After selecting the subscription, when proceeding to payment, information about the possibility of canceling the subscription at any time has been included.</w:t>
      </w:r>
    </w:p>
    <w:p>
      <w:r>
        <w:t>29. Consistent with the above-described Commitments, the text of the responses to frequently asked questions (FAQ) has been modified (Commitment 3), which will provide operational guidance for choosing subscription plans, the methods for canceling the subscription, and deleting the account. Commitment 10 will avoid any confusion regarding the frequency of charges for the Basic plan.</w:t>
      </w:r>
    </w:p>
    <w:p>
      <w:r>
        <w:t>30. It should also be emphasized the modification (Commitment 5) of the text of the email that the professional sends after the first payment of the Basic plan, which will clarify to the consumer that, by downloading the curriculum and making the related payment, they have initiated the 14-day trial period, after which, in the absence of cancellation, the subscription will renew at the cost of €29.95 every 4 weeks. This communication, directly addressed to the user, is effective in allowing the consumer to become aware of what they have subscribed to, as it summarizes the salient features of the service offered, the exercisable rights, and alerts them to the need to take action if they do not wish to continue with the subscription.</w:t>
      </w:r>
    </w:p>
    <w:p>
      <w:r>
        <w:t>31. Regarding the contact difficulties reported by the complainants, the professional has intervened with Commitment 6 by providing new and direct contact channels - a live chat service on the website and an Italian-speaking call center - to which consumers can turn in the post-sale phase.</w:t>
      </w:r>
    </w:p>
    <w:p>
      <w:r>
        <w:t>32. The new refund policy (Commitment 7), described in the dedicated section of the Terms and Conditions, recognizes the interest of consumers in having part of the payment for the unused service refunded and takes into account the different nature of the two subscriptions offered. The right to a refund is concretely exercisable, as the refund policy is presented transparently in the dedicated section of the Terms and Conditions, titled "Right to Refund," and the request can also be made simultaneously with the cancellation of the account, using the same procedure.</w:t>
      </w:r>
    </w:p>
    <w:p>
      <w:r>
        <w:t>33. On this point, it is also appreciated that the professional has voluntarily begun to apply the new refund policy to the reporting consumers. Specifically regarding customers who complained about not being able to unsubscribe from the site, the professional, starting from October 2021, has managed and closed various accounts, refunding those who requested it.</w:t>
      </w:r>
    </w:p>
    <w:p>
      <w:r>
        <w:t>34. Finally, the complaint regarding claims about the quality of the service, reported in the final part of the homepage and expressed through a rating in terms of "stars," has been definitively resolved through the removal of the entire section from the homepage.</w:t>
      </w:r>
    </w:p>
    <w:p>
      <w:r>
        <w:t>35. In light of the above considerations, it is believed that the commitments presented meet the requirements set forth in Article 27, paragraph 7, of the Consumer Code.</w:t>
      </w:r>
    </w:p>
    <w:p>
      <w:r>
        <w:t>THEREFORE, it is deemed that the commitments presented by the company Lead Career S.L., in the terms outlined above, are suitable to eliminate the possible profiles of unfairness of the commercial practice subject to investigation;</w:t>
      </w:r>
    </w:p>
    <w:p>
      <w:r>
        <w:t>IT IS DEEMED to impose the obligation of the aforementioned commitments on the company Lead Career S.L.;</w:t>
      </w:r>
    </w:p>
    <w:p>
      <w:r>
        <w:t>IT IS DEEMED, therefore, to be able to close the proceeding without ascertaining the infringement;</w:t>
      </w:r>
    </w:p>
    <w:p>
      <w:r>
        <w:t>DECIDES</w:t>
      </w:r>
    </w:p>
    <w:p>
      <w:r>
        <w:t>a) to make mandatory, towards the company Lead Career S.L., pursuant to Article 27, paragraph 7, of the Consumer Code and Article 9, paragraph 2, letter a) of the Regulation, the commitments proposed by the aforementioned professional, as described in the statement attached to this provision, which constitutes an integral part thereof;</w:t>
      </w:r>
    </w:p>
    <w:p>
      <w:r>
        <w:t>b) to close the proceeding without ascertaining the infringement, pursuant to Article 27, paragraph 7, of the Consumer Code and Article 9, paragraph 2, letter a) of the Regulation;</w:t>
      </w:r>
    </w:p>
    <w:p>
      <w:r>
        <w:t>c) that the company Lead Career S.L., within ninety days from the date of notification of this decision, informs the Authority of the implementation of the commitments.</w:t>
      </w:r>
    </w:p>
    <w:p>
      <w:r>
        <w:t>Pursuant to Article 9, paragraph 3, of the Regulation, the proceeding may be reopened ex officio, where: a) the professional does not implement the commitments; b) the factual situation changes regarding one or more elements on which the decision is based; c) the decision to accept commitments is based on information provided by the Parties that is incomplete, inaccurate, or misleading.</w:t>
      </w:r>
    </w:p>
    <w:p>
      <w:r>
        <w:t>Pursuant to Article 27, paragraph 12, of the Consumer Code, in case of non-compliance with this decision,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181–183]</w:t>
      </w:r>
    </w:p>
    <w:p>
      <w:r>
        <w:t xml:space="preserve">BULLETIN NO. 28 OF JULY 25, 2022 183  </w:t>
        <w:br/>
        <w:t xml:space="preserve">PS12190 - FREE NOW-CLEAN AIR FEE  </w:t>
        <w:br/>
        <w:t xml:space="preserve">Provision No. 30233  </w:t>
        <w:br/>
        <w:t xml:space="preserve">THE ANTITRUST AUTHORITY  </w:t>
        <w:br/>
        <w:t xml:space="preserve">IN ITS MEETING of July 5, 2022;  </w:t>
        <w:br/>
        <w:t xml:space="preserve">HEARD the Rapporteur, President Roberto Rustichelli;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VIEWED its provision of April 20, 2022, with which, pursuant to Article 7, paragraph 3, of the Regulation, the deadline for concluding the proceedings was extended for specific investigative needs;  </w:t>
        <w:br/>
        <w:t xml:space="preserve">VIEWED the acts of the proceedings;  </w:t>
        <w:br/>
        <w:t xml:space="preserve">I. THE PARTIES  </w:t>
        <w:br/>
        <w:t xml:space="preserve">1. Mytaxi Italia S.r.l. (hereinafter also Mytaxi) as Professional, pursuant to Article 18, letter b), of the Consumer Code. Mytaxi, active in the management of software primarily in the field of "mobile internet," is 100% controlled by the German company Intelligent Apps GmbH, which in turn constitutes a joint venture of the Daimler and BMW groups. According to chamber documentation, in the financial year 2021, the company reported revenues of approximately 3 million euros and losses of approximately 300 thousand euros.  </w:t>
        <w:br/>
        <w:t xml:space="preserve">2. The associations USB - Unione Sindacale di Base (hereinafter also USB) and Altroconsumo.  </w:t>
        <w:br/>
        <w:t xml:space="preserve">II. THE COMMERCIAL PRACTICE  </w:t>
        <w:br/>
        <w:t xml:space="preserve">3. The proceedings concern the behaviors carried out by the Professional, consisting of the introduction of a so-called "Clean air fee" for the payment of a taxi ride through the "FREE NOW" application, indicating with little clarity the cost, nature, and purposes, as well as the conditions for its charge.  </w:t>
        <w:br/>
        <w:t xml:space="preserve">4. In particular, according to reports from the associations USB and Altroconsumo, respectively on November 2 and December 24, 2021, the Professional allegedly engaged in an unfair commercial practice through the "FREE NOW" internet platform and the application of the same name, imposing on customers of transport services the payment of a surcharge compared to the amount indicated by the taximeter without providing adequate information to consumers: according to USB, it was indicated on the Professional's website that starting from November 8, 2021, a contribution of € 0.80 called "Clean air fee" would be charged for each payment of a taxi ride made through the FREE NOW application; according to Altroconsumo, the so-called "Clean air fee" was not transparently indicated within the final price charged to those using the taxi service in the cities of Milan, Turin, Rome, and Naples.  </w:t>
        <w:br/>
        <w:t xml:space="preserve">III. THE FINDINGS OF THE PROCEEDINGS  </w:t>
        <w:br/>
        <w:t xml:space="preserve">1) The procedure's process  </w:t>
        <w:br/>
        <w:t xml:space="preserve">5. In relation to the aforementioned conduct, on January 3, 2022, the Parties were notified of the initiation of investigative proceedings PS12190 against the Professional for the alleged violation of Articles 21, 22, paragraphs 1 and 2, 62, and 65 of the Consumer Code.  </w:t>
        <w:br/>
        <w:t xml:space="preserve">In this context, a violation of Articles 62 and 65 of the Consumer Code was particularly hypothesized, as the charge of additional costs in the case of payment through the application, thus using the credit/debit card registered on the platform, on the one hand, appeared to impose additional expenses on consumers in relation to the use of specific payment instruments in the form of a surcharge on the price indicated at the time of booking, and on the other hand, seemed to impose on consumers a paid additional service that they did not request.  </w:t>
        <w:br/>
        <w:t xml:space="preserve">A misleading practice was also hypothesized, pursuant to Articles 21 and 22, paragraphs 1 and 2 of the Consumer Code, as the lack of clarity and the difficulty in obtaining information regarding the so-called Clean air fee appeared to hinder the acquisition of relevant information that the average consumer needs to make an informed commercial decision.  </w:t>
        <w:br/>
        <w:t xml:space="preserve">6. On February 3, 2022, Mytaxi responded to the request for information made concurrently with the initiation communication and submitted defensive memoranda.  </w:t>
        <w:br/>
        <w:t xml:space="preserve">7. On February 16, 2022, the Professional submitted, pursuant to Article 27, paragraph 7, of the Consumer Code, commitments aimed at removing the unfairness profiles of the contested commercial practice.  </w:t>
        <w:br/>
        <w:t xml:space="preserve">8. On March 4, the Professional was heard in a hearing and then specified and supplemented its commitment proposal on March 11, 2022.  </w:t>
        <w:br/>
        <w:t xml:space="preserve">9. Such commitments were rejected by the Authority in its meeting of March 29, 2022, and the decision was communicated to the Professional on March 31, 2022, noting that, if established, the contested conduct could constitute cases of "manifestly unfair and serious" commercial practices for which, therefore, Article 27, paragraph 7, of the Consumer Code cannot be applied.  </w:t>
        <w:br/>
        <w:t xml:space="preserve">10. On May 16, 2022, the date of conclusion of the investigative phase was communicated to the Parties pursuant to Article 16, paragraph 1, of the Regulation.  </w:t>
        <w:br/>
        <w:t xml:space="preserve">11. The final memorandum of Mytaxi, dated June 3 and registered on June 6, 2022, and the final memorandum of Altroconsumo, dated and registered on June 14, 2022, were then received.  </w:t>
        <w:br/>
        <w:t>12. On June 6, 2022, a request for opinion was sent to the Authority for Guarantees in Communications, supplemented on June 14, 2022, and the requested opinion was received on July 1, 2022.</w:t>
      </w:r>
    </w:p>
    <w:p>
      <w:r>
        <w:t xml:space="preserve">BULLETIN NO. 28 OF JULY 25, 2022 185  </w:t>
        <w:br/>
        <w:t xml:space="preserve">2) The evidence acquired  </w:t>
        <w:br/>
        <w:t xml:space="preserve">a) The service provided through the "Free Now" App  </w:t>
        <w:br/>
        <w:t xml:space="preserve">13. According to Mytaxi's statements, its service "consists of allowing taxi drivers, who offer a transport service, and users interested in using it, to use the App that connects them for transport purposes, allowing them to locate on a map available on their respective mobile devices the position of the user and the taxi driver and to track the routes, with the possibility for users to book the taxi transport service and possibly pay for the ride through the App."  </w:t>
        <w:br/>
        <w:t xml:space="preserve">14. The Professional clarified that, upon completion of the ride, "the taxi driver must enter the final amount of the taxi ride within the App to ensure that the ride ends for both" and clarified that taxi drivers are charged a commission equal to 10% of the revenues from the transport service provided.  </w:t>
        <w:br/>
        <w:t xml:space="preserve">b) The cost charged to taxi service users  </w:t>
        <w:br/>
        <w:t xml:space="preserve">15. According to the information provided by the Professional, Mytaxi began charging a cost to the user on November 8, 2021, in the event that the user pays for the ride through the FREE NOW application, a cost that after two weeks was set at the current amount of € 0.80 per ride. The Professional specified that it had not implemented this practice before that date, which would still be in the experimental phase.  </w:t>
        <w:br/>
        <w:t xml:space="preserve">16. During the proceedings, the Professional defined the Clean air fee as the remuneration that the passenger pays for using the main service (i.e., the intermediation service), provided by Mytaxi based on a specific contractual relationship. In particular, it clarified that it would not constitute the payment of an unsolicited additional service charged to the user, nor could it be classified as an expense imposed on consumers in relation to the use of certain payment instruments.  </w:t>
        <w:br/>
        <w:t xml:space="preserve">17. Regarding the charging methods, Mytaxi clarified that "if the passenger has chosen to pay with Pay-by-App, the total cost of the service – including the intermediation cost – is automatically charged to the payment method linked to the App without requiring any further action from the passenger other than leaving the vehicle." The Professional further specified that the user can decide the payment method before requesting the taxi, choosing between payment through the application itself ("Pay-by-App") or payment directly to the taxi driver in cash or by credit card, and that "it is understood that the passenger can change the payment method entirely independently before the end of the taxi ride."  </w:t>
        <w:br/>
        <w:t>18. According to the clarification provided by the Professional, therefore, the user of the taxi transport service has the option to choose whether to pay through the application itself with the Pay-by-App option, in which case an additional cost of € 0.80 is charged, or to pay directly to the taxi driver, noting that Mytaxi also specified that taxi drivers are not required to pay registration fees for the service, nor monthly or annual fees.</w:t>
      </w:r>
    </w:p>
    <w:p>
      <w:r>
        <w:rPr>
          <w:b/>
        </w:rPr>
        <w:t>[Pages 184–186]</w:t>
      </w:r>
    </w:p>
    <w:p>
      <w:r>
        <w:t>186 BULLETIN NO. 28 OF JULY 25, 2022</w:t>
      </w:r>
    </w:p>
    <w:p>
      <w:r>
        <w:t>in which case this additional cost of € 0.80 is not charged, selecting the "Cash" option, even though in practice "this payment can also be made with a credit card" to the taxi driver.</w:t>
      </w:r>
    </w:p>
    <w:p>
      <w:r>
        <w:t>19. In a simulation attached by the association Altroconsumo to its report, made by booking a taxi service through the FREE NOW application, it is evident that the consumer received – see the first image below – the indication of a maximum price of € 23.50 ("guaranteed maximum fare") and only by selecting a small arrow next to the indication "guaranteed maximum fare" could they learn – see the second image below – that, in addition to the indicated amount, they would have to pay an additional € 0.80 for the so-called "Clean air fee."</w:t>
      </w:r>
    </w:p>
    <w:p>
      <w:r>
        <w:t>BULLETIN NO. 28 OF JULY 25, 2022 187</w:t>
      </w:r>
    </w:p>
    <w:p>
      <w:r>
        <w:t>20. The examples provided by the Professional regarding the information given to taxi service users correspond to this scheme, for one of which the screen shown immediately to the consumer is reproduced below, followed by the detailed screen that can be accessed by specifically selecting the arrow shown next to the fare option in the first screen.</w:t>
      </w:r>
    </w:p>
    <w:p>
      <w:r>
        <w:t>188 BULLETIN NO. 28 OF JULY 25, 2022</w:t>
      </w:r>
    </w:p>
    <w:p>
      <w:r>
        <w:rPr>
          <w:b/>
        </w:rPr>
        <w:t>[Pages 187–189]</w:t>
      </w:r>
    </w:p>
    <w:p>
      <w:r>
        <w:t>BULLETIN NO. 28 OF JULY 25, 2022 189</w:t>
      </w:r>
    </w:p>
    <w:p>
      <w:r>
        <w:t>21. The Professional clarified in this regard that the user could view the cost of the Clean Air Fee before requesting the taxi by pressing on the selected travel option, thus being able to read its description in detail as illustrated above.</w:t>
      </w:r>
    </w:p>
    <w:p>
      <w:r>
        <w:t>c) The nature of the “Clean Air Fee”</w:t>
      </w:r>
    </w:p>
    <w:p>
      <w:r>
        <w:t>22. In the detailed screens mentioned above, it is stated that “The total cost includes the Clean Air Fee, a contribution that is applied to every taxi ride made through the app, with the aim of supporting activities to offset the emissions generated by the use of our service.”</w:t>
      </w:r>
    </w:p>
    <w:p>
      <w:r>
        <w:t>23. Regarding the nature of the Clean Air Fee, the Professional specified that it would be “the cost of the intermediation service provided by MyTaxi through the App, amounting to €0.80 per ride, which is charged to the passenger who uses MyTaxi's intermediation service through the App in its various functionalities to utilize the public transport service, not on demand, of people by taxi provided by taxi drivers. This cost item is also used by MyTaxi to support sustainability-related projects (hence the name “Clean Air Fee” related to the “Make a Move” project (..)).”</w:t>
      </w:r>
    </w:p>
    <w:p>
      <w:r>
        <w:t>190 BULLETIN NO. 28 OF JULY 25, 2022</w:t>
      </w:r>
    </w:p>
    <w:p>
      <w:r>
        <w:t>24. Regarding the “Make a Move” project, the Professional clarified that it was created at the European level, providing for investments and initiatives for the offsetting of CO2 emissions and for the electrification of the fleet.</w:t>
      </w:r>
    </w:p>
    <w:p>
      <w:r>
        <w:t>25. MyTaxi specified that, being the Clean Air Fee a new and innovative project, further activities related to sustainability are still in the creation phase: the MyTaxi team is indeed working on new projects and initiatives, especially at the local level, which must also take into account the revenues available, which are currently not yet predictable. The Professional attached a presentation in which the projects MyTaxi is working on and planning investments for are enumerated: electrification of the fleet, electric charging stations, eco-friendly vehicle washing, offsetting emissions in excess of the annual budget, sustainable and green receipts, green initiatives dedicated to the passenger. MyTaxi clarified that all these activities will be financed with a portion of the revenues from the Clean Air Fee, since one of the objectives of the intermediation cost is precisely to support environmental activities.</w:t>
      </w:r>
    </w:p>
    <w:p>
      <w:r>
        <w:t>26. MyTaxi also stated that, on October 25, 2021, a communication regarding the introduction of the Clean Air Fee was sent to consumers via email and through push notification, of which the content is provided below. As can be seen from this communication, the subject is indicated as “Update of the General Terms and Conditions” and one of the main changes made is indicated as: “A.II Service cost for sustainability (“Clean Air Fee”) has been added: in order to accelerate our sustainability and fleet electrification plan, from November 8, 2021, every taxi ride will incur an additional service cost of up to €0.80 per ride.”</w:t>
      </w:r>
    </w:p>
    <w:p>
      <w:r>
        <w:t>3 In particular, MyTaxi expressed the intention to present to taxi drivers in Milan, Naples, Rome, and Turin by the end of February 2022 the ten-year campaign “Switch to Electric with FREE NOW,” to grant each taxi driver their own incentive of up to €3,000 for the purchase of an electric vehicle (for a total of about €140,000 in the year 2022 alone), offering support in identifying the best electric cars and the 2022 state incentives and the installation of a Wall Box to conveniently charge the electric car under favorable conditions thanks to a partnership with a well-known energy company.</w:t>
      </w:r>
    </w:p>
    <w:p>
      <w:r>
        <w:t>BULLETIN NO. 28 OF JULY 25, 2022 191</w:t>
      </w:r>
    </w:p>
    <w:p>
      <w:r>
        <w:t>27. Similar information was also provided on the Professional's website, although, as contested in the communication of the initiation of the investigation, it was not immediately available in its entirety without visiting several pages of the same. In fact, in the official surveys conducted on the Professional's website prior to the communication of the initiation of the investigation, accessing the Italian homepage www.free-now.com/it/, it was not possible to see any information regarding the charge of the so-called Clean Air Fee. Only by clicking on the “Help” link located at the top right, which allowed access to a new page, and then selecting in it the “Passenger” section, and again in that section the category.</w:t>
      </w:r>
    </w:p>
    <w:p>
      <w:r>
        <w:t>4 On the website identified by the domain name www.free-now.com, there are several sub-domains, each for a national service network, in whose pages it is proposed to download a specific app through which to use the services of the platform. In particular, in Italy, the FREE NOW platform website is reachable at the domain name www.free.com/it/, within which the Italian company Mytaxi Italia S.r.l., wholly owned by the German company Intelligent Apps GmbH, is indicated as the data controller.</w:t>
      </w:r>
    </w:p>
    <w:p>
      <w:r>
        <w:rPr>
          <w:b/>
        </w:rPr>
        <w:t>[Pages 190–192]</w:t>
      </w:r>
    </w:p>
    <w:p>
      <w:r>
        <w:t>192 BULLETIN NO. 28 OF JULY 25, 2022</w:t>
      </w:r>
    </w:p>
    <w:p>
      <w:r>
        <w:t>In the section "Payments and Receipts," one could select the item "What is the 'Clean Air' fee?" where a first reference to the Clean Air fee could finally be seen: "The Clean Air Fee is a supplement of €0.80 that is applied to every taxi ride made through the FREE NOW app. The Clean Air Fee is part of our MAKE A MOVE project and aims to ... Read the full article."</w:t>
      </w:r>
    </w:p>
    <w:p>
      <w:r>
        <w:t>However, in order to acquire more information regarding the Clean Air fee, one had to click on the link "Read the full article," which led to a new page, where it was stated that "The Clean Air Fee is a supplement of €0.80 that is applied to every taxi ride made through the FREE NOW app. The Clean Air Fee is part of our MAKE A MOVE project and aims to support activities to offset emissions generated by the use of our service. For more information, we suggest you visit our dedicated page by clicking here."</w:t>
      </w:r>
    </w:p>
    <w:p>
      <w:r>
        <w:t>Finally, selecting the link "here" led to a new page, which provided the following information: "Clean Air Fee: our contribution to making taxi rides more sustainable - What is it about? - The Clean Air Fee is a cost of the intermediation service provided by FREE NOW, amounting to €0.80, which will be applied to taxi rides made entirely through the FREE NOW app. The Clean Air Fee is part of our MAKE A MOVE project and aims to support activities to offset emissions generated by the use of the service. - Don't know about the MAKE A MOVE project? Learn more by clicking the button below."</w:t>
      </w:r>
    </w:p>
    <w:p>
      <w:r>
        <w:t>Further down the page, in the "Frequently Asked Questions" section, separate dropdown points provided the following information regarding the Clean Air fee:</w:t>
        <w:br/>
        <w:t>- "To which rides does the Clean Air Fee apply? - The Clean Air Fee will be applied to all taxi rides paid for through the FREE NOW app for which the User benefits from the full intermediation service offered by FREE NOW in its various functionalities, that is, for taxi rides paid for through the FREE NOW app, and successfully completed. All canceled rides and those paid in cash or through a corporate account are excluded."</w:t>
        <w:br/>
        <w:t>- "In which cities will the Clean Air Fee be active? - The Clean Air Fee will be active in Milan, Turin, Rome, and Naples."</w:t>
        <w:br/>
        <w:t>- "What is the purpose of the Clean Air Fee? - The funds collected through the Clean Air Fee will be allocated to support sustainability activities already undertaken, as well as to strengthen the transition of the taxi sector towards electric vehicles."</w:t>
        <w:br/>
        <w:t>- "Who will benefit from the Clean Air Fee? - Everyone. The purpose of the Clean Air Fee is indeed to support our activities to offset CO2 emissions generated by taxi rides. First of all, by investing in incentives aimed at taxi drivers, so that they can switch - if they have not already done so - to an electric vehicle. This consequently leads to an improvement in the air quality we breathe and reduces noise in cities."</w:t>
      </w:r>
    </w:p>
    <w:p>
      <w:r>
        <w:t>28. This situation appeared unchanged in the observations made again on April 14, 2022, on the Professional's website.</w:t>
      </w:r>
    </w:p>
    <w:p>
      <w:r>
        <w:t>In fact, accessing the Italian homepage www.free-now.com/it/ it was again not possible to see any information regarding the charge of the so-called Clean Air fee, which was still described in the same terms on the pages dedicated to "Payments and Receipts" and in all those described above.</w:t>
      </w:r>
    </w:p>
    <w:p>
      <w:r>
        <w:t>3) The Professional's Defensive Arguments</w:t>
      </w:r>
    </w:p>
    <w:p>
      <w:r>
        <w:t>29. In the final memorandum, the Professional referred to its memorandum of February 3, 2022 (hereinafter also "Memorandum") and raised objections regarding i) the omission of a correct indication of the service offer price and ii) the misleading nature of the term "Clean Air fee" and its related description, anchored to sustainability.</w:t>
      </w:r>
    </w:p>
    <w:p>
      <w:r>
        <w:t>30. Mytaxi claims to have put users in a position to be aware of the upcoming introduction by MyTaxi and to be able to appropriately evaluate it, possibly requesting more information, or choosing to oppose and no longer use the services of the App, as consumers: i) would have been informed in advance of the introduction of the cost of the intermediation service in the "General Terms and Conditions for Passengers and Users of Mobility Services"; ii) could have received more details about the cost of the intermediation service through the App itself, at the time of actual use of the service; iii) could have asked taxi drivers for more information, who also received similar communication.</w:t>
      </w:r>
    </w:p>
    <w:p>
      <w:r>
        <w:t>31. Regarding the information on the price through the App, Mytaxi states that it does not understand what more it should have done to provide accurate information to the consumer. In this regard, the Professional argues that it has always provided the user with clear information on the total price of the ride (or an estimate) already inclusive of the cost of the intermediation service from the first screen and, therefore, from the first contact with the user, in order to allow the consumer to instantly know how much they would pay, providing further details on the individual items that make up the total cost on the second screen: thus, in the simulation carried out by Altroconsumo with the overall price shown as "maximum guaranteed fare," in the case of taxi rides with a meter fare – for which it is not possible to predict the price in advance and the amount reported in the App is only an estimate of the final cost based on an algorithm – and lastly, in the case of fixed fare rides (with a predetermined amount established by individual municipalities). According to Mytaxi, this would have avoided the consumer having to sum the individual items at the first contact, an operation that would certainly be less immediate and intuitive, and the second screen would have been identified separately only due to the typical space limitations of mobile applications intended to be displayed on extremely small surfaces.</w:t>
      </w:r>
    </w:p>
    <w:p>
      <w:r>
        <w:t>32. Regarding the information contained on the website, the Professional argues that it is merely an institutional "showcase" that the user accesses only to learn about the Company and the Free Now world and not to actually use the service, considering that on the site the user has no way to create an account, so the consumer, in making an informed decision about the platform. In particular, in Italy the website of the FREE NOW platform is reachable at the domain name www.free.com/it/, where the Italian company Mytaxi Italia S.r.l., wholly owned by the German company Intelligent Apps GmbH, is indicated as the data controller.</w:t>
      </w:r>
    </w:p>
    <w:p>
      <w:r>
        <w:t>6 In the final memorandum, Mytaxi claims that in the communication of the end of the investigative phase, the Authority would have reported the content of the email sent to users (point 17), without also mentioning the additional informational tool constituted by the push notification, which was instead indicated there and whose content in Mytaxi's memorandum of February 2 was stated to be the same as that of the email.</w:t>
      </w:r>
    </w:p>
    <w:p>
      <w:r>
        <w:t>194 BULLETIN NO. 28 OF JULY 25, 2022</w:t>
      </w:r>
    </w:p>
    <w:p>
      <w:r>
        <w:t>should have and find the necessary information on the App because it is by using the App that they will benefit from the service and pay, concluding their commercial transaction.</w:t>
      </w:r>
    </w:p>
    <w:p>
      <w:r>
        <w:t>33. Mytaxi further argues that there would be at least three elements of inaccuracy in the objection regarding sustainability.</w:t>
      </w:r>
    </w:p>
    <w:p>
      <w:r>
        <w:t>First, the user would not be called to make any economic decision regarding the charge of the fee regardless of its name, whether "Clean Air Fee" or "Cost of Intermediation Service"; the economic decision would be made upstream by the consumer and would concern the choice to use the taxi transport service, subsequently the choice to call a taxi driver through Free Now that provides the intermediation service, and lastly, whether to use the Free Now service with all its functionalities, including the simplicity of payment through the App. Furthermore, the term "Clean Air Fee" would not have been suitable in itself "to mislead consumers in their economic choice, encouraging them to bear the charge of a fee presented as an environmental contribution," as evidenced by the data on related revenues – which would have remained mostly the same in the months from January to May 2022 – after the change in April 2022 of the name of the service cost, which would not have in any way affected the alleged economic choices of users.</w:t>
      </w:r>
    </w:p>
    <w:p>
      <w:r>
        <w:t>Secondly, the fact that the portion of revenues allocated to sustainability initiatives was not "predetermined" would depend on the nature of the project to be supported – to which new initiatives would then be added – consisting of supporting taxi drivers with a contribution in switching to electric vehicles, the amount of which will depend on: i) how many taxi drivers will join the initiative; ii) the incidence of the amount thus allocated on total revenues. In particular, regarding the initiative criticized for being "in the process of definition," the first project "MAKE A MOVE" has always been well defined, waiting only for the Government to adopt – as it did in April – the measures related to the transition to electric, in order to provide further clarifications to the interested parties.</w:t>
      </w:r>
    </w:p>
    <w:p>
      <w:r>
        <w:t>Thirdly, the Professional contests the assertion that it encourages the "use of a service that certainly has an environmental impact, resulting from the use of vehicles normally powered by hydrocarbons," which would be a transport service made available to the community by taxi drivers and even before by local administrations and that would confuse the intermediation service and the transport service provided by taxi drivers, which the consumer would resort to regardless of the existence of the App, while Mytaxi, in its small way, with its initiatives, seeks precisely to discourage the use of hydrocarbon-powered vehicles by promoting the transition of taxi drivers to sustainable mobility forms and encouraging the use of new mobility solutions (such as electric scooters, electric scooters, car sharing, and bicycles): the cost of the intermediation service would also serve this purpose, regardless of its name.</w:t>
      </w:r>
    </w:p>
    <w:p>
      <w:r>
        <w:t>34. In the alternative, in the event that the Authority should proceed with the ascertainment of a violation, Mytaxi requests to consider the extent of the possible sanction, in light of the very limited duration of the conduct over time (the cost of the intermediation service was introduced only on November 8, 2021), and the spirit of full cooperation shown in order to ensure maximum effectiveness.</w:t>
      </w:r>
    </w:p>
    <w:p>
      <w:r>
        <w:t>7 Mytaxi notes that such initiatives are described on the web pages www.free-now.com/it/earthday/ and www.free-now.com/it/tassisti/passa-allelettrico/.</w:t>
      </w:r>
    </w:p>
    <w:p>
      <w:r>
        <w:rPr>
          <w:b/>
        </w:rPr>
        <w:t>[Pages 193–195]</w:t>
      </w:r>
    </w:p>
    <w:p>
      <w:r>
        <w:t>AIR FEE è un costo che viene applicato a ogni corsa taxi effettuata tramite l'app, con l'obiettivo di supportare le attività di compensazione delle emissioni generate dall'utilizzo del nostro servizio.”</w:t>
      </w:r>
    </w:p>
    <w:p>
      <w:r>
        <w:t>50. Tali affermazioni, unite all'uso della denominazione “Clean Air Fee”, possono indurre i consumatori a ritenere che il costo aggiuntivo sia giustificato da un impegno concreto verso la sostenibilità ambientale, influenzando così la loro decisione di acquisto.</w:t>
      </w:r>
    </w:p>
    <w:p>
      <w:r>
        <w:t>51. In conclusione, le condotte di Mytaxi, come descritto, non solo violano gli obblighi di trasparenza previsti dal Codice del Consumo, ma possono anche ingannare i consumatori riguardo alla reale natura e finalità del costo di intermediazione, compromettendo la loro capacità di prendere decisioni informate.</w:t>
      </w:r>
    </w:p>
    <w:p>
      <w:r>
        <w:rPr>
          <w:b/>
        </w:rPr>
        <w:t>[Pages 196–198]</w:t>
      </w:r>
    </w:p>
    <w:p>
      <w:r>
        <w:t>198 BULLETIN NO. 28 OF JULY 25, 2022</w:t>
      </w:r>
    </w:p>
    <w:p>
      <w:r>
        <w:t>The Clean Air Fee is a cost of the intermediation service provided by FREE NOW, amounting to €0.80, which will be applied to taxi rides carried out entirely through the FREE NOW app. The Clean Air Fee is part of our MAKE A MOVE project and aims to support activities for offsetting emissions generated by the use of the service.</w:t>
      </w:r>
    </w:p>
    <w:p>
      <w:r>
        <w:t>50. However, the evidentiary findings indicate that none of the Professional's communications clarified in any way that, in reality, only a portion of the proceeds from the additional cost referred to as "Clean Air Fee" would be, in the future and in an absolutely uncertain and indeterminate manner, allocated to the claimed activities for environmental improvement. According to what was clarified by Mytaxi, in fact, only a minimal part of such proceeds would be allocated to a series of sustainability-related activities, which, as emerged during the investigation, are all still in the creation phase.</w:t>
      </w:r>
    </w:p>
    <w:p>
      <w:r>
        <w:t>51. In this regard, it is noted that any environmental claim, aimed at suggesting or, in any case, implying or even just evoking the lesser or reduced environmental impact of the offered product or service, must report such environmental benefits in a precise and unambiguous manner and must be communicated correctly, in accordance with the guidelines that have emerged at the community level, according to which there is a minimum indispensable informational burden regarding the meaning of claims aimed at suggesting or, in any case, implying or even just evoking the lesser or reduced environmental impact of the offered product or service.</w:t>
      </w:r>
    </w:p>
    <w:p>
      <w:r>
        <w:t>52. It should also be noted that the Guidelines for the implementation/application of Directive 2005/29/EC concerning unfair commercial practices and administrative jurisprudence clarify that professionals must present their ecological statements in a clear, specific, accurate, and unequivocal manner, in order to ensure that consumers are not misled. This principle has recently been reiterated by the European Commission, which, regarding green claims, specifically recalled that environmental assertions must be truthful, must not contain false information, and must be presented in a clear, specific, unequivocal, and accurate manner, also with specific reference to expressions regarding CO2 offsetting.</w:t>
      </w:r>
    </w:p>
    <w:p>
      <w:r>
        <w:t>53. In the case at hand, the Professional, in addition to making it very difficult for the consumer to find such information on the company website, as emerged from the investigation, completely omitted a precise indication of the projects implemented for the expenditure of the claim regarding offsetting. Furthermore, this environmental claim is misleading to the extent that Free Now indicated entirely generic initiatives—still in the implementation phase—and, in any case, primarily intended to finance a fund for incentives to taxi drivers for the future purchase of electric cars rather than to offset CO2 emissions generated by the taxi ride.</w:t>
      </w:r>
    </w:p>
    <w:p>
      <w:r>
        <w:t>54. The Professional has indeed clarified that it considers the charge made to its customers as remuneration for its intermediation service, entirely independent of the environmental initiatives used as claims in its messages.</w:t>
      </w:r>
    </w:p>
    <w:p>
      <w:r>
        <w:t>55. Therefore, the name and communications of the Professional regarding the allocation of the cost identified with the suggestive name "Clean Air Fee" to activities for environmental improvement were completely false and misleading, omitting relevant information necessary for making an informed commercial decision, and were therefore likely to mislead consumers in their economic choices both at the time of selecting between different intermediation services and—once the Free Now service was preferred—at the time of selecting the payment method between the option through the App associated with the additional cost charge and that directly to the taxi driver, which does not involve such a charge.</w:t>
      </w:r>
    </w:p>
    <w:p>
      <w:r>
        <w:t>56. Such statements are, in fact, likely to influence the consumer's choice at the time of selecting one among the now many different providers of similar intermediation services, being likely to lead them to prefer the Free Now service based on its erroneous statements regarding the allocation of the entire value of the cost charged to consumers to activities for environmental improvement. The same statements, which imply the allocation of the additional cost referred to as "Clean Air Fee" to activities for environmental improvement, are also likely to influence the economic choice of the consumer who has become familiar with the Free Now App and has realized that the cost of €0.80 can be avoided by selecting direct payment to the taxi driver.</w:t>
      </w:r>
    </w:p>
    <w:p>
      <w:r>
        <w:t>57. Finally, an additional deceptive element in the indications of the App at the time of selecting the payment method was constituted by the indication with the description "Cash" of the option related to paying the same directly to the taxi driver, whereas, according to what was clarified by the Professional, the taxi driver "in practice, this payment can also be made with a credit card." In this way, it was implied to the consumer that the only way to pay directly to the taxi driver and thus avoid the additional cost charge was to use cash, of which they might not have at the time of the ride, potentially influencing the economic choice of the consumer who had familiarity with the Free Now App and had realized that the cost of €0.80 can be avoided by selecting direct payment to the taxi driver.</w:t>
      </w:r>
    </w:p>
    <w:p>
      <w:r>
        <w:t>58. Therefore, the Professional's communications regarding the payment methods available for direct payment to the taxi driver omitted relevant information necessary for making an informed commercial decision and were therefore likely to mislead consumers in their economic choice at the time of selecting the payment method between the option through the App, which is associated with the additional cost charge, and that directly to the taxi driver, which does not involve such a charge.</w:t>
      </w:r>
    </w:p>
    <w:p>
      <w:r>
        <w:t>VI. QUANTIFICATION OF THE SANCTION</w:t>
      </w:r>
    </w:p>
    <w:p>
      <w:r>
        <w:t>59.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60.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61. With regard to the severity of the violation, account is taken in the case at hand of the economic size and relevance of the Professional, which represents one of the main operators in its sector in several European countries.</w:t>
      </w:r>
    </w:p>
    <w:p>
      <w:r>
        <w:t>62. In assessing the severity of the violation, account is also taken of: i) the type of infringement, characterized by a significant degree of offensiveness, as it concerns the use of environmental claims to characterize a charge entirely unrelated to such purposes and misleading communications regarding the conditions of such charge.</w:t>
      </w:r>
    </w:p>
    <w:p>
      <w:r>
        <w:t>63. As for the duration of the violation, from the available elements in the records, it appears that the commercial practice has been in place since November 8, 2021, and is still ongoing, with the Professional having partially modified its conduct, by changing the name of the charged cost to clarify its nature as remuneration for the intermediation service and eliminating any reference to its environmental initiatives in its description, as well as replacing the description "cash" with "direct payment to the taxi driver."</w:t>
      </w:r>
    </w:p>
    <w:p>
      <w:r>
        <w:t>64. Based on these elements, it is deemed appropriate to determine the amount of the administrative pecuniary sanction applicable to Mytaxi Italia S.r.l. at €500,000 (five hundred thousand euros).</w:t>
      </w:r>
    </w:p>
    <w:p>
      <w:r>
        <w:t>65. Furthermore, considering the economic situation of the professional, which presents unfavorable economic conditions with a loss-making balance sheet, it is deemed appropriate to determine the amount of the administrative pecuniary sanction applicable to Mytaxi Italia S.r.l. at €400,000 (four hundred thousand euros).</w:t>
      </w:r>
    </w:p>
    <w:p>
      <w:r>
        <w:t>THEREFORE, it is deemed, in accordance with the opinion of the Authority for Guarantees in Communications, based on the considerations set forth above, that the commercial practice in question is unfair pursuant to Articles 21 and 22, paragraphs 1 and 2, of the Consumer Code as it is contrary to professional diligence and likely to appreciably distort the economic behavior of the average consumer in relation to the services offered by the Professional, through the use of the designation "Clean Air Fee" for a cost whose nature and purpose were indicated with little clarity and through the unclear indication of the conditions of the charge of such cost.</w:t>
      </w:r>
    </w:p>
    <w:p>
      <w:r>
        <w:rPr>
          <w:b/>
        </w:rPr>
        <w:t>[Pages 199–201]</w:t>
      </w:r>
    </w:p>
    <w:p>
      <w:r>
        <w:t>BULLETIN NO. 28 OF JULY 25, 2022 201</w:t>
      </w:r>
    </w:p>
    <w:p>
      <w:r>
        <w:t>RESOLUTION</w:t>
      </w:r>
    </w:p>
    <w:p>
      <w:r>
        <w:t>a) that the commercial practice described in point II of this provision, carried out by the company Mytaxi Italia S.r.l., constitutes, for the reasons and within the limits set out in the motivation, an unfair commercial practice pursuant to Articles 21 and 22, paragraphs 1 and 2, of the Consumer Code, and prohibits its dissemination or continuation;</w:t>
      </w:r>
    </w:p>
    <w:p>
      <w:r>
        <w:t>b) to impose an administrative pecuniary sanction of €400,000 (four hundred thousand euros) on the company Mytaxi Italia S.r.l.;</w:t>
      </w:r>
    </w:p>
    <w:p>
      <w:r>
        <w:t>c) that the professional communicates to the Authority, within sixty days from the notification of this provision, the initiatives taken in compliance with the injunction referred to in point a). 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 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t>202 BULLETIN NO. 28 OF JULY 25, 2022</w:t>
      </w:r>
    </w:p>
    <w:p>
      <w:r>
        <w:t>PS12194 - CREDIT AGRICOLE - BUILDING SUPERBONUS - ASSIGNMENT OF CREDIT</w:t>
      </w:r>
    </w:p>
    <w:p>
      <w:r>
        <w:t>Provision No. 30234</w:t>
      </w:r>
    </w:p>
    <w:p>
      <w:r>
        <w:t>THE AUTHORITY FOR COMPETITION AND THE MARKET</w:t>
      </w:r>
    </w:p>
    <w:p>
      <w:r>
        <w:t>IN ITS MEETING of July 5, 2022;</w:t>
      </w:r>
    </w:p>
    <w:p>
      <w:r>
        <w:t>HEARD the Rapporteur, President Roberto Rustichelli;</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January 31, 2022, whereby Crèdit Agricole Italia S.p.A. submitted commitments, pursuant to Article 27, paragraph 7, of the Consumer Code and Article 9 of the Regulation;</w:t>
      </w:r>
    </w:p>
    <w:p>
      <w:r>
        <w:t>VIEWED its resolution of April 12, 2022, whereby, pursuant to Article 7, paragraph 3, of the Regulation, the deadline for concluding the proceedings was extended, for the evaluation of the commitments proposed by the professional on January 31, 2022, pursuant to Article 27, paragraph 7, of the Consumer Code and Article 9 of the Regulation;</w:t>
      </w:r>
    </w:p>
    <w:p>
      <w:r>
        <w:t>VIEWED the acts of the proceedings;</w:t>
      </w:r>
    </w:p>
    <w:p>
      <w:r>
        <w:t>I. THE PARTIES</w:t>
      </w:r>
    </w:p>
    <w:p>
      <w:r>
        <w:t>1. Crèdit Agricole Italia S.p.A. (hereinafter, CAI or the Bank), with registered office in Parma, in its capacity as a professional, pursuant to Article 18, letter b), of the Consumer Code. The company operates in the banking and credit sectors, particularly in the collection and lending markets.</w:t>
      </w:r>
    </w:p>
    <w:p>
      <w:r>
        <w:t>2. Deloitte Tax and Corporate Advisory Firm S.r.l. (hereinafter, also Deloitte).</w:t>
      </w:r>
    </w:p>
    <w:p>
      <w:r>
        <w:t>II. THE COMMERCIAL PRACTICE</w:t>
      </w:r>
    </w:p>
    <w:p>
      <w:r>
        <w:t>3. The proceedings concern a commercial practice relating to the methods and procedures adopted by the Professional to allow consumers and micro-enterprises to access the tax credit assignment of 110%, the so-called building Superbonus, provided for by Decree-Law No. 34 of May 19, 2020 (the so-called "Relaunch Decree," converted with amendments by Law No. 77 of July 17, 2020).</w:t>
      </w:r>
    </w:p>
    <w:p>
      <w:r>
        <w:t>4. In particular, the commercial practice that would have been adopted by CAI would consist of conditioning the conclusion of the tax credit assignment contracts on the obligation for the customer to use, to obtain the required compliance certification by law, a consulting firm affiliated with the Bank itself and, in particular, the consulting firm Deloitte, with an increase in the overall service costs borne by the consumer/micro-enterprise.</w:t>
      </w:r>
    </w:p>
    <w:p>
      <w:r>
        <w:t>BULLETIN NO. 28 OF JULY 25, 2022 203</w:t>
      </w:r>
    </w:p>
    <w:p>
      <w:r>
        <w:t>III. THE FINDINGS OF THE PROCEEDINGS: THE PRESENTATION OF COMMITMENTS</w:t>
      </w:r>
    </w:p>
    <w:p>
      <w:r>
        <w:t>1) The course of the proceedings</w:t>
      </w:r>
    </w:p>
    <w:p>
      <w:r>
        <w:t>5. Following the reports received from the Association of Chartered Accountants ADC - Association of Chartered Accountants and Accounting Experts (hereinafter, also ADC), together with the National Union of Young Chartered Accountants and Accounting Experts (hereinafter, also UNGDEC) and based on the findings acquired ex officio, on November 25, 2021, the Professional was notified of the initiation of the investigative proceedings PS121942. In this context, it was hypothesized that the conduct of the company CAI could constitute a violation of Articles 20, paragraph 2, 24, and 25 of the Consumer Code for the undue conditioning of consumers and micro-enterprises to accept the services of the consulting firm Deloitte, in order to obtain the tax credit assignment, and/or Articles 20, paragraph 2, and 26, letter f), of the Consumer Code for the provision for payment of the Deloitte service, not requested by consumers and micro-enterprises.</w:t>
      </w:r>
    </w:p>
    <w:p>
      <w:r>
        <w:t>6. On November 30, 2021, an inspection was carried out at the secondary office of CAI located in Parma.</w:t>
      </w:r>
    </w:p>
    <w:p>
      <w:r>
        <w:t>7. On December 15, 2021, CAI submitted a request for an extension of the deadline for the submission of commitments pursuant to Article 27, paragraph 7, of the Consumer Code and, on December 22, 2021, the Professional was notified of the fourteen-day extension of that deadline, granted by the Authority in its meeting of December 21, 2021.</w:t>
      </w:r>
    </w:p>
    <w:p>
      <w:r>
        <w:t>8. On January 14, 2022, the Professional provided the requested information and documentation in the communication initiating the proceedings, and on January 17, 2022, its defensive memorandum was received.</w:t>
      </w:r>
    </w:p>
    <w:p>
      <w:r>
        <w:t>9. On January 31, 2022, the Professional submitted commitments, pursuant to Article 27, paragraph 7, of the Consumer Code and Article 9 of the Regulation, aimed at removing the unfairness profiles of the contested commercial practice.</w:t>
      </w:r>
    </w:p>
    <w:p>
      <w:r>
        <w:t>10. On February 3, 2022, Deloitte was admitted to participate in the proceedings, having submitted a request to intervene in the proceedings on February 2, 2022.</w:t>
      </w:r>
    </w:p>
    <w:p>
      <w:r>
        <w:rPr>
          <w:b/>
        </w:rPr>
        <w:t>[Pages 202–204]</w:t>
      </w:r>
    </w:p>
    <w:p>
      <w:r>
        <w:t>204 BULLETIN NO. 28 OF JULY 25, 2022</w:t>
      </w:r>
    </w:p>
    <w:p>
      <w:r>
        <w:t>11. On March 2, 2022, the hearing of CAI was held, following the request made on February 10, 2022, and at that meeting, a request for information was formulated, to which CAI provided a response on March 25, 2022.</w:t>
      </w:r>
    </w:p>
    <w:p>
      <w:r>
        <w:t>12. On April 13, 2022, the Parties were informed of the extension of the deadline for concluding the proceedings adopted in consideration of the need to evaluate the commitments presented by the Professional.</w:t>
      </w:r>
    </w:p>
    <w:p>
      <w:r>
        <w:t>13. On April 26, 2022, the Parties were informed of the conclusion date of the investigative phase, pursuant to Article 16, paragraph 1, of the Regulation.</w:t>
      </w:r>
    </w:p>
    <w:p>
      <w:r>
        <w:t>14. On May 11, 2022, an opinion was requested from the Bank of Italy, pursuant to Article 27, paragraph 1-bis, of the Consumer Code.</w:t>
      </w:r>
    </w:p>
    <w:p>
      <w:r>
        <w:t>15. On June 8, 2022, the opinion of the Bank of Italy was received.</w:t>
      </w:r>
    </w:p>
    <w:p>
      <w:r>
        <w:t>2) The elements acquired</w:t>
      </w:r>
    </w:p>
    <w:p>
      <w:r>
        <w:t>16. With reference to the conduct contested at the outset, from the inspection documentation and the elements provided by CAI, the following emerged.</w:t>
      </w:r>
    </w:p>
    <w:p>
      <w:r>
        <w:t>17. The Bank decided to rely on a specialized partner capable of providing a specialized IT platform for the process of collecting, verifying, and possibly certifying the documentation related to the tax bonus, in order to ensure greater certainty regarding the transfer of credit at the end of the works. To this end, on October 23, 2020, the Bank finalized two agreements with Deloitte: the "Service Contract" which specifically concerns the "Tax Management Service," consisting of support activities for the Bank both in the process of collecting and verifying the documentation related to the tax bonus, as well as in the transfer of tax credits purchased by the Bank on the tax drawer and/or on the platform provided by the Revenue Agency, and which also includes making available to CAI's clientele a specialized platform dedicated to managing such practices; a second agreement, the so-called "Commercial Agreement," was entered into for the provision of a so-called "E2E" tax management service, which Deloitte can provide to CAI's clients in order to support them in the certification process of the tax credits subject to transfer to the Bank. The characteristics and requirements of the E2E service, which is governed by a specific bilateral contract that Deloitte enters into with CAI's client, are reported in the aforementioned Commercial Agreement, to which the standard contract between Deloitte and the client is attached.</w:t>
      </w:r>
    </w:p>
    <w:p>
      <w:r>
        <w:t>18. The platform provided by Deloitte to CAI presents 2 alternative service levels: (i) "Basic Service," essentially performed for the Bank and whose cost is borne by the Bank, for the collection and formal verification of the documents requested from clients and uploaded by the client through direct access to the aforementioned platform, as well as for assistance related to technical issues linked to the use of the platform itself; (ii) "Full Service," aimed at the client and whose cost is borne by the client who decides to use it, and which can be purchased separately by the client directly from the platform provider (i.e., Deloitte), which includes, in addition to the activities provided in the Basic Service, specialized tax and technical consulting, as well as the issuance of any tax compliance visa through substantial checks on the documentation produced by the clientele.</w:t>
      </w:r>
    </w:p>
    <w:p>
      <w:r>
        <w:t>19. Regarding the optional nature of the Full Service, CAI's internal Circular No. 21/107 of April 23, 2021 states the following: "It is at the Client's discretion, to obtain the necessary tax compliance visa required for Superbonus 110% practices, to decide whether to rely on authorized professionals (accountants, CAF, etc.) or to use the same service that is also provided by the specialized partner used by the Bank, but it remains an optional service to which the Bank is extraneous and, if adopted by the Client, will entail costs entirely borne by the same." It is also expressly stated in the Operational Manual intended for CAI employees that: "This is indeed a service that the Client may need, but which cannot be provided directly by the Bank, which must remain extraneous to the assessments of tax consulting/congruity, except for the part of the documentary verification that is necessary and appropriate."</w:t>
      </w:r>
    </w:p>
    <w:p>
      <w:r>
        <w:t>20. The fees due from the Bank to Deloitte for the above-described Basic Service are expressed at the rate of [0.1–1%]* (excluding VAT) on the value of the transferred credit. As of October 31, 2021, CAI has paid Deloitte fees amounting to Euro [50,000–500,000] for the management of the credit transfer practices under investigation (operations concerning consumers, condominiums, micro-enterprises).</w:t>
      </w:r>
    </w:p>
    <w:p>
      <w:r>
        <w:t>21. The fee due from the clientele to Deloitte for the Full Service is equal to 1.9% (plus VAT and mandatory social security contribution) on the value of the tax credit subject to transfer.</w:t>
      </w:r>
    </w:p>
    <w:p>
      <w:r>
        <w:t>22. The price paid by the Bank to clients for the purchase of tax credits is defined in terms of a percentage to be applied to the nominal value of the credit. The economic conditions reported below indicate the minimum values of the purchase prices of the tax credit: (i) purchase price of the tax credit with compensation in 5 annual installments: 90.91% of the nominal value of the credit; (ii) purchase price of the tax credit with compensation in 10 annual installments: 78.00% of the nominal value of the credit.</w:t>
      </w:r>
    </w:p>
    <w:p>
      <w:r>
        <w:t>23. With reference to the information provided to clients, CAI has provided that the Bank delivers to the client the document entitled "Deloitte Service Information," which illustrates the various phases of the credit transfer process, the documents functional to the investigation, and the instructions for using the platform, as well as the document "Voucher for authentication on the platform," which must be uploaded by the client to the platform after the first access, in order to authenticate the client as a client of the Bank with Deloitte. Additionally, the platform contains a description of the content of the services offered in case of the client's adherence to the Full Service or the Basic Service. More specifically, it appears that the client, after making the first access to the platform and registering, entering their personal area, can create a new practice, and at this point, the platform shows a pop-up that allows the client to choose, for the practice, between Full Service or Basic, describing the content of the two services and also representing the cost of the Full Service.</w:t>
      </w:r>
    </w:p>
    <w:p>
      <w:r>
        <w:t>24. The optional nature of the Full Service is also indicated in the tax credit transfer contract signed between CAI and the client.</w:t>
      </w:r>
    </w:p>
    <w:p>
      <w:r>
        <w:t>25. Based on the information elements acquired, as of October 31, 2021, CAI has processed [1,000-5,000] credit transfer practices concerning consumers, condominiums, and micro-enterprises, of which [500-2500] with the Basic profile of using the Deloitte platform and [100–1500] with the Full profile, for a total value of credits subject to transfer requests amounting to € [10,000,000–100,000,000].</w:t>
      </w:r>
    </w:p>
    <w:p>
      <w:r>
        <w:t>3) The commitments of the Professional</w:t>
      </w:r>
    </w:p>
    <w:p>
      <w:r>
        <w:t xml:space="preserve">26. The commitments presented by CAI on January 31, 2022, pursuant to Article 27, paragraph 7, of the Consumer Code and Article 9 of the Regulation – which are attached to this provision and constitute an integral part thereof – provide for the adoption of the following measures: </w:t>
        <w:br/>
        <w:t>1) CAI commits to integrate the information present on its website, in the information sheet on the tax credit transfer product, and in the voucher containing the credentials for access to Deloitte's IT platform, in order to highlight to its clients all the necessary indications for a correct representation of the services offered by Deloitte and the related costs, in such a way as to ensure maximum possible transparency regarding the free nature of the Basic Service, the optional and paid nature of the Full Service, and the exact content of both. In particular, the free use of Deloitte's platform and the client's freedom "to entrust any validation and certification activities of the documentation related to the intervention subject to facilitation (including the activity of affixing the compliance visa, if necessary), to persons of their choice, to be identified based on legal provisions (Article 119, paragraph 11, Relaunch Decree)," will be highlighted, also emphasizing that this choice "has no impact on the successful outcome of the transfer of the tax credit to the Bank, which does not make distinctions in this regard." In the event that the client does not have a supporting professional, the possibility of relying directly on Deloitte for the possible issuance of the tax compliance visa will be specified, indicating the costs and that "The Client is free to accept or not the offer of Deloitte, with full and complete discretion." CAI commits to implement the aforementioned commitment within 20 days from the publication of the provision accepting the commitments.</w:t>
      </w:r>
    </w:p>
    <w:p>
      <w:r>
        <w:rPr>
          <w:b/>
        </w:rPr>
        <w:t>[Pages 205–207]</w:t>
      </w:r>
    </w:p>
    <w:p>
      <w:r>
        <w:t>BULLETIN NO. 28 OF JULY 25, 2022 207</w:t>
      </w:r>
    </w:p>
    <w:p>
      <w:r>
        <w:t>2) CAI undertakes to modify both the contract models for the transfer between the transferor and the Bank dedicated to businesses or individuals and condominiums, as well as the model of the Framework Agreement for the pro soluto transfer of tax credits, provided exclusively for transferors who qualify as businesses. These modifications aim to enhance clarity regarding the free use of the Deloitte platform and the optionality for the client to turn to Deloitte for the compliance certification as an alternative to the possibility, left to the client's free choice, of relying on their trusted professional. CAI commits to implement the aforementioned commitment within 20 days from the publication of the decision accepting the commitments.</w:t>
      </w:r>
    </w:p>
    <w:p>
      <w:r>
        <w:t>3) CAI proposes to modify the intranet page and the manual intended for all functions of the Bank involved in providing the services in question in the parts concerning the role of the Deloitte platform, in which the distinction between Basic and Full Services with their respective costs is also described, further clarifying the client's freedom to choose a trusted professional for the compliance certification and the non-impact of such choice on the successful outcome of the transfer. CAI also proposes to modify the internal informational Circular intended for all employees, in order to strengthen their knowledge of the characteristics of the two services offered by Deloitte and to emphasize the importance of their transparent presentation to clients from the first contact. CAI commits to implement the aforementioned commitment within 20 days from the publication of the decision accepting the commitments.</w:t>
      </w:r>
    </w:p>
    <w:p>
      <w:r>
        <w:t>4) CAI commits to introduce a specific training session for its employees involved in the transfer of tax credits, dedicated to the phases of contact with clients and aimed at raising awareness among its employees regarding the clients' freedom to use the different services offered by Deloitte as well as access to consulting or certification services provided by other subjects authorized by law. The session, scheduled for March 30, 2022, must be attended by the designated personnel starting from April 1, 2022.</w:t>
      </w:r>
    </w:p>
    <w:p>
      <w:r>
        <w:t>5) CAI commits to include in the access voucher to the platform and on its website (informational supports available to clients at the moment when the assignment for tax assistance has not yet been assigned) the professional categories authorized by law to issue the compliance certification and the link to the website of the Revenue Agency where such professionals are identified and located territorially. CAI commits to implement the aforementioned commitment within 20 days from the publication of the decision accepting the commitments.</w:t>
      </w:r>
    </w:p>
    <w:p>
      <w:r>
        <w:t>6) CAI commits to request Deloitte, through a specific written communication, to modify the platform in the descriptive part of the Full Service, clarifying in particular the client's freedom to rely on a trusted professional and the non-influence of such choice on the successful outcome of the credit transfer. CAI commits to implement the aforementioned commitment in terms of sending the communication to Deloitte within 15 days from the publication of the decision accepting the commitments.</w:t>
      </w:r>
    </w:p>
    <w:p>
      <w:r>
        <w:t>208 BULLETIN NO. 28 OF JULY 25, 2022</w:t>
      </w:r>
    </w:p>
    <w:p>
      <w:r>
        <w:t>IV. OPINION OF THE BANK OF ITALY</w:t>
      </w:r>
    </w:p>
    <w:p>
      <w:r>
        <w:t>27. Since the practice subject to this decision was carried out by an operator active in the banking sector, on May 11, 2022, the opinion was requested from the Bank of Italy, pursuant to Article 27, paragraph 1-bis, of the Consumer Code.</w:t>
      </w:r>
    </w:p>
    <w:p>
      <w:r>
        <w:t>28. In an opinion received on June 8, 2022, the Bank of Italy communicated that the commitments presented by CAI "do not present profiles of inconsistency with respect to what is provided by the current Provisions regarding the transparency of banking operations and services and the correctness of relations between intermediaries and clients," and therefore did not formulate observations regarding the assessments within the Authority's competence.</w:t>
      </w:r>
    </w:p>
    <w:p>
      <w:r>
        <w:t>V. EVALUATIONS OF THE COMMITMENTS</w:t>
      </w:r>
    </w:p>
    <w:p>
      <w:r>
        <w:t>29. The Authority believes that the commitments proposed by the Professional are suitable to remedy the possible profiles of illegitimacy of the commercial practice contested in the initiation of proceedings communication of November 25, 2021. In particular, the Authority notes that the proposed measures are characterized by features that give them concreteness and effectiveness for the protection of consumers and micro-enterprises.</w:t>
      </w:r>
    </w:p>
    <w:p>
      <w:r>
        <w:t>30. The described measures are indeed suitable to strengthen, both in the pre-contractual phase and in the contractual phase, the clarity and completeness of the information provided by the Bank to its clients regarding the various services offered by Deloitte in the management of tax credit transfer practices, highlighting the client's freedom of choice regarding the professional to whom to request the compliance certification provided by the regulations and the non-impact of such choice on the successful outcome of the tax credit transfer.</w:t>
      </w:r>
    </w:p>
    <w:p>
      <w:r>
        <w:t>31. The commitments aimed at training the Bank's personnel involved in managing tax credit transfer practices regarding the content of the various services provided by Deloitte to the Bank's clients and their ability to choose whether or not to rely on Deloitte for the issuance of the compliance certification are also effective.</w:t>
      </w:r>
    </w:p>
    <w:p>
      <w:r>
        <w:t>32. It can therefore be considered that the measures are suitable to remove the possible profiles of unfairness outlined at the initiation stage, as the consumer and micro-enterprises will have, from the first contact, clear and complete information to make an informed choice between relying on Deloitte for the issuance of the compliance certification or a third party authorized by law. In this way, it will be ensured that Deloitte's service for the issuance of the compliance certification is provided when actually requested by the CAI client.</w:t>
      </w:r>
    </w:p>
    <w:p>
      <w:r>
        <w:t>33. In light of the above considerations, it is believed that the commitments presented by the Professional meet the requirements set forth in Article 27, paragraph 7, of the Consumer Code.</w:t>
      </w:r>
    </w:p>
    <w:p>
      <w:r>
        <w:t>CONSIDERING, therefore, that the commitments presented by Crèdit Agricole Italia S.p.A., in the terms outlined above, are suitable to eliminate the possible profiles of unfairness of the commercial practice subject to investigation;</w:t>
      </w:r>
    </w:p>
    <w:p>
      <w:r>
        <w:t>CONSIDERING to impose the obligation of the aforementioned commitments on Crèdit Agricole Italia S.p.A.;</w:t>
      </w:r>
    </w:p>
    <w:p>
      <w:r>
        <w:t>CONSIDERING, therefore, to be able to close the proceedings without ascertaining the infringement;</w:t>
      </w:r>
    </w:p>
    <w:p>
      <w:r>
        <w:t>BULLETIN NO. 28 OF JULY 25, 2022 209</w:t>
      </w:r>
    </w:p>
    <w:p>
      <w:r>
        <w:t>RESOLUTION</w:t>
      </w:r>
    </w:p>
    <w:p>
      <w:r>
        <w:t>a) to make mandatory, towards the company Crèdit Agricole Italia S.p.A., pursuant to Article 27, paragraph 7, of the Consumer Code and Article 9, paragraph 2, letter a), of the Regulation, the commitments proposed by the same Company on January 31, 2022, as described in the form attached to this decision, which constitutes an integral part thereof;</w:t>
      </w:r>
    </w:p>
    <w:p>
      <w:r>
        <w:t>b) to close the proceedings without ascertaining the infringement, pursuant to Article 27, paragraph 7, of the Consumer Code and Article 9, paragraph 2, letter a), of the Regulation;</w:t>
      </w:r>
    </w:p>
    <w:p>
      <w:r>
        <w:t>c) that the company Crèdit Agricole Italia S.p.A., within ninety days from the date of notification of this resolution, informs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decision will be notified to the interested parties and published in the Bulletin of the Authority for the Guarantee of Competition and the Market.</w:t>
      </w:r>
    </w:p>
    <w:p>
      <w:r>
        <w:t>THE SECRETARY GENERAL THE PRESIDENT</w:t>
      </w:r>
    </w:p>
    <w:p>
      <w:r>
        <w:t>Guido Stazi Roberto Rustichelli</w:t>
      </w:r>
    </w:p>
    <w:p>
      <w:r>
        <w:rPr>
          <w:b/>
        </w:rPr>
        <w:t>[Pages 208–210]</w:t>
      </w:r>
    </w:p>
    <w:p>
      <w:r>
        <w:t>210 BULLETIN NO. 28 OF JULY 25, 2022</w:t>
      </w:r>
    </w:p>
    <w:p>
      <w:r>
        <w:t>PS12195 - BANK PICCOLO CREDITO VALTELLINESE - BUILDING SUPERBONUS - ASSIGNMENT OF CREDIT</w:t>
      </w:r>
    </w:p>
    <w:p>
      <w:r>
        <w:t>Provision No. 30235</w:t>
      </w:r>
    </w:p>
    <w:p>
      <w:r>
        <w:t>THE AUTHORITY FOR THE GUARANTEE OF COMPETITION AND THE MARKET</w:t>
      </w:r>
    </w:p>
    <w:p>
      <w:r>
        <w:t>IN ITS MEETING of July 5, 2022;</w:t>
      </w:r>
    </w:p>
    <w:p>
      <w:r>
        <w:t>HEARD the Rapporteur, President Roberto Rustichelli;</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of January 31, 2022, whereby Banca Piccolo Credito Valtellinese S.p.A. submitted commitments, pursuant to Article 27, paragraph 7, of the Consumer Code and Article 9 of the Regulation;</w:t>
      </w:r>
    </w:p>
    <w:p>
      <w:r>
        <w:t>HAVING REGARD to its resolution of April 12, 2022, whereby, pursuant to Article 7, paragraph 3, of the Regulation, the deadline for concluding the proceedings was extended for the evaluation of the commitments proposed by the professional on January 31, 2022, pursuant to Article 27, paragraph 7, of the Consumer Code and Article 9 of the Regulation;</w:t>
      </w:r>
    </w:p>
    <w:p>
      <w:r>
        <w:t>HAVING REGARD to the acts of the proceedings;</w:t>
      </w:r>
    </w:p>
    <w:p>
      <w:r>
        <w:t>I. THE PARTIES</w:t>
      </w:r>
    </w:p>
    <w:p>
      <w:r>
        <w:t>1. Banca Piccolo Credito Valtellinese S.p.A., (hereinafter also Creval or the Bank), with registered office in Sondrio, in its capacity as a professional, pursuant to Article 18, letter b), of the Consumer Code. The company, active in the banking and credit sectors, particularly in the markets of deposits and loans, was merged by incorporation into Crèdit Agricole Italia S.p.A. (hereinafter also CAI) on April 24, 2022, following a public purchase offer.</w:t>
      </w:r>
    </w:p>
    <w:p>
      <w:r>
        <w:t>2. Deloitte Tax and Corporate Advisory Firm S.r.l. (hereinafter also Deloitte).</w:t>
      </w:r>
    </w:p>
    <w:p>
      <w:r>
        <w:t>II. THE COMMERCIAL PRACTICE</w:t>
      </w:r>
    </w:p>
    <w:p>
      <w:r>
        <w:t>3. The proceedings concern a commercial practice related to the methods and procedures adopted by the Professional to allow consumers and micro-enterprises to access the assignment of the 110% tax credit, the so-called building Superbonus, provided for by Decree-Law No. 34 of May 19, 2020 (the so-called "Relaunch Decree," converted with amendments by Law No. 77 of July 17, 2020).</w:t>
      </w:r>
    </w:p>
    <w:p>
      <w:r>
        <w:t>4. In particular, the commercial practice allegedly adopted by Creval would consist of conditioning the conclusion of contracts for the assignment of the tax credit on the obligation for the customer to use, to obtain the required compliance visa under the regulations, a consulting company affiliated with the Bank itself and, in particular, the consulting company Deloitte, with an increase in the overall service costs borne by the consumer/micro-enterprise.</w:t>
      </w:r>
    </w:p>
    <w:p>
      <w:r>
        <w:t>III. THE FINDINGS OF THE PROCEEDINGS: THE PRESENTATION OF COMMITMENTS</w:t>
      </w:r>
    </w:p>
    <w:p>
      <w:r>
        <w:t>1) The course of the proceedings</w:t>
      </w:r>
    </w:p>
    <w:p>
      <w:r>
        <w:t>5. Following reports received from some consumers and from the Association of Chartered Accountants ADC - Association of Chartered Accountants and Accounting Experts (hereinafter also ADC), together with the National Union of Young Chartered Accountants and Accounting Experts (hereinafter also UNGDEC), as well as based on the findings acquired ex officio, on November 25, 2021, the Professional was notified of the initiation of the investigative proceedings PS12195. In this context, it was hypothesized that the conduct of the company Creval could constitute a violation of Articles 20, paragraph 2, 24, and 25 of the Consumer Code for the undue conditioning of consumers and micro-enterprises to accept the services of the consulting company Deloitte, in order to obtain the assignment of the tax credit and/or Articles 20, paragraph 2 and 26, letter f), of the Consumer Code for the provision of the paid service of Deloitte not requested by consumers and micro-enterprises.</w:t>
      </w:r>
    </w:p>
    <w:p>
      <w:r>
        <w:t>6. On November 30, 2021, an inspection was carried out at the registered office of Creval located in Sondrio.</w:t>
      </w:r>
    </w:p>
    <w:p>
      <w:r>
        <w:t>7. On December 15, 2021, Creval submitted a request for an extension of the deadline for the submission of commitments pursuant to Article 27, paragraph 7, of the Consumer Code and on December 22, 2021, the Professional was notified of the fourteen-day extension of that deadline, granted by the Authority in its meeting of December 21, 2021.</w:t>
      </w:r>
    </w:p>
    <w:p>
      <w:r>
        <w:t>8. On January 17, 2022, the Professional provided the requested information and documentation in the communication initiating the proceedings and submitted its defense memorandum.</w:t>
      </w:r>
    </w:p>
    <w:p>
      <w:r>
        <w:t>9. On January 31, 2022, the Professional submitted commitments, pursuant to Article 27, paragraph 7, of the Consumer Code and Article 9 of the Regulation, aimed at removing the profiles of unfairness of the contested commercial practice.</w:t>
      </w:r>
    </w:p>
    <w:p>
      <w:r>
        <w:t>10. On February 3, 2022, Deloitte was admitted to participate in the proceedings, having submitted a request to intervene in the proceedings on February 2, 2022.</w:t>
      </w:r>
    </w:p>
    <w:p>
      <w:r>
        <w:t>11. On March 2, 2022, the hearing of Creval took place, requested by the same with a request dated February 10, 2022, and in that context, a request for information was made, to which Creval responded on March 25, 2022.</w:t>
      </w:r>
    </w:p>
    <w:p>
      <w:r>
        <w:t>12. On April 13, 2022, the Parties were notified of the extension of the deadline for concluding the proceedings adopted in consideration of the need to evaluate the commitments presented by the Professional.</w:t>
      </w:r>
    </w:p>
    <w:p>
      <w:r>
        <w:t>13. On April 26, 2022, the Parties were notified of the date of conclusion of the investigative phase, pursuant to Article 16, paragraph 1, of the Regulation.</w:t>
      </w:r>
    </w:p>
    <w:p>
      <w:r>
        <w:t>14. On May 11, 2022, an opinion was requested from the Bank of Italy, pursuant to Article 27, paragraph 1-bis, of the Consumer Code.</w:t>
      </w:r>
    </w:p>
    <w:p>
      <w:r>
        <w:t>15. On June 8, 2022, the opinion of the Bank of Italy was received.</w:t>
      </w:r>
    </w:p>
    <w:p>
      <w:r>
        <w:t>2) The acquired elements</w:t>
      </w:r>
    </w:p>
    <w:p>
      <w:r>
        <w:t>16. With reference to the conduct contested at the outset, from the inspection documentation and the elements provided by Creval, the following emerged.</w:t>
      </w:r>
    </w:p>
    <w:p>
      <w:r>
        <w:t>17. At the end of November 2020, Creval selected Deloitte's offer from those presented by a number of potential partners for the provision of the management platform for practices related to the assignment of the tax credit related to the fiscal Superbonus. The service offered by Deloitte initially included three usage profiles of the platform by the customer: 1) "Ready" – in which Deloitte verifies the technical appropriateness of the project, issues the possible compliance visa, and moves the credit into the Bank's tax drawer; 2) "Specific" – in which, in addition to the Ready profile, there is technical assistance in using the platform; 3) "Full suite" – in which, in addition to the Specific profile, there is tax consulting for the customer at all stages. The cost for the tax compliance visa was applied directly to the customer by Deloitte, even if the customer already had a visa issued by their own consultant.</w:t>
      </w:r>
    </w:p>
    <w:p>
      <w:r>
        <w:t>18. In April 2021, Creval decided to also accept compliance visas issued by other parties, introducing from May 19, 2021, a fourth operational profile on the platform, called "Basic," which still requires, from Deloitte, a verification of the completeness and appropriateness of the documentation uploaded by the customer on the platform (so-called Second Opinion), as well as operational support in accepting the tax credit in the Bank's tax drawer. The activities of transferring the credit and issuing the compliance visa, entrusted by the customer to an external professional of their choice, are excluded from this profile, at Deloitte's expense. The cost of the Basic profile is borne by the Bank, but the purchase price of the credit is lower than that of the other profiles.</w:t>
      </w:r>
    </w:p>
    <w:p>
      <w:r>
        <w:rPr>
          <w:b/>
        </w:rPr>
        <w:t>[Pages 211–213]</w:t>
      </w:r>
    </w:p>
    <w:p>
      <w:r>
        <w:t>BULLETIN NO. 28 OF JULY 25, 2022 213</w:t>
      </w:r>
    </w:p>
    <w:p>
      <w:r>
        <w:t>in which the compliance visa is issued by Deloitte, being equal to €100 for every €110 of tax credit instead of €10119. Specifically, the consideration for the transfer of the credit is equal to: (i) 91.81% of the nominal value of the tax credit, determined in relation to each phase of Work Progress Status (SAL) if provided and/or at the end of the work, if the tax credit is attributable to the Superbonus 110% "and the compliance visa is issued to the Transferor by an authorized entity selected by the Transferee"; (ii) 90.91% of the nominal value of the tax credit, determined in relation to each SAL, if provided, and/or at the end of the work, if the tax credit is attributable to the Superbonus 110% "and the compliance visa is issued to the Transferor by an authorized entity not included among those selected by the Transferee"20. The minimum amount of tax credits that can be purchased also varies depending on the usage profile of the Deloitte platform, being equal to €2,500 for Ready/Full Suite profiles and €10,000 for Basic profile21.</w:t>
      </w:r>
    </w:p>
    <w:p>
      <w:r>
        <w:t>19. Regarding the costs borne by clients for the services rendered by Deloitte, they are equal to 0.8% of the transferred credit (excluding VAT and mandatory social security contribution of 4%) for the Ready profile, 1.5% for the Specific profile, and 2.3% for the Full Suite profile22; from March 1, 2021, minimum fees have also been introduced for each of the aforementioned profiles equal to €100, €200, and €30023.</w:t>
      </w:r>
    </w:p>
    <w:p>
      <w:r>
        <w:t>20. For the Basic profile, introduced on May 19, 2021, the cost, this time borne by the Bank, is equal to [up to 5%]* (excluding VAT and social security) on the value of the tax credit accepted on the Bank's tax drawer, with a minimum of [€100-1,000]24. The contract signed between Creval and Deloitte also provides for a fee in favor of the consulting company for the "Commercial Support Service," which consists of providing, in case of reports via the platform, a help desk service for clarifications of a tax nature regarding the documentation to be uploaded to the platform and in relation to the regulatory requirements to benefit from tax incentives.</w:t>
      </w:r>
    </w:p>
    <w:p>
      <w:r>
        <w:t>21. Starting from December 1, 2021, Creval, also to align with the parent company CAI, simplified the offer for its clients, reducing the usage profiles of the platform to two: "Full Suite" – in which the activities of document verification, tax consulting, issuance of the compliance visa, and transfer of the tax credit to the Bank are borne by Deloitte and the cost borne by the client is 2.3% of the credit transferred net of VAT (minimum €300); "Basic" - in which the verification of document completeness is borne by Deloitte and the related cost is borne by the Bank.</w:t>
      </w:r>
    </w:p>
    <w:p>
      <w:r>
        <w:t>22. With reference to the years 2020 and 2021, it appears that Creval has processed n. [100-500] credit transfer applications from individuals, condominiums, and micro-enterprises, for a total amount of transferred credits equal to [€5,000,000–20,000,000], with an average processing time of [100-500] days25. For the management of the credit transfer applications subject to investigation, Creval has stated that fees of an amount equal to [€1,000-10,000]26 have been paid to Deloitte.</w:t>
      </w:r>
    </w:p>
    <w:p>
      <w:r>
        <w:t>23. From the documentation on file, it appears that the managers of the Creval network, in the initial phase of the consulting offered to their clients, are required to illustrate to clients the tax consulting services offered by Deloitte as described in the document titled "Deloitte Services Information"27. The document lists all the cost conditions of the services provided by Deloitte, in the various configurations available to the client.</w:t>
      </w:r>
    </w:p>
    <w:p>
      <w:r>
        <w:t>3) The commitments of the Professional</w:t>
      </w:r>
    </w:p>
    <w:p>
      <w:r>
        <w:t>24. The commitments presented by Creval on January 31, 2022, pursuant to Article 27, paragraph 7, of the Consumer Code and Article 9 of the Regulation – which are attached to this provision and constitute an integral part thereof – provide for the adoption of various measures.</w:t>
      </w:r>
    </w:p>
    <w:p>
      <w:r>
        <w:t>25. With reference to the role of the Deloitte platform and in order to clarify the client's freedom to choose a trusted professional for the issuance of the visa and the non-impact of such choice on the successful outcome of the credit transfer, the commitments provide for the integration of the information present on the Professional's website, in the information sheet on the tax credit transfer product and in the voucher for access to the Deloitte IT platform, the modification of the models of tax credit transfer contracts, integrations and modifications of the intranet page, the informational circular, and the internal operational manual, as well as a specific training session for the Bank's employees (commitments no. 1-5).</w:t>
      </w:r>
    </w:p>
    <w:p>
      <w:r>
        <w:t>26. Furthermore, the difference between the purchase price of the tax credit recognized to clients who did not use Deloitte's services (90.91% of the nominal value of the credit) and what was recognized to clients who instead availed themselves of Deloitte's services (91.81% of the nominal value of the credit) will be paid to consumers, condominiums, and micro-enterprises for the entire period in which there was a difference between the two values (commitment no. 6). This payment will be made automatically and directly, without making it subject to an express request from the client28. The Bank commits to implement the aforementioned commitment within 60 days from the publication of the acceptance decision of the commitments.</w:t>
      </w:r>
    </w:p>
    <w:p>
      <w:r>
        <w:t>27. Creval also commits to keep the purchase price of credits aligned regardless of the profile chosen by the consumer and to remove the minimum amount of credit that can be purchased with the Basic profile (commitment no. 7).</w:t>
      </w:r>
    </w:p>
    <w:p>
      <w:r>
        <w:t>28. In relation to the measures described above, it should be noted that, following the merger by incorporation of Creval into CAI, regulations, processes, procedures, IT platforms, and the Creval website have become those in use at CAI; branches and central management functions have been integrated into the existing commercial network and functions of CAI; as well as commercial policies and customer management have become those of CAI29. Therefore, each of the measures described above is absorbed by the solutions and choices adopted with reference to each tool affected by them (website, information sheets, commercial choices, etc.) adopted by CAI, as well as integrated by the measures subject to the commitments presented by the same incorporating company within the PS12194 procedure, whose final decision was adopted by the Authority in its meeting of July 5, 2022; while commitment no. 6 related to the compensatory measure in favor of consumers and micro-enterprise clients of Creval will be implemented by the incorporating company CAI30.</w:t>
      </w:r>
    </w:p>
    <w:p>
      <w:r>
        <w:t>IV. OPINION OF THE BANK OF ITALY</w:t>
      </w:r>
    </w:p>
    <w:p>
      <w:r>
        <w:t>29. Since the practice subject to this provision was carried out by an operator active in the banking sector, on May 11, 2022, the opinion was requested from the Bank of Italy, pursuant to Article 27, paragraph 1-bis, of the Consumer Code.</w:t>
      </w:r>
    </w:p>
    <w:p>
      <w:r>
        <w:t>30. In an opinion received on June 8, 2022, the Bank of Italy communicated that the commitments presented by CAI "do not present profiles of inconsistency with respect to what is provided by the current Provisions on the transparency of banking operations and services and the correctness of relations between intermediaries and clients," and therefore did not formulate observations regarding the assessments within the Authority's competence.</w:t>
      </w:r>
    </w:p>
    <w:p>
      <w:r>
        <w:t>V. EVALUATIONS OF THE COMMITMENTS</w:t>
      </w:r>
    </w:p>
    <w:p>
      <w:r>
        <w:t>31. The Authority believes that the commitments proposed by the Professional are suitable to remedy the possible profiles of illegitimacy of the commercial practice contested in the initiation of proceedings communication of November 25, 2021.</w:t>
      </w:r>
    </w:p>
    <w:p>
      <w:r>
        <w:t>32. In particular, the Authority notes that measures no. 1, 2, 3, 4, 5, and 7 are absorbed by the solutions and choices adopted with reference to each tool affected by them (website, information sheets, commercial choices, etc.) adopted by CAI, as well as integrated by the measures subject to the commitments presented by the same incorporating company within the PS12194 procedure, whose final decision was adopted by the Authority in its meeting of July 5, 2022, to which reference is made.</w:t>
      </w:r>
    </w:p>
    <w:p>
      <w:r>
        <w:t>33. Regarding commitment no. 6 - related to the automatic payment to Creval clients to whom the Bank applied a lower purchase price for the tax credit, due to the issuance of the compliance visa by an entity not affiliated with the Bank itself, of the difference compared to the higher purchase price recognized to clients who instead availed themselves of Deloitte for the issuance of such visa - it is suitable to provide such clients with compensation for having transferred a tax credit at a lower price, thereby eliminating the prejudicial effects that were connected to the client's choice to turn to a professional other than Deloitte.</w:t>
      </w:r>
    </w:p>
    <w:p>
      <w:r>
        <w:t>34. In light of the above considerations, it is believed that the commitments presented by the Professional meet the requirements set forth in Article 27, paragraph 7, of the Consumer Code.</w:t>
      </w:r>
    </w:p>
    <w:p>
      <w:r>
        <w:rPr>
          <w:b/>
        </w:rPr>
        <w:t>[Pages 214–216]</w:t>
      </w:r>
    </w:p>
    <w:p>
      <w:r>
        <w:t>216 BULLETIN NO. 28 OF JULY 25, 2022</w:t>
      </w:r>
    </w:p>
    <w:p>
      <w:r>
        <w:t>CONSIDERING, therefore, that the commitments presented by Banca Piccolo Credito Valtellinese S.p.A., now merged into Crèdit Agricole Italia S.p.A., as outlined above, are suitable to eliminate the possible profiles of unfairness of the commercial practice under investigation;</w:t>
      </w:r>
    </w:p>
    <w:p>
      <w:r>
        <w:t>CONSIDERING to impose the obligation of the aforementioned commitments on the merging company Crèdit Agricole Italia S.p.A.;</w:t>
      </w:r>
    </w:p>
    <w:p>
      <w:r>
        <w:t>CONSIDERING, therefore, that it is possible to close the proceedings without ascertaining the infringement;</w:t>
      </w:r>
    </w:p>
    <w:p>
      <w:r>
        <w:t>RESOLVES</w:t>
      </w:r>
    </w:p>
    <w:p>
      <w:r>
        <w:t>a) to make mandatory, towards the merging company Crèdit Agricole Italia S.p.A., pursuant to Article 27, paragraph 7, of the Consumer Code and Article 9, paragraph 2, letter a), of the Regulation, the commitments proposed by the merged company Banca Piccolo Credito Valtellinese S.p.A. on January 31, 2022, as described in the form attached to this provision, which constitutes an integral part thereof;</w:t>
      </w:r>
    </w:p>
    <w:p>
      <w:r>
        <w:t>b) to close the proceedings without ascertaining the infringement, pursuant to Article 27, paragraph 7, of the Consumer Code and Article 9, paragraph 2, letter a), of the Regulation;</w:t>
      </w:r>
    </w:p>
    <w:p>
      <w:r>
        <w:t>c) that the merging company Crèdit Agricole Italia S.p.A., within ninety days from the date of notification of this resolution, informs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Competition and Market Authority.</w:t>
      </w:r>
    </w:p>
    <w:p>
      <w:r>
        <w:t>THE SECRETARY GENERAL THE PRESIDENT</w:t>
        <w:br/>
        <w:t>Guido Stazi Roberto Rustichelli</w:t>
      </w:r>
    </w:p>
    <w:p>
      <w:r>
        <w:t>BULLETIN NO. 28 OF JULY 25, 2022 217</w:t>
      </w:r>
    </w:p>
    <w:p>
      <w:r>
        <w:t>PS12184 - YUKA</w:t>
        <w:br/>
        <w:t>Provision No. 30237</w:t>
        <w:br/>
        <w:t>THE COMPETITION AND MARKET AUTHORITY</w:t>
      </w:r>
    </w:p>
    <w:p>
      <w:r>
        <w:t>IN ITS MEETING of July 12, 2022;</w:t>
      </w:r>
    </w:p>
    <w:p>
      <w:r>
        <w:t>HEARD the Rapporteur Professor Michele Ainis;</w:t>
      </w:r>
    </w:p>
    <w:p>
      <w:r>
        <w:t>HAVING REGARD to Part II, Title III, and Part III,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December 27, 2021, and subsequently supplemented on April 20, 2022, by which the company Yuca sas presented commitments pursuant to Article 27, paragraph 7, of the Consumer Code and Article 9 of the Regulation;</w:t>
      </w:r>
    </w:p>
    <w:p>
      <w:r>
        <w:t>HAVING REGARD to its provision of March 29, 2022, by which, pursuant to Article 7, paragraph 3, of the Regulation, the deadline for concluding the proceedings was extended, for the evaluation of the commitments proposed by the professional;</w:t>
      </w:r>
    </w:p>
    <w:p>
      <w:r>
        <w:t>HAVING REGARD to its provision of June 14, 2022, by which, pursuant to Article 7, paragraph 3, of the Regulation, the deadline for concluding the proceedings was extended for specific investigative needs related to the fulfillment of procedural obligations;</w:t>
      </w:r>
    </w:p>
    <w:p>
      <w:r>
        <w:t>HAVING REGARD to the acts of the proceedings;</w:t>
      </w:r>
    </w:p>
    <w:p>
      <w:r>
        <w:t>I. THE PARTIES</w:t>
      </w:r>
    </w:p>
    <w:p>
      <w:r>
        <w:t>1. Yuca SAS, as a professional, pursuant to Article 18, paragraph 1, letter b), of the Consumer Code. Yuca has developed and manages the application ("app") Yuka, available for iOS and Android operating systems through the Apple and Google app stores, which provides a service for evaluating food and cosmetic products.</w:t>
      </w:r>
    </w:p>
    <w:p>
      <w:r>
        <w:t>2. General Confederation of Italian Agriculture (“ConfAgricoltura”), as a reporting professional association.</w:t>
      </w:r>
    </w:p>
    <w:p>
      <w:r>
        <w:t>3. The consumer association Codici, as an intervening party in the proceedings.</w:t>
      </w:r>
    </w:p>
    <w:p>
      <w:r>
        <w:t>II. THE COMMERCIAL PRACTICES UNDER INVESTIGATION</w:t>
      </w:r>
    </w:p>
    <w:p>
      <w:r>
        <w:t>4. The proceedings concern the evaluation attributed by the Yuka app to the nutritional and health characteristics of the products in its database, the communication of the scientific foundations and reliability of such evaluation, the methods of selection and presentation of consumption alternatives proposed for products with negative judgments, the rights guaranteed by Yuca to consumers in case of disputes.</w:t>
      </w:r>
    </w:p>
    <w:p>
      <w:r>
        <w:t>218 BULLETIN NO. 28 OF JULY 25, 2022</w:t>
      </w:r>
    </w:p>
    <w:p>
      <w:r>
        <w:t>The Yuka app</w:t>
      </w:r>
    </w:p>
    <w:p>
      <w:r>
        <w:t>5. The Yuka app allows, by scanning the barcode present on the packaging of a food or cosmetic product, to access the corresponding evaluation sheet of the product developed based on the information provided by the manufacturer on the label.</w:t>
      </w:r>
    </w:p>
    <w:p>
      <w:r>
        <w:t>6. The evaluation sheet for food products displays a score and a judgment at the top, accompanied by a color: "Excellent" (dark green), "Good" (light green), "Mediocre" (orange), "Poor" (red) (see fig. 1a-b). It also reports the presence of additives and the amount (or percentage) of energy/calories, sugars, salt, saturated fats, proteins, fibers, fruits, and vegetables, also accompanied by a label that follows the previously described color scale.</w:t>
      </w:r>
    </w:p>
    <w:p>
      <w:r>
        <w:t>Fig. 1: evaluation sheets related to two scanned products</w:t>
      </w:r>
    </w:p>
    <w:p>
      <w:r>
        <w:t>7. For products with a "Mediocre" or "Poor" judgment, the app automatically identifies "alternatives" rated "Good" or "Excellent" (where available in the database).</w:t>
      </w:r>
    </w:p>
    <w:p>
      <w:r>
        <w:rPr>
          <w:b/>
        </w:rPr>
        <w:t>[Pages 217–219]</w:t>
      </w:r>
    </w:p>
    <w:p>
      <w:r>
        <w:t>BULLETIN NO. 28 OF JULY 25, 2022 219</w:t>
      </w:r>
    </w:p>
    <w:p>
      <w:r>
        <w:t>Such alternatives are reported in the product sheet after the "positive" and "negative" elements of the score (see fig. 1b) and can be viewed by scrolling horizontally or by viewing them on a new page by clicking the "see all" link (see fig. 2a-b).</w:t>
      </w:r>
    </w:p>
    <w:p>
      <w:r>
        <w:t>Fig. 2: the indication of alternatives in the evaluation sheet (a) and the list of proposed alternatives (b)</w:t>
      </w:r>
    </w:p>
    <w:p>
      <w:r>
        <w:t>The information provided on the evaluation of food products</w:t>
      </w:r>
    </w:p>
    <w:p>
      <w:r>
        <w:t>8. Yuka's mission, as stated in the Help/Information section, is to "improve consumers' health by helping them decipher food and cosmetic product labels, allowing them to make the best choice for their health." The End User License Agreement, in effect at the time of the initiation of proceedings, also specified that Yuka "is a preliminary analysis that allows the consumer to be better informed about the food and cosmetic products they use daily but does not guarantee better health for those who use it. Health status, in fact, is determined by numerous factors related to lifestyle and the environment."</w:t>
      </w:r>
    </w:p>
    <w:p>
      <w:r>
        <w:t>9. The score attributed to food products, as reported at the time of the initiation of proceedings in the End User License Agreement, was based on "the following elements: [i] nutritional balance (60%); [ii] the presence of food additives (30%); [iii] the organic aspect of the product (10%). For nutritional balance, the evaluation method is based on Nutri-Score1, an informational system for the nutritional quality of food products developed by the French national public health agency (www.santepubliquefrance.fr)." The same Agreement also stated that the "Score attributed by the Application represents an opinion based on the information reported on the product. The terms 'excellent', 'good', 'mediocre', 'bad' [currently, 'poor'] solely express the Product Score according to the evaluation method developed by the Publisher, as described by the Application. The terms 'To avoid', 'moderate risk', 'limited risk', 'no risk' solely express the Publisher's opinion on the associated ingredient based on the analyzed scientific sources. These adjectives do not refer to the product itself or its intrinsic qualities."</w:t>
      </w:r>
    </w:p>
    <w:p>
      <w:r>
        <w:t>10. Below the product sheet, there is a link to the "Evaluation Method" section, where further information is provided. Regarding "nutritional values," it was stated that the "calculation method is based on Nutri-Score [link2], a scale for health and nutrition," which "examines the following elements: calories, sugars, salt, saturated fats, proteins, fibers, fruits, and vegetables." In the Android version of the app, but not in the iOS version, it was also stated that the method had been modified by Yuka to avoid threshold effects and it was reiterated that this criterion represents 60% of the evaluation. As for additives, after defining what they are, it was stated that "[s]ome of these substances pose a health risk. The results of various studies on additives determine the level of risk [...] The standard is based on the state of science to date. The following organizations are taken into consideration: EFSA, ANSES (National Agency for Food, Environmental and Occupational Safety), IARC (International Agency for Research on Cancer), Independent Studies." The app defines 4 levels of risk: to avoid (red color), moderate risk (orange color), limited risk (yellow color), no risk (green color). In the Android version, it was also specified that this criterion represents 30% of the evaluation and that in the presence of a "red" additive, the maximum score is set at 49/100.</w:t>
      </w:r>
    </w:p>
    <w:p>
      <w:r>
        <w:t>1 Nutri-Score is a method for evaluating the nutritional quality of a product developed in France by the Haut Conseil de la Santé Publique, based on the nutritional recommendations of the French Agency for Food Safety (ANSES). This quality is represented through two correlated scales: a chromatic scale divided into five gradations from green to red and an alphabetical scale with letters ranging from A (highest quality) to E. Food products are divided into five categories based on a score, calculated using a complex algorithm that subtracts from the total value of "unfavorable" elements (energy/calories, saturated fatty acids, sugars, sodium) the value of "favorable" elements (percentage of fruits, vegetables, legumes, and oilseeds, olive oil, nuts, and rapeseed; fibers, proteins). The elements considered are those that must be mandatorily indicated on the label, so as not to increase the informational burden on companies. Foods with very low scores are assigned to category A (green), while foods with the highest scores are assigned to category E (red). Adjustments for score calculations have been introduced for certain foods, such as cheeses (to account for calcium intake) and beverages (only water can be "A"). The score is standardized with respect to a quantity of product equal to 100 grams or 100 ml.</w:t>
      </w:r>
    </w:p>
    <w:p>
      <w:r>
        <w:t>2 The link leads to the section of the website www.santepubliquefrance.fr dedicated to Nutri-Score.</w:t>
      </w:r>
    </w:p>
    <w:p>
      <w:r>
        <w:t>BULLETIN NO. 28 OF JULY 25, 2022 221</w:t>
      </w:r>
    </w:p>
    <w:p>
      <w:r>
        <w:t>Regarding the organic nature of the product, the corresponding score was attributed based on the presence of the French AB label or the European organic label. At the end of the section, in smaller and clearer characters, the warning appeared that "the evaluation established by the application constitutes an opinion of Yuka based on various specified criteria. The adjectives 'Excellent', 'Good', 'Mediocre', and 'Poor' refer to this score, not directly to the product."</w:t>
      </w:r>
    </w:p>
    <w:p>
      <w:r>
        <w:t>11. At the initiation stage, it was considered that the information and clarifications provided to users on how to interpret the results and the attribution of scores were insufficient to circumscribe the absolute nature of the app's judgments, which appears to produce a dichotomy between "good" foods/products (evaluations "excellent" and "good") and "bad" (evaluations "mediocre" and "poor") and, consequently, induces the consumer to have a misleading perception of the "nutritional balance" of a given product, as it disregards the overall needs of an individual (diet and lifestyle), as well as the quantity and frequency of intake within a varied and balanced diet. In this sense, the Yuka app could have altered consumers' ability to choose, in violation of Articles 21 and 22 of the Consumer Code, leading them to believe, contrary to the truth, that products assigned low scores and mediocre/poor judgments lack significant nutritional value and should therefore be avoided from a health perspective, while attributing health properties, regardless of their contribution to a healthy and balanced diet, to products with high scores and positive judgments.</w:t>
      </w:r>
    </w:p>
    <w:p>
      <w:r>
        <w:t>12. Furthermore, the professional did not adequately clarify the methodology used to construct the scores attributed by the Yuka app and any differences with those of Nutri-Score. The references to the websites of French and international institutions, regarding both Nutri-Score and additives, suggested that Yuka's methodology would find support in the documentation and studies produced by such institutions, in possible violation of Articles 22 and 23, paragraph 1, letter d), of the Consumer Code.</w:t>
      </w:r>
    </w:p>
    <w:p>
      <w:r>
        <w:t>The information provided about alternatives</w:t>
      </w:r>
    </w:p>
    <w:p>
      <w:r>
        <w:t>13. From the section dedicated to alternatives, through the "further information" link, one reaches a page that emphasizes that the choice is made in a "completely neutral and objective" manner by an "algorithm for selecting the healthiest alternatives," which takes into account the category of the initial product, the evaluation of the product ("in order to recommend only products with high evaluations, namely 'Good' or 'Excellent'"), and the availability of the product ("in order to recommend products that are easily available").</w:t>
      </w:r>
    </w:p>
    <w:p>
      <w:r>
        <w:t>14. However, the professional did not clarify the criterion by which the selected alternatives are ordered, even though such ordering is likely to significantly influence consumers' choices, in possible violation of Articles 21 and 22 of the Consumer Code.</w:t>
      </w:r>
    </w:p>
    <w:p>
      <w:r>
        <w:t>The information regarding the competent Forum</w:t>
      </w:r>
    </w:p>
    <w:p>
      <w:r>
        <w:t>15. The contractual documentation proposed by the professional contained conflicting indications regarding the competent Forum in case of disputes, indicating that of Paris in the End User License Agreement and stating generically in the General Terms and Conditions that citizens residing in the European Union are exceptions to this rule.</w:t>
      </w:r>
    </w:p>
    <w:p>
      <w:r>
        <w:rPr>
          <w:b/>
        </w:rPr>
        <w:t>[Pages 220–222]</w:t>
      </w:r>
    </w:p>
    <w:p>
      <w:r>
        <w:t>222 BULLETIN NO. 28 OF JULY 25, 2022</w:t>
      </w:r>
    </w:p>
    <w:p>
      <w:r>
        <w:t>The omission of the explicit statement that, for citizens of the European Union, the competent forum is that of the consumer's residence could constitute a violation of consumer rights under Article 66-bis of the Consumer Code.</w:t>
      </w:r>
    </w:p>
    <w:p>
      <w:r>
        <w:t>III. THE FINDINGS OF THE PROCEEDINGS: THE PRESENTATION OF COMMITMENTS</w:t>
      </w:r>
    </w:p>
    <w:p>
      <w:r>
        <w:t>III.1 The course of the proceedings</w:t>
      </w:r>
    </w:p>
    <w:p>
      <w:r>
        <w:t>16. Based on the request for intervention from ConfAgricoltura and the information acquired for the application of the Consumer Code, on November 5, 2021, the investigative procedure PS12184 was initiated against Yuca sas for possible violations of Articles 20, 21, paragraph 1, letter b), 22, 23, paragraph 1, letter d), and 66-bis of the Consumer Code.</w:t>
      </w:r>
    </w:p>
    <w:p>
      <w:r>
        <w:t>17. On December 15, 2021, the consumer association Codici requested, pursuant to Article 10 of the Regulation, to participate in the investigative procedure against Yuca; this request was accepted on December 30, 2021.</w:t>
      </w:r>
    </w:p>
    <w:p>
      <w:r>
        <w:t>18. Yuca had access to the documents of the procedure and extracted copies of the documents acquired in the file on December 16, 2021.</w:t>
      </w:r>
    </w:p>
    <w:p>
      <w:r>
        <w:t>19. ConfAgricoltura had access to the documents of the procedure and extracted copies of the documents acquired in the file on December 30, 2021, March 11, and May 23, 2022.</w:t>
      </w:r>
    </w:p>
    <w:p>
      <w:r>
        <w:t>20. The professional responded to the request for information made in the initiation of the procedure communication and to a subsequent request and presented their defense arguments with notes received on December 27, 2021, and February 14, 2022.</w:t>
      </w:r>
    </w:p>
    <w:p>
      <w:r>
        <w:t>21. ConfAgricoltura submitted memoranda on November 17, 2021, April 4, and May 31, 2022.</w:t>
      </w:r>
    </w:p>
    <w:p>
      <w:r>
        <w:t>22. The professional was heard by the Offices on December 23, 2021, April 4, and April 11, 2022.</w:t>
      </w:r>
    </w:p>
    <w:p>
      <w:r>
        <w:t>23. On December 27, 2021, the professional submitted a proposal for commitments pursuant to Article 27, paragraph 7 of the Consumer Code and Article 9 of the Regulation, subsequently supplemented on April 20, 2021. A consolidated version of the commitments was filed on April 20, 2021.</w:t>
      </w:r>
    </w:p>
    <w:p>
      <w:r>
        <w:t>24. On February 7, 2022, the President of the National Food Safety Committee at the Ministry of Health was heard in a hearing. Furthermore, on February 21, 2022, representatives of Centromarca were heard in a hearing.</w:t>
      </w:r>
    </w:p>
    <w:p>
      <w:r>
        <w:t>25. On May 18, 2022, the date of conclusion of the investigative phase was communicated to the Parties, pursuant to Article 16, paragraph 1, of the Regulation.</w:t>
      </w:r>
    </w:p>
    <w:p>
      <w:r>
        <w:t>26. The association Codici did not participate in the proceedings.</w:t>
      </w:r>
    </w:p>
    <w:p>
      <w:r>
        <w:t>III.2 The elements acquired and the commitments of the professional</w:t>
      </w:r>
    </w:p>
    <w:p>
      <w:r>
        <w:t>III.2.1 The elements acquired</w:t>
      </w:r>
    </w:p>
    <w:p>
      <w:r>
        <w:t>27. Yuca and the Yuka app are funded by the proceeds from premium subscriptions and the sale of books and gadgets. The app is free of advertisements. Yuka, which originated in France and was launched in Italy starting in October 2020 through the Google and Apple stores, has been downloaded by over 1.5 million Italian users, representing less than 10% of the total users.</w:t>
      </w:r>
    </w:p>
    <w:p>
      <w:r>
        <w:t>28. Regarding the methodology for assigning scores, the professional noted that by clicking on the information icon present on the "History" page of the app and then following the path Help/other questions, one accesses the Assistance section of the website Yuka.io, which, in the subsection "Evaluation/food analysis," provides numerous insights into the methodology used in the form of questions such as "What is fat balance?", "Does the method take into account the amount consumed?", "Why does butter not receive good ratings?", "Why does cheese often have low ratings?", "How is the Nutri-Score translated to obtain the score on Yuka?". In the clarifications provided in these responses, it would be clearly stated that the app does not aim to categorize products as "good" or "bad," discouraging the latter, but rather to help consumers make informed choices based on the composition of the products, moderating the consumption of products with low scores. Furthermore, consumers would also be warned of certain limitations (the failure to consider micronutrients present in cheeses) and peculiarities (regarding, for example, the evaluation of fats) of the Nutri-Score method. Finally, in the product sheet of the app, by clicking on the qualitative judgment assigned to each component, the quantitative scale on which that evaluation is based is displayed.</w:t>
      </w:r>
    </w:p>
    <w:p>
      <w:r>
        <w:t>29. In its memoranda, the professional emphasized that the Yuka app, while based on the Nutri-Score, uses its own methodology for assigning scores that would be capable of producing results significantly different from those of the Nutri-Score. These differences would arise from two "corrections" introduced in Yuka: (i) the integration of the Nutri-Score with other criteria (presence of additives, organic farming methods) that account for at least 40% of the overall score assigned by Yuka; (ii) the transformation of Nutri-Score scores into a scale of values from 0 to 100 to avoid threshold effects and better distinguish the characteristics of the products. The professional demonstrated that, thanks to these corrections, products such as Coca-Cola Zero, frozen stuffed pizzas, and sandwiches, which the Nutri-Score would rate as "B" and thus of very good nutritional quality, are rated as "mediocre" by Yuka with scores below 50 (corresponding to D in the Nutri-Score), meaning they are considered nutritionally unbalanced products. Conversely, organic products and low-fat and low-salt foods, rated "B" or "C" by the Nutri-Score, would be judged as "excellent" by Yuka.</w:t>
      </w:r>
    </w:p>
    <w:p>
      <w:r>
        <w:t>30. The presence of additives has a significant impact on the overall score, even in the presence of many positive elements.</w:t>
      </w:r>
    </w:p>
    <w:p>
      <w:r>
        <w:rPr>
          <w:b/>
        </w:rPr>
        <w:t>[Pages 223–225]</w:t>
      </w:r>
    </w:p>
    <w:p>
      <w:r>
        <w:t>BULLETIN NO. 28 OF JULY 25, 2022 225</w:t>
      </w:r>
    </w:p>
    <w:p>
      <w:r>
        <w:t>Fig. 4: impact on the score of the presence of additives</w:t>
      </w:r>
    </w:p>
    <w:p>
      <w:r>
        <w:t>31. When a product contains additives, it is possible to access their list, which qualifies their risk levels; by clicking on the "high-risk" additives (red disc), "moderate risk" (orange disc), and "limited risk" (yellow disc), a page opens from which one can access both all information about the additive ("More information") and the "Scientific sources." This information also includes an indication regarding the non-hazardous nature when used within the limits set by the competent authorities, where provided. For sodium nitrite, a preservative used for cured meats considered "high risk" by Yuka, following a ruling by the Paris Commercial Court, a text was included "at the request of the French Federation of Charcuterie Products" that reports the recommendations.</w:t>
      </w:r>
    </w:p>
    <w:p>
      <w:r>
        <w:t>18 The Paris Commercial Court, with judgment of May 25, 2021, no. 2021001119, found that the practice of stating, in the product sheet of cured meats provided by the Yuka app, a petition in favor of abolishing the use of nitrites in meat was derogatory towards cured meat producers and condemned Yuka sas to a fine and to include the aforementioned text. According to the professional, the Court would have rejected the applicant's arguments aimed at changing the evaluation methods of the products of the Yuka app.</w:t>
      </w:r>
    </w:p>
    <w:p>
      <w:r>
        <w:t>226 BULLETIN NO. 28 OF JULY 25, 2022</w:t>
      </w:r>
    </w:p>
    <w:p>
      <w:r>
        <w:t>ANSES according to which this nitrite "is the most effective inhibitor of the growth of C. Botulinum" and the position of EFSA, according to which the maximum levels of nitrites and nitrates added to meat do not pose a danger to human health.</w:t>
      </w:r>
    </w:p>
    <w:p>
      <w:r>
        <w:t>32. Regarding the Alternatives proposed for products rated "poor" or "mediocre," the professional clarified that such Alternatives would be proposed exclusively by drawing from the app's own database. As for the order in which the Alternatives are presented, the professional explained that "the first proposed alternative is the one that automatically comes first by applying the proximity criterion of the category; the criterion of product availability on the market; the criterion of product evaluation in descending order of evaluation." The "availability of the product" in a certain country is assessed in terms of "number of scans performed" by users residing in that country; only products that have been the subject, in that country, of a minimum of 20 scans in the thirty days preceding the inquiry of the app will be considered as "Alternatives."</w:t>
      </w:r>
    </w:p>
    <w:p>
      <w:r>
        <w:t>33. ConfAgricoltura, also referring to the detailed opinions provided by some countries within the notification procedures of the Nutri-Score to the European Commission by France and Belgium pursuant to Article 35, paragraph 2, of Regulation (EU) No. 1169/2011, argued in its submissions that the Nutri-Score system would be misleading as it does not convey adequate information to consumers about how the traffic light scheme works, its beneficial effects on health are not adequately supported by scientific literature, and it provides an absolute judgment on the healthiness of products without contextualizing them within the framework of an overall healthy and balanced diet. The notifier emphasized how even EFSA, in its recent opinion on nutrient profiling for the development of harmonized mandatory nutrition labeling, highlighted the importance of the overall dietary nutrient profile, stating that "since diets are composed of multiple foods, the overall dietary balance can be achieved by integrating foods with different nutritional profiles, so that it is not necessary for individual foods to correspond to the nutritional profile of a nutritionally adequate diet." The EFSA Opinion would confirm the appropriateness of providing consumers with information regarding the amounts of "energy," saturated fats, salt, and sugar as these nutrients, if consumed in excess, can have negative repercussions even in terms of metabolic diseases.</w:t>
      </w:r>
    </w:p>
    <w:p>
      <w:r>
        <w:t>34. The scores and judgments of the Yuka app, being based 60% on the Nutri-Score, would share, according to ConfAgricoltura, its misleading nature. Furthermore, neither the overall evaluation system adopted by the app nor the scores attributed to additives and the organic production method would be supported by scientific evidence and would therefore be arbitrary. The misleading nature of the evaluation of individual foods would inevitably reflect on the identification of healthier alternative products. In particular, "such information would be likely to strongly influence consumer choices, as the evaluation of a product as 'bad' or 'mediocre' (highlighted by the presence of a red label) is necessarily perceived as a prohibition on purchase by the consumer, who is likely to conduct no further investigation into the nutritional composition of the food but will turn to the alternative products indicated by Yuka and allegedly healthier, marked by positive judgments."</w:t>
      </w:r>
    </w:p>
    <w:p>
      <w:r>
        <w:t>35. In order to gather useful elements for the assessment of the case subject to investigation, the President of the National Food Safety Committee at the Ministry of Health was heard in a hearing on February 7, 2022; as well as, on February 21, 2022, Centromarca, as the association representing brands in the fast-moving consumer goods and GDO sector.</w:t>
      </w:r>
    </w:p>
    <w:p>
      <w:r>
        <w:t>36. According to the President of the National Food Safety Committee, "although born with the aim of guiding consumers towards a healthy diet, the Nutri-Score method has many limitations as it does not take into account the subjective conditions of each individual. [...] The traffic light labeling system appears to be based on statistical elements that lead to qualifying foods in an absolutist manner as positive or negative," while no food can be qualified as healthy or harmful in itself, regardless of an overall assessment of the person consuming it (genetic heritage, health status, lifestyle, age, and work activity). The Nutri-Score would also be the result of a mathematical algorithm that overlooks some "parameters relevant from a nutritional point of view (micronutrients, macronutrients, absence of trans fats...) and [which] results in the assignment of an unbalanced score in that, for the purposes of constructing the final result, it recognizes a greater incidence to unfavorable elements (40 points) and a far lesser one to favorable ingredients (15 points)."</w:t>
      </w:r>
    </w:p>
    <w:p>
      <w:r>
        <w:t>20 As clearly emerges from the illustrative documentation of the Nutri-Score method available on the Santé Publique France website, each unfavorable component (energy/calories, saturated fatty acids, sugars, sodium) can receive a score from zero to 10, for a total maximum of 40, while the three favorable ones (percentage of fruit, vegetables, legumes, and oilseeds, olive oil, nuts, and rapeseed; fiber, protein) vary between 0 and 5, for a total maximum of 15. Furthermore, if the total score of unfavorable components is equal to or greater than 11, proteins are considered only if the score related to the percentage of fruit, etc., is equal to 5. The score is therefore more sensitive to variations in unfavorable elements than to those of favorable elements, also due to the presence of some threshold effects in the inclusion of the latter.</w:t>
      </w:r>
    </w:p>
    <w:p>
      <w:r>
        <w:t>21 On this point, the President of the National Food Safety Committee notes that the updating and development of practices and medical protocols are particularly relevant in the field of nutrition: for example, compared to the 1960s, the reference values for the diagnosis of certain diseases such as diabetes or hypercholesterolemia have changed.</w:t>
      </w:r>
    </w:p>
    <w:p>
      <w:r>
        <w:t>22 See doc. 36.</w:t>
      </w:r>
    </w:p>
    <w:p>
      <w:r>
        <w:rPr>
          <w:b/>
        </w:rPr>
        <w:t>[Pages 226–228]</w:t>
      </w:r>
    </w:p>
    <w:p>
      <w:r>
        <w:t>228 BULLETIN NO. 28 OF JULY 25, 2022</w:t>
      </w:r>
    </w:p>
    <w:p>
      <w:r>
        <w:t>on the occasion of the "notifications" of the adoption of the Nutri-Score label made by some countries (starting from France in 2017) pursuant to Article 35, paragraph 2, of Regulation (EU) No. 1169/2011.</w:t>
      </w:r>
    </w:p>
    <w:p>
      <w:r>
        <w:t>During these discussions, the MISE argued that "The use of colors, while it may have an immediate effect in directing socially disadvantaged parts of the population towards healthy foods, does not help to understand the contribution of nutrients that a food provides to a diet but simply suggests a distinction between 'good' and 'bad' food products. This distinction is in blatant contrast to the principle that every food has its place in the human diet (food pyramid). Therefore, the consumer could be led to predominantly purchase products with a 'green light' without evaluating the balance of their own diet. In fact, the importance of the synergistic action of nutrients consumed through the diet cannot be reduced to a color, a letter, or other excessively simplistic symbols. Systems of this type, in fact, communicate to the consumer in an unclear manner." The methods of scoring and letter assignment would, in the opinion of the MISE, flatten the differences between various foods, with the consequence that products belonging to contiguous color classifications could present very different nutritional properties.</w:t>
      </w:r>
    </w:p>
    <w:p>
      <w:r>
        <w:t>The synthetic representation would also be simplistic since, being based on the reference to 100g/100ml of product, it does not take into account the fact that nutrition consists of portions and frequencies of consumption: some foods are consumed in extremely low quantities (such as olive oil), others in medium portions (such as cheese or meat), and others in larger portions (water, fruits, and vegetables). The setup of the system, therefore, would not guide towards the consumption of adequate portions, nor would it help in comparing different foods.</w:t>
      </w:r>
    </w:p>
    <w:p>
      <w:r>
        <w:t>Finally, the classification of foods as positive and negative from a nutritional point of view would be arbitrary because, in assigning scores, the quantity of protein would be weighed without considering the different health impacts of different sources of protein (animal or plant), saturated fats would not be distinguished into monounsaturated and polyunsaturated, and fruits and vegetables would be assimilated to proteins. Such arbitrariness would not encourage the consumer to evaluate the diet most suitable to meet their daily nutrient needs.</w:t>
      </w:r>
    </w:p>
    <w:p>
      <w:r>
        <w:t>III.2.2 The commitments proposed by Yuca</w:t>
      </w:r>
    </w:p>
    <w:p>
      <w:r>
        <w:t>39. As mentioned above, the professional submitted a proposal for commitments ("Commitments") on December 27, 2021, providing an integrated and consolidated version on April 20, 2022.</w:t>
      </w:r>
    </w:p>
    <w:p>
      <w:r>
        <w:t>40. The proposal, as integrated, is structured as follows.</w:t>
      </w:r>
    </w:p>
    <w:p>
      <w:r>
        <w:t>COMMITMENT NO. 1: In order to eliminate any doubt regarding the fact that the Yuka application and its evaluation method have not been accepted and/or approved by a public or private body, the professional proposes to:</w:t>
        <w:br/>
        <w:t>(i) implement the information contained in the sections dedicated to the evaluation of food products in the app and on the website by inserting the following additional clarification: "The food evaluation methodology applied by Yuka is independent. It is inspired by scientific studies and, regarding nutritional characteristics, by the Nutri-Score method, but has not been pre-approved by health authorities, nor is it merely an application of the Nutri-Score method";</w:t>
        <w:br/>
        <w:t>(ii) reformulate the expression "This is why our evaluation method, based on government recommendations, is calculated based on 100g or 100ml of product" contained in one of the pages of the website dedicated to methodological insights as follows: "This is why our evaluation method is calculated based on 100g or 100ml of product";</w:t>
        <w:br/>
        <w:t>(iii) translate the information regarding the Nutri-Score, currently present in the app in English and French, also into Italian, and make accessible the most relevant scientific sources concerning this mechanism.</w:t>
      </w:r>
    </w:p>
    <w:p>
      <w:r>
        <w:t>41. Commitments 2, 3, 4, and 5 aim to provide consumers with more detailed information on the interpretation of results and the assignment of scores to evaluated products. They are structured as follows:</w:t>
      </w:r>
    </w:p>
    <w:p>
      <w:r>
        <w:t>COMMITMENT NO. 2: The professional proposes to integrate the information provided with:</w:t>
        <w:br/>
        <w:t>(i) the list of Reports and scientific studies on which it bases its evaluations, accompanied by the link to the website where they are published (if available). This supplementary information will be made accessible on the web pages related to the evaluation of food products and the sources of evaluations on additives;</w:t>
        <w:br/>
        <w:t>(ii) the description of the methods of assigning scores to additives based on the risk estimated by Yuka as detailed below:</w:t>
        <w:br/>
        <w:t>- additives without risks (green disc): have no impact on the score;</w:t>
        <w:br/>
        <w:t>- additives with limited risk (yellow disc): -6 points/additive;</w:t>
        <w:br/>
        <w:t>- additives with moderate risk (orange disc): -15 points/additive;</w:t>
        <w:br/>
        <w:t>- additives at risk (red disc): -30 points (with a maximum score of 49/100).</w:t>
      </w:r>
    </w:p>
    <w:p>
      <w:r>
        <w:t>COMMITMENT NO. 3: Integrate the description of the evaluation method contained in the Yuka app with a link, available for each scanned product, which directs the user to a dedicated page that provides the disaggregated score obtained from individual products: nutritional balance, additives, organic label. This page will automatically include the data of the scanned product and allow the user to accurately measure the impact of each component of the score on the final evaluation of the product.</w:t>
      </w:r>
    </w:p>
    <w:p>
      <w:r>
        <w:t>COMMITMENT NO. 4:</w:t>
        <w:br/>
        <w:t>(i) with reference to organic products, replace the reference to AB (agricultures biologiques) and EU with the reference to the European Union logo;</w:t>
        <w:br/>
        <w:t>(ii) include links to studies from international and national regulatory bodies and to the most important scientific articles regarding the benefits for consumers derived from the consumption of organic products.</w:t>
      </w:r>
    </w:p>
    <w:p>
      <w:r>
        <w:t>COMMITMENT NO. 5:</w:t>
        <w:br/>
        <w:t>(i) modify the clause "Evaluation Method" contained in the License Agreement that must be accepted to download the app with the following clause: "The Yuka application provides a preliminary analysis that allows the consumer to be better informed about the food and cosmetic products they use daily but does not guarantee better health for those who use it. Health status, in fact, is determined by numerous factors related to lifestyle and environment (diet oriented towards a healthy and balanced diet, physical exercise, hygiene, absence of issues related to substance abuse and addictions, stress or pollution), the quantity of product consumed, and the frequency with which it is consumed. The Score attributed by the Application represents, therefore, a mere opinion of the Publisher based on the information reported on the product. The terms 'excellent' (score &gt;=75), 'good' (from 50 to 75), 'mediocre' (from 25 to 50), 'poor' (&lt;25) express solely the Score of the product according to the evaluation method developed by the Publisher, which, while inspired by the Nutri-Score method and scientific studies, has not been pre-approved by health authorities. The terms 'At risk', 'moderate risk', 'reduced risk', 'no risk' express solely the opinion of the Publisher on the associated ingredient based on the analyzed scientific sources and therefore do not have an absolute character regarding its properties. These adjectives do not refer to the product itself, nor to its intrinsic qualities. The evaluation of the product expressed with the Score does not express an absolute judgment on its health properties and cannot therefore disregard the factors related to the quantity of product consumed, the frequency with which it is consumed, the lifestyle, and the environment described above. With the evaluation of products, the Publisher does not intend to prohibit or promote products, but aims to make users more aware of their composition";</w:t>
        <w:br/>
        <w:t>(ii) insert in the section of the app dedicated to the evaluation method of products the following notice: "The evaluation method is calculated based on 100g or 100ml of product. The Score of the evaluated product and the terms 'excellent' (&gt;=75), 'good' (from 50 to 75), 'mediocre' (from 25 to 50), 'poor' (&lt;25) express solely the result of the method developed by Yuka. The terms 'At risk', 'moderate risk', 'reduced risk', 'no risk' express solely Yuka's opinion on the associated additive. These adjectives do not refer to the product itself, nor to its intrinsic qualities. The evaluation does not express an absolute judgment on the health properties of the product. The score must therefore be considered in light of the lifestyle followed by the consumer, their physical characteristics, and their specific dietary needs, as well as the quantity and frequency of consumption. Yuka does not intend to prohibit or promote products, but to make users more aware of their composition."</w:t>
      </w:r>
    </w:p>
    <w:p>
      <w:r>
        <w:rPr>
          <w:b/>
        </w:rPr>
        <w:t>[Pages 229–231]</w:t>
      </w:r>
    </w:p>
    <w:p>
      <w:r>
        <w:t>BULLETIN NO. 28 OF JULY 25, 2022 231</w:t>
      </w:r>
    </w:p>
    <w:p>
      <w:r>
        <w:t>42. COMMITMENT NO. 6 refers to the methods of selection and ordering of alternatives to be shown to the app user and proposes to:</w:t>
        <w:br/>
        <w:t>(i) replace the text of the page Yuka/Assistance/Independence/How are the recommended products selected?, present on the website and accessible from the app by clicking on “more information” under the list of proposed alternatives, with the following: “When a product receives a rating of “Mediocre” or “Poor” on Yuka, the app suggests similar products that have been evaluated according to the Yuka method with a higher rating (“Good” or “Excellent”). The recommended products are selected in a completely neutral and objective manner: no brand rewards or influences Yuka to appear among the recommended products. The algorithm for selecting the healthiest alternatives takes into account, in order of priority: 1) The category of the product (strawberry cookies, goat milk yogurt, shampoo, soaps, etc.), in order to recommend a product as similar as possible to the initial one; 2) The availability of the product on the market, in order to recommend products that are easily obtainable; 3) The evaluation of the product, in order to recommend only products that, applying the Yuka evaluation method, have received a rating of “Good” or “Excellent.” Products are recommended solely by applying the Yuka evaluation method. The selection of products is impartial and Yuka's recommendation is aimed not at prohibiting products with a mediocre score (orange disc) or poor (red disc), but at raising awareness of the existence of alternative products that, based solely on the Yuka evaluation method, have received a higher score.”</w:t>
        <w:br/>
        <w:t>(ii) replace on the website the current text of the answer to the question “Why are some products not recommended?” with the following: “Recommended products are displayed only when a product has a mediocre score (orange disc) or poor (red disc). If a product is good or excellent, the app does not recommend other products. If no alternatives are recommended for a product with a mediocre or poor score, it is because the app has not detected products in the same category with higher ratings, that is, “Good” or “Excellent,” according to the Yuka evaluation method. Products are recommended solely by applying the Yuka evaluation method. The selection of products is impartial and Yuka's recommendation is aimed not at prohibiting products with a mediocre or poor score, but at raising awareness of the existence of alternative products that, based solely on the Yuka evaluation method, have received a higher score.”</w:t>
      </w:r>
    </w:p>
    <w:p>
      <w:r>
        <w:t>43. COMMITMENT NO. 7: the professional proposes to replace the clauses of the End User License Agreement and the General Terms and Conditions regarding the competent court with the following: “Competent court for users of the European Union. Pursuant to Regulation (EU) No. 1215/2012 of the European Parliament and of the Council, of December 12, 2012, concerning jurisdiction, recognition, and enforcement of judgments in civil and commercial matters, exclusive jurisdiction to hear any dispute arising from or in connection with the Contract lies with the judicial authority of the State in which the user is resident or domiciled.”</w:t>
      </w:r>
    </w:p>
    <w:p>
      <w:r>
        <w:t>44. COMMITMENT NO. 8 provides for:</w:t>
        <w:br/>
        <w:t>(i) the publication on the webpage https://help.Yuka.io/l/it/article/fw1tjp24o4-qual-il-nutri-score, dedicated to the description of the Nutri-Score method (“What is Nutri-Score”) and also accessible from the “Evaluation Method” and “Other Questions” sections of the app, of essential information about the Nutri-Score method, highlighting the elements that are taken into account and those that are not, the different weight attributed to “positive” and “negative” elements, and the specificities with which certain products (cheeses, etc.) are treated. In particular, the new text of the page will be as follows: “Nutri-Score is an evaluation method developed by research groups aimed at measuring the nutritional balance of a food product. To classify each product, Nutri-Score takes into account, per 100 grams of product, the amount:</w:t>
        <w:br/>
        <w:t>- of nutrients and foods to promote: fiber, protein, fruits, and vegetables</w:t>
        <w:br/>
        <w:t>- of nutrients to limit: calories, saturated fatty acids, sugars, salt.</w:t>
        <w:br/>
        <w:t>For lipids, the percentage of saturated fats in total lipids is considered. Different weights are assigned to the nutrients to limit and those to promote. The precise methods for calculating Nutri-Score, as well as the different weight assigned to these elements, are explained in detail here [reference to the webpage where the document in Italian containing the translation of the questions and answers present, in English, at the page https://www.santepubliquefrance.fr/media/files/02-determinants-de-sante/nutrition-et-activite-physique/nutri-score/qr-scientifique-technique-en]. After the calculation, the score obtained by a product allows it to be assigned a letter and a color:</w:t>
        <w:br/>
        <w:t>- from the most nutritionally favorable product (rated with the letter A)</w:t>
        <w:br/>
        <w:t>- to the least nutritionally favorable product (rated with the letter E)</w:t>
        <w:br/>
        <w:t>Nutri-Score does not take into account all micronutrients but:</w:t>
        <w:br/>
        <w:t>- a bonus is granted for fruits and vegetables to particularly supplement vitamin intake</w:t>
        <w:br/>
        <w:t>- olive oil, canola oil, and walnut oil supplement this bonus to promote their omega 3 and 9 contributions</w:t>
        <w:br/>
        <w:t>- the calculation is adapted for milk and cheese to promote their calcium contributions.</w:t>
        <w:br/>
        <w:t>The main scientific sources evaluating Nutri-Score are available here [reference to the webpage https://help.Yuka.io/l/it/article/4mt8nhb5fz, containing a list of articles on Nutri-Score, with links to the text]. Nutri-Score has been adapted in the Yuka score following the correspondence table available here [reference to the webpage https://help.Yuka.io/l/it/article/owuc9rbhqs where the changes made are indicated].”</w:t>
        <w:br/>
        <w:t>(ii) the modification and integration of the information currently contained on the page “Why does cheese often have low ratings?” as follows: “By their nature, cheeses are high in saturated fats and salt. The evaluation of food products is based 60% on the nutritional values of the product. The calculation method is based on that of the Nutri-Score system detailed here [link to the page described in point (i)]. Although the method is adapted to consider the calcium intake associated with cheese consumption, it penalizes high levels of saturated fats and salt. This explains why most cheeses do not have a good rating in the app. The idea is not to avoid these products outright but to raise awareness of their composition, so that the consumer can consciously decide on the amount of the product to consume. The mode of production (artisanal or industrial) is not considered in the evaluation method, nor are the various labels (PGI, PDO, etc.).”</w:t>
        <w:br/>
        <w:t>(iii) the replacement, in all pages and sections of the app and the website, of the expressions “negative elements” and “positive elements” with the expressions “elements to limit” and “elements to promote.”</w:t>
      </w:r>
    </w:p>
    <w:p>
      <w:r>
        <w:t>45. In particular, the professional stated that the link to the Santé Publique France page has been replaced by a direct link to the Italian translation of the document found in the “questions and answers” section on Nutri-Score accessible from that site “to make it more easily consultable by Italian users and, therefore, with the aim of providing them with a comprehensive “informative register” of all available information on the Nutri-Score method, in order to avoid the emergence of any risks related to excessive simplification, given that the calculation applying the Nutri-Score method is a complex operation that applies an algorithm that assigns a score based on certain criteria characterized by a certain weight in the evaluation of the product.”</w:t>
      </w:r>
    </w:p>
    <w:p>
      <w:r>
        <w:t>46. All proposed commitments will be implemented by the professional within 10 days from the adoption of any decision accepting the commitments by the Authority.</w:t>
      </w:r>
    </w:p>
    <w:p>
      <w:r>
        <w:t>IV. OPINION OF THE AUTHORITY FOR GUARANTEES IN COMMUNICATIONS</w:t>
      </w:r>
    </w:p>
    <w:p>
      <w:r>
        <w:t>47. Since the commercial practice subject to this provision has been disseminated through telecommunications means such as an app and a website, on June 1, 2022, the opinion was requested from the Authority for Guarantees in Communications, pursuant to Article 27, paragraph 6, of the Consumer Code.</w:t>
      </w:r>
    </w:p>
    <w:p>
      <w:r>
        <w:t>48. In an opinion received on July 1, 2022, the aforementioned Authority deemed that, in this case, the Internet and mobile networks are suitable tools to significantly influence the realization of the commercial practice subject to the proceedings, considering that the means of communication used, in relation to the service offered by the Professional, is suitable for developing a significant impact on consumers, who based on the information read on the Professional's Website and on the app could be induced to make a commercial decision that they otherwise would not have made, thus concretely developing the full promotional potential of the communications disseminated by the professional.</w:t>
      </w:r>
    </w:p>
    <w:p>
      <w:r>
        <w:rPr>
          <w:b/>
        </w:rPr>
        <w:t>[Pages 232–234]</w:t>
      </w:r>
    </w:p>
    <w:p>
      <w:r>
        <w:t>234 BULLETIN NO. 28 OF JULY 25, 2022</w:t>
      </w:r>
    </w:p>
    <w:p>
      <w:r>
        <w:t>V. EVALUATION OF COMMITMENTS</w:t>
      </w:r>
    </w:p>
    <w:p>
      <w:r>
        <w:t>49. In the European context, the debate aimed at evaluating the introduction of tools that help consumers make healthy and correct food choices has gained increasing importance, in order to prevent the onset of obesity and other diet-related diseases (e.g., cardiovascular diseases, diabetes, osteoporosis, dental caries, cancer). The spread of incorrect eating habits among European consumers has recently been highlighted by EFSA in its opinion on nutrient profiling for the development of harmonized mandatory nutritional labeling. In this opinion, the excessive intake of saturated fats, sodium, and added sugars, the inadequacy of the quantities of potassium and dietary fiber consumed, as well as a not always sufficient intake of iron, calcium, vitamin D, folate, and iodine are noted.</w:t>
      </w:r>
    </w:p>
    <w:p>
      <w:r>
        <w:t>50. In this context, the European Commission, within the framework of the Farm-to-Fork strategy which includes, among other things, the transition to healthier and more sustainable diets, announced that by the end of 2022 it will present a legislative proposal to harmonize, on a mandatory basis, front-of-pack labeling schemes in the European Union and for nutrient profiling aimed at limiting the promotion of foods with high fat, sugar, and salt content.</w:t>
      </w:r>
    </w:p>
    <w:p>
      <w:r>
        <w:t>51. The Yuka app has the stated intent to "improve consumers' health by helping them decipher food product labels [...] allowing them to make the best choice for their health." To this end, the app provides a series of information about the main nutritional characteristics of the scanned product (amount of energy, sugars, saturated fats, proteins, fibers, etc.), the presence of additives, the production method, and assigns a score and a synthetic judgment to the product. This score, although based 60% on an algorithm derived from the Nutri-Score system, can lead to evaluations that differ even significantly from those of the Nutri-Score, as evidenced by the elements acquired during the proceedings.</w:t>
      </w:r>
    </w:p>
    <w:p>
      <w:r>
        <w:t>52. The present investigative intervention was initiated to assess the suitability of Yuka to correctly guide consumers' purchasing choices regarding nutrition, with particular reference to (i) the possible absolute nature of the judgments expressed, which could generate a misleading perception of the "nutritional balance" attributed to the product; (ii) the limitations of the scoring attribution methodology; (iii) the criteria for selecting alternative proposals; (iv) the approval by government and health authorities of the methodology used by the app; (v) the indications provided on the identification of the Competent Forum.</w:t>
      </w:r>
    </w:p>
    <w:p>
      <w:r>
        <w:t>53. The Authority believes that the commitments undertaken by Yuka are suitable to remove the possible profiles of unfairness of the commercial practice and violation of consumer rights contested in the initiation communication of November 5, 2021. The Commitments indeed appear capable of ensuring a correct and non-misleading use of the app's judgments; clarifying the mechanism by which alternatives are presented and ordered; and correctly defining the Competent Forum.</w:t>
      </w:r>
    </w:p>
    <w:p>
      <w:r>
        <w:t>54. With Commitment 5, the professional clarifies, both at the time of the first contact with the app (the Evaluation Method section of the license agreement that must be viewed and accepted to use the app), and in the "Evaluation Method" section accessible from each product sheet, that the scores and judgments are "solely the result of the method developed by Yuka" and, above all, that "The evaluation does not express an absolute judgment on the health properties of the product. The score should therefore be considered in light of the lifestyle followed by the consumer, their physical characteristics, and their specific dietary needs, as well as the quantity and frequency of consumption. Yuka does not intend to prohibit or promote products, but to make users more aware of their composition." In this way, the Commitment, by circumscribing the scope of the evaluations made, makes consumers aware that the judgments provided by the app must always be relativized with respect to the characteristics and lifestyle of the individual and should not therefore be understood as absolute judgments on the healthiness of a product.</w:t>
      </w:r>
    </w:p>
    <w:p>
      <w:r>
        <w:t>55. Based on this approach, Commitment 8.iii provides for the replacement of the expressions "positive elements" and "negative elements" (which evoke an absolute judgment on the advisability of consuming certain foods) with, respectively, "elements to limit" and "elements to promote," expressions that refer to a relative judgment and an evaluation to be made concerning individual needs.</w:t>
      </w:r>
    </w:p>
    <w:p>
      <w:r>
        <w:t>56. Commitments 2, 3, 4, and the remainder of Commitment 8 clarify the methodology underlying the scores, the app's judgments, and their related limits. They will allow for an appreciation of the impact of the parameters used (nutritional balance, additives, organic method) on the final evaluation of the product, to understand the criteria for attributing penalties related to the presence of additives and their riskiness, and to evaluate the reasons for the weight attributed to organic production. The informational set available to the consumer regarding the adopted methodology will be completed by an informative page on the Nutri-Score methodology, modifications to specific help pages on the site, and links to reports and scientific studies on which Yuka bases its evaluations.</w:t>
      </w:r>
    </w:p>
    <w:p>
      <w:r>
        <w:t>57. In particular, Commitments 8.i and 8.ii will help make Italian consumers aware of the mechanisms of operation of the Nutri-Score, its limitations and peculiarities, as well as the modifications introduced by Yuka to the Nutri-Score scoring calculation mechanism. In fact, the page dedicated to Nutri-Score, already present in the app's Help section, will be transformed into an easily accessible section aimed at succinctly highlighting some essential information about the Nutri-Score methodology: the nutrients that are taken into account and those that are not (e.g., micronutrients), the existence of different weights for nutrients considered to be promoted and for those to be limited, and the measures taken to indirectly account for nutrients not considered. More detailed information on the Nutri-Score scoring calculation methodology will be available through a link to the Italian translation of the informative document Questions-Responses on the Nutri-Score – Scientific &amp; Technical, available on the Santé Publique France website.</w:t>
      </w:r>
    </w:p>
    <w:p>
      <w:r>
        <w:t>58. Commitment 1 dispels any misunderstanding regarding alleged approvals by government and health bodies of the Yuka methodology.</w:t>
      </w:r>
    </w:p>
    <w:p>
      <w:r>
        <w:t>59. Regarding the alternatives presented for products judged "mediocre" and "poor," Commitment 6 clarifies that they are not sponsored but are drawn from Yuka's database according to criteria of product proximity and shown for purely informational purposes. The Commitment will also make the criteria by which alternatives are ordered more transparent, through a description that appears more aligned with the actual functioning of the app. In particular, it will be clarified that the ranking algorithm assigns significant weight to the actual availability of products, understood as the number of user scans, thus making the consumer aware that there may be a "penalization" of products with higher scores but few scans.</w:t>
      </w:r>
    </w:p>
    <w:p>
      <w:r>
        <w:t>60. Commitment 7, finally, removes any doubt that for consumers in the EU, the "Competent Forum" is that of their residence.</w:t>
      </w:r>
    </w:p>
    <w:p>
      <w:r>
        <w:t>61. In light of the above considerations, it is believed that the commitments presented—which are attached to this provision and constitute an integral part thereof—meet the requirements set forth in Article 27, paragraph 7, of the Consumer Code.</w:t>
      </w:r>
    </w:p>
    <w:p>
      <w:r>
        <w:t>THEREFORE, it is deemed that the commitments presented by Yuka sas, in the terms outlined above, are suitable to eliminate the possible profiles of unfairness of the commercial practice subject to investigation;</w:t>
      </w:r>
    </w:p>
    <w:p>
      <w:r>
        <w:t>IT IS DEEMED appropriate to impose the aforementioned commitments on Yuka sas;</w:t>
      </w:r>
    </w:p>
    <w:p>
      <w:r>
        <w:t>IT IS DEEMED, therefore, that the proceedings can be closed without establishing the infringement;</w:t>
      </w:r>
    </w:p>
    <w:p>
      <w:r>
        <w:t>RESOLVES</w:t>
      </w:r>
    </w:p>
    <w:p>
      <w:r>
        <w:t>a) to make mandatory, with respect to Yuka sas, pursuant to Article 27, paragraph 7, of the Consumer Code and Article 9, paragraph 2, letter a), of the Regulation, the commitments proposed on December 27, 2021, subsequently supplemented on April 20, 2022, and presented in consolidated form on the same date, as described in the declaration attached to this provision, which constitutes an integral part thereof;</w:t>
      </w:r>
    </w:p>
    <w:p>
      <w:r>
        <w:t>b) to close the proceedings without establishing the infringement, pursuant to Article 27, paragraph 7, of the Consumer Code and Article 9, paragraph 2, letter a), of the Regulation;</w:t>
      </w:r>
    </w:p>
    <w:p>
      <w:r>
        <w:t>c) that Yuka sas, within ninety days from the date of notification of this resolution, informs the Authority of the implementation of the commitments.</w:t>
      </w:r>
    </w:p>
    <w:p>
      <w:r>
        <w:t>Pursuant to Article 9, paragraph 3, of the Regulation, the proceedings may be reopened ex officio, where:</w:t>
      </w:r>
    </w:p>
    <w:p>
      <w:r>
        <w:t>a) the professionals do not implement the commitments;</w:t>
      </w:r>
    </w:p>
    <w:p>
      <w:r>
        <w:t>b) the factual situation changes concerning one or more elements on which the decision is based;</w:t>
      </w:r>
    </w:p>
    <w:p>
      <w:r>
        <w:t>c) the decision to accept commitments is based on information provided by the Parties that is incomplete, inaccurate, or misleading.</w:t>
      </w:r>
    </w:p>
    <w:p>
      <w:r>
        <w:rPr>
          <w:b/>
        </w:rPr>
        <w:t>[Pages 235–236]</w:t>
      </w:r>
    </w:p>
    <w:p>
      <w:r>
        <w:t>BULLETIN NO. 28 OF JULY 25, 2022 237</w:t>
      </w:r>
    </w:p>
    <w:p>
      <w:r>
        <w:t>Pursuant to Article 27, paragraph 12, of the Consumer Code, in the event of non-compliance with this resolution, the Authority applies an administrative pecuniary sanction ranging from 10,000 to 5,000,000 euros.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br/>
        <w:t>Guido Stazi Roberto Rustichelli</w:t>
      </w:r>
    </w:p>
    <w:p>
      <w:r>
        <w:t>Competition and Market Authority Weekly Bulletin</w:t>
        <w:br/>
        <w:t>Year XXXII - No. 28 - 2022</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