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https://www.agcm.it/dotcmsDOC/bollettini/29-18.pdf</w:t>
      </w:r>
    </w:p>
    <w:p>
      <w:r>
        <w:t>Pages translated : 42</w:t>
      </w:r>
    </w:p>
    <w:p/>
    <w:p>
      <w:r>
        <w:rPr>
          <w:b/>
        </w:rPr>
        <w:t>[Pages 1–3]</w:t>
      </w:r>
    </w:p>
    <w:p>
      <w:r>
        <w:t>Bulletin</w:t>
        <w:br/>
        <w:t>Weekly</w:t>
        <w:br/>
        <w:t>Year XXVIII - No. 29</w:t>
        <w:br/>
        <w:t>Published on the website www.agcm.it</w:t>
        <w:br/>
        <w:t>30 July 2018</w:t>
      </w:r>
    </w:p>
    <w:p>
      <w:r>
        <w:t>SUMMARY</w:t>
        <w:br/>
        <w:t>AGREEMENTS AND ABUSE OF DOMINANT POSITION 5</w:t>
        <w:br/>
        <w:t>A514 - TELECOM ITALIA FIBER CONDUCTS</w:t>
        <w:br/>
        <w:t>Decision No. 27264 5</w:t>
        <w:br/>
        <w:t>I806 - AWARDING CONTRACTS FOR FOREST FIRE-FIGHTING ACTIVITIES</w:t>
        <w:br/>
        <w:t>Decision No. 27265 7</w:t>
        <w:br/>
        <w:t>REPORTING AND CONSULTATIVE ACTIVITIES 9</w:t>
        <w:br/>
        <w:t>AS1524 – REGION OF SICILY - DEFINITION OF CRITERIA FOR THE DETERMINATION OF EXPENDITURE AGGREGATES FOR PRIVATE SPECIALIST ASSISTANCE 9</w:t>
        <w:br/>
        <w:t>AS1525 – OBSERVATIONS REGARDING PASSENGER TRANSPORT ACTIVITIES FOR TOURISM PURPOSES ON THE ISLAND OF CAPRI 12</w:t>
        <w:br/>
        <w:t>AS1526 – MANAGEMENT OF THE TRE MONTI LANDFILL LOCATED IN THE TERRITORY OF IMOLA (BO) 15</w:t>
        <w:br/>
        <w:t>UNFAIR COMMERCIAL PRACTICES 17</w:t>
        <w:br/>
        <w:t>PS10825 - GREEN SOLUTION - PHOTOVOLTAIC SYSTEM OFFER</w:t>
        <w:br/>
        <w:t>Decision No. 27260 17</w:t>
        <w:br/>
        <w:t>PS11188 - PEOPLE FLY - NON-EXISTENT FLIGHTS</w:t>
        <w:br/>
        <w:t>Decision No. 27268 40</w:t>
      </w:r>
    </w:p>
    <w:p>
      <w:r>
        <w:t>BULLETIN NO. 29 OF 30 JULY 2018 5</w:t>
        <w:br/>
        <w:t>AGREEMENTS AND ABUSE OF DOMINANT POSITION</w:t>
        <w:br/>
        <w:t>A514 - TELECOM ITALIA FIBER CONDUCTS</w:t>
        <w:br/>
        <w:t>Decision No. 27264</w:t>
        <w:br/>
        <w:t>THE ITALIAN COMPETITION AUTHORITY</w:t>
        <w:br/>
        <w:t>IN ITS MEETING of 26 July 2018;</w:t>
        <w:br/>
        <w:t>HAVING HEARD the Rapporteurs Professor Michele Ainis and Dr. Gabriella Muscolo;</w:t>
        <w:br/>
        <w:t>HAVING REGARD to Law 10 October 1990, No. 287 and, in particular, Article 14-ter introduced by Law 4 August 2006, No. 248, which amended and converted Decree-Law 4 July 2006, No. 223;</w:t>
        <w:br/>
        <w:t>HAVING REGARD to Article 102 of the Treaty on the Functioning of the European Union (TFEU);</w:t>
        <w:br/>
        <w:t>HAVING REGARD to Regulation No. 1/2003 of the Council of 16 December 2002, concerning the application of the competition rules laid down in Articles 81 and 82 of the EC Treaty (now Articles 101 and 102 TFEU);</w:t>
        <w:br/>
        <w:t>HAVING REGARD to its Decision No. 26656 of 28 June 2017, with which an investigation was initiated, pursuant to Article 14 of Law No. 287/90, against Telecom Italia S.p.A. to ascertain the existence of violations of the competition protection regulations pursuant to Article 102 TFEU;</w:t>
        <w:br/>
        <w:t>HAVING REGARD to its Decision No. 27034 of 14 February 2018, with which an extension of the subject of the investigation was decided, pursuant to Article 14 of Law No. 287/90, against Telecom Italia S.p.A. to ascertain the existence of further violations of the competition protection regulations pursuant to Article 102 TFEU;</w:t>
        <w:br/>
        <w:t>HAVING REGARD to the "Communication on the application procedures of Article 14-ter of Law 10 October 1990, No. 287," adopted in the meeting of 6 September 2012 and published in Bulletin No. 35 of 17 September 2012;</w:t>
        <w:br/>
        <w:t>HAVING REGARD to the communication of 6 July 2018 (See Annex 1 to this resolution), with which Telecom Italia S.p.A. submitted commitments, pursuant to Article 14-ter of Law No. 287/90, according to the methods specifically indicated in the appropriate "Form for the submission of commitments pursuant to Article 14-ter of Law No. 287/90," consisting, in summary, of behavioral and structural measures concerning the entirety of the alleged unlawful conducts in the initiation and objective extension of the ongoing investigation;</w:t>
        <w:br/>
        <w:t>CONSIDERING that the commitments submitted, as a whole, do not appear manifestly unfounded and are such as to be susceptible to publication and that the Authority reserves the right to carry out any further assessment regarding the suitability of the commitments to remove restrictions on competition, also in light of the observations that will be received during the market test;</w:t>
        <w:br/>
        <w:t>THEREFORE, CONSIDERING that it is appropriate to order the publication of the aforementioned commitments submitted by Telecom Italia S.p.A., so that interested third parties may express their observations, as well as to set the deadline for the adoption of its decision on the commitments themselves;</w:t>
      </w:r>
    </w:p>
    <w:p>
      <w:r>
        <w:rPr>
          <w:b/>
        </w:rPr>
        <w:t>[Pages 4–6]</w:t>
      </w:r>
    </w:p>
    <w:p>
      <w:r>
        <w:t>6 BULLETIN NO. 29 OF 30 JULY 2018</w:t>
        <w:br/>
        <w:t>RESOLUTION</w:t>
        <w:br/>
        <w:t>a) to publish on 27 July 2018, on the Authority's website, the aforementioned commitments attached to this provision, which constitute an integral part thereof, presented by Telecom Italia S.p.A., pursuant to Article 14-ter of Law No. 287/90;</w:t>
        <w:br/>
        <w:t>b) that any observations on the commitments presented by Telecom Italia S.p.A. must be submitted in writing, no later than 15 September 2018, to the Directorate General for Competition – Communications Directorate of the Authority, Piazza Giuseppe Verdi n. 6/A, 00198 Rome, Tel. +39(0)6/85.82.11, fax +39(0)6/85.82.12.56, PEC protocollo.agcm@pec.agcm.it;</w:t>
        <w:br/>
        <w:t>c) that any representations by Telecom Italia S.p.A. regarding its position in relation to the observations submitted by third parties on the commitments, as well as any potential introduction of ancillary modifications to them, must be submitted in writing to the Authority no later than 14 October 2018.</w:t>
        <w:br/>
        <w:t>THE SECRETARY GENERAL THE PRESIDENT</w:t>
        <w:br/>
        <w:t>Filippo Arena Giovanni Pitruzzella</w:t>
      </w:r>
    </w:p>
    <w:p>
      <w:r>
        <w:t>BULLETIN NO. 29 OF 30 JULY 2018 7</w:t>
        <w:br/>
        <w:t>I806 - AWARDING CONTRACTS FOR FOREST FIRE FIGHTING ACTIVITIES</w:t>
        <w:br/>
        <w:t>Provision No. 27265</w:t>
        <w:br/>
        <w:t>THE ITALIAN COMPETITION AUTHORITY</w:t>
        <w:br/>
        <w:t>IN ITS MEETING of 11 July 2018;</w:t>
        <w:br/>
        <w:t>HEARD the Rapporteur Professor Michele Ainis;</w:t>
        <w:br/>
        <w:t>HAVING REGARD to Law 10 October 1990, No. 287;</w:t>
        <w:br/>
        <w:t>HAVING REGARD to Article 101 of the Treaty on the Functioning of the European Union (hereinafter, TFEU);</w:t>
        <w:br/>
        <w:t>HAVING REGARD to Regulation No. 1/2003 of the Council of 16 December 2002;</w:t>
        <w:br/>
        <w:t>HAVING REGARD to the Presidential Decree 30 April 1998, No. 217;</w:t>
        <w:br/>
        <w:t>HAVING REGARD to its resolution adopted on 14 March 2017, with which an investigation was initiated, pursuant to Article 14 of Law No. 287/90, against the companies Babcock Mission Critical Services Italia S.p.A. (formerly Inaer Aviation Italia S.p.A.), Airgreen S.r.l., Elifriulia S.r.l., Heliwest S.r.l., Eliossola S.r.l., Elitellina S.r.l., Star Work Sky S.a.s. and the Italian Helicopter Association (AEI) to ascertain the existence of a restrictive agreement on competition in violation of Article 101 of the TFEU, aimed at limiting mutual competitive comparison for the awarding of tender procedures for the assignment of air rescue (HEMS) and forest fire fighting (AIB) services, as well as for the assignment of other aerial work and transport services by helicopter. Such collusive and partitioning conduct would also have been carried out within and through the AEI, of which all operators involved in the proceedings are members;</w:t>
        <w:br/>
        <w:t>HAVING REGARD to its resolution adopted on 19 July 2017, with which the Procedure was objectively extended to the conduct related to the setting, within the Italian Helicopter Association, of prices concerning aerial transport and aerial work activities (through the annual approval of a specific "price list") and, subjectively, to the companies Air Corporate S.r.l., Babcock Mission Critical Services International SA and AIRI S.r.l.;</w:t>
        <w:br/>
        <w:t>HAVING REGARD to all the acts of the Procedure;</w:t>
        <w:br/>
        <w:t>CONSIDERING the complexity of the case under analysis, also due to the abundance of documentation acquired in the proceedings, particularly regarding the substantial volume and articulation of the documents recently acquired, the high number of parties involved, and the multiplicity of behaviors to be examined;</w:t>
        <w:br/>
        <w:t>CONSIDERING, therefore, the necessity to thoroughly process the information contained in the overall documentation acquired in the proceedings, while ensuring the expressed need for the broadest exercise of the right of defense and the full unfolding of the adversarial process;</w:t>
      </w:r>
    </w:p>
    <w:p>
      <w:r>
        <w:t>8 BULLETIN NO. 29 OF 30 JULY 2018</w:t>
        <w:br/>
        <w:t>DEEMING, therefore, the necessity to extend the deadline for closing the procedure, currently set for 31 October 2018;</w:t>
        <w:br/>
        <w:t>RESOLVES</w:t>
        <w:br/>
        <w:t>to extend the deadline for concluding the procedure to 31 January 2019.</w:t>
        <w:br/>
        <w:t>This provision will be notified to the interested parties and published in the Bulletin of the Italian Competition Authority.</w:t>
        <w:br/>
        <w:t>THE DEPUTY SECRETARY GENERAL ad interim THE PRESIDENT</w:t>
        <w:br/>
        <w:t>Annalisa Rocchietti March Gabriella Muscolo</w:t>
      </w:r>
    </w:p>
    <w:p>
      <w:r>
        <w:rPr>
          <w:b/>
        </w:rPr>
        <w:t>[Pages 7–9]</w:t>
      </w:r>
    </w:p>
    <w:p>
      <w:r>
        <w:t>BULLETIN NO. 29 OF 30 JULY 2018 9</w:t>
        <w:br/>
        <w:t>REPORTING AND CONSULTATIVE ACTIVITIES</w:t>
        <w:br/>
        <w:t>AS1524 – REGION OF SICILY - DEFINITION OF CRITERIA FOR THE</w:t>
        <w:br/>
        <w:t>DETERMINATION OF EXPENDITURE AGGREGATES FOR PRIVATE SPECIALIST ASSISTANCE</w:t>
        <w:br/>
        <w:t>Rome, 19 July 2018</w:t>
        <w:br/>
        <w:t>Region of Sicily</w:t>
        <w:br/>
        <w:t>The Italian Competition Authority, in its meeting of 11 July 2018, intended to formulate, pursuant to Article 22 of Law 10 October 1990, No. 287, the following observations regarding competition issues arising from the failure to promptly and preemptively define the criteria for the allocation of expenditure budgets for 2018 and subsequent years.</w:t>
        <w:br/>
        <w:t>The issue pertains to a sector in which the Authority has repeatedly intervened to emphasize that the application of the sole criterion of historical expenditure to identify the expenditure aggregates and allocate the budget for healthcare services provided at the regional level by contracted private laboratories has the effect of crystallizing the market positions previously held by individual operators, regardless of the actual quantitative and qualitative level of the services offered. Recently, such observations were directed with a reasoned opinion pursuant to Article 21-bis specifically to the Region of Sicily, in relation to the Assessoral Decree No. 2632/2016, concerning "Determination of expenditure aggregates for private specialist assistance - year 2016." In this reasoned opinion, the Authority, in addition to criticizing the restrictive nature of competition arising from the application of the sole criterion of historical expenditure, also highlighted that the provision of an entry budget, while commendable in terms of market opening, did not constitute – given its insignificance – a corrective measure capable of significantly impacting the market structure resulting from the application of the main criterion of historical expenditure.</w:t>
        <w:br/>
        <w:t>Following the reasoned opinion, the Region of Sicily instructed the provincial health authorities to mandatorily apply, starting from 2017, the criterion of historical expenditure to the allocation of 90% of the aggregate, provincial and branch, and allowed them to freely value, for the remaining 10%, aspects related to the performance of the individual structure. The Authority, considering this corrective measure inadequate to counterbalance the competitive restriction arising from market structures defined mainly according to the criterion of historical expenditure, decided to propose an appeal to the TAR Palermo, which is still pending.</w:t>
        <w:br/>
        <w:t>That said, the Assessoral Decree No. 743/2018, concerning "Replacement of Article 2 of DA No. 2777 of 29 December 2017 relating to the determination of expenditure aggregates for private specialist assistance - year 2017" expressly "defers to 2018 the introduction of corrective measures to the criterion of historical expenditure" and modifies Article 2 of DA No. 2777 of 29 December 2017, following the annulment, pending precautionary suspension, of that provision. The TAR Palermo indeed considered that the retroactive effect on services already provided in 2017 of the provision to reduce the historical budget assigned to private specialist assistance by 3% exposed the interested companies to failure, also considering the low rates applied in the specialist sector as a result of the so-called "Balduzzi decree."</w:t>
        <w:br/>
        <w:t>In the version modified by DA No. 743/2018, Article 2 of DA No. 2777/2017 thus provides:</w:t>
        <w:br/>
        <w:t>"With respect to the measure of the provincial aggregate assigned by this decree, the General Directors of the provincial health authorities assign to the contracted or to be contracted specialist structures with the SSR, a budget for the year 2017 including the services provided for extraregional activities, to be determined in the following ways:</w:t>
        <w:br/>
        <w:t>1. recognize to each structure a budget (net of the ticket and the fixed quota) to be assigned for the year 2017 by relating the individual budgets assigned in the year 2016 to the corresponding provincial expenditure aggregates referred to in Annex "A" of this decree;</w:t>
        <w:br/>
        <w:t>2. for each new structure to be contracted, assign an entry budget of €32,000.00, equal to the regional minimum budget."</w:t>
        <w:br/>
        <w:t>In conclusion, DA No. 743/2018, having replaced Article 2 of DA No. 2777/2017, as requested by the administrative judge, reintroduces the full recourse to the criterion of historical expenditure.</w:t>
        <w:br/>
        <w:t>The Authority intends to make the following considerations in this regard.</w:t>
        <w:br/>
        <w:t>The situation that has arisen, along with the failure to introduce, at this time, the criteria for determining the expenditure aggregates for private specialist assistance for 2018 and subsequent years, is likely to trigger a vicious circle, which risks preventing – even in the future – a significant overcoming of the criterion of historical expenditure.</w:t>
        <w:br/>
        <w:t>In fact, the ordinances raise a problem of retroactivity that DA No. 743/2018, precisely because it intervened in May 2018 for the assignment of the expenditure ceilings for 2017, cannot evidently overcome. Any different criterion that the Region were to introduce to deviate from the values of the previous year, given the current timing, would always retroactively affect the investments already incurred by private healthcare structures and would therefore be potentially subject to criticism for the same reasons by the administrative judge. In this way, although DA No. 743/2018 expressly defers to 2018 the introduction of criteria different from those of historical expenditure, the timing risks jeopardizing the achievement of this objective.</w:t>
        <w:br/>
        <w:t>Moreover, the ex ante definition of the criteria for budget allocation appears to be an indispensable element for a private enterprise to plan and define its business choices efficiently, having knowledge of the budget available, to the benefit of the quality of the service offered and, ultimately, of the effective implementation of the principle of free choice of the healthcare operator by the citizen.</w:t>
        <w:br/>
        <w:t>In light of the above, it is hoped that this Region will intervene promptly in order to define as soon as possible new criteria for the allocation of the budget for contracted private healthcare structures that, for both 2018 and subsequent years, allow for a more careful approach to the evaluation of performance.</w:t>
        <w:br/>
        <w:t>It is also noted that the failure to promptly define such criteria may be evaluated within the exercise of the powers referred to in Article 21-bis of Law No. 287/90.</w:t>
        <w:br/>
        <w:t>The Authority invites communication, within a period of sixty days from the receipt of this opinion, of the determinations made regarding what is highlighted herein.</w:t>
        <w:br/>
        <w:t>This opinion will be published in the Bulletin referred to in Article 26 of Law No. 287/90.</w:t>
        <w:br/>
        <w:t>f.f. THE PRESIDENT</w:t>
        <w:br/>
        <w:t>Gabriella Muscolo</w:t>
      </w:r>
    </w:p>
    <w:p>
      <w:r>
        <w:rPr>
          <w:b/>
        </w:rPr>
        <w:t>[Pages 10–12]</w:t>
      </w:r>
    </w:p>
    <w:p>
      <w:r>
        <w:t xml:space="preserve">12 BULLETIN NO. 29 OF 30 JULY 2018  </w:t>
        <w:br/>
        <w:t xml:space="preserve">AS1525 – OBSERVATIONS REGARDING PASSENGER TRANSPORT ACTIVITIES FOR TOURISTIC PURPOSES WITHIN THE ISLAND OF CAPRI  </w:t>
        <w:br/>
        <w:t xml:space="preserve">Rome, 19 July 2018  </w:t>
        <w:br/>
        <w:t xml:space="preserve">Region of Campania  </w:t>
        <w:br/>
        <w:t xml:space="preserve">Municipality of Capri  </w:t>
        <w:br/>
        <w:t xml:space="preserve">The Italian Competition Authority, in its meeting of 11 July 2018, following a report received from the company Capri Cruise S.r.l., within the tasks assigned to it by Article 22 of Law 10 October 1990, No. 287, intends to formulate some observations regarding the awarding of concessions for maritime state-owned areas for touristic-recreational purposes and their related management within the port of Marina Grande in Capri, essential for the exercise of passenger transport activities for touristic-recreational purposes along the navigable routes around the island of Capri (so-called tourist boating) and, in particular, for the boating service to and from the Blue Grotto and to and from locations along the perimeter of the island.  </w:t>
        <w:br/>
        <w:t xml:space="preserve">In general, it is recalled that, in relation to the competitive issues connected to the granting of concessions for state-owned areas, the Authority has intervened on several occasions, highlighting the principles that should inspire the granting administrations. In particular, according to the Authority's consistent orientation, in the choice of concessionaires, it is necessary to reduce administrative discretion, ensuring compliance with the EU principles of equal treatment, non-discrimination, transparency, and proportionality, in order to provide the interested companies with the same competitive opportunities and eliminate all elements that may advantage the previous concessionaire a priori. The Authority has noted how these principles apply by virtue of the substantial equivalence that the Council of State operates between service concessions and property concessions, since "the granting of a maritime state-owned area provides an opportunity for profit to subjects operating in the market," thus imposing a competitive procedure inspired by principles derived from the Constitution and EU law to protect competition.  </w:t>
        <w:br/>
        <w:t xml:space="preserve">1 See AS 1457, Granting of maritime state concession in the port of Livorno for the multipurpose terminal, in Bulletin 49/2017; AS 1344, Granting of unavailable state-owned assets of the Municipality of Carrara; AS1114, Concession regime present in the Port of Livorno, in Bulletin 12/2014; AS481, Regulations on state-owned maritime areas for touristic-recreational purposes, in Bulletin 39/2008; AS1235 Port Authority of Genoa – Assignment procedure for dry docks, in Bulletin AS135, Extensions of motorway concessions in Bulletin 19/98; AS152 Measures for the revision and establishment of administrative concessions, in Bulletin 42/1998.  </w:t>
        <w:br/>
        <w:t>2 See Council of State 5 November 2004 No. 1968, Council of State of 31 May 2007 No. 2825 and lastly Council of State No. 889 of 14 January 2016. In judgment No. 3981/2016, the Council of State ruled that "It is known that in the matter of granting state titles, a consolidated orientation of the jurisprudence has been established, including that of this Council of State, according to which, in application of the principles derived from the Constitution and the EU, the granting of state concessions must occur in compliance with the principles of equal treatment, non-discrimination, and par condicio, in order to guarantee effective competition among operators in the sector.</w:t>
      </w:r>
    </w:p>
    <w:p>
      <w:r>
        <w:t xml:space="preserve">BULLETIN NO. 29 OF 30 JULY 2018 13  </w:t>
        <w:br/>
        <w:t xml:space="preserve">With specific regard to maritime state concessions for touristic-recreational purposes, it has been highlighted that "the exercise of administrative discretion in the choice of concessionaires must conform to the EU principles of equal treatment, non-discrimination, transparency, and proportionality, as highlighted by the interpretative Communication of the Commission on concessions in EU law. Therefore, the selection of the concessionaire should always be informed by objective, transparent, non-discriminatory criteria and conclude with a suitably motivated provision."  </w:t>
        <w:br/>
        <w:t xml:space="preserve">Having said that, with reference to the case at hand, some measures adopted by the administrations receiving this opinion appear to have resulted in an unjustified and disproportionate favor towards a specific operator of passenger transport activities for touristic-recreational purposes along the navigable routes around the island of Capri, namely SCM Capri, such as to prevent access to new operators and/or hinder the development of those already active in this market.  </w:t>
        <w:br/>
        <w:t xml:space="preserve">With reference to the measures adopted by the Region of Campania, it refers to the extension, pursuant to Article 34-duodecies of Decree-Law 18 October 2012, No. 179, of the duration of the concessions related to the maritime state-owned areas necessary for the docking and mooring activities of vessels in the port of Marina Grande in Capri. Specifically, the state concessions in favor of the Cooperative Society Motoscafisti di Capri (hereinafter also SCM Capri), the Municipality of Capri, and the Porto Turistico Capri S.p.A. have been extended until 31 December 2020.  </w:t>
        <w:br/>
        <w:t xml:space="preserve">In this regard, the Authority invites the Region of Campania - in a timeframe consistent with the expiration of the state concession set for 31 December 2020 - to proceed with the awarding of state concessions through a competitive selection procedure among potential candidates, in compliance with the principles of free competition and freedom of establishment, also in implementation of the regional directorate decree No. 25 of 27 April 2011 ("Provisions on competition regarding maritime state concessions").  </w:t>
        <w:br/>
        <w:t xml:space="preserve">Within the management of the state-owned areas of the port of Marina Grande in Capri, Article 19 of the Regulation adopted by the Municipality of Capri with council resolution No. 5 of 15 February 2016 for the management of moorings and floating docks in the water bodies received by the Municipality of Capri in concession from the Region of Campania is also noted. In particular, pursuant to Article 19, paragraphs 4 and 5.7, the Municipality reserves nine mooring spots for the service of the Group of motorboat operators for the performance of their professional activities, whereas these spots should have been assigned only to those engaged in fishing activities or to the recreational vessels of residents of the island, considering the current purpose of the state concession.  </w:t>
        <w:br/>
        <w:t xml:space="preserve">It should be noted first that the literal formulation of Article 19, paragraphs 4 and 5.7, with reference to the "service" or "group" of motorboat operators, appears ambiguous, as it could lead to the identification of the group of motorboat operators to which the nine spots are to be allocated specifically with SCM Capri, as a cooperative of motorboat operators active on the island, especially considering that these mooring spots are used precisely by this company.  </w:t>
        <w:br/>
        <w:t xml:space="preserve">Furthermore, it emerges that the Municipality has not followed up on two requests from Capri Cruise S.r.l. dated 30 May and 25 July 2016 aimed at maintaining three water bodies for moorings for small cabotage activities in its state concession area. In light of this and considering that, by virtue of the ruling of the Tar Campania, section Naples, section I, No. 45 of 3 January 2018, the Region of Campania will consider "the possibility of an extension [...] of the purpose of the state concession [granted to the Municipality of Capri] without prejudice to the positions of professional fishermen and recreational boaters residing on the island of Capri and the competitive rules for business activities taking place in the port area," it appears all the more necessary that the Municipality allows access to all mooring spots, except those reserved for fishermen and resident boaters, to the generality of vessels intended for passenger transport for touristic-recreational purposes only following an open and transparent competitive procedure, considering that this activity provides an opportunity for profit to subjects operating in the market. In fact, reserving mooring spots for the Group of motorboat operators and, therefore, for the vessels of SCM Capri intended for passenger transport for touristic-recreational purposes without conducting a prior selective procedure constitutes an obstacle to competition.  </w:t>
        <w:br/>
        <w:t xml:space="preserve">The Authority hopes that the above observations can be taken into account by the Region and the Municipality. To this end, the Authority invites these Administrations to communicate, within a period of 45 days from the receipt of this opinion, the determinations made regarding the highlighted competitive issues.  </w:t>
        <w:br/>
        <w:t xml:space="preserve">This is an opportunity to represent that, in the event that these Administrations do not follow up on the observations just made, the Authority may exercise its powers pursuant to Article 21-bis of LAW NO. 287/1990 for the violation of the rules established to protect competition and the market.  </w:t>
        <w:br/>
        <w:t xml:space="preserve">This opinion will be published in the Bulletin referred to in Article 26 of Law No. 287/90.  </w:t>
        <w:br/>
        <w:t xml:space="preserve">f.f. THE PRESIDENT  </w:t>
        <w:br/>
        <w:t>Gabriella Muscolo</w:t>
      </w:r>
    </w:p>
    <w:p>
      <w:r>
        <w:rPr>
          <w:b/>
        </w:rPr>
        <w:t>[Pages 13–15]</w:t>
      </w:r>
    </w:p>
    <w:p>
      <w:r>
        <w:t>BULLETIN NO. 29 OF 30 JULY 2018 15</w:t>
        <w:br/>
        <w:t>AS1526 – MANAGEMENT OF THE TRE MONTI LANDFILL LOCATED IN THE TERRITORY OF IMOLA (BO)</w:t>
        <w:br/>
        <w:t>Rome, 4 July 2018</w:t>
        <w:br/>
        <w:t>Consortium Con.Ami – Consortium of 23 Municipalities</w:t>
        <w:br/>
        <w:t>in the Bologna, Ravenna, and Florence areas</w:t>
        <w:br/>
        <w:t>As part of the investigations carried out following a report received from a City Councilor for the Municipality of Imola (BO) and a Regional Councilor for Emilia Romagna, concerning possible illegitimacy profiles of the management title of the "Tre Monti" landfill located in the territory of Imola, the Italian Competition Authority has identified some critical issues that – in the meeting of 20 June 2018 – it intended to highlight in the exercise of its powers under Article 22 of Law 10 October 1990, No. 287.</w:t>
        <w:br/>
        <w:t>On that occasion, the Authority noted that the landfill in question is currently managed by the company Herambiente S.p.a. based on a business lease contract signed in 2009 with the Consortium Con.Ami, the owner of the landfill, expiring in 2040.</w:t>
        <w:br/>
        <w:t>Previously, in 2000, the Consortium granted the management of the landfill through a business lease contract for waste disposal services to the company "Azienda Multiservizi Imolese" S.p.a. (AMI S.p.a.)1. The contract was stipulated for a duration of thirty years, until 2030.</w:t>
        <w:br/>
        <w:t>In 2002, the AMI company was merged into Seabo S.p.a., as part of a series of merger and acquisition operations aimed at converging under a single corporate structure the numerous municipal companies active in the local public services sector in Emilia-Romagna at that time. Following the operation, in the same year, Seabo S.p.a. changed its name to Hera S.p.a., whose shares were listed on the stock exchange. Hera S.p.a. took over all the relationships that previously belonged to the AMI company, including the business lease contract with Con.Ami related to the "Tre Monti" landfill. Subsequently, on 1 July 2009, Hera S.p.a. transferred to its subsidiary Ecologia Ambiente S.r.l. (then Herambiente S.p.a.) the business branch related to waste disposal and recovery activities, including the lease contract in question. On 6 July 2009, Con.Ami and Herambiente signed a new lease contract for the management of the landfill, this time expiring in 2040 (the contract currently in force).</w:t>
        <w:br/>
        <w:t>The Authority observes that the lease contract in question grants the manager a de facto exclusivity in landfill disposal services, without this subject having been selected through appropriate public evidence procedures. This choice by the Consortium of Municipalities, whose legitimacy appears questionable, as it was made by a public entity that is burdened by obligations of publicity and transparency in granting the public area designated for landfill, therefore seems likely to create non-competitive conditions in the provision of disposal services.</w:t>
        <w:br/>
        <w:t>Nor does the circumstance that current legislation, both at the national and regional level, provides – in cases where a disposal facility is owned by entities other than the relevant local authorities – for access to the latter by the contractor of the waste management service, at regulated rates and according to the capacity necessary to meet the conferment needs indicated in the Area Plan, overcome the identified criticality regarding the current method of assigning the management of the landfill. The provision for the subjection to forms of regulation of the owner of a disposal facility, in fact, does not necessarily guarantee a definition of disposal rates based on the costs of efficient management, where the manager has not been chosen through public and transparent procedures.</w:t>
        <w:br/>
        <w:t>Ultimately, the Authority identifies competitive criticalities arising from the lack of a legitimate title for the management of the "Tre Monti" landfill by the company Herambiente S.p.a.2, highlighting how this management structure risks benefiting the manager even in participating in future tenders for urban waste management services; even if the disposal service is priced and there are access obligations, in fact, vertical integration could still create competitive advantages in the tendering process.</w:t>
        <w:br/>
        <w:t>In light of the above considerations, the Authority, believing that the reported irregularity in the assignment of the Tre Monti landfill management service prevents the necessary competitive comparison, hopes that it will be quickly entrusted, for a reasonable period of time and in any case strictly calibrated to the needs for recovering any new investments3, through the execution of a public evidence procedure open to the largest number of possible subjects and in compliance with the competitive principles of national and community legislation.</w:t>
        <w:br/>
        <w:t>The Authority invites this Consortium to communicate within 45 days the initiatives it intends to undertake to ensure correct competitive dynamics in light of what has been represented.</w:t>
        <w:br/>
        <w:t>This opinion will be published in the Bulletin referred to in Article 26 of Law No. 287/90.</w:t>
        <w:br/>
        <w:t>f.f. THE PRESIDENT</w:t>
        <w:br/>
        <w:t>Gabriella Muscolo</w:t>
        <w:br/>
        <w:t>2 It is emphasized in this regard that the Emilia-Romagna Region itself, in response to a written question raised by the same complainants, stated that "The type of this contract as described in the question does not seem to comply with the currently applicable regulations."</w:t>
        <w:br/>
        <w:t>3 On this point, see the indications provided by the Authority in the conclusions of the Inquiry into urban waste IC49 attached to provision No. 25823 of 21 January 2016, in Bulletin No. 3/2016.</w:t>
      </w:r>
    </w:p>
    <w:p>
      <w:r>
        <w:t>BULLETIN NO. 29 OF 30 JULY 2018 17</w:t>
        <w:br/>
        <w:t>UNFAIR COMMERCIAL PRACTICES</w:t>
        <w:br/>
        <w:t>PS10825 - GREEN SOLUTION - PHOTOVOLTAIC SYSTEM OFFER</w:t>
        <w:br/>
        <w:t>Provision No. 27260</w:t>
        <w:br/>
        <w:t>THE ITALIAN COMPETITION AUTHORITY</w:t>
        <w:br/>
        <w:t>IN ITS MEETING of 5 July 2018;</w:t>
        <w:br/>
        <w:t>HEARD the Rapporteur Dr. Gabriella Muscolo;</w:t>
        <w:br/>
        <w:t>VIEWED Part II, Title III, of Legislative Decree 6 September 2005, No. 206,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VIEWED its provision of 18 October 2017, which ordered the inspection, pursuant to Article 27, paragraphs 2 and 3, of the Consumer Code, at the premises of the company Green Solution S.r.l. and the company Deutsche Bank Italia S.p.A.;</w:t>
        <w:br/>
        <w:t>VIEWED the provisions of 25 January 2018 and 24 April 2018, with which, pursuant to Article 7, paragraph 3, of the Regulation, the deadline for concluding the procedure was extended, for specific investigative needs;</w:t>
        <w:br/>
        <w:t>VIEWED the acts of the procedure;</w:t>
        <w:br/>
        <w:t>I. THE PARTIES</w:t>
        <w:br/>
        <w:t>1. Green Solution Energy S.r.l. (hereinafter also Green Solution or GSE), as a professional, pursuant to Article 18, letter b), of the Consumer Code. The company has been operating in Italy in the renewable energy sector since 2015 and reported a turnover for 2016 of 6 million euros1.</w:t>
        <w:br/>
        <w:t>2. Deutsche Bank S.p.A. (hereinafter also DB), as a professional, pursuant to Article 18, letter b), of the Consumer Code. The company operates in Italy in the credit sector and is a leader in the consumer credit sector. The company reported a net financial result for 2017 of approximately 700 million euros2.</w:t>
        <w:br/>
        <w:t>3. The consumer association Federconsumatori, province of Forlì Cesena, as the reporting party.</w:t>
        <w:br/>
        <w:t>II. THE COMMERCIAL PRACTICES</w:t>
        <w:br/>
        <w:t>4. The procedure concerns the behaviors carried out by the professional, consisting of:</w:t>
        <w:br/>
        <w:t>A) the dissemination of ambiguous and misleading information regarding the identity of the professional and any affiliations or connections with other companies in the sector, as well as the dissemination of ambiguous and untrue information regarding the characteristics and economic advantages arising from the purchase contract of the system;</w:t>
        <w:br/>
        <w:t>1 Source Telemaco, survey of 31 May 2018.</w:t>
        <w:br/>
        <w:t>2 Financial statements filed by DB on 22 May 2018.</w:t>
      </w:r>
    </w:p>
    <w:p>
      <w:r>
        <w:rPr>
          <w:b/>
        </w:rPr>
        <w:t>[Pages 16–18]</w:t>
      </w:r>
    </w:p>
    <w:p>
      <w:r>
        <w:t xml:space="preserve">18 BULLETIN NO. 29 OF 30 JULY 2018  </w:t>
        <w:br/>
        <w:t xml:space="preserve">B) the use of surreptitious and improper methods to obtain the signing of the purchase contract for the system and the financing contract. With specific reference to Green Solution, it specifically notes the use of a form called Purchase Proposal (PDA), the inadequate clarity regarding the moment of conclusion of the purchase contract for the photovoltaic system, and the signing of the financing contract without indication of the price, installments, and interest rate. With reference to Deutsche Bank, and limited to the financing contract, it notes the lack of instructions and control procedures for the behavior of dealers to verify the correct acquisition of consumer consent;  </w:t>
        <w:br/>
        <w:t xml:space="preserve">C) the threat by Green Solution to impose heavy penalties on consumers and, more generally, to create obstacles to the exercise of the right of withdrawal and termination of the purchase contract for the photovoltaic system;  </w:t>
        <w:br/>
        <w:t xml:space="preserve">D) the omitted information regarding the right of withdrawal as well as regarding the content of the contract provided for by Articles 49 and following of the Consumer Code with reference to contracts concluded outside commercial premises.  </w:t>
        <w:br/>
        <w:t xml:space="preserve">III. THE OUTCOMES OF THE PROCEDURE  </w:t>
        <w:br/>
        <w:t xml:space="preserve">1) The procedure process  </w:t>
        <w:br/>
        <w:t xml:space="preserve">5. Following some reports from consumers and the consumer association Federconsumatori, received during the period April – September 2017 regarding the commercial conduct described above, on 18 October 2017, the Parties were notified of the initiation of investigative procedure No. PS10825 against the professional Green Solution s.r.l for possible violation of Articles 20, 21, 22, 24, 25, 49 of the Consumer Code.  </w:t>
        <w:br/>
        <w:t xml:space="preserve">6. On 18 October 2017, an inspection was carried out at the company's headquarters and at the headquarters of Deutsche Bank, the main commercial partner for the disbursement of loans by the professional.  </w:t>
        <w:br/>
        <w:t xml:space="preserve">7. On 10 November 2017, the company Green Solution exercised the right to access the documents of the file, extracting a relative copy.  </w:t>
        <w:br/>
        <w:t xml:space="preserve">8. On 15 November 2017, a brief defensive memorandum was received from the professional; the professional simultaneously responded to the request for information made in the communication initiating the procedure.  </w:t>
        <w:br/>
        <w:t xml:space="preserve">9. On 7 December 2017, the company Green Solution submitted a proposal for commitments pursuant to Article 27, paragraph 7 of the Consumer Code, which was rejected by the Authority on 25 January 2018, with communication to the party on 29 January 2018.  </w:t>
        <w:br/>
        <w:t xml:space="preserve">10. On 30 January 2018, the subjective and objective extension of the procedure was communicated to Deutsche Bank and the other parties involved in the procedure.  </w:t>
        <w:br/>
        <w:t xml:space="preserve">11. On 13 February 2018, the company Deutsche Bank exercised the right to access the documents of the file, extracting a relative copy, and on 9 March 2018 responded to the request for information.  </w:t>
        <w:br/>
        <w:t xml:space="preserve">12. On 16 March 2018, the company Deutsche Bank submitted a proposal for commitments pursuant to Article 27, paragraph 7 of the Consumer Code, which was rejected by the Authority on 5 April 2018 and communicated to the party on 9 April 2018.  </w:t>
        <w:br/>
        <w:t xml:space="preserve">13. On 17 April 2018, the date of conclusion of the investigative phase was communicated to the Parties pursuant to Article 16, paragraph 1, of the Regulation.  </w:t>
        <w:br/>
        <w:t>3 See reports prot. 34205 of 14/4/2017; prot. 66634 of 31/8/2017; prot. 17823 of 22/9/2017.</w:t>
      </w:r>
    </w:p>
    <w:p>
      <w:r>
        <w:t xml:space="preserve">BULLETIN NO. 29 OF 30 JULY 2018 19  </w:t>
        <w:br/>
        <w:t xml:space="preserve">14. On 19 April 2018, the company Green Solution sent a request for an extension of the deadline for the procedure and the deadline for closing the investigation, as well as a request for a hearing.  </w:t>
        <w:br/>
        <w:t xml:space="preserve">15. On 24 April 2018, the date of the hearing was communicated to the company GSE, and the new deadline for concluding the investigative phase was also communicated to the parties.  </w:t>
        <w:br/>
        <w:t xml:space="preserve">16. On 3 May 2018, the hearing of the representatives of the company Green Solution took place. On the same date, the company again exercised the right to access the documents.  </w:t>
        <w:br/>
        <w:t xml:space="preserve">17. On 21 May 2018, Green Solution and on 22 May 2018, Deutsche Bank submitted a final memorandum.  </w:t>
        <w:br/>
        <w:t xml:space="preserve">2) The evidence acquired  </w:t>
        <w:br/>
        <w:t xml:space="preserve">Practice A) Dissemination of misleading and omissive information regarding the identity of the professional and economic advantages of the system  </w:t>
        <w:br/>
        <w:t xml:space="preserve">18. The company Green Solution S.p.A. promotes adherence to its commercial offers through a network of external sales agents to whom it assigns door-to-door sales tasks. Currently, the sales network consists of 20 professionals.  </w:t>
        <w:br/>
        <w:t xml:space="preserve">19. During the home visit to the consumer, the installation of "turnkey" photovoltaic systems for the production of electricity is proposed, sometimes integrated with systems for the production of sanitary hot water and for heating environments. Photovoltaic systems can be purchased through consumer funds or through financing granted by banks or financial companies. The main commercial partner for the disbursement of loans has been Deutsche Bank.  </w:t>
        <w:br/>
        <w:t xml:space="preserve">20. GSE, in addition to its own activity of selling photovoltaic systems, operates as an agent for Enel in the sale of commercial offers for electricity in the free market. The commercial agreement with ENEL - in force since 1 May 2016 - provides that GSE, through its agents, can promote and sell ENEL's offers of electricity and gas in the free market.  </w:t>
        <w:br/>
        <w:t xml:space="preserve">21. From the evidence acquired, GSE sales agents present themselves at the potential customer's home to promote the sale of photovoltaic systems, using a folder where the ENEL brand is prominently displayed. In particular, this folder contains exclusively illustrative material dedicated to the photovoltaic sector. Furthermore, the illustrative material used by the company (Price List, Product Brochures, etc.) bears a GSE logo that, both graphically and chromatically, resembles that of the electric service manager.  </w:t>
        <w:br/>
        <w:t xml:space="preserve">22. During the meetings, the sales agents describe the system as suitable for creating energy autonomy for the consumer, showing a feasibility sheet of the system where the values related to the system's performance are not verifiable. This is a feasibility sheet where the values of energy savings over 10 years for photovoltaic systems appear; annual consumption in Kwh, annual production, and the amount of energy fed into the grid as well as the returns achievable in 10 years based on a selling price of 0.11 euros.  </w:t>
        <w:br/>
        <w:t xml:space="preserve">23. GSE grants sales agents a commission that until October 2017 was equal to 6% of the value of the system and from October 2017 is approximately 10%.  </w:t>
        <w:br/>
        <w:t xml:space="preserve">4 See Doc. No. 8/21 index of the file.  </w:t>
        <w:br/>
        <w:t xml:space="preserve">5 See Annex No. 3 to the inspection report at GSE.  </w:t>
        <w:br/>
        <w:t xml:space="preserve">6 See No. 2 and 3 Index of the file.  </w:t>
        <w:br/>
        <w:t>7 See Doc. No. 8/6 Index of the file.</w:t>
      </w:r>
    </w:p>
    <w:p>
      <w:r>
        <w:t xml:space="preserve">20 BULLETIN NO. 29 OF 30 JULY 2018  </w:t>
        <w:br/>
        <w:t xml:space="preserve">Practice B) Improper methods used for signing the purchase contract for the system and for the financing contract  </w:t>
        <w:br/>
        <w:t xml:space="preserve">24. During the visit to the consumer's home, the agents have the consumer sign the so-called PDA purchase proposal, which is described and qualified as a non-binding act preliminary to the purchase.  </w:t>
        <w:br/>
        <w:t xml:space="preserve">25. The PDA consists of a pre-printed form where at the top appears the wording PURCHASE PROPOSAL and on the first page the identifying data of the consumer, the description of the products, and space for indicating the payment methods. On the back, the general contract conditions are printed in small characters, which instead specify the entire contractual regime relating to the parties' performances: object of the contract; execution methods; warranty, products, right of withdrawal; privacy information.  </w:t>
        <w:br/>
        <w:t xml:space="preserve">26. However, with the signing of this form, it appears that the consumer assumes a contractual obligation with Green Solution. More specifically, from the signing of the PDA by the consumer, it appears that the fourteen days recognized by law for the consumer to exercise the right of withdrawal in the case of contracts signed outside commercial premises begin to run, while the professional does not assume any contractual obligation until he has verified the technical feasibility of the work, the absence of environmental and architectural constraints; it does not appear that the professional proceeds to send the consumer an express acceptance of the PDA.  </w:t>
        <w:br/>
        <w:t xml:space="preserve">27. Regarding the financing, the signing of the financing contract is obtained by the agents of Green Solution, presenting the necessity to sign the privacy module.  </w:t>
        <w:br/>
        <w:t xml:space="preserve">28. From the inspection findings, it emerged that the company GSE had consumers sign the contractual modules for the financing request in blank, that is, omitting all information regarding the amount to be paid, the installment payment, and the applicable interest, and not even providing the consumer with a copy of the signed modules.  </w:t>
        <w:br/>
        <w:t xml:space="preserve">29. During the inspection, at the operational headquarters of the company, the modules called "European basic information on consumer credit Finalized loan contract Deutsche Bank Easy," signed simultaneously with the PDAs, were found inside the "Products" folders, lacking the main characteristics of the financing and containing only the personal data and the signature of the customer.  </w:t>
        <w:br/>
        <w:t xml:space="preserve">30. No specific instructions and sales procedures from Deutsche Bank have emerged regarding the verification of the correct signing of financing contracts by consumers.  </w:t>
        <w:br/>
        <w:t xml:space="preserve">31. The check control and the sending of the welcome letter to the consumer occur only at the moment of the actual start of the disbursement of the financing to the dealer, after the system has already been installed, aimed at verifying the delivery of the system before transferring the funds to the dealer.  </w:t>
        <w:br/>
        <w:t xml:space="preserve">32. During the inspection at DB, it also emerged that 25% of the complaints received are due to "disavowal of the contract."  </w:t>
        <w:br/>
        <w:t xml:space="preserve">33. The maximum amount of financing is €29,490.00. The financing is disbursed in a single payment directly to GSE, within 10 days from the installation of the system.  </w:t>
        <w:br/>
        <w:t xml:space="preserve">Practice C) Obstacles created in cases where the consumer exercises the right of withdrawal from the purchase contract for the photovoltaic system  </w:t>
        <w:br/>
        <w:t>34. The General Conditions printed on the back of the PDA at point No. 7 govern the right of withdrawal: "The client-commissioner, who qualifies as a consumer, has the right to withdraw."</w:t>
      </w:r>
    </w:p>
    <w:p>
      <w:r>
        <w:rPr>
          <w:b/>
        </w:rPr>
        <w:t>[Pages 19–21]</w:t>
      </w:r>
    </w:p>
    <w:p>
      <w:r>
        <w:t>BULLETIN NO. 29 OF 30 JULY 2018 21</w:t>
        <w:br/>
        <w:t>from this contract, without having to provide any justification, within 14 days from the signing of the contract." As already indicated, during the home visit, the consumer signs the "Purchase Proposal" PDA from which the fourteen days for the consumer to exercise the right of withdrawal begin, even though the contract has not yet been finalized, since the professional has not yet expressed acceptance of it.</w:t>
        <w:br/>
        <w:t>35. If the consumer exercises the right of reconsideration within the aforementioned terms, the contract is resolved without the application of any penalty.</w:t>
        <w:br/>
        <w:t>36. In confirmation, from the inspection evidence, the company accepts withdrawal requests, even if submitted beyond the fourteen-day deadline, only in cases where the customer consults a lawyer or threatens legal action, while the procedure for recovering customers who request to exit the contract after the deadlines for withdrawal provides that an attempt is made to recover the customer, even suggesting the payment of a penalty.</w:t>
        <w:br/>
        <w:t>37. In fact, the attempt to recover the customer occurs through appointments set at the customer's home. In the event that the recovery attempt fails, reimbursement of expenses incurred for an amount of approximately 600 euros is still required.</w:t>
        <w:br/>
        <w:t>38. The acquired data show that in 2016, out of approximately 8000 phone contacts to schedule an appointment, about 4000 home visits were made, which resulted in approximately 1400 contracts concluded, of which about 750 were withdrawals. In the period from January to October 2017, approximately 7000 potential customers were contacted; about 4000 home visits were made, of which approximately 1600 concluded with the signing of the contract and about 600 withdrawals.</w:t>
        <w:br/>
        <w:t>Practice D) Violation of the CRD regarding the information provided on withdrawal</w:t>
        <w:br/>
        <w:t>39. During the sale outside commercial premises, sales agents fail to provide explicit information regarding withdrawal. None of the sales instructions contain information or clarifications regarding the exercise of the right of withdrawal or its methods and terms.</w:t>
        <w:br/>
        <w:t>3) The defensive arguments of the Party</w:t>
        <w:br/>
        <w:t>3a) Green Solution Energy</w:t>
        <w:br/>
        <w:t>40. In memoranda dated 15 November 2017 and 21 May 2018, GSE rejected the allegations made in the initiation communication and specified in the communication of the conclusion of the investigation phase (CTI).</w:t>
        <w:br/>
        <w:t>41. Specifically, GSE noted that the logos of the two companies are not confusing, being completely different in significant elements. Furthermore, the two companies operate in distinct areas, as GSE S.p.A. does not engage in marketing products of any kind. In any case, as of August 2017, Green Solution Energy S.r.l. has modified its logo, which is now completely different from that of GSE S.p.A.</w:t>
        <w:br/>
        <w:t>42. The agents of Green Solution Energy S.r.l. present themselves at the customers' homes as agents of the company itself, and the identities of each agent are communicated to the competent Authorities. It must be reiterated that the writing company cannot in any way be accused of a generalized unlawful conduct perpetrated by its agents (who would present themselves as Enel agents), based on a single report concerning a single contract.</w:t>
        <w:br/>
        <w:t>43. Moreover, this contract was not concluded by a direct agent of GSE, but by the third-party company Giove Consulting S.r.l.s., an agency that is part of the indirect network, with which Green Solution Energy S.r.l. has decided to terminate all collaborative relationships. When GSE became aware of these behaviors, it took steps to warn the aforementioned agency and its agents against entering into further contracts in ways that could harm GSE's reputation.</w:t>
        <w:br/>
        <w:t>44. Finally, it is highlighted that it is not true that, during the first appointment with the customer, a feasibility certificate for the technical intervention is issued to the customer, as the related inspection and such feasibility verification are carried out at a later time (and by other specialized technical personnel), as the agent is not qualified to provide such a service. The same inspection report clearly contains such indications (in addition to summarizing the products sold), indicating the name of the agent who handled the commercial negotiation, the technician who performed the subsequent feasibility verification, and the dates on which these events occurred.</w:t>
        <w:br/>
        <w:t>45. Regarding the purchase contract for the system, the wording of Article 7 of the PDA is clear about when the term for exercising the right of withdrawal begins: "The customer-committent, who qualifies as a consumer, has the right to withdraw from this contract, without having to provide any justification, within 14 days from the signing of the contract." This provision is entirely in line with the terms set forth in the Consumer Code. Prima facie, the company's intention to allow consumers to fully exercise their contractual rights in accordance with the law is already evident.</w:t>
        <w:br/>
        <w:t>46. The financing contract is obviously complete with all necessary characteristics, namely the indication of the TAN, the TAEG, and the related amortization plan, specifying the interest due: such information is also presented during the first meeting. The financing conditions are by no means onerous, being market rates practiced by the main international financial companies (TAEG approximately 8%).</w:t>
        <w:br/>
        <w:t>47. At the moment the customer signs the contract and communicates the intention to use a financial company, the agent does not provide a copy of the financing contract because no legal transaction is concluded. In fact, at the time of signing the PDA, the customer is made to sign only a form aimed at protecting privacy, in order to process personal data, to verify the existence of the prerequisites for the disbursement of the financing.</w:t>
        <w:br/>
        <w:t>48. The financing contract is signed at a separate and subsequent moment to the PDA (and during a further visit): in fact, it, as can be easily seen from the documentation acquired during the inspection, contains printed - among other numerous identifying information of the contract - the sale price of the system and the personal data of the customer, as it is generated by the financial company's computer system only after the approval of the financing contract by the latter, provided that the customer does not withdraw, is found to be financeable, has not chosen to pay with their own means, and the offer does not encounter any technical-executive obstacles for its execution.</w:t>
        <w:br/>
        <w:t>3b) Deutsche Bank</w:t>
        <w:br/>
        <w:t xml:space="preserve">49. In acts dated 9 and 16 March 2018, as well as in the final memorandum of 22 May 2018, DB rejected the allegations made in the initiation communication and specified in the CTI. DB believes it has acted fully legitimately and in compliance with both the regulations protecting consumers and the sector regulations, and therefore, no conduct contrary to professional diligence and/or capable of appreciably distorting the behavior of the average consumer can be reasonably attributed to it. </w:t>
        <w:br/>
        <w:t>50. According to the Bank, it - in accordance with the standard of diligence required of it - has:</w:t>
        <w:br/>
        <w:t>(i) provided all Dealers associated with it with instructions regarding the procedures to be followed for the correct management of the relationship with the consumer and the valid acquisition of the customer's consent to sign the financing contract;</w:t>
        <w:br/>
        <w:t>(ii) established credit management procedures that require, as a prerequisite for advancing the financing request, the completeness and formal regularity of all documentation acquired by the Dealer from the consumer in relation to the financing contract;</w:t>
        <w:br/>
        <w:t>(iii) adopted a series of safeguards and control procedures capable of allowing continuous monitoring of the activities of the associated Dealers and detecting any anomalies in the acquisition of the consumer's consent to the financing contract, while also providing for sanctioning measures to be taken against "problematic" Dealers.</w:t>
        <w:br/>
        <w:t>51. Therefore, there would be an undue expansion of the profiles of joint liability against DB, based on conduct carried out by a single Dealer in relation to individual episodes and borderline cases, from which a general organizational inadequacy of the Bank is deduced, such as to justify the imposition of a sanction against it. DB has not at all failed to instruct the Dealers regarding the procedures to be followed in managing the relationship with the consumer at the stage of presenting the possibility of signing a financing contract linked to the purchase contract of the system. The Agreement of Convention signed between the Bank and each Dealer governs the obligations that the latter is required to fulfill towards its clientele, so as to allow them to make an informed and conscious decision regarding the conclusion of the financing contract.</w:t>
        <w:br/>
        <w:t>52. In this regard, the contractual clauses indicate:</w:t>
        <w:br/>
        <w:t>- the documentation that the Dealer is required to deliver to the customer and any co-signers both at the stage of requesting the quote and at the stage of signing the contract;</w:t>
        <w:br/>
        <w:t>- the obligation for the Dealer to provide the customer and any co-signers with "all the necessary information to allow a comparison of the different credit offers on the market in order to make an informed and conscious decision regarding the conclusion of a credit contract [...], illustrating the essential characteristics of the proposed products and the specific effects they may have on the customer, including the consequences of non-payment";</w:t>
        <w:br/>
        <w:t>- the obligation for the Dealer to draft each financing request by completing the appropriate form prepared by the Bank, including the SECCI form, the financing request form, the financing contract, and the privacy notice and all contractual documentation, fully completing the appropriate spaces, adhering, for economic data, to the financial tables provided by the Bank;</w:t>
        <w:br/>
        <w:t>- the requirement for the Dealer to have the customer (and any co-signers) sign the above-described documentation in all its parts, collecting the handwritten signatures in their presence and entering all necessary identifying data for the completion of the request;</w:t>
        <w:br/>
        <w:t>- specifying that the Dealer is required to assign the performance of the task to personnel who provide guarantees of professionalism, correctness, and seriousness, providing them with appropriate operational instructions, already in the employment contract.</w:t>
        <w:br/>
        <w:t>53. The above provisions certainly do not exhaust the regulation of the contractual relationship between the Bank and the Dealer, but are perfectly integrated into the procedure that</w:t>
      </w:r>
    </w:p>
    <w:p>
      <w:r>
        <w:rPr>
          <w:b/>
        </w:rPr>
        <w:t>[Pages 22–24]</w:t>
      </w:r>
    </w:p>
    <w:p>
      <w:r>
        <w:t>24 BULLETIN NO. 29 OF 30 JULY 2018</w:t>
        <w:br/>
        <w:t>regulates the entire credit process, which requires, as an indispensable condition for the advancement of the loan application, the completeness and formal regularity of all documentation acquired by the Dealer during the visit to the consumer.</w:t>
      </w:r>
    </w:p>
    <w:p>
      <w:r>
        <w:t>54. This is in line, moreover, with the sector regulations that, in defining and regulating the linked credit contract, outlines a business model within which: i) the party assuming the role of "financier" (in this case, the Bank) is not directly involved in the promotion and conclusion of the loan contract linked to the product sold by another party (in this case, the Dealer); ii) the "financier" is responsible for the informational duties provided for by Article 124 of the TUB and the obligation to verify creditworthiness as contemplated by the subsequent Article 124 bis.</w:t>
      </w:r>
    </w:p>
    <w:p>
      <w:r>
        <w:t>55. It is established, in fact, that no loan application is accepted by the Bank in the absence of the customer's signature and the necessary personal and tax documentation for its evaluation. It should be noted that in this case, the consumer is presented (by the Dealer) with the purchase of an asset of considerable economic value (often several thousand euros); this means that the consumer is immediately interested in knowing the payment methods for the product, having to bear such an expense and not having, in most cases, sufficient personal resources for this purpose or, in any case, preferring to spread this amount over time.</w:t>
      </w:r>
    </w:p>
    <w:p>
      <w:r>
        <w:t>56. Therefore, the customer who signs this form (after expressing their preference for payment through the affiliated financing company) cannot certainly be considered, at a later time, completely unaware of having requested a loan contract. On the contrary, in this case, the customer demonstrates a clear awareness of i) both the chosen payment method; ii) and the economic outlay to be incurred in the event of subsequent acceptance of the request, to the extent that they provide the Dealer with all the personal and income documentation (i.e. payslips, tax returns) evidently necessary for the evaluation of the loan application by the Bank.</w:t>
      </w:r>
    </w:p>
    <w:p>
      <w:r>
        <w:t>57. Nor is it possible to derive from a single case the generalized conclusion that GSE would have "obtained" the signing of the loan contract "without the consumer's knowledge, presenting the necessity to sign the privacy form."</w:t>
      </w:r>
    </w:p>
    <w:p>
      <w:r>
        <w:t>58. Indeed, among the pre-contractual documentation prepared by DB, there is no separate privacy form as referred to by the consumer: the Bank's privacy notice is contained in the last two pages of the loan application and is, therefore, an integral part of it. It should also be noted that in the loan application, immediately after the privacy notice, there is also the consumer's declaration (duly signed) of having received a copy of the contract, including the general financing conditions, the SECCI, and the additional documentation. Beyond this, it is not even proven that GSE had consumers sign blank contractual forms related to the loan application. In light of this, it is not reasonably sustainable to argue that the consumer would only become aware of the conclusion of a loan contract upon receiving the Welcome Letter sent by the Bank, when they must be considered well aware, from the signing of the Proposal for adhesion, of having requested the granting of a loan contract.</w:t>
      </w:r>
    </w:p>
    <w:p>
      <w:r>
        <w:t>59. Similarly, it is not legally correct to argue that the sending of the Welcome Letter would effectively lead to the impossibility for the consumer to activate reaction mechanisms such as the right of withdrawal, as it is precisely from that moment that the contract is considered concluded and, therefore, the terms provided by the Consumer Code for exercising the right of withdrawal in distance contracts begin to run.</w:t>
      </w:r>
    </w:p>
    <w:p>
      <w:r>
        <w:t>60. DB has also established a creditworthiness verification procedure that requires the Dealer to upload all necessary personal and income data and documents for the correct evaluation of the loan application by the Bank, which therefore presupposes the completeness of all documentation that the Dealer is required to submit for the consumer's attention, both in the quotation request phase and in the signing phase.</w:t>
      </w:r>
    </w:p>
    <w:p>
      <w:r>
        <w:t>61. In this context, the control and monitoring measures adopted by the Bank are aimed at verifying the correct operation of the affiliated Dealers. These measures constitute a multi-level control system organized into various procedures, which extends to making the Bank an active participant – within the limits of its role – in resolving issues unrelated to the contractual obligations assumed by the Bank towards the Customer with the loan contract (without prejudice to what is provided by Article 125 quinquies of the TUB, regarding the supplier's default).</w:t>
      </w:r>
    </w:p>
    <w:p>
      <w:r>
        <w:t>62. Specifically, this control system consists of five procedures. These procedures aim to exclude, in line with what is concretely required by the Bank, the risk that consumers are unknowingly induced to sign a loan contract that they would not have otherwise requested. "Business Check Control": this procedure requires that the dedicated external call center contacts customers to verify the delivery of the asset, simultaneously informing them that the call pertains to the recent loan contract signed with Deutsche Bank. Once confirmation of this circumstance is received, the operator continues the call by verifying the delivery of the financed asset and entering a summary of the call into the dedicated portal. This procedure thus allows for the verification and recording in the system (also) of any anomalies in the acquisition of the consumer's consent to sign the loan contract. If this occurs, the operator is required to enter the outcome into the system – "Non-delivery and/or serious dealer issues," terminating the call and directing the consumer to DB's customer service, to possibly report the intention to exercise the right of withdrawal from the loan contract.</w:t>
      </w:r>
    </w:p>
    <w:p>
      <w:r>
        <w:t>"Dealer Risk Dashboard" allows the Bank to identify at-risk Dealers based on a series of critical parameters, which yield a final value of a "Dealer risk indicator." Another control measure regarding the activity of Dealers is the "Customer Service Complaints" procedure, which provides that if complaints related to defaults by the Dealer are reported to DB's Customer Service, a notification email is sent to the DB Easy direct branches and/or local representatives, requesting prompt intervention at the Dealer to resolve the issue reported by the customer. There is also close synergy between the Complaints Office, the DB Easy General Management, and the DB Easy Network, ensuring that in response to every complaint made by customers regarding the Dealer's operations, the Network promptly activates to resolve the reported issues and/or to adopt any measures against the Dealer concerned.</w:t>
      </w:r>
    </w:p>
    <w:p>
      <w:r>
        <w:t>63. Finally, the "Data Quality Check" procedure provides for an additional check of the documentation during the archiving phase, with the possibility, in this case as well, of imposing blocks against the Dealer if this control activity reveals irregularities in the documentation submitted by the Dealer.</w:t>
      </w:r>
    </w:p>
    <w:p>
      <w:r>
        <w:t>64. In this framework, the allegations made against DB thus resolve into a true form of strict liability, which disregards the ascertainment of a real causal contribution of the Bank to the realization of the commercial practice, in contrast to the principle of personal responsibility for administrative sanctions, of which the provisions contained in Law No. 689/81 are evidently an expression, aimed at regulating the profiles of imputability, the subjective element, the causes of exclusion of liability, and the participation of individuals in the administrative offense.</w:t>
      </w:r>
    </w:p>
    <w:p>
      <w:r>
        <w:t>65. The above cannot certainly be contradicted by the content of the complaints submitted to DB as proof of the "awareness of the financial operator regarding the existence of unsolicited contracts." This is because the disavowal of the loan contract can be, and is often, invoked by the consumer in a strategic manner, as it is linked to an asset that does not meet their expectations or the characteristics (especially in terms of performance) presented by the Dealer.</w:t>
      </w:r>
    </w:p>
    <w:p>
      <w:r>
        <w:t>66. While fully and constantly maintaining the legitimacy of all its past actions, DB has proposed commitments aimed at concluding the procedure without ascertaining an infringement against it, which were then rejected based on an (erroneous) assessment of inadmissibility and unsuitability. However, the Bank has nonetheless proceeded to spontaneously implement all the Commitments regardless of their rejection.</w:t>
      </w:r>
    </w:p>
    <w:p>
      <w:r>
        <w:t>67. Consequently, DB has first introduced a new operational process, called "Dealer Under Observation Control," intended for the "Home Major Interventions" sector (which includes targeted loans granted by the Bank in relation to home renovation interventions, purchase and installation of photovoltaic, wind, or geothermal systems, swimming pools, fixtures, and heat pumps).</w:t>
      </w:r>
    </w:p>
    <w:p>
      <w:r>
        <w:t>68. As provided for by the Commitments, the new process stipulates that upon the first case of disavowal received by the Bank through the Complaints Office or the BCC procedure, a block on the disbursements of the concerned Dealer is activated, pending verification by the call center. Once the block is activated, the concerned Dealer becomes subject to specific observation by the Bank for a period of three months ("observation period"), during which any disbursement in their favor occurs only following a call from the call center in which the customer confirms having signed the loan application.</w:t>
      </w:r>
    </w:p>
    <w:p>
      <w:r>
        <w:t>69. Furthermore, it is provided that, in the event that the customer contacted after the occurrence of the first case of disavowal denies having signed the loan contract, the DB Easy network will activate to investigate the matter, assessing whether: i) to extend the observation period by an additional three months; ii) to terminate the agreement with the concerned Dealer. DB activated the new operational process as of 18 April 2018, immediately initiating the first actions against the concerned Dealers.</w:t>
      </w:r>
    </w:p>
    <w:p>
      <w:r>
        <w:t>70. Secondly, in order to ensure perfect integration of the new procedure with the already existing control mechanisms, DB has introduced, within the Deutsche Bank Easy portal - Business Check Control section, a new status called "Disavowal." Therefore, if during the call to the customer provided for by the BCC procedure, the customer declares that they did not sign the loan contract, the operator will be required to enter the new and specific status into the system and request the intervention of the DB Easy network.</w:t>
      </w:r>
    </w:p>
    <w:p>
      <w:r>
        <w:t>71. Thirdly, in order to improve monitoring activities on the affiliated Dealers, DB has developed a new version of the Dashboard, which takes into account some new indicators, including an indicator related to withdrawals and an indicator on disavowals. The implementation of the new Dashboard is scheduled for completion by 30 June 2018. Finally, DB has established a specific "Dealer Risk Committee" to enable even more effective coordination among all the Bank's functions involved in the control and monitoring procedures regarding the activities of the Dealers.</w:t>
      </w:r>
    </w:p>
    <w:p>
      <w:r>
        <w:rPr>
          <w:b/>
        </w:rPr>
        <w:t>[Pages 25–27]</w:t>
      </w:r>
    </w:p>
    <w:p>
      <w:r>
        <w:t>BULLETIN NO. 29 OF 30 JULY 2018 27</w:t>
      </w:r>
    </w:p>
    <w:p>
      <w:r>
        <w:t>72. As is known, the measures just described are in addition to the initiatives already undertaken by the Bank following the extension of the Procedure against it. Specifically, this concerns the integration of the Welcome Letter sent to consumers following the disbursement of the loan, whose new version includes an explicit reference to the terms and methods for exercising the right of withdrawal from the loan contract, as already specified in the contractual conditions signed by the consumer.</w:t>
      </w:r>
    </w:p>
    <w:p>
      <w:r>
        <w:t>IV. OPINION OF THE BANK OF ITALY</w:t>
      </w:r>
    </w:p>
    <w:p>
      <w:r>
        <w:t>73. Since the commercial practice subject to this provision also affects the consumer credit sector, on 22 May 2018, an opinion was requested from the Bank of Italy, pursuant to and for the effects of Article 27, paragraph 1-bis, of the Consumer Code, introduced by Article 1, paragraph 6, letter a), of Legislative Decree No. 21/2014. The opinion was received on 22 June 2018.</w:t>
      </w:r>
    </w:p>
    <w:p>
      <w:r>
        <w:t>74. The Bank of Italy considered that there are no reasons preventing the assessments reserved for the Authority, as the obligations imposed on DB, arising from the TUB, are of an informational nature, while the conduct contested by the Authority concerns the circumstance that the bank contributed to a possible aggressive commercial practice by not adopting procedures capable of ensuring the informed acquisition of consent by the customers; therefore, the issue is not one of adequate information on the characteristics of the financing but rather of awareness of the existence of the loan itself.</w:t>
      </w:r>
    </w:p>
    <w:p>
      <w:r>
        <w:t>V. CONCLUDING ASSESSMENTS</w:t>
      </w:r>
    </w:p>
    <w:p>
      <w:r>
        <w:t>75. It is preliminarily noted that the conduct described in letters A), B), C), and D) of point II of this provision constitutes four distinct commercial practices, due to their respective structural autonomy arising from the different ways in which they concretely influence the normal process of forming the consumer's will and the specific purposes pursued, as well as the different timeframes in which they are implemented.</w:t>
      </w:r>
    </w:p>
    <w:p>
      <w:r>
        <w:t>76. The investigative findings have demonstrated that the professional – through its agents – goes to the consumer's home with a brochure where the ENEL brand is prominently displayed to promote the sale of photovoltaic systems; moreover, the agents obtain the consumer's signature with a form called Purchase Proposal, failing to inform about the binding contractual nature of the same; they acquire data related to the financing by having the consumer sign a form – qualified as a privacy form – without the indications regarding costs, installments, and amounts that can be financed.</w:t>
      </w:r>
    </w:p>
    <w:p>
      <w:r>
        <w:t>77. In this factual context, it is noteworthy that the sales methods described above have been implemented by the professional in a sector, such as door-to-door sales, where the presence of the seller at the customer's home effectively weakens the purchasing consumer and places them in a position of inevitable psychological vulnerability in relation to the sales representative. Hence, the necessity to offer the user, clearly and evidently, from the very first telephone contact and thus in a preliminary phase to the home visit, as precise and comprehensive an informational framework as possible regarding the commercial intent of the meeting, the goods that the seller intends to sell, and the amount of expenditure – of absolute relevance in the case of photovoltaic systems. In the specific case, since these are alternative solutions for the production of electricity and heat necessary for the consumer, it also appears essential that correct information is provided on the comparison of costs and benefits of such solutions, in relation to the current situation, in order not to distort the consumer's choice.</w:t>
      </w:r>
    </w:p>
    <w:p>
      <w:r>
        <w:t>28 BULLETIN NO. 29 OF 30 JULY 2018</w:t>
      </w:r>
    </w:p>
    <w:p>
      <w:r>
        <w:t>Regarding the individual practices, the following observations are made.</w:t>
      </w:r>
    </w:p>
    <w:p>
      <w:r>
        <w:t>Practice A) Dissemination of misleading and omissive information regarding the identity of the professional and the economic advantages of the system</w:t>
      </w:r>
    </w:p>
    <w:p>
      <w:r>
        <w:t>78. Practice A) as described in the previous paragraph II, pertains to the methods of presenting the commercial offer, from the first contact with the consumer to the meeting at the consumer's home. The findings reveal that the commercial strategy of the professional has been aimed at obtaining the consumer's consent to conclude the contract based on omissive, partial, ambiguous, and misleading information regarding the identity of the professional and its affiliation, as well as the costs and benefits of photovoltaic systems and other equipment installed by GSE.</w:t>
      </w:r>
    </w:p>
    <w:p>
      <w:r>
        <w:t>79. The inspection documentation clearly demonstrates that the sales agents present themselves at the consumer's home to propose the installation of photovoltaic systems, with an illustrative brochure where the ENEL brand appears in full-page on the cover, and this is not the isolated behavior of a single agent. The investigative findings also revealed that GSE has a commercial agreement in place with Enel, exclusively for the sale of electricity offers in the free market and not for the sale of photovoltaic systems.</w:t>
      </w:r>
    </w:p>
    <w:p>
      <w:r>
        <w:t>80. Therefore, although it is true that GSE is an agent of Enel, such affiliation only applies in the electricity sector and not for the sale of photovoltaic systems. The use of the Enel brand, outside the commercial relationship that allows its use, serves no other purpose than to assure the consumer of the seriousness and reliability of the sales agent. The agents thus exploit the surprise effect that is intrinsically connected to door-to-door sales to a consumer who has not been previously informed about the contents of the offer, guaranteeing the seriousness of the operator based on the presumed affiliation with one of the main operators in the electricity sector; this surprise effect imposes psychological pressure on the consumer, placing them in a position of discomfort that compromises their ability to make an informed and considered decision.</w:t>
      </w:r>
    </w:p>
    <w:p>
      <w:r>
        <w:t>81. The natural defenses of the consumer are further compromised by the improper use of the logo and the acronym GSE, which generate a certain trust in the consumer due to the reputation enjoyed by the Italian electricity service manager. The logo used by the professional in question indeed reproduced both chromatically and graphically a logo similar to that used by the Electricity Service Manager.</w:t>
      </w:r>
    </w:p>
    <w:p>
      <w:r>
        <w:t>82. The effects of this situation appear aggravated by the fact that these are high-value goods, which therefore require a significant financial commitment from the consumer, and by the complexity of the cost-benefit analysis on which the choice to purchase the proposed package should be based. In light of this complexity, it is important for the consumer to know that they are dealing with highly reliable entities that are part of large corporate groups or even with the same national electricity service manager. The trust created in the consumer through the use of untruthful logos and instrumental affiliations, moreover, undermines the entire situation connected to the commercial negotiation. The use of feasibility sheets to describe the economic advantages resulting from the installation of a photovoltaic system, which report data that are difficult for consumers to verify, is another element of the non-commercial conduct carried out by the professional, regardless of the phase of the commercial relationship in which this occurs.</w:t>
      </w:r>
    </w:p>
    <w:p>
      <w:r>
        <w:t>83. Regarding the characteristics of the photovoltaic system and the economic advantages that can be achieved with it, it is noted that they consist in the recovery, in the long term, of the costs incurred thanks to the combined effect of state or similar incentives, the reduction of electricity and/or gas consumption due to the installed systems, and "net metering"; the result of the interaction of these elements is necessarily random and therefore recovery is in no way guaranteed.</w:t>
      </w:r>
    </w:p>
    <w:p>
      <w:r>
        <w:t>84. The difficulty of evaluating the expected benefits from the system is confirmed by what has been stated by various reporters, from which it emerges that, in various cases, the investment not only has not proven to be convenient, due to an actual energy production lower than that projected by GSE, but has also suffered, in some cases, from the absolute, or in any case insufficient, enjoyment of the promised public incentives whose achievement had been guaranteed by the company, regarding the savings actually obtainable. Furthermore, the presence of a financing contract for which the consumer is required to pay the expected interest reduces the potential and hypothetical convenience derived from energy savings.</w:t>
      </w:r>
    </w:p>
    <w:p>
      <w:r>
        <w:t>85. The sales agents use a feasibility sheet of the system where economic data is reported to support the convenience of the system and the economic advantages achievable; however, these are data not easily assessable by a consumer and are based on uncertain calculation elements that are not comparable with real and actual data.</w:t>
      </w:r>
    </w:p>
    <w:p>
      <w:r>
        <w:t>86. The commercial practice of Green Solution S.p.A. must therefore be considered incorrect and the misleading advertising messages, in violation of Articles 20, paragraph 2, and 21, letters b) and d), of the Consumer Code, for the dissemination of untruthful information regarding the identity of the professional and its affiliations, the characteristics of the offer of photovoltaic systems, and the economic advantages achievable for the purchasers thereof, and suitable to appreciably distort the behavior of the recipients in relation to an investment such as that proposed, the purchase and installation of a photovoltaic system, which by its nature involves a significant economic commitment.</w:t>
      </w:r>
    </w:p>
    <w:p>
      <w:r>
        <w:t>Practice B) Improper methods used for the signing of the purchase contract for the system and for the financing contract</w:t>
      </w:r>
    </w:p>
    <w:p>
      <w:r>
        <w:t>87. Practice B) concerns the conduct of GSE in the phase of acquiring the signature of the purchase contract and the accessory financing contract. The two acts are closely linked, in fact, one is accessory to the other. The conduct of GSE, in this regard, is unique and is articulated through the ambiguity of statements and surreptitious and improper methods to obtain the signature of the two forms.</w:t>
      </w:r>
    </w:p>
    <w:p>
      <w:r>
        <w:t>88. What emerges from the inspection finding is that during the first visit to the customer's home, the agents fail to clarify exactly the nature of the contractual forms that they have the consumer sign simultaneously:</w:t>
        <w:br/>
        <w:t>- the so-called PDA purchase proposal, described and qualified as a preliminary act to the purchase while, in reality, it is a binding contract for the consumer.</w:t>
        <w:br/>
        <w:t>- the form called "European Basic Information on Consumer Credit Loan Agreement Deutsche Bank Easy" lacking the economic data related to the financing.</w:t>
      </w:r>
    </w:p>
    <w:p>
      <w:r>
        <w:rPr>
          <w:b/>
        </w:rPr>
        <w:t>[Pages 28–30]</w:t>
      </w:r>
    </w:p>
    <w:p>
      <w:r>
        <w:t>30 BULLETIN NO. 29 OF 30 JULY 2018</w:t>
        <w:br/>
        <w:t>qualified by the sales agents as a privacy form that serves to activate the procedure for the release of the financed amount.</w:t>
        <w:br/>
        <w:t>a) The PDA</w:t>
        <w:br/>
        <w:t>89. The professional describes and qualifies the form that the consumer signs during the visit of the agents as a purchase proposal, with respect to which the professional reserves the right to carry out a series of technical and commercial verifications. GSE indeed reserves the right to execute the contract – possibly in a manner different from that initially planned – following the technical feasibility checks of the works, the absence of environmental and architectural constraints, etc., within a period of 6 months from obtaining the necessary administrative authorizations (or from the date of payment of the deposit or price, if later than such obtaining).</w:t>
        <w:br/>
        <w:t>90. GSE, by its own admission, does not send a specific communication regarding the positive outcome of such verifications and therefore the acceptance of the purchase proposal, and thus the consumer does not know - if and when - the contract has been finalized.</w:t>
        <w:br/>
        <w:t>91. This situation appears likely to mislead the consumer regarding the actual binding nature of what has been signed, as they believe they are in a pre-contractual phase having indeed signed a purchase proposal.</w:t>
        <w:br/>
        <w:t>92. Moreover, from the date of signing the form called PDA, some relevant consequences arise for the consumer. Following the signing of the PDA, prepared by Green Solution Energy, in fact, the consumer is bound by the contract while the professional remains free and can execute the contract only after verifying the technical feasibility of the works, the absence of environmental and architectural constraints, etc.; from the date of signing the PDA, furthermore, the fourteen days recognized by law for the consumer to exercise the right of withdrawal in the case of contracts signed outside commercial premises begin to run.</w:t>
        <w:br/>
        <w:t>93. Finally, after signing the PDA and the form related to the financing request, it has emerged that the appointed agents do not leave a copy of the contractual documentation with the client.</w:t>
        <w:br/>
        <w:t>94. To support the above, it is highlighted that the complaints present at the company acquired during the inspection demonstrate and confirm what was reported by the complainants regarding the lack of awareness of entering into a contractual obligation with the signing of the form proposed by the sales agent, but rather that they are signing a form for the request for a quote and feasibility of the system.</w:t>
        <w:br/>
        <w:t>95. The situation that arises, therefore, is one of a strong imbalance between the two contractual parties to the point that the consumer – the weaker party in the contract – finds themselves bound immediately by a contract through the signing of an incomplete and unclear form while the professional – the stronger party who knows the market and the existing difficulties in the sector – reserves the right to execute the contract (and thus accept the proposal through conclusive acts) only after carrying out all the technical-administrative checks for the installation of the system and the solvency of the client, with the possibility of making even minor modifications to the original project and obliging the consumer to carry out additional works not foreseen.</w:t>
        <w:br/>
        <w:t>b) The financing contract</w:t>
        <w:br/>
        <w:t>96. Regarding the financing contract, it is necessary to preliminarily contextualize the case in question since the financing used by GSE is a so-called targeted financing. In this regard, it is highlighted that the disbursement of consumer credit can be of two types, namely personal loan and targeted loan. In the personal loan, the contractual relationship is established directly between the lending bank and the consumer, and the sums disbursed are paid directly to the consumer. Targeted loans are intermediated by entities acting as distributors (dealers) of financial operators, as in the case at hand DB, operating non-exclusively. In targeted loans, the financial operator disburses the financing directly to the dealer. The relationship between the financier and the dealer is governed by a specific agreement.</w:t>
        <w:br/>
        <w:t>97. In this case, it has been established that the procedure prepared by DB provides that once the consumer has opted for the purchase of the system through financing, a financing contract proposal must be filled out; this proposal is filled out by the dealer accessing the form available in DB's systems, the submission to DB necessarily requires the completion of certain fields such as the interest rate. In the event that the proposal is made at the customer's home, the SECCI form must be filled out and signed by the customer, which will then be uploaded into DB's systems. The completion of the proposal by the dealer, with subsequent approval by the financing company, is a standard procedure in the consumer credit sector, pursuant to Legislative Decree 141/10.</w:t>
        <w:br/>
        <w:t>98. The contractual proposal also contains the indemnity to treat the customer's transfers to DB as tax transfers for building renovations and to obtain the related benefits.</w:t>
        <w:br/>
        <w:t>99. As established during the inspection verification, the agents of the GSE company proceed to have the contractual forms signed in blank (during the inspection, all the adhesion forms for the financing request present in the commercial office were found, as well as a good part of those retrievable in the information system that present the personal data and the signature of the customer but not the mandatory information related to the financing). This fact is not contested as the administrator of the company has acknowledged in the inspection report that within the "Products" folders present at the operational headquarters, the forms called "Basic European Information on Consumer Credit Targeted Loan Contract Deutsche Bank Easy" are retrievable, signed simultaneously with the PDAs, where the main characteristics of the financing are not reported, but only the data and the signature of the customer.</w:t>
        <w:br/>
        <w:t>100. In particular, it concerns the form called "Basic European Information on Consumer Credit Targeted Loan Contract Deutsche Bank Easy," where the entries related to the cost, duration, and installments of the financing are not filled out while the forms for the financing request, signed simultaneously with the PDAs, are complete instead with the necessary data for the financing company to carry out solvency checks on the creditor.</w:t>
        <w:br/>
        <w:t>101. In particular, in light of the acquisition of personal data for the purpose of solvency verification and the authorization for the processing of personal data on behalf of certain financing companies, the consumer may not understand that GSE will forward the financing request to the affiliated financing companies and therefore may legitimately believe that they have not requested any financing, given that they do not even know if their purchase proposal has been accepted by GSE. In fact, some customers realize they have activated financing only when the financing company sends them the welcome letter and the request for payment of the related installments.</w:t>
        <w:br/>
        <w:t>102. The factual circumstance described above confirms what was stated in the complaints of the consumers submitted in the records and demonstrates that the events reported by consumers were not isolated and sporadic cases resulting from the behavior of an unfaithful agent, but rather the consequence of a commercial conduct deliberately carried out by the professional.</w:t>
        <w:br/>
        <w:t>103. The consumer is not given any prior information either on the interest rates applied or on the costs – although they are available to the agent who indicates on the PDA the number of monthly installments to be paid and the amount of each of them – nor on how the financing request will proceed, nor on who will disburse the financing. The behavior of the agents is attributable to the professional who benefits from their activity and who has omitted appropriate control and verification measures in order to avoid potential prejudicial behaviors for the consumer during the activation of the financing.</w:t>
        <w:br/>
        <w:t>104. The commercial conduct described above for the surreptitious methods employed by the agent (in order to obtain the consumer's signature on the PDA as a purchase proposal while it is actually a true contract and the financing contract through the blank signing of the contract) is characterized by an aggressive nature as there is a lack of awareness of having signed precise contractual obligations, and thus integrates the case referred to in Article 26, letter f), of the Consumer Code.</w:t>
        <w:br/>
        <w:t>Practice sub B) The role of Deutsche Bank</w:t>
        <w:br/>
        <w:t>105. In this factual context, the conduct of DB as the main commercial partner of Green Solution, as well as the main operator in the sector, is situated.</w:t>
        <w:br/>
        <w:t>106. From the Investigative Findings, it emerges that DB has failed to exercise the professional diligence required in the described context, implementing a system of controls and procedures incapable of preventing the acquisition into the system of unsolicited financing contracts, lacking valid consumer consent, and specifically due to the absence and insufficiency of ex-post control mechanisms that verified the correct and conscious acquisition of consumer consent specifically due to the collection of such contracts through a third-party agency network made up of agents from various partner companies who also operated through door-to-door sales.</w:t>
        <w:br/>
        <w:t>107. The sales agents not only have a direct and immediate interest in the sale of systems, but they also have a specific interest in the activation of financing given the remuneration system. In this capacity, the agents that DB employs for the procurement of supply contracts pursue exclusively the immediate and direct interest of the professional, and the acquisition of new clients constitutes the actual and exclusive object of the obligation arising from the mandates in place with the partners.</w:t>
        <w:br/>
        <w:t>108. It follows that, in the case of the interposition of third parties in the activity of the professional, the standard of diligence required of the latter imposes a diligent and timely attention to the conduct that such third parties have engaged in; otherwise, the usability of the form is compromised.</w:t>
      </w:r>
    </w:p>
    <w:p>
      <w:r>
        <w:rPr>
          <w:b/>
        </w:rPr>
        <w:t>[Pages 31–33]</w:t>
      </w:r>
    </w:p>
    <w:p>
      <w:r>
        <w:t>BULLETIN NO. 29 OF 30 JULY 2018 33</w:t>
      </w:r>
    </w:p>
    <w:p>
      <w:r>
        <w:t>negotiation of agency would result in an exemption aimed at putting the professional "safeguarded" from conduct that the latter undertakes not attributable to their own actions.</w:t>
      </w:r>
    </w:p>
    <w:p>
      <w:r>
        <w:t>109. As for the incentive systems used by the professional, it is noted that DB does not directly and explicitly reward the "quality of consent" of the consumer in the contracts used with agents and therefore is not able to adequately disincentivize opportunistic behaviors of the agents themselves during the acquisition of consent. In fact, agents are compensated based on concluded contracts and the reversal of the commission – paradoxically – is only provided in the case of early repayment of the financing.</w:t>
      </w:r>
    </w:p>
    <w:p>
      <w:r>
        <w:t>110. All control and verification mechanisms of the agents' actions are implemented and used to protect the professional, not the consumer. Firstly, the verification of the customer's creditworthiness serves solely to guarantee the professional the successful outcome of the financial transaction.</w:t>
      </w:r>
    </w:p>
    <w:p>
      <w:r>
        <w:t>111. Conversely, there is a complete absence of a sanctioning system capable of disincentivizing improper behaviors during the acquisition of new clients, through the application of monetary penalties clearly and directly related to unsolicited contracts in general and to the manipulation of signatures in particular.</w:t>
      </w:r>
    </w:p>
    <w:p>
      <w:r>
        <w:t>112. The sanctioning system applied by DB indeed provides for the termination of the contract as a consequence when the behaviors of the agents are sufficiently serious, without specifying the necessary level of severity and thus inevitably leaving room for arbitrary considerations regarding the application of the sanction, which can be easily influenced by commercial considerations regarding the agent's acquisition capacity.</w:t>
      </w:r>
    </w:p>
    <w:p>
      <w:r>
        <w:t>113. Such considerations explain, for example, why, in the face of a series of complaints regarding the denial of the contract, DB has done nothing against GSE and has instead deemed – without any basis – that it was the consumer who was using such a motivation pretextually. In fact, if the loan contract proposal (or the pre-contractual form) is sent to DB complete with the necessary documentation for the creditworthiness verification, the professional proceeds to formal checks on the completeness of the proposal and the attached declaration (in case of irregularities, the local commercial contact is informed who will carry out a verification at the dealer) but not on the correct acquisition of consent.</w:t>
      </w:r>
    </w:p>
    <w:p>
      <w:r>
        <w:t>114. The awareness of the financial operator regarding the existence of unsolicited contracts is demonstrated by the fact that 25% of the complaints received by DB are due to "denial of the contract."</w:t>
      </w:r>
    </w:p>
    <w:p>
      <w:r>
        <w:t>115. Therefore, the system of controls, before and after the contract, is aimed at ensuring DB the successful outcome of the transaction and not at verifying a conscious acquisition of consent. The formal and substantial checks are aimed at verifying the existence and solvency of the consumer. The very existence of a single form for privacy and for the loan request has allowed sales agents to present the necessity of signing a form for the authorization to process data, omitting to say that it was also the first contractual act for the request for financing.</w:t>
      </w:r>
    </w:p>
    <w:p>
      <w:r>
        <w:t>116. Moreover, the phenomenon in question, namely the activation of financing procedures in a non-conscious manner, cannot be considered an isolated case attributable to a single "disloyal" Dealer, as claimed by the professional. In fact, the reason "denial of contract" is present across many operators – not only in the photovoltaic sector – but also in other commodity sectors. Therefore, it is a phenomenon known to the professional for which the necessary measures and preventive precautions have not been adopted to stop the phenomenon and avoid the recurrence of such facts.</w:t>
      </w:r>
    </w:p>
    <w:p>
      <w:r>
        <w:t>117. In light of the above, the conduct of the Professional must therefore be considered not in line with the professional diligence reasonably required, pursuant to Article 20, paragraph 2, of the Consumer Code, given that sales methods such as door-to-door selling of a loan contract require particular diligence and correctness, as well as a system of controls and verifications suitable to ensure the correct acquisition of consent and thus disincentivize improper behaviors by dealers. This is a direct and personal responsibility of the principal who avails themselves of the activity of agents, as well as the resulting economic profits.</w:t>
      </w:r>
    </w:p>
    <w:p>
      <w:r>
        <w:t>Practice C) obstacles created in cases where the consumer exercises the right of withdrawal from the purchase contract of the photovoltaic system</w:t>
      </w:r>
    </w:p>
    <w:p>
      <w:r>
        <w:t>118. Regarding the exercise of the right of withdrawal by the consumer, the Investigative Findings reveal that the consumer was not placed in a position to exercise this right fully and correctly, primarily due to the contractual procedure adopted. While it is true that the reconsideration exercised by consumers within fourteen days from the signing of the PDA is, as stated by the professional, always accepted, it should be noted that the term for the right of withdrawal must start from the conclusion of the contract and not from a prior moment, such as the mere signing of the purchase proposal by the consumer.</w:t>
      </w:r>
    </w:p>
    <w:p>
      <w:r>
        <w:t>119. The high number of withdrawal requests received after the fourteen days from the signing of the PDA, also in relation to the emergence of unanticipated costs or other issues related to the feasibility of the system, further testifies to the situation of high uncertainty regarding the actual willingness to conclude the purchase contract of the photovoltaic system signed with the PDA.</w:t>
      </w:r>
    </w:p>
    <w:p>
      <w:r>
        <w:t>120. The professional provides and requires after the expiration of the withdrawal period – as incorrectly applied – the application of a significant penalty to allow the consumer to withdraw nonetheless.</w:t>
      </w:r>
    </w:p>
    <w:p>
      <w:r>
        <w:t>121. Even in the face of a reconsideration by the consumer, close to the date of signing the contract without the required formalities – the payment of the penalty was requested since the subsequent and formal act to express the reconsideration was sent by registered mail beyond the fourteen-day term, despite the professional having noted the consumer's intention and recorded the data in the internal documentation.</w:t>
      </w:r>
    </w:p>
    <w:p>
      <w:r>
        <w:t>122. In this regard, it is also noted that the request for penalties by GSE does not appear justified, given that in the absence of communication of acceptance of the proposal by the professional, the contract has not been perfected. Furthermore, the threat of applying a high penalty is a strong deterrent to the request for termination of the contract, in the presence of technical difficulties that manifest when the terms for reconsideration provided by the contract have already expired. The professional can use this threat of penalties to renegotiate the contract and in any case keep the consumer bound who intends to withdraw, or the consumer who has not fulfilled the required formalities.</w:t>
      </w:r>
    </w:p>
    <w:p>
      <w:r>
        <w:t>123. Through the obstacles to the right of withdrawal and the request and application of a burdensome penalty, the professional thus unjustifiably tends to maintain in existence a contractual relationship that has not been regularly perfected and related to systems that are no longer desired by the consumer or different from those initially provided.</w:t>
      </w:r>
    </w:p>
    <w:p>
      <w:r>
        <w:t>124. Such conduct appears to constitute an undue conditioning of the consumer's freedom of choice, which sees unjustifiably limited their ability to withdraw from the contract in situations where they no longer wish to benefit from the system or cannot benefit from it under the technical conditions initially provided by GSE, due to the lack of communication of acceptance of the consumer's purchase proposal by GSE specifying the terms, conditions, and characteristics of the installation itself.</w:t>
      </w:r>
    </w:p>
    <w:p>
      <w:r>
        <w:t>125. In conclusion, in light of the considerations above, it is believed that the conduct carried out by Green Solution, having unlawfully limited and/or hindered the exercise of the right of withdrawal by consumers, constitutes an aggressive commercial practice, capable of hindering the exercise of a right that the legal system recognizes to consumers, pursuant to Articles 24 and 25, letter d), of the Consumer Code.</w:t>
      </w:r>
    </w:p>
    <w:p>
      <w:r>
        <w:t>Practice D) Violation of the CRD regarding the information provided on withdrawal</w:t>
      </w:r>
    </w:p>
    <w:p>
      <w:r>
        <w:t>126. Finally, the failure to provide consumers with the pre-contractual information referred to in Article 49 and following, with specific reference to Article 52 of the Consumer Code, regarding withdrawal, constitutes a violation of the rights of consumers established by the Consumer Code.</w:t>
      </w:r>
    </w:p>
    <w:p>
      <w:r>
        <w:t>127. The rationale of the aforementioned norms lies in the need to ensure the consumer, from the first contact, the effective knowledge of the entity with which a purchase is made, as well as the possibility of exercising the right of withdrawal easily and without costs. The legislator, therefore, has established with the norms regarding consumer rights a principle of effective and complete knowledge in favor of the consumer that imposes on the professional an obligation of transparency and completeness of the information provided precisely on those sales methods that place the consumer in a situation of vulnerability or informational asymmetries.</w:t>
      </w:r>
    </w:p>
    <w:p>
      <w:r>
        <w:t>128. In door-to-door sales, in fact, a situation of particular vulnerability of the consumer arises, who is subject to psychological pressure resulting from the presence of the seller in their home. This situation requires the professional to fulfill a greater informational burden regarding their identity and, above all, regarding the right of withdrawal.</w:t>
      </w:r>
    </w:p>
    <w:p>
      <w:r>
        <w:t>129. The informational obligation regarding the identity of the professional and the methods and times for exercising the right of withdrawal rests on the professional, not only due to the advantageous position that the latter enjoys over the other contracting party but also considering the fact that the procedure for concluding the contract and the methods for exercising the right of withdrawal are, in sales outside commercial premises, unilaterally predetermined by the professional.</w:t>
      </w:r>
    </w:p>
    <w:p>
      <w:r>
        <w:t>130. In fact, this informational obligation is justified by the advantageous position that the professional enjoys over the other contracting party, as well as by the informational and contractual asymmetry in which the consumer finds themselves.</w:t>
      </w:r>
    </w:p>
    <w:p>
      <w:r>
        <w:t>VI. QUANTIFICATION OF THE SANCTION</w:t>
      </w:r>
    </w:p>
    <w:p>
      <w:r>
        <w:t>131.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132. In the case of a procedure concerning a plurality of established administrative offenses, the jurisprudence has clarified that in the presence of a plurality of behaviors with structural and functional autonomy, attributed to the responsibility of the professionals, it is</w:t>
      </w:r>
    </w:p>
    <w:p>
      <w:r>
        <w:rPr>
          <w:b/>
        </w:rPr>
        <w:t>[Pages 34–36]</w:t>
      </w:r>
    </w:p>
    <w:p>
      <w:r>
        <w:t>36 BULLETIN NO. 29 OF 30 JULY 2018</w:t>
        <w:br/>
        <w:t>applies the criterion of material accumulation of sanctions, instead of legal accumulation (see, among others, Council of State, Section VI, judgment No. 209 of 19 January 2012).</w:t>
      </w:r>
    </w:p>
    <w:p>
      <w:r>
        <w:t>133. Regarding the quantification of the sanction, account must be taken, as applicable, of the criteria identified by Article 11 of Law No. 689/81,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134. With regard to the severity of the violation, consideration is given in the case at hand to the size of the professional who, based on the latest available balance sheet (31 December 2016), has a turnover of approximately six million euros.</w:t>
      </w:r>
    </w:p>
    <w:p>
      <w:r>
        <w:t>135. As for the duration of the violation, the available evidence indicates that the aforementioned conduct has been carried out at least from October 2016 to October 2017.</w:t>
      </w:r>
    </w:p>
    <w:p>
      <w:r>
        <w:t>136. Regarding the commercial practice under A), in assessing the severity of the violation, account is taken of: i) the method of dissemination of the offer through door-to-door sales, a tool capable of exerting strong pressure on consumers; ii) the overall extent of the economic harm potentially resulting for consumers.</w:t>
      </w:r>
    </w:p>
    <w:p>
      <w:r>
        <w:t>137. In light of the above, it is deemed appropriate to determine the amount of the administrative pecuniary sanction applicable to Green Solution S.r.l. at the base amount of €50,000 (fifty thousand euros) taking into account the duration and severity of the infringement.</w:t>
      </w:r>
    </w:p>
    <w:p>
      <w:r>
        <w:t>138. Regarding the commercial practice under B), in assessing the severity of the violation by Green Solution Energy S.r.l., account is taken of the specificity of the sector, in which the purchasing consumer finds themselves in a position of inevitable informational asymmetry compared to the professional, as well as the undue conditioning created in acquiring the signing of the purchase and financing contract suitable to configure unsolicited supplies.</w:t>
      </w:r>
    </w:p>
    <w:p>
      <w:r>
        <w:t>139. In light of the above, it is deemed appropriate to determine the amount of the administrative pecuniary sanction applicable to Green Solution S.r.l. at the amount of €100,000 (one hundred thousand euros).</w:t>
      </w:r>
    </w:p>
    <w:p>
      <w:r>
        <w:t>140. Regarding the commercial practice under B), in assessing the severity of the violation by Deutsche Bank, account is taken of the size and importance of the professional as well as the role it plays in the consumer credit and targeted loan market. In fact, the professional did not adopt the normal degree of diligence, competence, and attention that could reasonably be expected from an operator in the specific sector of activity to adopt procedures and checks capable of ensuring an informed acquisition of consumer consent. Account is also taken of the collaborative behavior exhibited during the procedure and in particular of the implementation, already during the procedure, of the measures proposed as commitments.</w:t>
      </w:r>
    </w:p>
    <w:p>
      <w:r>
        <w:t>141. In light of the above, it is deemed appropriate to determine the amount of the administrative pecuniary sanction applicable to Deutsche Bank S.p.A. at the amount of €150,000 (one hundred fifty thousand euros).</w:t>
      </w:r>
    </w:p>
    <w:p>
      <w:r>
        <w:t>142. Regarding the commercial practice under C), in assessing the severity of the violation, account is taken of the specificity of the sector, the undue conditioning created, and the obstacles to the exercise of contractual rights, with specific regard to the starting point from which the right of withdrawal begins and the anticipated application of penalties.</w:t>
      </w:r>
    </w:p>
    <w:p>
      <w:r>
        <w:t>143. In light of the above, it is deemed appropriate to determine the amount of the administrative pecuniary sanction applicable to Green Solution S.r.l. at the amount of €80,000 (eighty thousand euros).</w:t>
      </w:r>
    </w:p>
    <w:p>
      <w:r>
        <w:t>144. Regarding the commercial practice under D), in assessing the severity of the violation, account is taken of the specificity of the conduct consisting of the violation of a legal information obligation.</w:t>
      </w:r>
    </w:p>
    <w:p>
      <w:r>
        <w:t>145. In light of the above, it is deemed appropriate to determine the amount of the administrative pecuniary sanction applicable to Green Solution S.r.l. at the amount of €30,000 (thirty thousand euros).</w:t>
      </w:r>
    </w:p>
    <w:p>
      <w:r>
        <w:t>CONSIDERING, therefore, based on the aforementioned considerations, that the commercial practice under A) is in violation of Articles 21 and 22 of the Consumer Code, as it omits relevant information regarding the identity of the professional and its affiliations, the price and economic convenience of the advertised product, and the payment methods;</w:t>
      </w:r>
    </w:p>
    <w:p>
      <w:r>
        <w:t>CONSIDERING, also, based on the aforementioned considerations, that the commercial practice under B) is unfair towards Green Solution under Articles 24, 25, and 26, letter f), of the Consumer Code, as it is contrary to professional diligence and capable, through misleading and omissive indications as well as surreptitious methods, of activating a purchase contract and an accessory financing contract in a non-informed manner; regarding Deutsche Bank, it does not meet the reasonably expected professional diligence, pursuant to Article 20, paragraph 2, of the Consumer Code, with regard to the procedures and checks related to the acquisition of consumer consent to the financing contract;</w:t>
      </w:r>
    </w:p>
    <w:p>
      <w:r>
        <w:t>CONSIDERING, also, based on the aforementioned considerations, that the commercial practice under C) is unfair pursuant to Articles 24, 25, letter d), of the Consumer Code, as it is contrary to professional diligence and capable, through misleading indications and omissive conduct, of unduly conditioning the average consumer in relation to the exercise of contractual rights;</w:t>
      </w:r>
    </w:p>
    <w:p>
      <w:r>
        <w:t>CONSIDERING, also, based on the aforementioned considerations, that the commercial practice under D) is in violation of Articles 49 and following of the Consumer Code, as it omits mandatory pre-contractual information;</w:t>
      </w:r>
    </w:p>
    <w:p>
      <w:r>
        <w:t>RESOLVES</w:t>
        <w:br/>
        <w:t>a) that the commercial practice described in point II, letter A), of this provision, carried out by the company Green Solution Energy S.r.l., constitutes for the reasons and within the limits set out in the motivation, an unfair commercial practice pursuant to Articles 20 and 21, paragraph 1, letter b), and 22, paragraph 1, of the Consumer Code, and prohibits its dissemination or continuation;</w:t>
      </w:r>
    </w:p>
    <w:p>
      <w:r>
        <w:t>b) that the commercial practice described in point II, letter B), of this provision, carried out by the companies Green Solution Energy S.r.l., constitutes, for the reasons and within the limits set out in the motivation, an unfair commercial practice pursuant to Articles 24, 25, and 26, letter f), of the Consumer Code, and prohibits its dissemination or continuation;</w:t>
      </w:r>
    </w:p>
    <w:p>
      <w:r>
        <w:t>c) that the commercial practice described in point II, letter B), of this provision, carried out by the companies Deutsche Bank S.p.A., constitutes, for the reasons and within the limits set out in the motivation, an unfair commercial practice pursuant to Article 20 of the Consumer Code, and prohibits its dissemination or continuation;</w:t>
      </w:r>
    </w:p>
    <w:p>
      <w:r>
        <w:t>d) that the commercial practice described in point II, letter C), of this provision, carried out by the companies Green Solution Energy S.r.l., constitutes, for the reasons and within the limits set out in the motivation, an unfair commercial practice pursuant to Articles 24, 25 letter d), of the Consumer Code, and prohibits its dissemination or continuation;</w:t>
      </w:r>
    </w:p>
    <w:p>
      <w:r>
        <w:t>e) that the commercial practice described in point II, letter D), of this provision, carried out by the companies Green Solution Energy S.r.l., constitutes, for the reasons and within the limits set out in the motivation, an unfair commercial practice pursuant to Articles 49 and 52 of the Consumer Code, and prohibits its dissemination or continuation;</w:t>
      </w:r>
    </w:p>
    <w:p>
      <w:r>
        <w:t>f) to impose on the company Green Solution S.r.l., regarding the practice referred to in point a), an administrative pecuniary sanction of €50,000 (fifty thousand euros);</w:t>
      </w:r>
    </w:p>
    <w:p>
      <w:r>
        <w:t>g) to impose on the company Green Solution S.r.l., regarding the practice referred to in point b), an administrative pecuniary sanction of €100,000 (one hundred thousand euros);</w:t>
      </w:r>
    </w:p>
    <w:p>
      <w:r>
        <w:t>h) to impose on the company Deutsche Bank S.p.A., regarding the practice referred to in point c), an administrative pecuniary sanction of €150,000 (one hundred fifty thousand euros);</w:t>
      </w:r>
    </w:p>
    <w:p>
      <w:r>
        <w:t>i) to impose on the company Green Solution S.r.l., regarding the practice referred to in point d), an administrative pecuniary sanction of €80,000 (eighty thousand euros);</w:t>
      </w:r>
    </w:p>
    <w:p>
      <w:r>
        <w:t>l) to impose on the company Green Solution S.r.l., regarding the practice referred to in point e), an administrative pecuniary sanction of €30,000 (thirty thousand euros);</w:t>
      </w:r>
    </w:p>
    <w:p>
      <w:r>
        <w:t>m) that the professional Green Solution Energy S.r.l. communicates to the Authority, within sixty days from the notification of this provision, the initiatives taken in compliance with the injunction referred to in points a), b), d), and e);</w:t>
      </w:r>
    </w:p>
    <w:p>
      <w:r>
        <w:t>n) that the professional Deutsche Bank S.p.A. communicates to the Authority, within sixty days from the notification of this provision, the initiatives taken in compliance with the injunction referred to in point c).</w:t>
      </w:r>
    </w:p>
    <w:p>
      <w:r>
        <w:t>The imposed administrative sanctions must be paid within thirty days from the notification of this provision, using the tax codes indicated in the attached model F24 with identifying elements, pursuant to Legislative Decree No. 241/1997.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fulfillment, pursuant to Article 27, paragraph 6, of Law No. 689/81, the amount due for the</w:t>
      </w:r>
    </w:p>
    <w:p>
      <w:r>
        <w:rPr>
          <w:b/>
        </w:rPr>
        <w:t>[Pages 37–39]</w:t>
      </w:r>
    </w:p>
    <w:p>
      <w:r>
        <w:t>BULLETIN NO. 29 OF 30 JULY 2018 39</w:t>
        <w:br/>
        <w:t>the imposed penalty is increased by one-tenth for each semester starting from the day following the expiration of the payment deadline until the date on which the role is transmitted to the collector for collection; in this case, the increase absorbs the late payment interest accrued during the same period.</w:t>
        <w:br/>
        <w:t>Immediate notification of the payment must be given to the Authority by sending the documentation certifying the payment made.</w:t>
        <w:br/>
        <w:t>Against this provision, an appeal may be submitted to the TAR of Lazio, pursuant to Article 135, paragraph 1, letter b), of the Code of Administrative Procedure (Legislative Decree 2 July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the term of one hundred and twenty days from the date of notification of the provision itself.</w:t>
        <w:br/>
        <w:t>THE DEPUTY SECRETARY GENERAL THE PRESIDENT</w:t>
        <w:br/>
        <w:t>Annalisa Rocchietti March Giovanni Pitruzzella</w:t>
      </w:r>
    </w:p>
    <w:p>
      <w:r>
        <w:t>40 BULLETIN NO. 29 OF 30 JULY 2018</w:t>
        <w:br/>
        <w:t>PS11188 - PEOPLE FLY - NON-EXISTENT FLIGHTS</w:t>
        <w:br/>
        <w:t>Provision No. 27268</w:t>
        <w:br/>
        <w:t>THE ITALIAN COMPETITION AUTHORITY</w:t>
        <w:br/>
        <w:t>IN ITS MEETING of 20 July 2018;</w:t>
        <w:br/>
        <w:t>HEARD the Rapporteur Prof. Michele Ainis;</w:t>
        <w:br/>
        <w:t>VIEWED Part II, Title III, of Legislative Decree 6 September 2005, No. 206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VIEWED the documents of the procedure;</w:t>
        <w:br/>
        <w:t>VIEWED the communication initiating procedure PS/11188 of 4 July 2018, aimed at verifying the existence of unfair commercial practices in violation of Articles 21, paragraph 1, letter b), 24 and 25, paragraph 1, letter d), of the Consumer Code, carried out by PeopleFly S.r.l.;</w:t>
        <w:br/>
        <w:t>CONSIDERED the following:</w:t>
        <w:br/>
        <w:t>I. PARTIES</w:t>
        <w:br/>
        <w:t>1. The parties to the procedure are PeopleFly S.r.l., as a professional, pursuant to Article 18, paragraph 1, letter b), of the Consumer Code, as well as Altroconsumo and Assoutenti Sicilia, as complainants.</w:t>
        <w:br/>
        <w:t>II. FACT</w:t>
        <w:br/>
        <w:t>2. According to information acquired for the application of the Consumer Code and the reports received between 20 and 27 June 2018, from ENAC - National Civil Aviation Authority, the Associations Altroconsumo and Assoutenti Sicilia, as well as from some consumers, PeopleFly would have offered and sold on its website www.peoplefly.it tickets for flights that are in fact not operable.</w:t>
        <w:br/>
        <w:t>In fact, according to checks carried out by ENAC, the advertised charter flights had not actually been scheduled through the conclusion of the necessary commercial agreements with the airport operators concerned by the flights and with the airline indicated by PeopleFly as the operating carrier. This circumstance was confirmed by the managers of the Bologna and Trapani airport terminals, who denied, with statements published on their respective websites on 19 and 13 June 2018, the existence of commercial relationships with PeopleFly S.r.l.</w:t>
        <w:br/>
        <w:t>3. Even at the beginning of July, the professional continued to offer on its website the possibility of purchasing non-operable charter flights, such as those departing from Bologna to Trapani and vice versa, or those between Cuneo and Trapani, which were not mentioned on the Cuneo airport website either among national flights or among charter flights. For these flights, it was possible to complete the entire ticket purchase procedure on the website www.peoplefly.it, up to the entry of credit card details for payment.</w:t>
        <w:br/>
        <w:t>4. In the requests for intervention received from individual consumers and in the report from the Altroconsumo Association, which reports the content of complaints received from consumers, it is stated that they, after having been informed about possible difficulties related to the execution of the flights purchased from PeopleFly, were unable to contact the</w:t>
      </w:r>
    </w:p>
    <w:p>
      <w:r>
        <w:t>BULLETIN NO. 29 OF 30 JULY 2018 41</w:t>
        <w:br/>
        <w:t>professional through the contact tools indicated by him on his website in order to obtain information or a refund of the price paid for the ticket as provided for in the general contract conditions available on the website www.peoplefly.it.</w:t>
        <w:br/>
        <w:t>5. Based on the information acquired in the documents, on 4 July 2018, the investigative procedure PS/11188 was initiated, pursuant to Article 27, paragraph 3, of the Consumer Code, as well as pursuant to Article 6 of the Regulation, in order to verify the existence of an unfair commercial practice in violation of Articles 21, paragraph 1, letter b), 24 and 25, paragraph 1, letter d), of the Consumer Code.</w:t>
        <w:br/>
        <w:t>6. In particular, the behaviors subject to contestation consist of (i) the advertising and sale, through the website www.peoplefly.it, of tickets for charter flights that are actually not usable as they are non-existent due to the lack of the necessary commercial agreements and (ii) hindering the exercise by consumers of the rights arising from the contractual relationship and/or from the termination of the contract with a refund of the price paid.</w:t>
        <w:br/>
        <w:t>7. Concurrently with the communication initiating the procedure, the Party was invited, pursuant to Article 8, paragraph 2, of the Regulation, to submit written statements and documents within 7 days of receipt, for the purpose of evaluating the prerequisites for the provisional suspension of the practices, pursuant to Article 27, paragraph 3, of the Consumer Code.</w:t>
        <w:br/>
        <w:t>8. On 9, 11, 17, and 18 July 2018, it was verified that on the website www.peoplefly.it it was possible to purchase round-trip tickets between Bologna and Trapani and that it was possible to complete the entire ticket purchase procedure, up to the entry of credit card details for payment, following the receipt by the payment platform of the “Order Confirmation No. Peoplefly”.</w:t>
        <w:br/>
        <w:t>III. MEMORIES OF THE PARTIES</w:t>
        <w:br/>
        <w:t>9. Following the communication initiating the procedure, PeopleFly did not produce any written statement or document in order to provide elements for evaluating the prerequisites for the provisional suspension of the practices, pursuant to Article 27, paragraph 3, of the Consumer Code.</w:t>
        <w:br/>
        <w:t>IV. EVALUATIONS</w:t>
        <w:br/>
        <w:t>10. From the perspective of fumus boni iuris, the elements described above lead to believe that the described conducts exist prima facie, in violation of Articles 21, paragraph 1, letter b), 24 and 25, paragraph 1, letter d), of the Consumer Code, as PeopleFly would lead to believe that the advertised and sold charter flights on the website www.peoplefly.it are actually usable while, at present, it appears that the professional has not concluded the necessary commercial agreements with airport operators and airlines and furthermore would hinder the exercise of contractual rights for the refund of tickets for flights not operated.</w:t>
        <w:br/>
        <w:t>11. From the perspective of periculum in mora, it is worth noting that the above-described conducts and, in particular, the sale of tickets for non-operable charter flights, are still ongoing and are characterized by a high degree of offensiveness as they are likely to induce, during the procedure, consumers to spend significant amounts (about 170 euros/person for a round trip Bologna-Trapani) for the purchase of a ticket for a non-operable flight, thus suffering immediate economic harm, also as a result of the obstacles placed by PeopleFly to the refund of tickets for flights not operated.</w:t>
      </w:r>
    </w:p>
    <w:p>
      <w:r>
        <w:rPr>
          <w:b/>
        </w:rPr>
        <w:t>[Pages 40–42]</w:t>
      </w:r>
    </w:p>
    <w:p>
      <w:r>
        <w:t>42 BULLETIN NO. 29 OF 30 JULY 2018</w:t>
        <w:br/>
        <w:t>CONSIDERING, therefore, that from the examination of the documents of the procedure, elements emerge that support the necessity to act with particular urgency in order to prevent the aforementioned conduct from continuing during the course of the substantive procedure;</w:t>
        <w:br/>
        <w:t>ORDERS</w:t>
        <w:br/>
        <w:t>pursuant to Article 27, paragraph 3, of the Consumer Code and Article 8, paragraph 1, of the Regulation, that the company PeopleFly S.r.l.:</w:t>
        <w:br/>
        <w:t>a) suspend within three days from the communication of this provision any activity aimed at the advertising and sale on the website www.Peoplefly.it of tickets for charter flights for which the necessary commercial agreements have not been concluded with the airport operators concerned by the flights and with the airlines that will operate the flights as operational carriers, also suspending any action aimed at hindering the exercise, by consumers, of the rights arising from the contractual relationship and/or from the termination of the contract with a refund of the price paid;</w:t>
        <w:br/>
        <w:t>b) communicate to the Authority the execution of this suspension provision and the related methods within 10 days from the receipt of this provision, sending a detailed report in which the measures adopted are illustrated.</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br/>
        <w:t>This provision will be communicated to the interested parties and published in the Bulletin of the Italian Competition Authority.</w:t>
        <w:br/>
        <w:t>Against this provision, an appeal may be submitted to the TAR of Lazio, pursuant to Article 135, paragraph 1, letter b), of the Code of Administrative Procedure (Legislative Decree 2 July 2010, No. 104), within sixty days from the date of communication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24 November 1971, No. 1199 within the term of one hundred and twenty days from the date of communication of the provision itself.</w:t>
      </w:r>
    </w:p>
    <w:p>
      <w:r>
        <w:t>BULLETIN NO. 29 OF 30 JULY 2018 43</w:t>
        <w:br/>
        <w:t>It is reminded that, pursuant to Article 8, paragraph 4, of the Regulation, this suspension decision must be immediately executed by the professional and that the appeal against the Authority's suspension provision does not suspend its execution.</w:t>
        <w:br/>
        <w:t>THE ACTING SECRETARY GENERAL THE PRESIDENT</w:t>
        <w:br/>
        <w:t>Filippo Arena Gabriella Muscolo</w:t>
      </w:r>
    </w:p>
    <w:p>
      <w:r>
        <w:t>Italian Competition Authority Weekly Bulletin</w:t>
        <w:br/>
        <w:t>of Competition and Market Year XXVIII - No. 29 - 2018</w:t>
        <w:br/>
        <w:t>Editorial Coordination Giulia Antenucci</w:t>
        <w:br/>
        <w:t>Editorial Staff Sandro Cini, Valerio Ruocco, Simonetta Schettini,</w:t>
        <w:br/>
        <w:t>Manuela Villani</w:t>
        <w:br/>
        <w:t>Italian Competition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