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https://www.agcm.it/dotcmsdoc/bollettini/2022/29-22.pdf</w:t>
      </w:r>
    </w:p>
    <w:p>
      <w:r>
        <w:t>Pages translated : 58</w:t>
      </w:r>
    </w:p>
    <w:p/>
    <w:p>
      <w:r>
        <w:rPr>
          <w:b/>
        </w:rPr>
        <w:t>[Pages 1–3]</w:t>
      </w:r>
    </w:p>
    <w:p>
      <w:r>
        <w:t xml:space="preserve">Bulletin  </w:t>
        <w:br/>
        <w:t xml:space="preserve">Weekly  </w:t>
        <w:br/>
        <w:t xml:space="preserve">Year XXXII - No. 29  </w:t>
        <w:br/>
        <w:t xml:space="preserve">Published on the website www.agcm.it  </w:t>
        <w:br/>
        <w:t>August 1, 2022</w:t>
      </w:r>
    </w:p>
    <w:p>
      <w:r>
        <w:t xml:space="preserve">SUMMARY  </w:t>
        <w:br/>
        <w:t xml:space="preserve">CONCENTRATION OPERATIONS 5  </w:t>
        <w:br/>
        <w:t xml:space="preserve">C12463 - METALTUBI/METALL STEEL  </w:t>
        <w:br/>
        <w:t xml:space="preserve">Decision No. 30238 5  </w:t>
        <w:br/>
        <w:t xml:space="preserve">UNFAIR TRADE PRACTICES 9  </w:t>
        <w:br/>
        <w:t xml:space="preserve">PS12123 - WIDIBA-CHANGE IN LIQUIDATION FEES  </w:t>
        <w:br/>
        <w:t xml:space="preserve">Decision No. 30239 9  </w:t>
        <w:br/>
        <w:t xml:space="preserve">PS12131 - NUTRISCORE-CARREFOUR  </w:t>
        <w:br/>
        <w:t xml:space="preserve">Decision No. 30240 18  </w:t>
        <w:br/>
        <w:t xml:space="preserve">PS12183 - NUTRISCORE-PESCANOVA  </w:t>
        <w:br/>
        <w:t xml:space="preserve">Decision No. 30241 30  </w:t>
        <w:br/>
        <w:t xml:space="preserve">PS12186 - NUTRISCORE-WEETABIX AND ALPEN  </w:t>
        <w:br/>
        <w:t xml:space="preserve">Decision No. 30243 39  </w:t>
        <w:br/>
        <w:t xml:space="preserve">PS12298 - FACILE ENERGY-UNREQUESTED ACTIVATIONS  </w:t>
        <w:br/>
        <w:t xml:space="preserve">Decision No. 30244 48  </w:t>
        <w:br/>
        <w:t xml:space="preserve">PS12353 – ECOM-COMMON ENERGY/UNREQUESTED ACTIVATIONS AND OTHER ISSUES  </w:t>
        <w:br/>
        <w:t xml:space="preserve">Notice of initiation of investigative procedure 55  </w:t>
        <w:br/>
        <w:t xml:space="preserve">PS12373 – SAMSUNG - CHANGE WITH GALAXY  </w:t>
        <w:br/>
        <w:t>Notice of initiation of investigative procedure 58</w:t>
      </w:r>
    </w:p>
    <w:p>
      <w:r>
        <w:t xml:space="preserve">BULLETIN NO. 29 OF AUGUST 1, 2022 5  </w:t>
        <w:br/>
        <w:t xml:space="preserve">CONCENTRATION OPERATIONS  </w:t>
        <w:br/>
        <w:t xml:space="preserve">C12463 - METALTUBI/METALL STEEL  </w:t>
        <w:br/>
        <w:t xml:space="preserve">Decision No. 30238  </w:t>
        <w:br/>
        <w:t xml:space="preserve">THE AUTHORITY FOR COMPETITION AND THE MARKET  </w:t>
        <w:br/>
        <w:t xml:space="preserve">IN ITS MEETING of July 12, 2022;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act of the company Eusider S.p.A., received on June 24, 2022;  </w:t>
        <w:br/>
        <w:t xml:space="preserve">CONSIDERING the following:  </w:t>
        <w:br/>
        <w:t xml:space="preserve">I. THE PARTIES  </w:t>
        <w:br/>
        <w:t xml:space="preserve">1. Eusider S.p.A. is the company at the head of the eponymous corporate group (hereinafter, Eusider Group), active in the steel sector, where it mainly operates as a distributor of steel products and, to a marginal extent, in the production of steel products. Metaltubi S.r.l. (hereinafter, Metaltubi) is a company of the Eusider group active in the distribution and processing of pipes (seamless, welded, and drawn), as well as in the processing of steel bars (chromed and non-chromed). In 2021, the Eusider Group achieved a consolidated worldwide turnover of approximately 1,094 million euros, of which approximately [700-1,000]* million euros from sales in the European Union and approximately [517-700] million euros from sales in Italy.  </w:t>
        <w:br/>
        <w:t xml:space="preserve">2. Metall Steel S.r.l. (hereinafter, Metall Steel) is a company active in the distribution, through storage centers, of long products (e.g. round, flat, square, beams, and gratings) and pipes, made of carbon steel and special steels, in Trentino Alto Adige, Emilia-Romagna, Veneto, and Lombardy. The share capital of Metall Steel is directly and indirectly held (through the companies Metalsider S.r.l., Carrozzeria Piani S.r.l. and Standard S.n.c.) by certain individuals. In 2021, Metall Steel achieved a turnover entirely in Italy of approximately 71 million euros.  </w:t>
        <w:br/>
        <w:t xml:space="preserve">II. DESCRIPTION OF THE OPERATION  </w:t>
        <w:br/>
        <w:t xml:space="preserve">3. The operation involves the incorporation of Metall Steel into Metaltubi, which will simultaneously resolve to increase its capital by 30% intended for the shareholders of Metall Steel. As a result of the operation, the Eusider Group will hold 70% of the share capital of Metaltubi.  </w:t>
        <w:br/>
        <w:t>* In this version, some data is omitted, as elements of confidentiality or secrecy of the information were deemed to exist.</w:t>
      </w:r>
    </w:p>
    <w:p>
      <w:r>
        <w:rPr>
          <w:b/>
        </w:rPr>
        <w:t>[Pages 4–6]</w:t>
      </w:r>
    </w:p>
    <w:p>
      <w:r>
        <w:t>6 BULLETIN NO. 29 OF AUGUST 1, 2022</w:t>
      </w:r>
    </w:p>
    <w:p>
      <w:r>
        <w:t>4. Following the operation, the board of directors of Metaltubi will be composed of five members, three of whom will be appointed by the Eusider Group (including the CEO and the chairman) and will deliberate by absolute majority.</w:t>
      </w:r>
    </w:p>
    <w:p>
      <w:r>
        <w:t>5. The framework agreement signed by the parties includes non-competition and non-solicitation clauses lasting three years, whereby Metall Steel and the companies or individuals controlling or controlled by Metall Steel or under common control with Metall Steel undertake to: a) not engage in activities in competition with those carried out by Metall Steel in Italy, France, Germany, Switzerland, Austria, Croatia, and Slovenia (hereinafter, the Territory); b) not contact or solicit customers, distributors, or suppliers of Metall Steel or parties who have been customers, distributors, or suppliers of Metall Steel in the 24 months preceding the execution date; c) not hire employees or establish working relationships with collaborators of Metaltubi; d) not acquire, hold, or purchase shares in companies that engage in activities in competition with those of Metall Steel in the Territory.</w:t>
      </w:r>
    </w:p>
    <w:p>
      <w:r>
        <w:t>III. QUALIFICATION OF THE OPERATION</w:t>
      </w:r>
    </w:p>
    <w:p>
      <w:r>
        <w:t>6. The communicated operation, as it involves the acquisition of exclusive control of a company, constitutes a concentration pursuant to Article 5, paragraph 1, letter b), of Law No. 287/90.</w:t>
      </w:r>
    </w:p>
    <w:p>
      <w:r>
        <w:t>7.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companies involved exceeded 517 million euros and the turnover achieved individually at the national level by at least two of the companies involved exceeded 31 million euros.</w:t>
      </w:r>
    </w:p>
    <w:p>
      <w:r>
        <w:t>8. The non-competition and non-solicitation clauses signed by the parties and described in the previous paragraph can be considered directly connected and necessary for the realization of the concentration operation in question, as they are functional to safeguarding the value of the acquired company, provided that they are limited in time to a period of two years and in geography to the territory in which the acquired company operates, and do not prevent the sellers from acquiring or holding shares solely for financial investment purposes.</w:t>
      </w:r>
    </w:p>
    <w:p>
      <w:r>
        <w:t>IV. EVALUATION OF THE CONCENTRATION</w:t>
      </w:r>
    </w:p>
    <w:p>
      <w:r>
        <w:t>a) The product markets</w:t>
      </w:r>
    </w:p>
    <w:p>
      <w:r>
        <w:t>9. The operation in question concerns the distribution of steel products in which horizontal overlaps occur between the Eusider Group and the acquired company.</w:t>
      </w:r>
    </w:p>
    <w:p>
      <w:r>
        <w:t>10. In accordance with a consolidated national and community orientation, the activities of distributing steel products can be distinguished from production with direct sales for a number of factors, such as the diversity of customers, the different quantities ordered, the ability of distributors to meet customer needs more quickly and specifically, and the high number of companies active in the distribution sector.</w:t>
      </w:r>
    </w:p>
    <w:p>
      <w:r>
        <w:t>11. Within the distribution activity, three different sales channels are also distinguished: i) steel service centers, which purchase rolled products and subsequently cut them according to the needs requested by customers; ii) stockholding centers that perform the traditional wholesale function, buying large quantities of steel products and reselling them in smaller quantities; iii) oxycutting centers specialized in the marketing of quarto plates that require a specific processing procedure. Each of these channels represents a distinct market considering the specific function and the added value conferred by the operations carried out.</w:t>
      </w:r>
    </w:p>
    <w:p>
      <w:r>
        <w:t>12. The Commission has also considered that within each of these sales channels, a distinct market segment can be identified based on the group of products distributed (long products, flat products, etc.) and the type of steel (carbon, stainless, special), ultimately leaving the exact definition of the product market open.</w:t>
      </w:r>
    </w:p>
    <w:p>
      <w:r>
        <w:t>13. In this case, the relevant product market in which to assess the effects of the operation is that of the distribution of steel products through stockholding centers, with particular regard to the market segments relating to: i) long carbon steel products; ii) carbon steel pipes; iii) long special steel products; iv) special steel pipes.</w:t>
      </w:r>
    </w:p>
    <w:p>
      <w:r>
        <w:t>b) The geographic markets</w:t>
      </w:r>
    </w:p>
    <w:p>
      <w:r>
        <w:t>14. In accordance with the consolidated national and community orientation, the geographic dimension of the market for the distribution of steel products through stockholding centers and the related market segments is to be considered national, also in light of the high transportation costs, which significantly affect the final price of the product, and the time required to deliver the requested goods to the end user.</w:t>
      </w:r>
    </w:p>
    <w:p>
      <w:r>
        <w:t>Effects of the operation</w:t>
      </w:r>
    </w:p>
    <w:p>
      <w:r>
        <w:t>15. In the national market for the distribution of steel products through stockholding centers, based on data from 2021, the market shares in volume attributable to the Eusider Group and Metall Steel are of limited magnitude, amounting to approximately [5-10%] and [less than 1%], respectively.</w:t>
      </w:r>
    </w:p>
    <w:p>
      <w:r>
        <w:t>16. Similarly, the shares attributable to the Eusider Group downstream of the operation in the market segments relating to the distribution of long carbon steel products and carbon steel pipes through stockholding centers have been estimated by the parties to be, respectively, below [5-10%] and in the range of [5-15%]; in the market segments relating to the distribution of long special steel products and carbon steel pipes through stockholding centers, the shares attributable to the Eusider Group downstream of the operation have been estimated to be below [1-5%].</w:t>
      </w:r>
    </w:p>
    <w:p>
      <w:r>
        <w:t>17. It is therefore believed that the operation in question will not have adverse effects on competition, not resulting in substantial changes in the competitive structure of the market for the distribution of steel products through stockholding centers and the related product segments.</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non-competition and non-solicitation obligations between the parties are accessory to this operation only to the limits described above and that the Authority reserves the right to evaluate the aforementioned agreements that are realized beyond the limits indicated therein;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w:t>
      </w:r>
    </w:p>
    <w:p>
      <w:r>
        <w:t>Guido Stazi Roberto Rustichelli</w:t>
      </w:r>
    </w:p>
    <w:p>
      <w:r>
        <w:rPr>
          <w:b/>
        </w:rPr>
        <w:t>[Pages 7–9]</w:t>
      </w:r>
    </w:p>
    <w:p>
      <w:r>
        <w:t>BULLETIN NO. 29 OF AUGUST 1, 2022 9</w:t>
        <w:br/>
        <w:t>UNFAIR TRADE PRACTICES</w:t>
        <w:br/>
        <w:t>PS12123 - WIDIBA - CHANGE IN LIQUIDATION FEES</w:t>
        <w:br/>
        <w:t>Provision No. 30239</w:t>
        <w:br/>
        <w:t>THE AUTHORITY FOR THE GUARANTEE OF COMPETITION AND THE MARKET</w:t>
        <w:br/>
        <w:t>IN ITS MEETING of July 12, 2022;</w:t>
        <w:br/>
        <w:t>HEARD the Rapporteur, President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communication of January 24, 2022, subsequently supplemented on April 4, 2022, by which Banca Widiba S.p.A. submitted commitments, pursuant to Article 27, paragraph 7, of the Consumer Code and Article 9 of the Regulation;</w:t>
        <w:br/>
        <w:t>VIEWED its resolution of April 20, 2022, by which, pursuant to Article 7, paragraph 3, of the Regulation, the deadline for concluding the procedure was extended;</w:t>
        <w:br/>
        <w:t>VIEWED the documents of the procedure;</w:t>
        <w:br/>
        <w:t>I. THE PARTY</w:t>
        <w:br/>
        <w:t>1. The company Banca Widiba S.p.A. (hereinafter, "Widiba" or "Bank"), as a professional, pursuant to Article 18, letter b), of the Consumer Code. The company is active in the field of savings collection and credit operations in Italy and abroad in its various forms, especially through the typical online and multimedia methods of online accounts. The company achieved, during the financial year 2021, a turnover, calculated in accordance with Article 5, paragraph 3, of Regulation No. 139/2004/EC on concentrations for determining the turnover of credit institutions and other financial institutions, amounting to approximately 155 million euros.</w:t>
        <w:br/>
        <w:t>II. THE COMMERCIAL PRACTICE</w:t>
        <w:br/>
        <w:t>2. The procedure concerns two commercial practices that would have been adopted by Widiba:</w:t>
        <w:br/>
        <w:t>a) the first consisted of advertising the current account in the Smart version with the claim "free forever," except that it subsequently communicated to its customers who had opened such an account, on May 14, 2021, a unilateral modification of the contract aimed at introducing "fixed quarterly liquidation fees" (the "Measure"). Therefore, Widiba may have led consumers to adhere to the promotion regarding the account's "forever" free status, only to subsequently modify the economic conditions by introducing "quarterly liquidation fees," which effectively represent a fixed cost akin to a fee;</w:t>
      </w:r>
    </w:p>
    <w:p>
      <w:r>
        <w:t>10 BULLETIN NO. 29 OF AUGUST 1, 2022</w:t>
        <w:br/>
        <w:t>b) the second consisted of providing that, in the event of withdrawal from the account due to unilateral changes introduced by the Bank, the latter recognizes to the account holder with locked deposits (which, normally, would grant them the right to higher interest rates than ordinary ones) only the ordinary interest rates from the beginning of the lock-in period and for the entire time the liquidity remained locked. This conduct by Widiba could be capable of causing undue pressure on account holders, forcing them to accept the changes decided by Widiba rather than withdrawing from the relationship, thereby losing all benefits accrued from the application of the rates provided for the locked amounts.</w:t>
        <w:br/>
        <w:t>III. THE OUTCOMES OF THE PROCEDURE</w:t>
        <w:br/>
        <w:t>The course of the procedure</w:t>
        <w:br/>
        <w:t>3. On December 10, 2021, an investigative procedure was initiated against Widiba to verify the possible violation of Articles 20, 21, 22, 24, and 25, letter d) of the Consumer Code.</w:t>
        <w:br/>
        <w:t>4. On January 4, 2022, and on January 18, 2022, the professional Widiba submitted memoranda and provided some information.</w:t>
        <w:br/>
        <w:t>5. On January 19, 2022, the hearing requested by Widiba took place.</w:t>
        <w:br/>
        <w:t>6. On January 24, 2022, commitments were submitted by Widiba.</w:t>
        <w:br/>
        <w:t>7. On January 26, 2022, further information was submitted by Widiba.</w:t>
        <w:br/>
        <w:t>8. On March 17, 2022, the professional was informed of the setting of a deadline for the integration of commitments.</w:t>
        <w:br/>
        <w:t>9. On April 4, 2022, Widiba transmitted a new text of the commitments with the requested integrations.</w:t>
        <w:br/>
        <w:t>10. On April 21, 2022, the professional was informed of the extension of the deadline for concluding the investigative procedure, as decided by the Authority on April 20, 2022.</w:t>
        <w:br/>
        <w:t>11. On April 21, 2022, the professional was informed of the deadline for concluding the investigative phase of the procedure.</w:t>
        <w:br/>
        <w:t>12. On May 25, 2022, the opinion was requested from the Bank of Italy pursuant to Article 27, paragraph 1-bis, of the Consumer Code.</w:t>
        <w:br/>
        <w:t>1 See doc. No. 67</w:t>
        <w:br/>
        <w:t>2 See doc. Nos. 71-91 and 105</w:t>
        <w:br/>
        <w:t>3 See doc. No. 106</w:t>
        <w:br/>
        <w:t>4 See doc. No. 108</w:t>
        <w:br/>
        <w:t>5 See doc. No. 109</w:t>
        <w:br/>
        <w:t>6 See doc. No. 112</w:t>
        <w:br/>
        <w:t>7 See doc. No. 113</w:t>
        <w:br/>
        <w:t>8 See doc. No. 115</w:t>
        <w:br/>
        <w:t>9 See doc. No. 116</w:t>
        <w:br/>
        <w:t>10 See doc. No. 119</w:t>
      </w:r>
    </w:p>
    <w:p>
      <w:r>
        <w:t>BULLETIN NO. 29 OF AUGUST 1, 2022 11</w:t>
        <w:br/>
        <w:t>13. On May 26, 2022, the opinion was requested from the Authority for Communications Guarantees, pursuant to Article 27, paragraph 6, of the Consumer Code.</w:t>
        <w:br/>
        <w:t>14. On June 22, 2022, the opinion rendered by the Bank of Italy was received.</w:t>
        <w:br/>
        <w:t>15. On June 23, 2022, the opinion rendered by the Authority for Communications Guarantees was received.</w:t>
        <w:br/>
        <w:t>The acquired elements</w:t>
        <w:br/>
        <w:t>16. The initiation of the investigative procedure by the Authority was preceded by the receipt of various reports from consumers who were the recipients of the aforementioned initiative to modify the contractual conditions decided by Widiba.</w:t>
        <w:br/>
        <w:t xml:space="preserve">17. In a memorandum dated January 18, 2022, the professional summarized the following:  </w:t>
        <w:br/>
        <w:t xml:space="preserve">a) for the period during which it was marketed, until February 2018, Widiba described on its website the current account associated with the Basic Profile (so-called Smart) as "zero fees" and "zero charges";  </w:t>
        <w:br/>
        <w:t xml:space="preserve">b) in this context, during the period from February 11, 2015, to April 19, 2016, on the Bank's website – on a secondary page of the public area – a comparison table between the various Account Profiles was reported, in which, corresponding to the "Smart" Profile, the indication "Already yours and FREE forever" was present;  </w:t>
        <w:br/>
        <w:t xml:space="preserve">c) even within the reserved area, which could only be accessed by Widiba customers already holding a Smart, Premium, or Top Profile, the aforementioned comparison table between the three mentioned Profiles was present, and in relation to the "Smart" Profile, the indication "Already yours and FREE forever" was reproduced. This screen remained online until the date of communication to customers of the unilateral measure adopted by the Bank on 14/05/21;  </w:t>
        <w:br/>
        <w:t xml:space="preserve">d) the unilateral measure prepared by Widiba pursuant to Article 118 of the Consolidated Banking Act ("TUB") arises from the need to preserve the balance between the cost for the Bank of the service offered and the economic conditions applied to current accounts concerning: 1) the reduction of market interest rates, as a consequence of the European Central Bank's (ECB) strategy to introduce and maintain negative interest rates on banks' deposits with the European Institute (i.e., Deposit Facility Rate, DFR), which in turn reflected on the interest rates set by the interbank market, and in particular on the Euribor rate, which has followed a trend similar to that of the DFR over time; 2) the increase in costs related to banks' contributions to the Interbank Deposit Protection Fund (FITD), which since 2015 has undergone significant increases, continuing in subsequent years as well, also due to various extraordinary interventions that involved the use of part of the Fund's balance, causing the introduction of a recovery plan of the sums at the expense of the participating banks;  </w:t>
        <w:br/>
        <w:t>e) as a result, starting from July 15, 2021 (i.e., at the expiration of the 60-day period granted to customers for exercising the right of withdrawal), the Bank operated a valuation of the fixed fees.</w:t>
      </w:r>
    </w:p>
    <w:p>
      <w:r>
        <w:rPr>
          <w:b/>
        </w:rPr>
        <w:t>[Pages 10–12]</w:t>
      </w:r>
    </w:p>
    <w:p>
      <w:r>
        <w:t>12 BULLETIN NO. 29 OF AUGUST 1, 2022</w:t>
        <w:br/>
        <w:t xml:space="preserve">quarterly liquidation fees (originally set at 0 in the contract) providing an amount of 7.50 euros for Smart Profile holders who opened the current account by March 8, 2016, and 6 euros for Smart Profile holders who opened the current account by February 22, 2018 (the date from which the Widiba Smart profile current account was no longer marketed);  </w:t>
        <w:br/>
        <w:t xml:space="preserve">f) regarding the treatment of withdrawal situations for customers who submitted requests during the period granted under Article 118 TUB, the contractual conditions prior to the proposed modification were applied, and the withdrawal did not incur any costs. For communications received after this period, the Bank charged the customer the fees (i.e., quarterly liquidation fees for Smart customers and increased fees for Premium and Top customers) on a pro-rata basis relative to the period of account usage;  </w:t>
        <w:br/>
        <w:t xml:space="preserve">g) the table displayed within the reserved area was information viewed by individuals who were already customers, and therefore could not have influenced the consumer's commercial choice;  </w:t>
        <w:br/>
        <w:t>h) regarding the second practice subject to initiation, it is provided in the Contract relating to the constraints on the sums deposited in the current account (so-called "locked lines") that "if the termination of the current account (and the lapse of the constraint) occurs before the agreed expiration of the constraint itself, this will result in the loss of the benefit of the favorable economic conditions agreed upon in relation to the establishment of the constraint, with retroactive effects and consequent application of the conditions indicated in the specific Summary Documents in force at the time of reference."</w:t>
      </w:r>
    </w:p>
    <w:p>
      <w:r>
        <w:t xml:space="preserve">The commitments of Widiba  </w:t>
        <w:br/>
        <w:t xml:space="preserve">18. In a communication dated January 24, 2022, supplemented on April 4, 2022, Widiba presented a package of commitments, attached to this provision and constituting an integral part thereof, concerning, in summary, the following points:  </w:t>
        <w:br/>
        <w:t xml:space="preserve">1. Reimbursement of the "quarterly liquidation fees" collected  </w:t>
        <w:br/>
        <w:t xml:space="preserve">19. Widiba will send a communication regarding the reimbursement of the fees incurred following the contractual modification to all customers who opened an account with a Smart profile. To this end, the Bank intends to forward the communication to all customers or former customers: 1. holders, as of the date of communication of the Maneuver (05.14.21), of a current account with a Smart profile, subscribed during the period from February 11, 2015, to April 19, 2016, that is, during the period in which the claim "FREE forever" was used on the Bank's website; 2. holders, as of the date of communication of the Maneuver (i.e., 05.14.21), of a current account with a Smart profile but whose account was previously associated with a Premium or Top profile.  </w:t>
        <w:br/>
        <w:t xml:space="preserve">20. Widiba will provide the following information: a) to Smart account holders who still have an active profile as of the date of implementation of the commitment, it will be indicated that the Bank intends to reimburse the "fixed quarterly liquidation fees" collected since the date of entry into force of the Maneuver, and a new deadline of 30 days from receipt of the communication will be assigned to the customer, within which to withdraw from the current account contract, after which the Bank will proceed to apply the "fixed quarterly liquidation fees" for all those who do not withdraw within the assigned deadline; b) to Smart account holders who have closed their current account, it will be indicated that the Bank intends to reimburse the "fixed quarterly liquidation fees" collected from the date of entry into force of the Maneuver until the moment the withdrawal was exercised.  </w:t>
        <w:br/>
        <w:t xml:space="preserve">21. The aforementioned communication will be sent within 20 days from the date of acceptance of the commitments through the following channels: a) for customers of the Bank as of the date of implementation of the commitments, via PEC (which all Widiba account holders have) and via notice on the bulletin board in the reserved area; b) for individuals who are no longer customers of the Bank as of the date of implementation of the commitments, via the contacts available to Widiba (email or residential address).  </w:t>
        <w:br/>
        <w:t xml:space="preserve">22. Widiba expects to complete the reimbursement operations within 3 months from the sending of the aforementioned communication.  </w:t>
        <w:br/>
        <w:t xml:space="preserve">2. Recognition of interest for locked sums  </w:t>
        <w:br/>
        <w:t xml:space="preserve">23. Widiba has committed to send a specific communication regarding interest on locked sums, addressed to: 1) all customers whose accounts were subject to the Maneuver, holders of a locked line as of 05.14.2021 (date of the Maneuver), whose lock had not yet expired as of the date of implementation of the commitments; 2) all former customers who withdrew following the communication of the Maneuver and who were at that time with an existing locked line.  </w:t>
        <w:br/>
        <w:t xml:space="preserve">With this communication, Widiba will inform: a) customers under 1. that the Bank will grant them a new deadline of 30 days from receipt of the communication within which to withdraw from the current account contract and therefore from the Locked Line; if the withdrawal is exercised within the terms, interest will be recognized - in derogation of what is provided for in the contract - for the sums locked from the beginning of the lock until the effective date of the withdrawal; b) customers under 2. that the Bank will proceed to recalculate the accrued interest, recognizing them the difference between the "locked" interest accrued as of the effective date of the withdrawal from the contract and the "ordinary" interest actually received.  </w:t>
        <w:br/>
        <w:t xml:space="preserve">24. The aforementioned communication will be sent within 20 days from the date of acceptance of the commitments through the following channels: a) for customers of the Bank as of the date of implementation of the commitments, via PEC (which all Widiba account holders have) and via notice on the bulletin board in the reserved area; b) for individuals who are no longer customers of the Bank as of the date of implementation of the commitments, via the contacts available to Widiba (email or residential address).  </w:t>
        <w:br/>
        <w:t xml:space="preserve">25. Widiba expects to complete the disbursement operations of the amounts in question within 3 months from the sending of the aforementioned communication.  </w:t>
        <w:br/>
        <w:t xml:space="preserve">3. Modification of the general contract conditions  </w:t>
        <w:br/>
        <w:t xml:space="preserve">26. Widiba has committed to modify the general clause of the contract conditions that regulates the calculation of interest in the event of early release of the sums, specifying and clarifying that in derogation of the general provision, in the case of any reconfiguration of the contractual conditions unilaterally decided by the professional, the interest rate applied to such locked lines will be recognized in the case of release of the sums deposited by customers who exercise the withdrawal, up to the moment of the release itself (and not the lower interest rate provided for free lines as occurs in the case of early release decided by customers outside the aforementioned contractual modification initiatives).  </w:t>
        <w:br/>
        <w:t xml:space="preserve">The Bank commits to modify the contractual documentation accordingly by May 2022. Widiba will communicate this modification to customers at the first available opportunity, i.e., upon sending the quarterly statement as of June 30, 2022.  </w:t>
        <w:br/>
        <w:t xml:space="preserve">IV. OPINION OF THE BANK OF ITALY.  </w:t>
        <w:br/>
        <w:t xml:space="preserve">27. Since the commercial practices subject to this provision concern the banking sector, on May 25, 2022, an opinion was requested from the Bank of Italy, pursuant to and for the effects of Article 27, paragraph 1-bis, of the Consumer Code, introduced by Article 1, paragraph 6, letter a), of Legislative Decree No. 21/2014.  </w:t>
        <w:br/>
        <w:t xml:space="preserve">28. In the opinion received on June 22, 2022, the aforementioned Authority considered that the commitments presented by Widiba do not present profiles of inconsistency with its regulations regarding transparency and fairness of relations between intermediaries and customers and of banking operations and services, and noted that there are no reasons preventing acceptance of the same by the Antitrust Authority in relation to its competencies.  </w:t>
        <w:br/>
        <w:t xml:space="preserve">V. OPINION OF THE AUTHORITY FOR COMMUNICATIONS GUARANTEES  </w:t>
        <w:br/>
        <w:t xml:space="preserve">29. Since the practice under a) subject to contestation was implemented through the professional's website (www.widiba.it), on May 26, 2022, an opinion was requested from the Authority for Communications Guarantees (AGCOM).  </w:t>
        <w:br/>
        <w:t xml:space="preserve">30. In the opinion received on June 23, 2022, AGCOM noted that the message from Widiba subject to contestation was disseminated through the internet, adding that the web represents a means of communication suitable for reaching and influencing the commercial behaviors of a significant number of consumers, thus producing a significant impact on their commercial decisions.  </w:t>
        <w:br/>
        <w:t xml:space="preserve">VI. EVALUATIONS  </w:t>
        <w:br/>
        <w:t xml:space="preserve">31. The Authority believes that the commitments proposed by the professional are suitable to remedy the profiles of possible illegitimacy of both contested commercial practices in the communication initiating the procedure.  </w:t>
        <w:br/>
        <w:t>32. In particular, the measures proposed by Widiba appear suitable, in addition to ceasing the conduct subject to the procedure, to remedy the effects of the same, thus being characterized by a significant added value in terms of consumer protection. The measures, in fact, present those characteristics of concreteness and effectiveness that - as required by consistent jurisprudence - must be present for a proposal of commitments to be considered suitable to remedy the contested conduct. These measures achieve the common result of "sterilizing," for the audience</w:t>
      </w:r>
    </w:p>
    <w:p>
      <w:r>
        <w:rPr>
          <w:b/>
        </w:rPr>
        <w:t>[Pages 13–15]</w:t>
      </w:r>
    </w:p>
    <w:p>
      <w:r>
        <w:t>BULLETIN NO. 29 OF AUGUST 1, 2022 15</w:t>
        <w:br/>
        <w:t>affected, the effects of the conduct in question that occurred during the Maneuver, and to allow consumers to make their commercial choice again, following the contractual changes subject to the Maneuver itself.</w:t>
      </w:r>
    </w:p>
    <w:p>
      <w:r>
        <w:t>33. More specifically, commitment no. 1 is aimed at consumers who may have decided to open a current account with a Smart profile based on the claim "FREE forever." For these individuals, regardless of whether they are still customers of the Bank at the time of implementation of the commitments, a full refund of the "quarterly liquidation fees" charged in the meantime is provided, and – for those who are still customers – the recognition of a new term within which to withdraw from the current account contract.</w:t>
      </w:r>
    </w:p>
    <w:p>
      <w:r>
        <w:t>34. Commitment no. 2, on the other hand, aims to offer: i) to all customers holding current accounts that were subject to the Maneuver and who still have – at the time of implementation of the commitments – locked lines, a new term to withdraw from the current account contract, allowing them to benefit – in case of withdrawal – from the higher rate provided for the locked line, for the entire duration of the lock-in period; ii) to former customers who previously held current accounts subject to the Maneuver and with locked lines, the difference between the "ordinary" interest received at the time of withdrawal and the "locked" interest that would have accrued at the effective date of withdrawal by applying the relevant rate. Ultimately, whether the customer still has an active current account with Widiba or has already closed it, the Bank, through the proposed commitment, aims to remedy the lack of freedom of self-determination that the customer may have been a victim of at the time of the Maneuver.</w:t>
      </w:r>
    </w:p>
    <w:p>
      <w:r>
        <w:t>35. Finally, with commitment no. 3, the contested conduct under b) will cease in the event of any future initiatives to modify the contractual conditions by Widiba. In particular, Widiba has committed to modifying the contractual conditions by specifying and clarifying that in the case of future unilateral adjustments decided by the professional, the most favorable interest rate provided for locked lines will be recognized – in the event of the release of the amounts deposited by customers exercising contractual withdrawal – for the entire duration of the lock-in period.</w:t>
      </w:r>
    </w:p>
    <w:p>
      <w:r>
        <w:t>36. Based on the above considerations, the measures proposed by the professional are deemed suitable to eliminate the critical issues contested in the communication initiating the procedure, and it is therefore believed that the commitments presented meet the requirements set forth in Article 27, paragraph 7, of the Consumer Code.</w:t>
      </w:r>
    </w:p>
    <w:p>
      <w:r>
        <w:t>CONSIDERING, therefore, that the commitments presented by Banca Widiba S.p.A., in the terms outlined above, are suitable to eliminate the profiles of unfairness of the commercial practices subject to investigation;</w:t>
      </w:r>
    </w:p>
    <w:p>
      <w:r>
        <w:t>CONSIDERING to order the mandatory nature of the aforementioned commitments towards the company Banca Widiba S.p.A.;</w:t>
      </w:r>
    </w:p>
    <w:p>
      <w:r>
        <w:t>CONSIDERING, furthermore, that, due to the need to ensure compliance with the commitments undertaken, it is necessary to order, pursuant to Article 27, paragraph 7, of the Consumer Code, the publication at the care and expense of the professional for the purpose of broader information to the affected consumers, as it is likely to favor the effective, complete, and correct implementation of the measures themselves;</w:t>
      </w:r>
    </w:p>
    <w:p>
      <w:r>
        <w:t>CONSIDERING, therefore, that the procedure can be closed without establishing the infringement;</w:t>
      </w:r>
    </w:p>
    <w:p>
      <w:r>
        <w:t>16 BULLETIN NO. 29 OF AUGUST 1, 2022</w:t>
        <w:br/>
        <w:t>RESOLUTION</w:t>
        <w:br/>
        <w:t>a) to make mandatory, towards the company Banca Widiba S.p.A., pursuant to Article 27, paragraph 7, of the Consumer Code and Article 9, paragraph 2, letter a), of the Regulation, the commitments proposed by the same company, as described in the Statement of commitments attached to this provision, which constitutes an integral part thereof;</w:t>
      </w:r>
    </w:p>
    <w:p>
      <w:r>
        <w:t>b) to close the procedure without establishing the infringement, pursuant to Article 27, paragraph 7, of the Consumer Code and Article 9, paragraph 2, letter a), of the Regulation;</w:t>
      </w:r>
    </w:p>
    <w:p>
      <w:r>
        <w:t>c) that the company Banca Widiba S.p.A., within ninety days from the date of notification of this resolution, informs the Authority of the implementation of the commitments.</w:t>
      </w:r>
    </w:p>
    <w:p>
      <w:r>
        <w:t>Pursuant to Article 9, paragraph 3, of the Regulation, the procedure may be reopened ex officio, where:</w:t>
        <w:br/>
        <w:t>1) the professional does not implement the commitments;</w:t>
        <w:br/>
        <w:t>2) the factual situation changes regarding one or more elements on which the decision is based;</w:t>
        <w:br/>
        <w:t>3) the decision to accept commitments is based on information provided by the Parties that is incomplete, inaccurate, or misleading.</w:t>
      </w:r>
    </w:p>
    <w:p>
      <w:r>
        <w:t>ORDERS</w:t>
        <w:br/>
        <w:t>a) that the company Banca Widiba S.p.A. publishes, at its own care and expense, the commitments undertaken, pursuant to Article 27, paragraph 7, of the Consumer Code, according to the following modalities:</w:t>
        <w:br/>
        <w:t>1) the text of the commitments to be published is that reported in the attachment to this provision;</w:t>
        <w:br/>
        <w:t>2) the aforementioned text must be published for 30 days and must be accessible from the homepage of the bank's website (address: https://www.widiba.it/), through a clearly visible link placed at the top of the page, within thirty days from the notification of this provision;</w:t>
      </w:r>
    </w:p>
    <w:p>
      <w:r>
        <w:t>b) that the publication must be preceded by communication to the Authority of the date on which it will take place and must be followed, within three days, by sending to the Authority a copy of the relevant internet page.</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BULLETIN NO. 29 OF AUGUST 1, 2022 17</w:t>
        <w:br/>
        <w:t>This provision will be notified to the interested parties and published in the Bulletin of the Authority for Competition and the Market.</w:t>
      </w:r>
    </w:p>
    <w:p>
      <w:r>
        <w:t>THE SECRETARY GENERAL THE PRESIDENT</w:t>
        <w:br/>
        <w:t>Guido Stazi Roberto Rustichelli</w:t>
      </w:r>
    </w:p>
    <w:p>
      <w:r>
        <w:rPr>
          <w:b/>
        </w:rPr>
        <w:t>[Pages 16–18]</w:t>
      </w:r>
    </w:p>
    <w:p>
      <w:r>
        <w:t xml:space="preserve">18 BULLETIN NO. 29 OF AUGUST 1, 2022  </w:t>
        <w:br/>
        <w:t xml:space="preserve">PS12131 - NUTRISCORE-CARREFOUR  </w:t>
        <w:br/>
        <w:t xml:space="preserve">Provision No. 30240  </w:t>
        <w:br/>
        <w:t xml:space="preserve">THE AUTHORITY FOR COMPETITION AND MARKET  </w:t>
        <w:br/>
        <w:t xml:space="preserve">IN ITS MEETING of July 12, 2022;  </w:t>
        <w:br/>
        <w:t xml:space="preserve">HEARD the Rapporteur Professor Michele Ainis;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its provision of February 15, 2022, with which, pursuant to Article 7, paragraph 3, of the Regulation, the deadline for concluding the procedure was extended due to the subjective extension of the procedure, in order to ensure adequate adversarial proceedings with the Parties;  </w:t>
        <w:br/>
        <w:t xml:space="preserve">VIEWED the communication received on May 10, 2022, in which the companies Interdis, Carrefour Italia S.p.A. and GS S.p.A. submitted commitments pursuant to Article 27, paragraph 7, of the Consumer Code and Article 9 of the Regulation;  </w:t>
        <w:br/>
        <w:t xml:space="preserve">VIEWED its provisions of March 29 and May 17, 2022, with which, pursuant to Article 7, paragraph 3, of the Regulation, the further extension of the deadline for concluding the procedure was ordered for specific investigative needs related to the evaluation of the commitments presented by the Professionals and the completion of the procedural obligations necessary in compliance with full adversarial proceedings with the Parties;  </w:t>
        <w:br/>
        <w:t xml:space="preserve">VIEWED the acts of the procedure;  </w:t>
        <w:br/>
        <w:t xml:space="preserve">I. THE PARTIES  </w:t>
        <w:br/>
        <w:t xml:space="preserve">1. Carrefour Italia S.p.A. (hereinafter also Carrefour), as a professional, pursuant to Article 18, letter b), of the Consumer Code. The company is part of Carrefour S.A., the holding company of the eponymous group. The latter is active worldwide in modern retail distribution of food and non-food consumer goods.  </w:t>
        <w:br/>
        <w:t xml:space="preserve">2. GS S.p.A. (hereinafter also GS), as a professional, pursuant to Article 18, letter b), of the Consumer Code. The company is controlled, through Carrefour Italia S.p.A., by Carrefour S.A., the holding company of the eponymous group.  </w:t>
        <w:br/>
        <w:t xml:space="preserve">3. Interdis, part of the French Carrefour group, as a professional, pursuant to Article 18, letter b), of the Consumer Code. The French legal operator is active in the food sector as the responsible party for food information pursuant to Article 8 of Reg. (EU) No. 1169/11 and manages all Carrefour-branded references marketed in Italy.  </w:t>
        <w:br/>
        <w:t xml:space="preserve">4. General Confederation of Italian Agriculture - ConfAgricoltura, Article 32 Association - 97 Italian Association for the Rights of Patients and Citizens, and Codici Association, as complainants.  </w:t>
        <w:br/>
        <w:t xml:space="preserve">II. THE COMMERCIAL PRACTICE  </w:t>
        <w:br/>
        <w:t xml:space="preserve">5. The procedure concerns the conduct of the professionals consisting of the application, on the front of the packaging of certain food references under the Carrefour brand, of a front-of-pack labeling system called NutriScore.  </w:t>
        <w:br/>
        <w:t xml:space="preserve">The NutriScore expresses the nutritional quality of the food through two correlated scales: a chromatic scale divided into five gradations from green to red and an alphabetical scale with letters ranging from A (highest quality) to E. Food products are divided into five categories based on a score calculated using a complex algorithm that subtracts the total value of "unfavorable" elements (energy/calories, saturated fatty acids, simple sugars, sodium) from that of "favorable" elements (percentage of fruits, vegetables, legumes, and oilseeds, olive oil, nuts, and rapeseed; fibers, proteins). Foods with very low scores are assigned to category A (green), while those with the highest scores are assigned to category E (red). The score refers to a quantity of product equal to 100 grams or 100 milliliters.  </w:t>
        <w:br/>
        <w:t xml:space="preserve">III. THE RESULTS OF THE PROCEDURE: THE PRESENTATION OF COMMITMENTS  </w:t>
        <w:br/>
        <w:t xml:space="preserve">III. 1 The course of the procedure  </w:t>
        <w:br/>
        <w:t xml:space="preserve">6. Based on the information acquired for the application of the Consumer Code and the reports from a professional protection organization and consumer associations, received in July and September 2021, on November 5, 2021, the investigative procedure PS12131 was initiated against the companies Carrefour Italia S.p.A. and GS S.p.A. to verify whether the conduct of the professionals could constitute a violation of Articles 20, 21, letter b) and 22 of the Consumer Code, as contrary to professional diligence and capable of misleading the average consumer regarding the nature and functioning of the parameters on which the evaluation expressed with the NutriScore label is based, the benefits derived from the consumption of the products on which it is present, as well as the health results associated with this type of labeling.  </w:t>
        <w:br/>
        <w:t xml:space="preserve">7. On January 12, 2022, the procedure was extended to the French legal entity Interdis, part of the Carrefour France group, in order to verify whether it had engaged in the same commercial practice described above, in possible violation of Articles 20, 21, paragraph 1, letter b) and 22 of the Consumer Code.  </w:t>
        <w:br/>
        <w:t xml:space="preserve">In particular, from what was represented by GS S.p.A. and Carrefour Italia S.p.A. in a note dated December 3, 2021, it emerged that the company Interdis, as an operator in the food sector responsible for food information pursuant to Article 8 of Reg. (EU) No. 1169/11, manages all Carrefour-branded foods marketed in Italy on which it applies labeling information and the NutriScore label.  </w:t>
        <w:br/>
        <w:t xml:space="preserve">8. The Parties have presented their defensive arguments on several occasions. The GS/Carrefour memoranda were received on December 3 and 17, 2021. Interdis submitted a defensive note on March 31, 2022.  </w:t>
        <w:br/>
        <w:t xml:space="preserve">9. Confagricoltura submitted memoranda on February 18 and 28, 2022, and July 1, 2022.  </w:t>
        <w:br/>
        <w:t xml:space="preserve">10. The Parties have accessed the case file multiple times: Interdis on March 15 and 17, 2022; ConfAgricoltura on December 22, 2021, and February 23, 2022; Article 32-97 Association on February 17, 2022.  </w:t>
        <w:br/>
        <w:t xml:space="preserve">11. On May 5, 2022, the companies GS/Carrefour and Interdis were heard in a teleconference via the Webex platform.  </w:t>
        <w:br/>
        <w:t xml:space="preserve">They were also heard in a similar manner on February 7, 2022, the President of the National Committee for Food Safety at the Ministry of Health; on February 21, 2022, Centromarca, as the association representing brands in the fast-moving consumer goods and GDO sector.  </w:t>
        <w:br/>
        <w:t xml:space="preserve">12. By note dated March 21, 2022, the Ministry of Economic Development transmitted copies of the detailed opinions filed with the European Commission, provided by the Italian Government on the proposal to introduce the traffic light label advanced by some Member States.  </w:t>
        <w:br/>
        <w:t xml:space="preserve">13. On March 31, 2022, the Parties were notified of the sixty-day extension of the deadline for concluding the procedure pursuant to Article 7, paragraph 3, of the Regulation.  </w:t>
        <w:br/>
        <w:t xml:space="preserve">14. On May 10, 2022, the professionals submitted a proposal for commitments, pursuant to Article 27, paragraph 7, of the Consumer Code and Article 9 of the Regulation.  </w:t>
        <w:br/>
        <w:t>15. On May 20, 2022, the Parties were notified of the further extension of the deadline for concluding the procedure due to specific investigative needs related to the evaluation of the commitments presented by the professionals.</w:t>
      </w:r>
    </w:p>
    <w:p>
      <w:r>
        <w:rPr>
          <w:b/>
        </w:rPr>
        <w:t>[Pages 19–21]</w:t>
      </w:r>
    </w:p>
    <w:p>
      <w:r>
        <w:t>BULLETIN NO. 29 OF AUGUST 1, 2022 21</w:t>
      </w:r>
    </w:p>
    <w:p>
      <w:r>
        <w:t>16. On May 24, 2022, the Parties were informed of the conclusion date of the investigative phase, pursuant to Article 16, paragraph 1, of the Regulation. The companies GS/Carrefour and Interdis submitted a joint final memorandum on June 6, 2022.</w:t>
      </w:r>
    </w:p>
    <w:p>
      <w:r>
        <w:t>III.2 The acquired elements and the commitments of the professionals</w:t>
      </w:r>
    </w:p>
    <w:p>
      <w:r>
        <w:t>III.2.1 The acquired elements</w:t>
      </w:r>
    </w:p>
    <w:p>
      <w:r>
        <w:t>17. The professionals are part of the international group Carrefour S.A., headquartered in Paris, which has retail outlets in many European countries. The references marketed in Italy under the Carrefour brand that bear the NutriScore labeling are 46, and all carry multilingual indications on the packaging. The distribution of these references in Italy and other European countries is managed by the French company Interdis of the Carrefour France group. According to the defensive arguments of the Parties, Interdis was required to apply the traffic light label on all products marketed by the group both in France and abroad, by virtue of French legislation.</w:t>
      </w:r>
    </w:p>
    <w:p>
      <w:r>
        <w:t>18. According to the professionals, the labels in question comply with Article 35 of Regulation (EU) No. 1169/2011, as well as the regulatory provisions adopted by France and Belgium. Being affixed to the packaging of goods legally marketed in the member state of origin, the principle of mutual recognition applies in the member state of destination, namely Italy. The professionals conclude that any prohibition on importing and distributing products marked with the NutriScore labeling could be considered a measure contrary to community principles, emphasizing that, within the framework of the Farm to Fork strategy, the European Commission intends to adopt, by the end of 2022, a proposal for mandatory and harmonized front-of-pack nutritional labeling and, in this regard, is also considering the NutriScore system.</w:t>
      </w:r>
    </w:p>
    <w:p>
      <w:r>
        <w:t>19. Interdis is the purchasing center for Carrefour-branded food products in France and develops private label products in France, Spain, Italy, Belgium, Romania, and Poland. The Carrefour group has decided to use the NutriScore system on 7 brands (Carrefour Classic, Carrefour Sensation, Carrefour Extra, Carrefour Original, Carrefour Bio, Carrefour Veggie, and Simpl) and Interdis began applying the label in October 2019. The Party believes it is entitled to voluntarily affix the NutriScore label to the food products it markets since France introduced NutriScore with the ordinance of October 31, 2017. Therefore, Interdis has applied the label to more than 3000 products, of which 69 are marketed in Italy and bear the traffic light label starting from the first quarter of 2020.</w:t>
      </w:r>
    </w:p>
    <w:p>
      <w:r>
        <w:t>20. ConfAgricoltura, in summary, argued that NutriScore would not fall within the scope of Article 35 of Regulation (EU) No. 1169/2011, as it provides an overall nutritional assessment of foods, while the forms of supplementary expression refer to the content of individual items of the mandatory nutritional declaration pursuant to Article 30 of the aforementioned Regulation. Thus, NutriScore could not qualify as a form of voluntary supplementary expression. According to ConfAgricoltura, moreover, the label in question could be in conflict with Article 34 of the Treaty on the Functioning of the European Union, as it is likely to create undue discrimination between products bearing this scheme and those that do not or that use another, resulting in a distortion of the free movement of goods. The NutriScore system would also be misleading as it does not convey adequate information to consumers, is not supported by solid and suitable scientific bases, and provides an absolute judgment on the healthiness of a particular product without contextualizing it with respect to an individual's overall diet, with the risk that, if not accompanied by further actions aimed at informing and educating the consumer, such a judgment may be harmful to health. ConfAgricoltura referred to the detailed opinions issued by some member states within the notification procedures of NutriScore to the European Commission by France and Belgium, which highlight the lack of solid scientific bases for the NutriScore system, as well as concerns about the limited ability of consumers to understand the mechanism of NutriScore and the necessity for consumers to receive comprehensive and holistic nutritional education. Studies published on NutriScore would only demonstrate that the graphic evidence of the scheme can guide consumer choices towards purchasing products marked with the letter "A," but would not prove any correlation between these products and a reduced incidence of cardiovascular or cancer diseases: the consumer may therefore be led to believe that regardless of their dietary needs, the food is certainly preferable to others in the same category, encouraging its consumption (without limits) since the green color identifies a food that certainly does not harm health. ConfAgricoltura adds that the NutriScore system is based on an arbitrary calculation methodology that does not provide adequate information to consumers regarding its functioning, preventing them from independently assessing its reliability. In fact, the algorithm underlying the traffic light assessment does not encourage consumers to make healthy food choices but rather appears to mislead them regarding the nutritional and health characteristics of a given food. Finally, ConfAgricoltura notes that, contrary to what the Parties claim, the obligation to affix the NutriScore label on all products of the same category marketed by Interdis would be imposed solely by French legislation and would not be applicable in Italian territory. Moreover, the alleged obligation would be incompatible with the optional and voluntary nature of FOP schemes.</w:t>
      </w:r>
    </w:p>
    <w:p>
      <w:r>
        <w:t>21. In order to gather useful elements for the assessment of the case subject to the investigation, the President of the National Food Safety Committee at the Ministry of Health was heard in a hearing on February 7, 2022; as well as on February 21, 2022, Centromarca, as the association representing brands in the fast-moving consumer goods and GDO sector.</w:t>
      </w:r>
    </w:p>
    <w:p>
      <w:r>
        <w:t>22. According to the President of the National Food Safety Committee, "although created with the aim of directing consumers towards a healthy diet, the NutriScore method has many limitations as it does not take into account the subjective conditions of each individual. [...] The traffic light labeling system appears to be based on statistical elements that lead to categorizing foods in an absolutist manner as positive or negative," while no food can be classified as healthy or unhealthy in itself, regardless of an overall assessment of the person consuming it. What is relevant, instead, in clinical experience, to evaluate the correctness of the dietary regimen followed, is linked to a holistic view of multiple variables (genetic heritage, health status, lifestyle, age, and work activity). The NutriScore score would also be the result of a mathematical algorithm that overlooks some relevant parameters from a nutritional point of view (micronutrients, macronutrients, absence of trans fats...) and that results in the assignment of an unbalanced score in that, for the purposes of constructing the final result, it recognizes a greater incidence to unfavorable elements (40 points) and a far lesser one to favorable ingredients (15 points). Finally, the methodology used by NutriScore does not take into account the evolution of scientific and medical knowledge and the consequent changed approach aimed at increasing preventive activities.</w:t>
      </w:r>
    </w:p>
    <w:p>
      <w:r>
        <w:t>23. Centromarca reviewed the characteristics of front-of-pack (FOP) labeling systems based on the calculation of an inadequate score, which alone is not sufficient to adequately synthesize the healthiness of the food for the individual consuming it, emphasizing the need to associate FOPs with a food education policy that involves not only the school system but also the media. It also represented that this type of labeling is inadequate to inform consumers in the absence of a food education campaign that highlights the role of consumed quantities and lifestyles.</w:t>
      </w:r>
    </w:p>
    <w:p>
      <w:r>
        <w:t>24. On March 21, 2022, the Ministry of Economic Development produced documentation regarding the discussions between the Commission and the member states during the "notifications" related to the NutriScore label made by some countries (starting from France in 2017) pursuant to Article 35, paragraph 2, of Regulation No. 1169/2011, from which the following emerged.</w:t>
      </w:r>
    </w:p>
    <w:p>
      <w:r>
        <w:t>25. During these discussions, the MISE argued that the NutriScore system guides consumer choice towards the consumption of foods deemed favorable to health based on a</w:t>
      </w:r>
    </w:p>
    <w:p>
      <w:r>
        <w:rPr>
          <w:b/>
        </w:rPr>
        <w:t>[Pages 22–24]</w:t>
      </w:r>
    </w:p>
    <w:p>
      <w:r>
        <w:t>BULLETIN NO. 29 OF AUGUST 1, 2022</w:t>
      </w:r>
    </w:p>
    <w:p>
      <w:r>
        <w:t>excessively concise expression, as it condenses an overall judgment on the food product without focusing on its specific content of energy and nutrients.</w:t>
      </w:r>
    </w:p>
    <w:p>
      <w:r>
        <w:t>Structured in this way, the NutriScore label offers no support in identifying a correct dietary regimen, leading the consumer to believe that, regardless of their dietary needs, the green product is preferable to others in the same merchandise category. Therefore, the consumer is encouraged to consume it (without limits) on the assumption that the green color distinguishes a food that certainly does not harm health.</w:t>
      </w:r>
    </w:p>
    <w:p>
      <w:r>
        <w:t>Furthermore, the MISE stated that "The use of colors, while it may have an immediate effect in directing socially disadvantaged parts of the population towards healthy foods, does not help to understand the contribution of nutrients that a food provides to a diet but simply suggests a distinction between 'good' and 'bad' food products. This distinction is in clear contrast to the principle that every food has its place in human diets (food pyramid). Therefore, the consumer may be driven to predominantly purchase products with the 'green light' without evaluating the balance of their diet. In fact, the importance of the synergistic action of nutrients consumed through diet cannot be reduced to a color, a letter, or other excessively simplistic symbols. Systems of this type, in fact, communicate to the consumer in an unclear manner." The methods of scoring and letter attribution determine, in the opinion of the MISE, a flattening of the differences between various foods, with the consequence that products belonging to contiguous color classifications could present very different nutritional properties.</w:t>
      </w:r>
    </w:p>
    <w:p>
      <w:r>
        <w:t>26. The synthetic representation is also simplistic as it is based on a reference to 100 g/100 ml of product, without taking into account the fact that nutrition consists of portions and consumption frequencies: some foods are consumed in extremely low quantities (such as olive oil), others in medium portions (such as cheese or meat), and others in larger portions (water, fruits, and vegetables). The setup of the system is therefore contrary to the principles of simplification and immediacy that it should inspire, does not guide towards the intake of adequate portions, nor does it help in comparing different foods.</w:t>
      </w:r>
    </w:p>
    <w:p>
      <w:r>
        <w:t>27. The NutriScore system is also characterized by an arbitrary classification of positive foods (fruits, vegetables, fibers, and proteins) and negative ones (salt, sugars, and saturated fats) as, for example, the score weighs the amount of protein without distinguishing its source (plant or animal), which is relevant from a health impact perspective; saturated fats are not distinguished into monounsaturated and polyunsaturated; fruits and vegetables are treated the same as proteins. The described bias in judgment does not encourage the consumer to make an adequate assessment to follow a diet that meets daily nutrient intake.</w:t>
      </w:r>
    </w:p>
    <w:p>
      <w:r>
        <w:t>28. On March 24, 2022, at the request of the Commission, EFSA adopted a scientific opinion regarding "nutrient profiling for the development of a harmonized mandatory front-of-pack nutritional labeling" in the European Union. EFSA did not express itself on a specific type of label or on reference quantities, but identified the nutrients and food components relevant to public health, the categories of foods that play an important role in the diet, as well as the scientific criteria to guide the choice of nutrients to be consumed. This is due to the dietary behavior observed in most European populations, which shows the inadequacy of the quantities of potassium and dietary fibers consumed, excessive intake of saturated fats, sodium, and added sugars, as well as not always sufficient intake of iron, calcium, vitamin D, folate, and iodine.</w:t>
      </w:r>
    </w:p>
    <w:p>
      <w:r>
        <w:t>III.2.2 The commitments of the professionals</w:t>
      </w:r>
    </w:p>
    <w:p>
      <w:r>
        <w:t>29. On May 10, 2022, Interdis and Carrefour/GS presented a proposal for commitments - which are attached to this provision and constitute an integral part thereof - structured as follows. The three professionals commit not to use the NutriScore label on the Italian market:</w:t>
        <w:br/>
        <w:t>i. on products commissioned by GS and Carrefour to their suppliers and marketed, in Italy or abroad, with the indication on the label of GS S.p.A. as the operator responsible for the information on the products themselves;</w:t>
        <w:br/>
        <w:t>ii. on products with protected designation of origin (DOP), protected geographical indication (IGP), traditional guaranteed specialties (STG), and traditional agri-food products (PAT);</w:t>
        <w:br/>
        <w:t>iii. on products of Italian gastronomic tradition (cold cuts, cheeses, olive oil) regardless of the place of production;</w:t>
        <w:br/>
        <w:t>iv. on products branded Terre d’Italia.</w:t>
      </w:r>
    </w:p>
    <w:p>
      <w:r>
        <w:t>30. The professionals also commit to adopting, by July 31, 2022, initiatives aimed at informing consumers about the presence of the label on certain Carrefour-branded foods. These consist of:</w:t>
        <w:br/>
        <w:t>a. displaying, visibly, in retail points a poster of different sizes depending on the retail point (hypermarket, market, express). The poster will contain the following text: "Carrefour-branded products from the Classic, Sensation, Extra, Original, Carrefour Bio, Carrefour Veggie, Selection, and Simple lines, in addition to being sold in Italy, are marketed by the French company Interdis, part of the Carrefour France group, in other European countries. In France, the voluntary nutritional labeling system NutriScore has been adopted, which involves indicating the corresponding logo on the packaging; The logo is not present on all other Carrefour-branded products as Italy has not adopted this voluntary nutritional declaration system. The NutriScore system expresses an evaluation of the food based on the nutritional profile, taking into account the presence of unfavorable elements (for example, calories, fats, salt, etc.) and favorable elements (fruits, fibers, vegetables, etc.), assigning a score in letters (A, B, C, D, E) and in color scale (green, yellow, orange, and red). WARNING: the NutriScore system has been developed based on an algorithm and scientific assessments that are not universally recognized and shared. The system does not take into account individual nutritional needs and profiles, and the NutriScore does not represent an absolute judgment of the healthiness of a food but is relative to the nutritional composition of the same referred to 100 g of product and not to a portion of consumption. All foods on the market must be considered within the context of a normal varied and balanced diet." The poster will also include a QR code that will link to the Carrefour Italy website where information related to the NutriScore system will be provided;</w:t>
        <w:br/>
        <w:t>b. placing a shelf tag at the head of the aisle where products with the NutriScore label are present, of different sizes depending on the retail point (hypermarket, market, express) but such as to ensure immediate visibility. The tags will contain the following text: "Information on the NutriScore label see QR code and poster in the retail point." The tags will also include a QR code that will link to the Carrefour Italy website where information related to the NutriScore system will be provided;</w:t>
        <w:br/>
        <w:t>c. including the text of the poster, as mentioned above and confirmed by note of June 6, 2022, and the information on NutriScore on the website www.carrefour.it and on the online shopping site https://www.carrefour.it/spesa-online/.</w:t>
      </w:r>
    </w:p>
    <w:p>
      <w:r>
        <w:t>IV. EVALUATIONS</w:t>
      </w:r>
    </w:p>
    <w:p>
      <w:r>
        <w:t>31. At the European level, the debate aimed at evaluating the possibility of adopting a single supplementary labeling scheme that helps consumers make healthy food choices has gained increasing importance in light of a growing focus on personal well-being and food safety. This objective was recently reaffirmed within the framework of the Green Deal and, in particular, the so-called "Farm to Fork" strategy, which sets the goals for guiding the transition towards a more balanced and environmentally sustainable food system, intervening on many aspects of the supply chain, from agriculture to food labeling. Indeed, also in order to pursue the objectives of this crucial pillar of the Green Deal, the Commission announced that, by the end of 2022, it will present a legislative proposal to harmonize, on a mandatory basis, the FOP Schemes throughout the European Union.</w:t>
      </w:r>
    </w:p>
    <w:p>
      <w:r>
        <w:rPr>
          <w:b/>
        </w:rPr>
        <w:t>[Pages 25–27]</w:t>
      </w:r>
    </w:p>
    <w:p>
      <w:r>
        <w:t>BULLETIN NO. 29 OF AUGUST 1, 2022 27</w:t>
      </w:r>
    </w:p>
    <w:p>
      <w:r>
        <w:t>32. That said, the purpose of this investigative intervention is not to assess the advisability of introducing a front-of-pack label, but its suitability, at present, in the absence of information related to it, to guide consumers' purchasing choices in nutrition without causing misunderstandings. This is to raise awareness among industry operators about greater transparency regarding the nature and functioning of the parameters on which the evaluation expressed through voluntarily adopted labeling is based.</w:t>
      </w:r>
    </w:p>
    <w:p>
      <w:r>
        <w:t>33. In light of this context, the Authority believes that the commitments undertaken by GS/Carrefour and Interdis are suitable to remove the possible profiles of unfairness of the commercial practice contested in the initiation communication.</w:t>
      </w:r>
    </w:p>
    <w:p>
      <w:r>
        <w:t>34. The commitments consist of a series of informational initiatives that utilize multiple tools (posters, shelf tags, websites, QR codes). The breadth of the tools employed is accompanied by effective communication in which, noting that Italy has not adopted this voluntary nutritional declaration system, the functioning of the NutriScore system, its limitations, and methodological aspects are explained.</w:t>
      </w:r>
    </w:p>
    <w:p>
      <w:r>
        <w:t>In this regard, the contents reported on the poster present in the points of sale state: “The NutriScore system expresses an evaluation of the food based on the nutritional profile, taking into account the presence of unfavorable elements (for example, calories, fats, salt, etc.) and favorable elements (fruit, fiber, vegetables, etc.), assigning a score in letters (A, B, C, D, E) and in a color scale (green, yellow, orange, and red).</w:t>
      </w:r>
    </w:p>
    <w:p>
      <w:r>
        <w:t>WARNING: the NutriScore system was developed based on an algorithm and scientific assessments that are not universally recognized and shared. The system does not take into account individual nutritional needs and the NutriScore does not represent an absolute judgment of the healthiness of a food but is relative to its nutritional composition referred to 100 g of product and not to a portion of consumption. All foods on the market must be considered within the context of a normal varied and balanced diet.”</w:t>
      </w:r>
    </w:p>
    <w:p>
      <w:r>
        <w:t>Such communication informs the consumer of the real characteristics of the NutriScore label and the relative value of the nutritional indication that can be derived from it.</w:t>
      </w:r>
    </w:p>
    <w:p>
      <w:r>
        <w:t>35. An additional measure aimed at clarifying the nature and functioning of the parameters on which the evaluation expressed with the traffic light is based is represented by the informational reference accessible to the consumer at the time of purchase via the QR code that links to the company website.</w:t>
      </w:r>
    </w:p>
    <w:p>
      <w:r>
        <w:t>36. On the company website www.carrefour.it, an informative note will be included that describes the NutriScore system, highlighting that “The logo is not present on all other Carrefour-branded products sold only in Italy as Italy has not adopted this voluntary nutritional declaration system” and reporting the same “WARNINGS” contained in the posters at the points of sale. The same contents will also be included on the online shopping site https://www.carrefour.it/spesa-on-line/, thus thoroughly and effectively completing the informational framework for the benefit of the consumer even when they are about to make an online purchase.</w:t>
      </w:r>
    </w:p>
    <w:p>
      <w:r>
        <w:t>37. The suitability of the informational measures to resolve the contested profiles at the outset is appreciated when considering that the misleading of the consumer was hypothesized due to the absence of information and clarifications related to the use of such labeling.</w:t>
      </w:r>
    </w:p>
    <w:p>
      <w:r>
        <w:t>BULLETIN NO. 29 OF AUGUST 1, 2022 28</w:t>
      </w:r>
    </w:p>
    <w:p>
      <w:r>
        <w:t>38. Finally, it appears particularly significant the provision to eliminate, in the future, the application of the traffic light label on those products recognized as national heritage (DOP, IGP, STP, PAT) for which producers are required to maintain certain nutrient levels, as provided by production regulations, under penalty of losing national and European certification. In the same vein, the commitments regarding products of Italian gastronomic tradition on which the NutriScore label will not be applied are noteworthy.</w:t>
      </w:r>
    </w:p>
    <w:p>
      <w:r>
        <w:t>39.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the companies GS S.p.A., Carrefour Italia S.p.A., and Interdis, in the terms outlined above, are suitable to eliminate the possible profiles of unfairness of the commercial practice subject to investigation;</w:t>
      </w:r>
    </w:p>
    <w:p>
      <w:r>
        <w:t>IT IS DEEMED necessary to make the aforementioned commitments mandatory for the companies GS S.p.A., Carrefour Italia S.p.A., and Interdis;</w:t>
      </w:r>
    </w:p>
    <w:p>
      <w:r>
        <w:t>IT IS DEEMED, therefore, to be able to close the procedure without ascertaining the infringement.</w:t>
      </w:r>
    </w:p>
    <w:p>
      <w:r>
        <w:t>RESOLVES</w:t>
      </w:r>
    </w:p>
    <w:p>
      <w:r>
        <w:t>a) to make mandatory, for the companies GS S.p.A., Carrefour Italia S.p.A., and Interdis, pursuant to Article 27, paragraph 7, of the Consumer Code and Article 9, paragraph 2, letter a), of the Regulation, the commitments proposed by the same companies on May 10, 2022, subsequently supplemented on June 6, 2022, as described in the declaration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the companies GS S.p.A., Carrefour Italia S.p.A., and Interdis, within ninety days from the date of notification of this resolution, inform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BULLETIN NO. 29 OF AUGUST 1, 2022 29</w:t>
      </w:r>
    </w:p>
    <w:p>
      <w:r>
        <w:t>This provision will be notified to the interested parties and published in the Bulletin of the Authority for Competition and Market.</w:t>
      </w:r>
    </w:p>
    <w:p>
      <w:r>
        <w:t>THE SECRETARY GENERAL THE PRESIDENT</w:t>
      </w:r>
    </w:p>
    <w:p>
      <w:r>
        <w:t>Guido Stazi Roberto Rustichelli</w:t>
      </w:r>
    </w:p>
    <w:p>
      <w:r>
        <w:rPr>
          <w:b/>
        </w:rPr>
        <w:t>[Pages 28–30]</w:t>
      </w:r>
    </w:p>
    <w:p>
      <w:r>
        <w:t xml:space="preserve">30 BULLETIN NO. 29 OF AUGUST 1, 2022  </w:t>
        <w:br/>
        <w:t xml:space="preserve">PS12183 - NUTRISCORE-PESCANOVA  </w:t>
        <w:br/>
        <w:t xml:space="preserve">Provision No. 30241  </w:t>
        <w:br/>
        <w:t xml:space="preserve">THE AUTHORITY FOR THE GUARANTEE OF COMPETITION AND THE MARKET  </w:t>
        <w:br/>
        <w:t xml:space="preserve">IN ITS MEETING of July 12, 2022;  </w:t>
        <w:br/>
        <w:t xml:space="preserve">HEARD the Rapporteur Professor Michele Ainis;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its provision of February 15, 2022, with which, pursuant to Article 7, paragraph 3, of the Regulation, the deadline for concluding the procedure was extended due to the existence of particular investigative needs;  </w:t>
        <w:br/>
        <w:t xml:space="preserve">HAVING REGARD TO the communication received on May 9, 2022, in which the company Pescanova Italia S.r.l. submitted commitments pursuant to Article 27, paragraph 7, of the Consumer Code and Article 9 of the Regulation;  </w:t>
        <w:br/>
        <w:t xml:space="preserve">HAVING REGARD TO its provisions of March 29 and May 17, 2022, with which, pursuant to Article 7, paragraph 3, of the Regulation, the further extension of the deadline for concluding the procedure was ordered due to particular investigative needs related to the evaluation of the commitments presented by the Professionals and the completion of the necessary procedural requirements in compliance with full adversarial proceedings with the Parties;  </w:t>
        <w:br/>
        <w:t xml:space="preserve">HAVING REGARD TO the acts of the procedure;  </w:t>
        <w:br/>
        <w:t xml:space="preserve">I. THE PARTIES  </w:t>
        <w:br/>
        <w:t xml:space="preserve">1. Pescanova Italia S.r.l. (hereinafter also Pescanova), as a professional, pursuant to Article 18, letter b), of the Consumer Code. This food company is active in the fishing, farming, processing, and marketing of fish products.  </w:t>
        <w:br/>
        <w:t xml:space="preserve">2. Confederazione Generale dell’Agricoltura Italiana - ConfAgricoltura, Associazione Articolo 32 - Association for the Rights of Patients and Citizens, and Association Codici, as complainants.  </w:t>
        <w:br/>
        <w:t xml:space="preserve">II. THE COMMERCIAL PRACTICE  </w:t>
        <w:br/>
        <w:t xml:space="preserve">3. The procedure concerns the conduct of the professional consisting of the application, on the front of the packaging of a food reference under the Pescanova brand, of a front-of-pack labeling system called NutriScore.  </w:t>
        <w:br/>
        <w:t xml:space="preserve">The NutriScore expresses the nutritional quality of the food through two correlated scales: a color scale divided into five gradations from green to red and an alphabetical scale with letters ranging from A (highest quality) to E. Food products are divided into five categories based on a score calculated using a complex algorithm that subtracts from the total value of "unfavorable" elements (energy/calories, saturated fatty acids, simple sugars, sodium) the value of "favorable" elements (percentage of fruits, vegetables, legumes, and oilseeds, olive oil, nuts, and rapeseed; fibers, proteins). Foods with very low scores are assigned to category A (green), while those with the highest scores are assigned to category E (red). The score refers to a quantity of product equal to 100 grams or 100 ml.  </w:t>
        <w:br/>
        <w:t xml:space="preserve">III. THE RESULTS OF THE PROCEDURE: THE PRESENTATION OF COMMITMENTS  </w:t>
        <w:br/>
        <w:t xml:space="preserve">III.1 The course of the procedure  </w:t>
        <w:br/>
        <w:t xml:space="preserve">4. Based on the information acquired for the application of the Consumer Code and the reports from a professional protection organization and consumer associations, received in July and September 2021, on November 5, 2021, the investigative procedure PS12183 was initiated against the company Pescanova Italia S.r.l. to verify whether the conduct of the professional could constitute a violation of Articles 20, 21, letter b), and 22 of the Consumer Code, as it is contrary to professional diligence and capable of misleading the average consumer regarding the nature and functioning of the parameters on which the evaluation expressed with the NutriScore label is based, the benefits derived from the consumption of the products on which it is present, as well as the health-related results connected to this type of labeling.  </w:t>
        <w:br/>
        <w:t xml:space="preserve">5. The Parties have presented their defensive arguments on several occasions. The memoranda from Pescanova were received on December 3 and 15, 2021. Confagricoltura submitted two memoranda on March 2 and July 1, 2022.  </w:t>
        <w:br/>
        <w:t xml:space="preserve">6. ConfAgricoltura accessed the documents of the file on December 21, 2021, and February 23, 2022.  </w:t>
        <w:br/>
        <w:t xml:space="preserve">7. On April 28, 2022, the company Pescanova was heard in a teleconference hearing via the Webex platform.  </w:t>
        <w:br/>
        <w:t xml:space="preserve">The President of the National Committee for Food Safety at the Ministry of Health was also heard in a hearing, in the same manner, on February 7, 2022; on February 21, 2022, Centromarca, as the association representing brands in the fast-moving consumer goods and GDO sector.  </w:t>
        <w:br/>
        <w:t xml:space="preserve">8. By note of March 21, 2022, the Ministry of Economic Development transmitted copies of the detailed opinions filed with the European Commission, provided by the Italian Government on the proposal to introduce the traffic light label advanced by some Member States.  </w:t>
        <w:br/>
        <w:t xml:space="preserve">9. On March 31, 2022, the Parties were notified of the sixty-day extension of the deadline for concluding the procedure pursuant to Article 7, paragraph 3, of the Regulation.  </w:t>
        <w:br/>
        <w:t xml:space="preserve">10. On May 9, 2022, the professional submitted a proposal for commitments, pursuant to Article 27, paragraph 7, of the Consumer Code and Article 9 of the Regulation.  </w:t>
        <w:br/>
        <w:t xml:space="preserve">11. On May 20, 2022, the Parties were notified of the further extension of the deadline for concluding the procedure due to particular investigative needs related to the evaluation of the commitments presented by the professional.  </w:t>
        <w:br/>
        <w:t xml:space="preserve">12. On May 24, 2022, the Parties were notified of the conclusion date of the investigative phase, pursuant to Article 16, paragraph 1, of the Regulation.  </w:t>
        <w:br/>
        <w:t xml:space="preserve">III.2 The acquired elements and the commitments of the professional  </w:t>
        <w:br/>
        <w:t xml:space="preserve">III.2.1 The acquired elements  </w:t>
        <w:br/>
        <w:t xml:space="preserve">13. The professional argued that the NutriScore label provides voluntary nutritional information (in addition to mandatory information) consistent with what is provided for in Regulation (EU) No. 1169/2011 (Article 35), as well as with the indications of the Ministry of Consumer Affairs of the Spanish government. To support its claims, it stated that it is used in many European countries (France, Belgium, Germany, Luxembourg, the Netherlands, Spain, and Switzerland) also because there are numerous scientific studies (not cited or reported) according to which this labeling better reflects the nutritional quality of food products than others.  </w:t>
        <w:br/>
        <w:t xml:space="preserve">14. Pescanova also claims that the NutriScore method does not aim to induce the consumer to base their diet solely on products marked with an A or B rating (i.e., green colors), but rather to "highlight the nutritional differences between products of the same family." The traffic light label would thus allow the consumer to easily compare the nutritional composition of foods of the same type or the same food attributable to different brands.  </w:t>
        <w:br/>
        <w:t xml:space="preserve">15. The professional reports the results of the nutrient examination of the 200-gram fish burger based on the official calculation table of Santé Publique France and the analysis of the nutritional profile conducted in the Anfaco-Cecopesca laboratory and in the company laboratory: it emerges that it is a product with low salt and saturated fats compared to other foods in the same category and, therefore, the assigned score of B (light green) "can allow the consumer to choose an option with a better nutritional composition within the range of frozen fish burgers."  </w:t>
        <w:br/>
        <w:t>16. In conclusion, the Party states that it has applied the traffic light label to the fish burgers intended for the Italian market since the Nueva Pescanova Group was doing the same regarding all the products.</w:t>
      </w:r>
    </w:p>
    <w:p>
      <w:r>
        <w:rPr>
          <w:b/>
        </w:rPr>
        <w:t>[Pages 31–33]</w:t>
      </w:r>
    </w:p>
    <w:p>
      <w:r>
        <w:t>BULLETIN NO. 29 OF AUGUST 1, 2022 33</w:t>
        <w:br/>
        <w:t>products for sale in Europe (France, Spain, Portugal, Greece). Having encountered an opposing position from Italy, the group promptly halted the introduction of the label in question on products intended for the Italian market: the 200-gram fishburger with packaging featuring the NutriScore label has therefore not been on sale since July 27, 2021.</w:t>
      </w:r>
    </w:p>
    <w:p>
      <w:r>
        <w:t>17. ConfAgricoltura, in summary, argued that the NutriScore would not fall within the scope of Article 35 of Regulation (EU) No. 1169/2011, as it provides an overall nutritional assessment of foods, while supplementary forms of expression refer to the content of individual items in the mandatory nutritional declaration pursuant to Article 30 of the aforementioned Regulation. The NutriScore could therefore not qualify as a form of voluntary supplementary expression. According to ConfAgricoltura, moreover, the label in question could be in conflict with Article 34 of the Treaty on the Functioning of the European Union, as it is likely to create undue discrimination between products bearing such a scheme and those that do not or that use another, resulting in a distortion of the free movement of goods.</w:t>
      </w:r>
    </w:p>
    <w:p>
      <w:r>
        <w:t>The NutriScore system would also be misleading as it does not convey adequate information to consumers, is not supported by solid and appropriate scientific bases, and provides an absolute judgment on the healthiness of a particular product without contextualizing it in relation to an individual's overall diet, with the risk that, if not accompanied by further actions aimed at informing and educating the consumer, such a judgment may be harmful to health. ConfAgricoltura referred to the detailed opinions issued by some Member States within the notification procedures of the NutriScore to the European Commission by France and Belgium, which highlight the lack of solid scientific foundations of the NutriScore system, as well as concerns about the limited ability of consumers to understand the mechanism of operation of the NutriScore and the necessity for consumers to receive comprehensive food education. The studies published on the NutriScore would only demonstrate that the graphic evidence of the scheme is capable of guiding consumers' choices towards the purchase of products marked with the letter "A," but would not prove any correlation between these and a reduced incidence of cardiovascular or cancer diseases: the consumer may therefore be led to believe that regardless of their dietary needs, the food is certainly preferable to others in the same category, encouraging consumption (without limits) since the green color identifies a food that certainly does not harm health.</w:t>
      </w:r>
    </w:p>
    <w:p>
      <w:r>
        <w:t>ConfAgricoltura adds that the NutriScore system is based on an arbitrary calculation methodology that does not provide adequate information to consumers regarding how it works, preventing them from independently assessing its reliability. In fact, the algorithm underlying the traffic light assessment does not encourage consumers to make healthy food choices, but rather appears to mislead them regarding the nutritional and health characteristics of a given food.</w:t>
      </w:r>
    </w:p>
    <w:p>
      <w:r>
        <w:t>Finally, ConfAgricoltura also notes that it is Pescanova itself that denies the alleged obligation to use the NutriScore on all references of the same merchandise category regardless of the country in which the product is marketed. Pescanova, in fact, stated that it halted the distribution in Italy of products marked with the traffic light labeling as soon as the Italian government expressed its opposition to such a scheme, despite the same products being sold in Spain with the label in question.</w:t>
      </w:r>
    </w:p>
    <w:p>
      <w:r>
        <w:t>18. In order to gather useful elements for the assessment of the case subject to the investigation, the President of the National Food Safety Committee at the Ministry of Health was heard in a hearing on February 7, 2022; as well as on February 21, 2022, Centromarca, as the association representing brands in the fast-moving consumer goods and GDO sector.</w:t>
      </w:r>
    </w:p>
    <w:p>
      <w:r>
        <w:t>19. According to the President of the National Food Safety Committee, "although created with the aim of guiding consumers towards a healthy diet, the NutriScore method has many limitations as it does not take into account the subjective conditions of each individual. [...] The traffic light labeling system appears to be based on statistical elements that lead to categorizing foods in an absolutist manner as positive or negative," while no food can be classified as healthy or unhealthy in itself, regardless of an overall assessment of the person consuming it. What is relevant, in clinical experience, for assessing the correctness of the dietary regimen followed, is linked to a comprehensive view of multiple variables (genetic heritage, health status, lifestyle, age, and work activity).</w:t>
      </w:r>
    </w:p>
    <w:p>
      <w:r>
        <w:t>The NutriScore score would also be the result of a mathematical algorithm that overlooks some relevant parameters from a nutritional point of view (micronutrients, macronutrients, absence of trans fats...) and involves the assignment of an unbalanced score in that, for the purposes of constructing the final result, it assigns a greater weight to unfavorable elements (40 points) and a significantly lower weight to favorable ingredients (15 points).</w:t>
      </w:r>
    </w:p>
    <w:p>
      <w:r>
        <w:t>Finally, the methodology used by the NutriScore does not take into account the evolution of scientific and medical knowledge and the consequent changed approach aimed at increasing preventive activities.</w:t>
      </w:r>
    </w:p>
    <w:p>
      <w:r>
        <w:t>20. Centromarca reviewed the characteristics of front-of-pack (FOP) labeling systems based on the calculation of a score that is inadequate, on its own, to adequately summarize the healthiness of the food for the individual consuming it, emphasizing the need to associate FOPs with a food education policy that involves not only the school system but also the media. It also represented that this type of labeling is inadequate to inform consumers in the absence of a food education campaign that highlights the role of consumed quantities and lifestyles.</w:t>
      </w:r>
    </w:p>
    <w:p>
      <w:r>
        <w:t>21. On March 21, 2022, the Ministry of Economic Development produced documentation regarding the discussions between the Commission and Member States during the "notifications" related to the NutriScore label made by some countries (starting from France in 2017) pursuant to Article 35, paragraph 2, of Regulation No. 1169/2011, from which the following emerged.</w:t>
      </w:r>
    </w:p>
    <w:p>
      <w:r>
        <w:t>22. During these discussions, the MISE argued that the NutriScore system guides consumer choice towards the consumption of foods deemed favorable to health based on an excessively concise expression, as it condenses an overall judgment on the food product without focusing on its specific content of energy and nutrients.</w:t>
      </w:r>
    </w:p>
    <w:p>
      <w:r>
        <w:t>Structured in this way, the NutriScore label offers no support in identifying a correct dietary regimen, leading the consumer to believe that, regardless of their dietary needs, the green product is preferable to others in the same merchandise category. Therefore, the consumer is encouraged to consume it (without limits) on the assumption that the green color distinguishes a food that certainly does not harm health.</w:t>
      </w:r>
    </w:p>
    <w:p>
      <w:r>
        <w:t>Furthermore, the MISE stated that "The use of colors, while it may have an immediate effect in directing socially disadvantaged parts of the population towards healthy foods, does not help to understand the contribution of nutrients that a food brings to a diet but simply suggests a distinction between 'good' and 'bad' food products. This distinction is in blatant contrast to the principle that every food has its place in the human diet (food pyramid). The consumer may therefore be driven to predominantly purchase products with the 'green light' without evaluating the balance of their diet. In fact, the importance of the synergistic action of nutrients consumed through diet cannot be reduced to a color, a letter, or other excessively simplistic symbols. Systems of this type, in fact, communicate with the consumer in an unclear manner." The methods of assigning scores and letters determine, in the opinion of the MISE, a flattening of the differences between various foods, with the consequence that products belonging to contiguous color classifications could present very different nutritional properties.</w:t>
      </w:r>
    </w:p>
    <w:p>
      <w:r>
        <w:t>23. The synthetic representation is also simplistic as, being based on the reference to 100 g/100 ml of product, it does not take into account the fact that nutrition consists of portions and frequencies of consumption: some foods are consumed in extremely low quantities (such as olive oil), others in medium portions (such as cheese or meat), and others in larger portions (water, fruit, and vegetables). The system's approach is therefore contrary to the principles of simplification and immediacy that it should inspire, does not direct towards the consumption of adequate portions, nor does it help in comparing different foods.</w:t>
      </w:r>
    </w:p>
    <w:p>
      <w:r>
        <w:t>24. The NutriScore system is also characterized by an arbitrary classification of positive foods (fruits, vegetables, fibers, and proteins) and negative ones (salt, sugars, and saturated fats) as, for example, in the score the quantity of proteins is weighted without distinguishing their different sources.</w:t>
      </w:r>
    </w:p>
    <w:p>
      <w:r>
        <w:rPr>
          <w:b/>
        </w:rPr>
        <w:t>[Pages 34–36]</w:t>
      </w:r>
    </w:p>
    <w:p>
      <w:r>
        <w:t>36 BULLETIN NO. 29 OF AUGUST 1, 2022</w:t>
        <w:br/>
        <w:t>source (plant or animal), which instead is relevant from the perspective of health impact; saturated fats are not distinguished into monounsaturated and polyunsaturated; fruits and vegetables are considered on the same level as proteins. The described bias in judgment does not encourage the consumer to make an adequate assessment to follow a diet useful for meeting daily nutrient intake.</w:t>
      </w:r>
    </w:p>
    <w:p>
      <w:r>
        <w:t>25. On March 24, 2022, at the request of the Commission, EFSA adopted a scientific opinion regarding the "nutrient profiling for the development of a harmonized mandatory front-of-pack nutritional labeling" in the European Union. EFSA did not express an opinion on a specific type of label or on reference quantities, but identified the nutrients and food components relevant to public health, the categories of foods that play an important role in the diet, as well as the scientific criteria to guide the choice of nutrients to be consumed. This is due to the dietary behavior observed in most European populations, which shows the inadequacy of the amounts of potassium and dietary fiber consumed, excessive intake of saturated fats, sodium, and added sugars, as well as not always sufficient intake of iron, calcium, vitamin D, folate, and iodine.</w:t>
      </w:r>
    </w:p>
    <w:p>
      <w:r>
        <w:t>III.2.2 The commitments of the professional</w:t>
      </w:r>
    </w:p>
    <w:p>
      <w:r>
        <w:t>26. On May 9, 2022, Pescanova submitted a proposal for commitments, reiterating that it would no longer use packaging bearing the NutriScore and that it had halted the production of batches with packaging characterized by the NutriScore label as soon as it learned of Italy's opposition to this type of label. According to the proposal for commitments, which in their final version are attached to this provision and constitute an integral part thereof, the company commits not to market in the future, in the Italian market, the product in question (200-gram fishburger) with packaging bearing the NutriScore, unless there are changes in the position of the Italian government. It has also extended this initiative to other products in its Italian portfolio. Finally, it added that it would not resort to any advertising communication for products bearing the NutriScore label on the Pescanova Italy website and social media, unless in the future this labeling system is approved by the Italian government.</w:t>
      </w:r>
    </w:p>
    <w:p>
      <w:r>
        <w:t>IV. EVALUATIONS</w:t>
      </w:r>
    </w:p>
    <w:p>
      <w:r>
        <w:t>27. In the European context, the debate aimed at evaluating the possibility of adopting a single supplementary labeling scheme that helps consumers make healthy food choices has gained increasing importance in light of consumers' growing attention to personal well-being and food safety issues. This objective was recently reaffirmed within the framework of the Green Deal and, in particular, the so-called "Farm to Fork" strategy, which sets the goals for guiding the transition towards a more balanced and environmentally sustainable food system, intervening on many aspects of the supply chain, from agriculture to food labeling. Indeed, also in order to pursue the objectives of this crucial pillar of the Green Deal, the Commission announced that, by the end of 2022, it would present a legislative proposal to harmonize, on a mandatory basis, the FOP Schemes throughout the European Union.</w:t>
      </w:r>
    </w:p>
    <w:p>
      <w:r>
        <w:t>28. That said, the purpose of this investigative intervention is not to assess the advisability of introducing a front-of-pack label, but its suitability, at present, in the absence of information related to it, to guide consumers' purchasing choices in nutrition without causing misunderstandings. This is to raise awareness among industry operators about greater transparency regarding the nature and functioning of the parameters on which the evaluation expressed through voluntarily adopted labeling is based.</w:t>
      </w:r>
    </w:p>
    <w:p>
      <w:r>
        <w:t>29. In light of this context, the Authority believes that the commitments undertaken by Pescanova are suitable to remove the possible profiles of unfairness of the commercial practice contested in the initiation communication.</w:t>
      </w:r>
    </w:p>
    <w:p>
      <w:r>
        <w:t>30. The professional, who promptly intervened to halt the marketing of the product with the traffic light label, commits for the future and on all references in its assortment to refrain from applying the NutriScore labeling. Furthermore, the company commits not to advertise, on its corporate website and social channels, any product bearing the NutriScore label.</w:t>
      </w:r>
    </w:p>
    <w:p>
      <w:r>
        <w:t>31. In light of the above considerations, it is believed that the commitments presented - which are attached to this provision and constitute an integral part thereof - meet the requirements set forth in Article 27, paragraph 7, of the Consumer Code.</w:t>
      </w:r>
    </w:p>
    <w:p>
      <w:r>
        <w:t>THEREFORE, it is deemed that the commitments presented by Pescanova Italia S.r.l., in the terms outlined above, are suitable to eliminate the possible profiles of unfairness of the commercial practice subject to investigation;</w:t>
      </w:r>
    </w:p>
    <w:p>
      <w:r>
        <w:t>IT IS DEEMED appropriate to impose the obligation of the aforementioned commitments on Pescanova Italia S.r.l.;</w:t>
      </w:r>
    </w:p>
    <w:p>
      <w:r>
        <w:t>IT IS DEEMED, therefore, to be able to close the procedure without establishing the infringement.</w:t>
      </w:r>
    </w:p>
    <w:p>
      <w:r>
        <w:t>RESOLVES</w:t>
      </w:r>
    </w:p>
    <w:p>
      <w:r>
        <w:t>a) to make mandatory, towards Pescanova Italia S.r.l., pursuant to Article 27, paragraph 7, of the Consumer Code and Article 9, paragraph 2, letter a), of the Regulation, the commitments proposed by the same company on May 9, 2022, as described in the form attached to this provision, which constitutes an integral part thereof;</w:t>
      </w:r>
    </w:p>
    <w:p>
      <w:r>
        <w:t>b) to close the procedure without establishing the infringement, pursuant to Article 27, paragraph 7, of the Consumer Code and Article 9, paragraph 2, letter a), of the Regulation;</w:t>
      </w:r>
    </w:p>
    <w:p>
      <w:r>
        <w:t>c) that Pescanova Italia S.r.l., within ninety days from the date of notification of this resolution, informs the Authority of the implementation of the commitments.</w:t>
      </w:r>
    </w:p>
    <w:p>
      <w:r>
        <w:t>According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Market.</w:t>
      </w:r>
    </w:p>
    <w:p>
      <w:r>
        <w:t>THE SECRETARY GENERAL THE PRESIDENT</w:t>
        <w:br/>
        <w:t>Guido Stazi Roberto Rustichelli</w:t>
      </w:r>
    </w:p>
    <w:p>
      <w:r>
        <w:rPr>
          <w:b/>
        </w:rPr>
        <w:t>[Pages 37–39]</w:t>
      </w:r>
    </w:p>
    <w:p>
      <w:r>
        <w:t xml:space="preserve">BULLETIN NO. 29 OF AUGUST 1, 2022 39  </w:t>
        <w:br/>
        <w:t xml:space="preserve">PS12186 - NUTRISCORE-WEETABIX AND ALPEN  </w:t>
        <w:br/>
        <w:t xml:space="preserve">Provision No. 30243  </w:t>
        <w:br/>
        <w:t xml:space="preserve">THE AUTHORITY FOR THE GUARANTEE OF COMPETITION AND THE MARKET  </w:t>
        <w:br/>
        <w:t xml:space="preserve">IN ITS MEETING of July 12, 2022;  </w:t>
        <w:br/>
        <w:t xml:space="preserve">HEARD the Rapporteur Professor Michele Ainis;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 received on December 20, 2021, through which the companies Weetabix Ltd. and Valsoia S.p.A. submitted commitments pursuant to Article 27, paragraph 7, of the Consumer Code and Article 9 of the Regulation;  </w:t>
        <w:br/>
        <w:t xml:space="preserve">VIEWED its provisions of March 29 and May 17, 2022, with which, pursuant to Article 7, paragraph 3, of the Regulation, the deadline for concluding the procedure was extended due to specific investigative needs related to the evaluation of the commitments presented by the Professionals and the completion of the necessary procedural requirements in compliance with full adversarial proceedings with the Parties;  </w:t>
        <w:br/>
        <w:t xml:space="preserve">VIEWED the documents of the procedure;  </w:t>
        <w:br/>
        <w:t xml:space="preserve">I. THE PARTIES  </w:t>
        <w:br/>
        <w:t xml:space="preserve">1. Weetabix Ltd. (hereinafter also Weetabix), as a professional, pursuant to Article 18, paragraph 1, letter b), of the Consumer Code. This company is a food processing company responsible for the production of breakfast cereals, including those branded Weetabix and Alpen.  </w:t>
        <w:br/>
        <w:t xml:space="preserve">2. Valsoia S.p.A. (hereinafter also Valsoia), as a professional, pursuant to Article 18, paragraph 1, letter b), of the Consumer Code. This company, active in the production of plant-based foods, is the distributor in Italy of products branded Weetabix and Alpen. The company is, therefore, the food sector operator responsible for food information pursuant to Article 8, paragraph 1, of Regulation (EU) No. 1169/2011.  </w:t>
        <w:br/>
        <w:t>3. General Confederation of Italian Agriculture - Confagricoltura, Article 32 Association - Italian Association for the Rights of Patients and Citizens, and Codici Association, as reporters.</w:t>
      </w:r>
    </w:p>
    <w:p>
      <w:r>
        <w:t xml:space="preserve">40 BULLETIN NO. 29 OF AUGUST 1, 2022  </w:t>
        <w:br/>
        <w:t xml:space="preserve">II. THE COMMERCIAL PRACTICE  </w:t>
        <w:br/>
        <w:t xml:space="preserve">4. The procedure concerns the conduct of the professionals consisting of the application, on the front of the packaging of certain food references (marked with the brands Alpen and Weetabix), of a front-of-pack labeling system called NutriScore.  </w:t>
        <w:br/>
        <w:t xml:space="preserve">The NutriScore expresses the nutritional quality of the food through two correlated scales: a chromatic scale divided into five gradations from green to red and an alphabetical scale with letters ranging from A (highest quality) to E. Food products are divided into five categories based on a score calculated using a complex algorithm that subtracts from the total value of "unfavorable" elements (energy/calories, saturated fatty acids, simple sugars, sodium) the value of "favorable" elements (percentage of fruits, vegetables, legumes and oilseeds, olive oil, nuts, and rapeseed; fibers, proteins). Foods with very low scores are assigned to category A (green), while those with the highest scores are assigned to category E (red). The score refers to a quantity of product equal to 100 grams or 100 milliliters.  </w:t>
        <w:br/>
        <w:t xml:space="preserve">III. THE RESULTS OF THE PROCEDURE: THE PRESENTATION OF COMMITMENTS  </w:t>
        <w:br/>
        <w:t xml:space="preserve">III.1 The procedure process  </w:t>
        <w:br/>
        <w:t xml:space="preserve">5. Based on the information acquired for the application of the Consumer Code and the reports from a professional protection organization and consumer associations, received in July and September 2021, on November 5, 2021, the investigative procedure PS12186 was initiated against the companies Weetabix Ltd. and Valsoia S.p.A. to verify whether the conduct of the professionals could constitute a violation of Articles 20, 21, letter b), and 22 of the Consumer Code, as it is contrary to professional diligence and capable of misleading the average consumer regarding the nature and functioning of the parameters on which the evaluation expressed with the NutriScore label is based, the benefits derived from the consumption of the products on which it is present, as well as the health results associated with this type of labeling.  </w:t>
        <w:br/>
        <w:t xml:space="preserve">6. The Parties presented their defensive arguments: Valsoia submitted memoranda on December 3, 2021, Weetabix produced a defensive note on December 17, 2022.  </w:t>
        <w:br/>
        <w:t xml:space="preserve">7. The reporters also contributed with the submission of memoranda. In particular, ConfAgricoltura submitted memoranda on February 18 and 28, 2022, as well as on July 1, 2022.  </w:t>
        <w:br/>
        <w:t xml:space="preserve">8. The Parties accessed the case file multiple times: Valsoia on November 25, 2021, and March 17, 2022; ConfAgricoltura on December 30, 2021, and March 10, 2022.  </w:t>
        <w:br/>
        <w:t xml:space="preserve">9. On December 20, 2021, the professionals submitted a proposal for commitments, pursuant to Article 27, paragraph 7, of the Consumer Code and Article 9 of the Regulation.  </w:t>
        <w:br/>
        <w:t xml:space="preserve">1 See documents No. 1 - 7 of the index of the investigative file.  </w:t>
        <w:br/>
        <w:t xml:space="preserve">2 See document No. 8 of the index of the investigative file.  </w:t>
        <w:br/>
        <w:t xml:space="preserve">3 See documents No. 15 of the index of the investigative file.  </w:t>
        <w:br/>
        <w:t xml:space="preserve">4 See document No. 16 of the index of the investigative file.  </w:t>
        <w:br/>
        <w:t xml:space="preserve">5 See documents No. 35, 40, and 50 of the investigative file.  </w:t>
        <w:br/>
        <w:t xml:space="preserve">6 See documents No. 42, 43, 44, and 46 of the investigative file.  </w:t>
        <w:br/>
        <w:t xml:space="preserve">7 See documents No. 26 and 38 of the index of the investigative file.  </w:t>
        <w:br/>
        <w:t>8 See documents No. 21 and 22 of the index of the investigative file.</w:t>
      </w:r>
    </w:p>
    <w:p>
      <w:r>
        <w:t xml:space="preserve">BULLETIN NO. 29 OF AUGUST 1, 2022 41  </w:t>
        <w:br/>
        <w:t xml:space="preserve">10. On February 7, 2022, the President of the National Committee for Food Safety at the Ministry of Health was heard in a teleconference via the Webex platform. Centromarca was also heard on February 21, 2022, in the same manner, as the association representing brands in the fast-moving consumer goods and GDO sector.  </w:t>
        <w:br/>
        <w:t xml:space="preserve">11. By note dated March 21, 2022, the Ministry of Economic Development transmitted a copy of the detailed opinions submitted to the European Commission by the Italian Government regarding the proposal to introduce the traffic light label put forward by some Member States.  </w:t>
        <w:br/>
        <w:t xml:space="preserve">12. On March 31, 2022, the Parties were informed of the sixty-day extension of the deadline for concluding the procedure pursuant to Article 7, paragraph 3, of the Regulation. On May 20, 2022, the Parties were informed of the further extension of the deadline for concluding the procedure.  </w:t>
        <w:br/>
        <w:t xml:space="preserve">13. On May 24, 2022, the Parties were informed of the conclusion date of the investigative phase, pursuant to Article 16, paragraph 1, of the Regulation.  </w:t>
        <w:br/>
        <w:t xml:space="preserve">III.2 The acquired elements and the commitments of the professionals  </w:t>
        <w:br/>
        <w:t xml:space="preserve">III.2.1 The acquired elements  </w:t>
        <w:br/>
        <w:t xml:space="preserve">14. In a communication dated December 6, 2021, Weetabix Ltd. reported that it had adopted the NutriScore labeling system on the packaging of the breakfast cereals Oatibix Fio and Oatibix Fla, Weetabix 36 bars, Weetabix Mins choco, and Alpen Nas 560g, distributed exclusively in Italy by Valsoia since 2005, applying the relevant calculation mechanism developed by the National Agency Santé Publique France. The multi-country packs sold in Italy are equipped with labels in multiple languages as they are prepared for the Southern European market, which includes countries where NutriScore is widespread.  </w:t>
        <w:br/>
        <w:t>15. ConfAgricoltura, in summary, argued that NutriScore would not fall within the scope of Article 35 of Regulation (EU) No. 1169/2011, as it provides an overall nutritional assessment of foods, while the forms of supplementary expression refer to the content of individual items of the mandatory nutritional declaration pursuant to Article 30 of the aforementioned Regulation. Therefore, NutriScore could not qualify as a form of voluntary supplementary expression. According to ConfAgricoltura, moreover, the label in question could be in conflict with Article 34 of the Treaty on the Functioning of the European Union, as it is capable of creating confusion.</w:t>
      </w:r>
    </w:p>
    <w:p>
      <w:r>
        <w:rPr>
          <w:b/>
        </w:rPr>
        <w:t>[Pages 40–42]</w:t>
      </w:r>
    </w:p>
    <w:p>
      <w:r>
        <w:t>42 BULLETIN NO. 29 OF AUGUST 1, 2022</w:t>
        <w:br/>
        <w:t>an undue discrimination between products bearing such a scheme and those that do not or that use another, resulting in an alteration of the free movement of goods.</w:t>
      </w:r>
    </w:p>
    <w:p>
      <w:r>
        <w:t>The NutriScore system would also be misleading as it does not convey adequate information to consumers, is not supported by solid and suitable scientific bases, and provides an absolute judgment on the healthiness of a particular product without contextualizing it in relation to an individual's overall diet, with the risk that, if not accompanied by further actions aimed at informing and educating the consumer, such a judgment may be harmful to health.</w:t>
      </w:r>
    </w:p>
    <w:p>
      <w:r>
        <w:t>ConfAgricoltura referred to the detailed opinions issued by some Member States within the notification procedures of NutriScore to the European Commission by France and Belgium, which highlight the lack of solid scientific foundations of the NutriScore system, as well as concerns about the limited ability of consumers to understand the mechanism of operation of NutriScore and the necessity for consumers to receive comprehensive and holistic nutritional education. The studies published on NutriScore would only demonstrate that the graphic evidence of the scheme is capable of guiding consumers' choices towards the purchase of products marked with the letter "A," but would not prove any correlation between these and a reduced incidence of cardiovascular or cancer diseases: the consumer may therefore be led to believe that regardless of their dietary needs, the food is certainly preferable to others in the same category, encouraging its consumption (without limits) since the green color identifies a food that certainly does not harm health.</w:t>
      </w:r>
    </w:p>
    <w:p>
      <w:r>
        <w:t>ConfAgricoltura adds that the NutriScore system is based on an arbitrary calculation methodology that does not provide adequate information to consumers regarding its functioning, preventing them from independently assessing its reliability. In fact, the algorithm underlying the traffic light evaluation does not encourage consumers to make healthy food choices, but rather appears suitable to mislead them regarding the nutritional and health characteristics of a given food.</w:t>
      </w:r>
    </w:p>
    <w:p>
      <w:r>
        <w:t>16. In order to gather useful elements for the assessment of the case subject to the investigation, the President of the National Food Safety Committee at the Ministry of Health was heard in a hearing on February 7, 2022; as well as on February 21, 2022, Centromarca, as the association representing brands in the fast-moving consumer goods and large-scale distribution sector.</w:t>
      </w:r>
    </w:p>
    <w:p>
      <w:r>
        <w:t>17. According to the President of the National Food Safety Committee at the Ministry of Health, "although created with the aim of guiding consumers towards a healthy diet, the NutriScore method has many limitations as it does not take into account the subjective conditions of each individual. [...] The traffic light labeling system appears to be based on statistical elements that lead to qualifying foods in an absolutist manner as positive or negative," while no food can be qualified as healthy or unhealthy in itself, regardless of an overall assessment of the person consuming it. What is relevant, instead, in clinical experience, to assess the correctness of the dietary regimen followed, is linked to a holistic view of multiple variables (genetic heritage, health status, lifestyle, age, and work activity).</w:t>
      </w:r>
    </w:p>
    <w:p>
      <w:r>
        <w:t>16 See documents no. 35, 40, and 50 of the index of the investigation file.</w:t>
      </w:r>
    </w:p>
    <w:p>
      <w:r>
        <w:t>17 See, in addition to that of Italy, the opinions of Bulgaria, Portugal, the Czech Republic, Poland, and Germany.</w:t>
      </w:r>
    </w:p>
    <w:p>
      <w:r>
        <w:t>BULLETIN NO. 29 OF AUGUST 1, 2022 43</w:t>
        <w:br/>
        <w:t>The NutriScore score would also be the result of a mathematical algorithm that overlooks some relevant nutritional parameters (micronutrients, macronutrients, absence of trans fats...) and assigns an unbalanced score, effectively creating a synthesis based solely on statistical data, unsuitable for representing the actual properties of foods. Furthermore, the methodology used by NutriScore does not take into account the evolution of scientific and medical knowledge and the consequent changed approach aimed at increasing preventive activities.</w:t>
      </w:r>
    </w:p>
    <w:p>
      <w:r>
        <w:t>18. Centromarca reviewed the characteristics of front-of-pack (FOP) labeling systems based on the calculation of an unsuitable score, which alone is inadequate to adequately synthesize the healthiness of the food for the individual consuming it, emphasizing the need to associate FOPs with a food education policy that involves not only the school system but also the media. It also represented that this type of labeling is inadequate to inform consumers in the absence of a food education campaign that highlights the role of consumed quantities and lifestyles.</w:t>
      </w:r>
    </w:p>
    <w:p>
      <w:r>
        <w:t>19. On March 21, 2022, the Ministry of Economic Development produced documentation regarding the discussions between the Commission and Member States during the "notifications" related to the NutriScore label made by some countries (starting from France in 2017) pursuant to Article 35, paragraph 2, of Regulation No. 1169/2011, from which the following emerged.</w:t>
      </w:r>
    </w:p>
    <w:p>
      <w:r>
        <w:t>20. During these discussions, the MISE argued that the NutriScore system guides the consumer's choice towards the consumption of foods deemed favorable to health based on an excessively concise expression, as it condenses an overall judgment on the food product without focusing on its specific content of energy and nutrients.</w:t>
      </w:r>
    </w:p>
    <w:p>
      <w:r>
        <w:t>Structured in this way, the NutriScore label offers no support in identifying a correct dietary regimen, leading the consumer to believe that, regardless of their dietary needs, the green product is preferable to others in the same merchandise category. Therefore, the consumer is encouraged to consume it (without limits) on the assumption that the green color distinguishes a food that certainly does not harm health.</w:t>
      </w:r>
    </w:p>
    <w:p>
      <w:r>
        <w:t>Furthermore, the MISE stated that "The use of colors, while it may have an immediate effect in directing socially disadvantaged parts of the population towards healthy foods, does not help to understand the contribution of nutrients that a food brings to a diet but simply suggests a distinction between 'good' and 'bad' food products. This distinction is in blatant contrast to the principle that every food has its place in the human diet (food pyramid). The consumer may therefore be driven to predominantly purchase products with the 'green light' without evaluating the balance of their diet. In fact, the importance of the synergistic action of nutrients consumed through the diet cannot be reduced to a color, a letter, or other overly simplistic symbols. Systems of this type, in fact, communicate with the consumer in an unclear manner." The methods of assigning scores and letters determine, in the opinion of the MISE, a flattening of the differences between various foods, with the consequence that products belonging to contiguous color classifications may present very different nutritional properties.</w:t>
      </w:r>
    </w:p>
    <w:p>
      <w:r>
        <w:t>21. The synthetic representation is also simplistic as, being based on reference to 100 g/100 ml of product, it does not take into account the fact that nutrition consists of portions and frequencies of consumption: some foods are consumed in extremely low quantities (such as olive oil), others in medium portions (such as cheese or meat), and others in larger portions (water, fruit, and vegetables). The system's approach is therefore contrary to the principles of simplification and immediacy that it should inspire, does not guide towards the consumption of adequate portions, nor does it help in comparing different foods.</w:t>
      </w:r>
    </w:p>
    <w:p>
      <w:r>
        <w:t>22. The NutriScore system is also characterized by an arbitrary classification of positive foods (fruits, vegetables, fibers, and proteins) and negative ones (salt, sugars, and saturated fats) as, for example, in the score, the quantity of protein is weighted without distinguishing its different source (plant or animal), which is relevant from a health impact perspective; saturated fats are not distinguished into monounsaturated and polyunsaturated; fruits and vegetables are considered on par with proteins. The described bias in judgment does not encourage the consumer to make an adequate assessment to follow a diet useful for meeting daily nutrient intake.</w:t>
      </w:r>
    </w:p>
    <w:p>
      <w:r>
        <w:t>23. On March 24, 2022, at the request of the Commission, EFSA adopted a scientific opinion regarding the "profiling of nutrients for the development of harmonized mandatory front-of-pack nutritional labeling" in the European Union.</w:t>
      </w:r>
    </w:p>
    <w:p>
      <w:r>
        <w:t>EFSA did not express an opinion on a specific type of label or reference quantities, but identified the nutrients and food components relevant to public health, the categories of foods that play an important role in the diet, as well as the scientific criteria for guiding the choice of nutrients to be consumed. This is due to the eating behavior observed in most European populations, which shows the inadequacy of the quantities of potassium and dietary fiber consumed, excessive intake of saturated fats, sodium, and added sugars, as well as not always sufficient intake of iron, calcium, vitamin D, folate, and iodine.</w:t>
      </w:r>
    </w:p>
    <w:p>
      <w:r>
        <w:t>III.2.2 The commitments of the professionals</w:t>
      </w:r>
    </w:p>
    <w:p>
      <w:r>
        <w:t>24. On December 20, 2021, Weetabix Ltd. and Valsoia S.p.A. submitted a proposal for commitments that includes coinciding measures.</w:t>
      </w:r>
    </w:p>
    <w:p>
      <w:r>
        <w:t xml:space="preserve">25. The commitments, which in their final version are attached to this provision and constitute an integral part thereof, consist of: </w:t>
        <w:br/>
        <w:t xml:space="preserve">- cessation of the distribution on the Italian market of Weetabix's Oat line products (Oatibix Fio and Oatibix Fla) from January 1, 2022; </w:t>
        <w:br/>
        <w:t>- cessation of the distribution on the Italian market of the product "Weetabix 36 formelle" from April 1, 2022;</w:t>
      </w:r>
    </w:p>
    <w:p>
      <w:r>
        <w:rPr>
          <w:b/>
        </w:rPr>
        <w:t>[Pages 43–45]</w:t>
      </w:r>
    </w:p>
    <w:p>
      <w:r>
        <w:t>BULLETIN NO. 29 OF AUGUST 1, 2022 45</w:t>
        <w:br/>
        <w:t>- modification of the packaging of Weetabix Mins choco and Alpen Nas 560 g products, starting from April 2022 (or in any case within 4 months from the possible acceptance of the commitments). Instead of the NutriScore label, the company intends to affix a table highlighting the most significant nutritional data, already in use in Italy and Europe for different types of food products (see figure below).</w:t>
      </w:r>
    </w:p>
    <w:p>
      <w:r>
        <w:t>IV. EVALUATIONS</w:t>
        <w:br/>
        <w:t>26. At the European level, the debate aimed at assessing the possibility of adopting a single supplementary labeling scheme that helps consumers make healthy food choices has gained increasing importance in light of consumers' growing attention to personal well-being and food safety issues. This purpose was recently reaffirmed within the framework of the Green Deal and, in particular, the so-called "Farm to Fork" strategy, which sets objectives to guide the transition towards a more balanced and environmentally sustainable food system, intervening on many aspects of the supply chain, from agriculture to food labeling. Indeed, also in order to pursue the objectives of this crucial pillar of the Green Deal, the Commission announced that, by the end of 2022, it will present a legislative proposal to harmonize, on a mandatory basis, the FOP Schemes throughout the European Union21.</w:t>
      </w:r>
    </w:p>
    <w:p>
      <w:r>
        <w:t>27. That said, the purpose of this investigative intervention is not to assess the advisability of introducing a front-of-pack label, but its suitability, at present, in the absence of information related to it, to guide consumers' purchasing choices in nutrition without causing misunderstandings. This is to raise awareness among industry operators about greater transparency regarding the nature and functioning of the parameters on which the evaluation expressed through voluntarily adopted labeling is based.</w:t>
      </w:r>
    </w:p>
    <w:p>
      <w:r>
        <w:t>28. In light of this context, the Authority believes that the commitments undertaken by Weetabix Ltd. and Valsoia S.p.A. are suitable to remove the possible profiles of unfairness of the commercial practice contested in the initiation communication.</w:t>
      </w:r>
    </w:p>
    <w:p>
      <w:r>
        <w:t>29. Weetabix and Valsoia, in fact, have ceased the marketing and distribution of three references that bore the traffic light label.</w:t>
      </w:r>
    </w:p>
    <w:p>
      <w:r>
        <w:t>30. Weetabix will also modify the packaging of two other references, removing the NutriScore label and replacing it with another labeling that highlights the most significant nutritional data of a portion of the food corresponding to the reference intake. This labeling, which is in addition to the mandatory nutritional table, is suitable to convey to consumers, in a clear and immediate manner, precise nutritional information regarding the portion of the food.</w:t>
      </w:r>
    </w:p>
    <w:p>
      <w:r>
        <w:t>31. In light of the above considerations, it is believed that the commitments presented - which are attached to this provision and constitute an integral part thereof - meet the requirements set forth in Article 27, paragraph 7, of the Consumer Code.</w:t>
      </w:r>
    </w:p>
    <w:p>
      <w:r>
        <w:t>CONSIDERING, therefore, that the commitments presented by the companies Weetabix Ltd. and Valsoia S.p.A. in the terms outlined above are suitable to eliminate the possible profiles of unfairness of the commercial practice subject to investigation;</w:t>
      </w:r>
    </w:p>
    <w:p>
      <w:r>
        <w:t>CONSIDERING, to order the mandatory nature of the aforementioned commitments towards Weetabix Ltd. and Valsoia S.p.A.;</w:t>
      </w:r>
    </w:p>
    <w:p>
      <w:r>
        <w:t>CONSIDERING, therefore, that it is possible to close the procedure without establishing the infringement;</w:t>
      </w:r>
    </w:p>
    <w:p>
      <w:r>
        <w:t>RESOLVES</w:t>
        <w:br/>
        <w:t>a) to make mandatory, towards the companies Weetabix Ltd. and Valsoia S.p.A. pursuant to Article 27, paragraph 7, of the Consumer Code and Article 9, paragraph 2, letter a), of the Regulation, the commitments presented on December 20, 2021, as described in the statements attached to this provision, which constitute an integral part thereof;</w:t>
      </w:r>
    </w:p>
    <w:p>
      <w:r>
        <w:t>b) to close the procedure without establishing the infringement, pursuant to Article 27, paragraph 7, of the Consumer Code and Article 9, paragraph 2, letter a), of the Regulation;</w:t>
      </w:r>
    </w:p>
    <w:p>
      <w:r>
        <w:t>c) that the companies Weetabix Ltd. and Valsoia S.p.A., within sixty days from the date of notification of this resolution, inform the Authority of the implementation of the commitments.</w:t>
      </w:r>
    </w:p>
    <w:p>
      <w:r>
        <w:t>Pursuant to Article 9, paragraph 3, of the Regulation, the procedure may be reopened ex officio, where:</w:t>
        <w:br/>
        <w:t>a) the professionals do not implement the commitments;</w:t>
        <w:br/>
        <w:t>b) the factual situation changes regarding one or more elements on which the decision is based;</w:t>
        <w:br/>
        <w:t>c) the decision to accept commitments is based on information provided by the professionals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Market.</w:t>
      </w:r>
    </w:p>
    <w:p>
      <w:r>
        <w:t>THE SECRETARY GENERAL THE PRESIDENT</w:t>
        <w:br/>
        <w:t>Guido Stazi Roberto Rustichelli</w:t>
      </w:r>
    </w:p>
    <w:p>
      <w:r>
        <w:rPr>
          <w:b/>
        </w:rPr>
        <w:t>[Pages 46–48]</w:t>
      </w:r>
    </w:p>
    <w:p>
      <w:r>
        <w:t xml:space="preserve">48 BULLETIN NO. 29 OF AUGUST 1, 2022  </w:t>
        <w:br/>
        <w:t xml:space="preserve">PS12298 - FACILE ENERGY - UNREQUESTED ACTIVATIONS  </w:t>
        <w:br/>
        <w:t xml:space="preserve">Provision No. 30244  </w:t>
        <w:br/>
        <w:t xml:space="preserve">THE AUTHORITY FOR THE GUARANTEE OF COMPETITION AND THE MARKET  </w:t>
        <w:br/>
        <w:t xml:space="preserve">IN ITS MEETING of July 12, 2022;  </w:t>
        <w:br/>
        <w:t xml:space="preserve">HEARD the Rapporteur, Professor Elisabetta Iossa;  </w:t>
        <w:br/>
        <w:t xml:space="preserve">HAVING REGARD to Part II, Title III and Part III,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communication of the initiation of procedure PS12298, dated April 27, 2022, aimed at verifying the existence of unfair commercial practices in violation of Articles 20, 21, 22, 24, 25, and 26, letter f), in conjunction with Article 66 quinquies, 49, 50, 51, 52, 53, 54, and 55 of the Consumer Code, carried out by the company Facile Energy S.r.l. (hereinafter also Facile Energy, Professional or Company);  </w:t>
        <w:br/>
        <w:t xml:space="preserve">HAVING REGARD to the Authority's resolution of April 27, 2022, which authorized an inspection, pursuant to Article 27, paragraphs 2 and 3, of the Consumer Code, at the premises of Facile Energy S.r.l.;  </w:t>
        <w:br/>
        <w:t xml:space="preserve">HAVING REGARD to the objective integration of the communication of the initiation of procedure PS12298, dated June 24, 2022, aimed at verifying the existence of unfair commercial practices in violation of Articles 20, 21, 22, 24, and 25 carried out by the company Facile Energy;  </w:t>
        <w:br/>
        <w:t xml:space="preserve">HAVING REGARD, in particular, to its provision of June 21, 2022, with which the provisional suspension of the commercial practice carried out by the company Facile Energy was decided, consisting of the billing and charging of system charges in the presence of regulatory acts that exclude their application;  </w:t>
        <w:br/>
        <w:t xml:space="preserve">HAVING REGARD to the documents of the procedure;  </w:t>
        <w:br/>
        <w:t xml:space="preserve">CONSIDERED the following:  </w:t>
        <w:br/>
        <w:t xml:space="preserve">I. FACT  </w:t>
        <w:br/>
        <w:t xml:space="preserve">1. On April 27, 2022, the initiation of an investigative procedure was ordered pursuant to Article 6 of the Regulation, concerning the conduct carried out by Facile Energy S.r.l. (hereinafter also "Facile Energy" or "the Company"), consisting of: i) the conclusion of contracts and the activation of unrequested supplies, in the absence of the consumer's signature or consent, along with the failure to send the contractual documentation and the request for payment of undue fees; ii) the dissemination of information that is untrue, inaccurate, or incomplete and the omission of relevant information regarding the identity of the Professional and the characteristics of the offers, in order to unduly influence consumers' choices and activate unrequested supplies; iii) the imposition of onerous or disproportionate non-contractual obstacles to the exercise of contractual rights by the consumer, with reference to the exercise of the right of reconsideration/cancellation; iv) the disconnection of the withdrawal point pending complaints or without adequate notice. In particular, the investigative procedure aims to verify the hypotheses of violation of Articles 20, 21, 22, 24, 25, and 26, letter f), in conjunction with Articles 66 quinquies, 49, 50, 51, 52, 53, 54, and 55 of the Consumer Code.  </w:t>
        <w:br/>
        <w:t xml:space="preserve">2. On May 5, 2022, inspections were carried out at the registered office of Facile Energy; the Professional on May 17, 2022, submitted a memorandum and related documentation for the evaluation of the prerequisites for the possible provisional suspension of the practice and, on May 26, 2022, provided a response to the request for information made simultaneously with the communication of the initiation of the investigation, reiterating and clarifying its defensive arguments.  </w:t>
        <w:br/>
        <w:t xml:space="preserve">On May 31, 2022, the Authority decided to adopt precautionary provision No. 30166, with which it ordered the provisional suspension of any activity aimed at: i) the activation of electricity and gas supply contracts through teleselling, in the absence of a corresponding expression of will from the consumer, or following misleading information, informational omissions, and undue conditioning; ii) the request for payment of the related supplies pending a complaint; and iii) the execution or threat of disconnection of the withdrawal point pending a complaint or without adequate notice.  </w:t>
        <w:br/>
        <w:t xml:space="preserve">3. The further evidence acquired during the investigation made it appropriate to extend the subject of the procedure to the additional conduct that emerged, carried out by Facile Energy, consisting of: i) charging system fees in invoices in violation of the regulatory and legislative interventions referred to below that ordered their elimination; and ii) the dissemination of misleading information in response to consumer complaints regarding the unjustified charging of the aforementioned system fees, as they may constitute a violation of Articles 20, 21, 22, 24, and 25 of the Consumer Code.  </w:t>
        <w:br/>
        <w:t xml:space="preserve">4. These fees constitute tariff expense items charged to end customers of electricity and gas, configured by the current regulation as increases in the fees for the distribution service, charged in the bill and intended to be transferred by energy operators to the Fund for Energy and Environmental Services or to the Energy Services Manager (GSE) depending on the nature of the components.  </w:t>
        <w:br/>
        <w:t xml:space="preserve">In consideration of the necessity and urgency of introducing support measures for families and individuals in conditions of economic and physical fragility aimed at containing the effects of price increases in the electricity and natural gas sectors, the system charges were eliminated until June 30, 2022, for domestic users, thanks to specific provisions included in Legislative Decrees No. 130 of September 27, 2021, and No. 17 of March 1, 2022, as well as in Law No. 234 of December 30, 2021 (so-called "Budget Law 2022") and implemented through ARERA resolutions of December 30, 2021, No. 635/2021/R/com and January 31, 2022, No. 35/2022/R/eel.  </w:t>
        <w:br/>
        <w:t xml:space="preserve">5. On the contrary, based on the complaints recently received by the Authority, it appears that the Professional continues to charge these fees in the invoices issued from November 2021 onwards, rejecting customers' refund requests, also disseminating misleading and deceptive information in response to customer complaints.  </w:t>
        <w:br/>
        <w:t xml:space="preserve">6. For example, see the complaint from the consumer association Centro Tutela Consumatori Utenti, which reported, on behalf of its members, the conduct of Facile Energy regarding the charging of system fees amounting to approximately 27 euros monthly in at least two bills (for the months of December 2021 and January 2022, respectively), as well as a similar payment request in a third invoice issued for February 2022.  </w:t>
        <w:br/>
        <w:t xml:space="preserve">7. Furthermore, from the examination of the investigative material acquired during the inspection carried out on May 5, it emerges that the Professional not only appears to be aware of charging fees that consumers contest the legitimacy of their application but also provides responses to refund requests made by consumers - in addition to being late - that are completely misleading, in light of the aforementioned regulations.  </w:t>
        <w:br/>
        <w:t xml:space="preserve">In fact, on February 20, 2022, the complaint management service of Facile Energy denied a user the refund of the aforementioned fees, stating that "In the system charges, there are both state items (eliminated as per the decree) and items attributable to the supplier, which are explicitly stated in CTE and are not affected by the aforementioned decree." On April 16, 2022, the Professional provided - after more than a month - a response to a request for a refund of these fees stating that "In the item system charges, both amounts defined by the Authority, removed as indicated by the DL, and items defined by the supplier are billed," and then responded to the consumer's immediate reply with the expression "We do not doubt your expertise, but as you surely know, the supplier can, according to what is indicated in CTE, bill in the items in question amounts not of state competence." During the inspection, the response provided on May 2, 2022, by the Company to one of the repeated complaints submitted by the Centro Tutela Consumatori Utenti was found, attached to the aforementioned report, in which it stated that "the charges billed under the item system charges are not state expenses but exclusively internal company expenses while the other charges are both our responsibility and that of the distributor." Finally, a similar complaint received by the Professional on April 29 remains unanswered.  </w:t>
        <w:br/>
        <w:t xml:space="preserve">8. Furthermore, from the invoices attached to various reports received since February 2022, it is evident that Facile Energy is substantially generalizing the charging of system fees.  </w:t>
        <w:br/>
        <w:t>9. Supporting this evidence is the documentation that, on June 6, the Regulatory Authority for Energy Networks and Environment (ARERA) transmitted to the Authority, regarding the profiles of</w:t>
      </w:r>
    </w:p>
    <w:p>
      <w:r>
        <w:rPr>
          <w:b/>
        </w:rPr>
        <w:t>[Pages 49–51]</w:t>
      </w:r>
    </w:p>
    <w:p>
      <w:r>
        <w:t>BULLETIN NO. 29 OF AUGUST 1, 2022 51</w:t>
        <w:br/>
        <w:t>competence, received from the Consumer Energy and Environment Desk. This documentation consists of reports from consumers regarding the conduct already contested to Facile Energy in the communication initiating the procedure in question, in some of which it is complained, inter alia, "the billing of general system charges for a supply period during which, pursuant to primary legislation and implementing regulation, the tariff components covering the aforementioned charges were suspended." In turn, the Consumer Energy and Environment Desk, in its transmission letter to ARERA, emphasizes how such application in the invoice of general system charges, despite the legislator's intervention to suspend the tariff components covering the aforementioned charges, may constitute conduct "potentially affecting all customers of the company."</w:t>
      </w:r>
    </w:p>
    <w:p>
      <w:r>
        <w:t>II. AUTHORITY'S DECISION OF JUNE 21, 2022</w:t>
        <w:br/>
        <w:t>10. The Authority, with a resolution adopted at its meeting on June 21, 2022, ordered that, pursuant to Article 27, paragraph 3, of the Consumer Code and Article 8, paragraph 3, of the Regulation, the company Facile Energy suspend any activity consisting of billing and charging system charges in the presence of regulatory acts that exclude their application. In particular, the Authority deemed prima facie the contested conduct of the Professional to exist, which appears to have been carried out in violation of Articles 20, 21, 22, 24, and 25 of the Consumer Code.</w:t>
      </w:r>
    </w:p>
    <w:p>
      <w:r>
        <w:t>11. Based on the above, from the reported evidentiary findings, it appears that the Professional, on the one hand, engages in conduct characterized by aggressive profiles, consisting of charging undue cost items, as they are temporarily suspended by specific legislative and regulatory interventions, and on the other hand, provides misleading, deceptive, and omissive indications regarding the related debt.</w:t>
      </w:r>
    </w:p>
    <w:p>
      <w:r>
        <w:t>12. From the perspective of periculum in mora, the conduct appears current, as evidenced by recent probative findings, and particularly serious as well as insidious, as it is likely to deplete consumers through the charging of amounts that are not only not due but in most cases not perceived as such; moreover, there is a risk of recurrence, represented by the inclusion of system charges in the next billing cycle.</w:t>
      </w:r>
    </w:p>
    <w:p>
      <w:r>
        <w:t>13. That said, the Authority considered the existence of extremely serious, urgent, and unavoidable needs that justify the adoption of the precautionary measure, even without acquiring the memoranda of the Parties, pursuant to Article 27, paragraph 3, of the Consumer Code and Article 8, paragraph 3, of the Regulation. In particular, these consist of the current nature of the contested conduct and the involvement of a high number of consumers, which tends to coincide with the number of domestic users contracted by Facile Energy.</w:t>
      </w:r>
    </w:p>
    <w:p>
      <w:r>
        <w:t>III. THE MEMORANDA OF THE PARTIES</w:t>
        <w:br/>
        <w:t>14. In a memorandum received on June 30, 2022, the company Facile Energy communicated the initiatives undertaken to implement the precautionary measure ex officio of June 21, 2022.</w:t>
      </w:r>
    </w:p>
    <w:p>
      <w:r>
        <w:t>15. In particular, the Company represented the following. Initially, the Professional argued that the conduct attributed to Facile Energy regarding the unjustified charging of system charges would be "unfounded assertions, made in the absence of a complete documentary framework," as:</w:t>
        <w:br/>
        <w:t>i) Facile Energy claimed to have immediately ceased, in compliance with the legislative provisions of Decrees No. 130 of September 27, 2021, and No. 17 of March 1, 2022, as well as Law No. 234 of December 30, 2021 (the so-called "2022 Budget Law"), implemented through ARERA resolutions of December 30, 2021, No. 635/2021/R/com, and January 31, 2022, No. 35/2022/R/eel, the charging of system charges to final customers as soon as the legislator and the regulatory authority ARERA suspended such charges, as should be "evident from the reading of the consumption details that each customer can request from Facile Energy in compliance with the current regulatory provisions and that is provided to the complainants by the Professional";</w:t>
        <w:br/>
        <w:t>ii) the inclusion of the item "system charges" would have occurred due to an incorrect billing method in the invoice of some items provided in the technical-economic conditions signed by the customer at the time of signing (in addition to the costs for raw materials, dispatching charges, and taxes), such as a "contribution for covering the costs of procuring green energy" and a "fee for covering guarantee costs": these cost items, along with component UC3, would have been indicated in the "System Charges" table due to an error in the billing system. According to the Professional, beyond "the evident incorrectness in the placement of the items, these are costs explicitly stated in the technical-economic conditions and legitimately applied by the seller and not system charges that, as mentioned, Facile Energy does not charge," as well as highlighted in the billing detail, as can be inferred from the referenced documents, both attached to the memorandum;</w:t>
        <w:br/>
        <w:t>iii) the misleading indications disseminated through responses to complaints should not be considered as such according to the Professional, who "While aware that, in some cases, responses to complaints should be better contextualized," believes "it is undeniable that the charges contested by consumers and their associations concern, on the contrary, amounts legitimately charged and due."</w:t>
      </w:r>
    </w:p>
    <w:p>
      <w:r>
        <w:t>16. The measures proposed by Facile Energy to implement the precautionary measure are as follows:</w:t>
        <w:br/>
        <w:t>i) the revision of the invoice layout and the detail of the billed amounts, following which the items "contribution for covering the costs of procuring green energy" and "fee for covering guarantee costs" currently present in the "System Charges" box will be moved to another appropriate box, allowing for immediate comprehensibility, while component UC3 will be moved to the "Transport Costs" box, its natural position;</w:t>
        <w:br/>
        <w:t>ii) the sending of a communication to individual customers clarifying the charges "contribution for covering the costs of procuring green energy" and "fee for covering guarantee costs," their nature as commercial cost items, and their extraneousness to system charges.</w:t>
      </w:r>
    </w:p>
    <w:p>
      <w:r>
        <w:t>17. In the subsequent defensive memorandum received on July 1, 2022, Facile Energy limited itself to reiterating succinctly what had already been asserted regarding the correctness and legitimacy of the charges made, which, following the aforementioned billing error, would concern cost items erroneously indicated as "system charges." Furthermore, it further detailed the implementing measures proposed, specifying the content of the informative communication regarding the erroneous charging of other items as system charges (to be sent to customers and published on the company website) and attaching copies of the new layouts of the summary and detailed invoices, in which there is no item related to the aforementioned "system charges."</w:t>
      </w:r>
    </w:p>
    <w:p>
      <w:r>
        <w:t>IV. EVALUATIONS</w:t>
        <w:br/>
        <w:t>18. In light of what has emerged in the records, following the defensive memoranda received from Facile Energy, subsequent to the resolution of June 21, 2022, the conditions that led the Authority to adopt the aforementioned precautionary measure still exist.</w:t>
      </w:r>
    </w:p>
    <w:p>
      <w:r>
        <w:t>19. In fact, there are numerous reports from consumers that continue to flow in without interruption regarding the charging of system charges even after the notification of the precautionary measure ex officio.</w:t>
      </w:r>
    </w:p>
    <w:p>
      <w:r>
        <w:t>20. Furthermore, the Professional has admitted to having constantly charged the aforementioned charges even when not due, attributing this conduct to a mere billing error, and in any case has not provided evidence of the attribution of the conduct to this supposed error, given that the charges of amounts as system charges have been repeated for all billing cycles since November 2021.</w:t>
      </w:r>
    </w:p>
    <w:p>
      <w:r>
        <w:t>21. Therefore, the needs for consumer protection remain, also in light of the danger of recurrence of the conduct: in this regard, it should be noted, from the perspective of the current nature of the case, that the temporary suspension of system charges has been extended to the July-September 2022 quarter and that the Professional has not yet demonstrated (by producing suitable documentation) that it is actually proceeding with the billing of energy consumption net of such charges.</w:t>
      </w:r>
    </w:p>
    <w:p>
      <w:r>
        <w:t>22. The examination of the records of the procedure thus reveals elements that support the necessity of confirming the precautionary measure adopted in the meeting of June 21, 2022, in order to prevent the described commercial practice, consisting of billing and charging system charges in the presence of regulatory acts that exclude their application, from continuing to be carried out during the course of the substantive procedure.</w:t>
      </w:r>
    </w:p>
    <w:p>
      <w:r>
        <w:t>CONSIDERING therefore that the acquired elements confirm the existence of the conditions indicated in the resolution of June 21, 2022, which justify the suspension of the aforementioned commercial practice;</w:t>
      </w:r>
    </w:p>
    <w:p>
      <w:r>
        <w:rPr>
          <w:b/>
        </w:rPr>
        <w:t>[Pages 52–54]</w:t>
      </w:r>
    </w:p>
    <w:p>
      <w:r>
        <w:t>54 BULLETIN NO. 29 OF AUGUST 1, 2022</w:t>
        <w:br/>
        <w:t>RESOLUTION</w:t>
        <w:br/>
        <w:t>a) to confirm the provisional suspension of all activities carried out by the company Facile Energy S.r.l., consisting of the billing and charging of system charges in the presence of regulatory acts that exclude their application, pursuant to Article 27, paragraph 3, of the Consumer Code and Article 8, paragraph 3, of the Regulation;</w:t>
        <w:br/>
        <w:t>b) to request the company Facile Energy S.r.l. to inform the Authority of the execution of this suspension order and the related methods within 5 days from the receipt of this order.</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br/>
        <w:t>This order will be communicated to the interested parties and published in the Bulletin of the Authority for Competition and the Market.</w:t>
        <w:br/>
        <w:t>Against this order, an appeal may be filed with the TAR of Lazio, pursuant to Article 135, paragraph 1, letter b), of the Code of Administrative Procedure (Legislative Decree of July 2, 2010, No. 104), within sixty days from the date of communication of the order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communication of the order itself.</w:t>
        <w:br/>
        <w:t>It is reminded that, pursuant to Article 8, paragraph 4, of the Regulation, this suspension decision must be immediately executed by the professional and that the appeal against the Authority's suspension order does not suspend its execution.</w:t>
        <w:br/>
        <w:t>THE SECRETARY GENERAL THE PRESIDENT</w:t>
        <w:br/>
        <w:t>Guido Stazi Roberto Rustichelli</w:t>
      </w:r>
    </w:p>
    <w:p>
      <w:r>
        <w:t>BULLETIN NO. 29 OF AUGUST 1, 2022 55</w:t>
        <w:br/>
        <w:t>PS12353 – ECOM-ENERGIA COMUNE/UNREQUESTED ACTIVATIONS AND OTHER PROBLEMS</w:t>
        <w:br/>
        <w:t>Notice of initiation of investigative procedure</w:t>
        <w:br/>
        <w:t>AUTHORITY FOR COMPETITION AND THE MARKET</w:t>
        <w:b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Authority's resolution of April 1, 2015, No. 25411, in relation to procedure PS12353.</w:t>
        <w:br/>
        <w:t>I. THE PARTIES</w:t>
        <w:br/>
        <w:t>The company ECOM S.r.l. (ECOM), active with the brand energia comune, in the sale of natural gas and electricity to final customers in the free market, as a professional pursuant to Article 18, letter b) of the Consumer Code.</w:t>
        <w:br/>
        <w:t>The consumer associations: Federconsumatori Toscana, Centro Consumatori Italia Basilicata, Federconsumatori Arezzo e Provincia APS - Sportello San Giovanni Valdarno, Adiconsum Padova Rovigo, as reporters.</w:t>
        <w:br/>
        <w:t>II. COMMERCIAL PRACTICES</w:t>
        <w:br/>
        <w:t>Based on the information acquired ex officio for the application of the Consumer Code, as well as reports received by the Authority - starting from October 2021 and with an increasing flow until July 2022 - from individual consumers and their representative Associations, it has emerged that ECOM would have engaged in certain conduct, represented below, that could constitute relevant cases pursuant to the Consumer Code.</w:t>
        <w:br/>
        <w:t>A) Lack of transparency of the economic conditions of supply</w:t>
        <w:br/>
        <w:t>From the examination of the contractual and promotional documentation available on the company website https://www.energiacomune.com/, regarding some commercial offers proposed by ECOM, several critical elements have emerged, in terms of informational transparency, regarding the indication of the economic conditions of supply of gas and electricity services, particularly concerning the provision of certain charges that are not specified, either in their amount or in the nature and/or type of services underlying them.</w:t>
        <w:br/>
        <w:t>Furthermore, ECOM advertises, on its website, some service supply offers, indicating only the price of the raw material (electricity and/or gas) without mentioning the existence of additional applicable costs, using, on the contrary, claims such as: - “We guarantee you Zero additional costs” and “Zeroing your bill is simple!” which, given their significant attractive effect, appear quite indefinite in their concrete application.</w:t>
      </w:r>
    </w:p>
    <w:p>
      <w:r>
        <w:t>56 BULLETIN NO. 29 OF AUGUST 1, 2022</w:t>
        <w:br/>
        <w:t>B) Request for payment of past due amounts for the activation of the supply.</w:t>
        <w:br/>
        <w:t>From the reading of the contractual documentation, another critical element emerges where, in particular, the General Conditions of Supply (CGF) do not explicitly state that the transferring or incoming customer, who is not the previous account holder, is not obliged to pay any past due amounts related to the supply point subject to the contract.</w:t>
        <w:br/>
        <w:t>C) Conclusion of contracts and activation of electricity and/or natural gas supplies, in the absence of a corresponding expression of the consumer's will to sign the contract.</w:t>
        <w:br/>
        <w:t>The intervention requests received by the Authority during the aforementioned period indicate that ECOM would have activated unsolicited supplies of electricity and/or natural gas, providing consumers with misleading and/or omissive information, also through its agents/brokers (telesellers), as well as engaging in behaviors characterized by aggressive profiles.</w:t>
        <w:br/>
        <w:t>Numerous complainants have reported that the Company would proceed to conclude contracts and activate supplies of electricity and/or natural gas, even through the teleselling channel, without having previously obtained the consumer's consent. In particular, the reporters highlight, in their complaints, that they became aware of having adhered to ECOM's free market offers only: i) after receiving the payment invoice, in some cases honored by the consumer for fear of being disconnected; ii) following a mere phone contact, or even in the absence of contact.</w:t>
        <w:br/>
        <w:t>Some intervention requests also report the activation of the supply without having received the contractual documentation, nor any welcome letter or bill, and having suffered a reduction in power, or even the disconnection of the unsolicited supply, without formal notice and without warning.</w:t>
        <w:br/>
        <w:t>D) Communication of misleading information, informational omissions, and undue conditioning, in order to obtain the conclusion of contracts.</w:t>
        <w:br/>
        <w:t>From numerous reports, it would also appear that the agents (telesellers) operating on behalf of ECOM do not inform consumers clearly and understandably, before they are contractually bound, about the identity of the Professional, the purpose of the calls, and the obligations arising from the contract, providing information that is untrue, inaccurate, or misleading.</w:t>
        <w:br/>
        <w:t>Moreover, according to what consumers have highlighted, the sales agents used by ECOM would have contracted users of other suppliers by qualifying themselves as agents of the latter and/or, very often, claiming the existence of a double contract in force with both the old and the new supplier and offering to resolve the alleged problem of double billing through the conclusion of a supply contract with ECOM.</w:t>
        <w:br/>
        <w:t>E) Obstacles to the right of withdrawal</w:t>
        <w:br/>
        <w:t>According to what has been reported by a consumer Association, it appears that the professional would hinder the exercise of the right of withdrawal even if exercised within the terms provided by law (14 days from the conclusion of the contract).</w:t>
      </w:r>
    </w:p>
    <w:p>
      <w:r>
        <w:rPr>
          <w:b/>
        </w:rPr>
        <w:t>[Pages 55–57]</w:t>
      </w:r>
    </w:p>
    <w:p>
      <w:r>
        <w:t>BULLETIN NO. 29 OF AUGUST 1, 2022 57</w:t>
      </w:r>
    </w:p>
    <w:p>
      <w:r>
        <w:t xml:space="preserve">III. NOTICE  </w:t>
        <w:br/>
        <w:t xml:space="preserve">By this notice, interested parties who have submitted a request for intervention pursuant to Article 4 of the Regulation are informed that, with communication dated July 19, 2022, prot. no. 0056155, communicated to ECOM on July 21, 2022, an investigative procedure has been initiated against the Professional, aimed at ascertaining any violation of Articles 20, 21, 22, 24, 25, 26 letter f) in conjunction with Article 66 quinquies, 49, and 51 of the Consumer Code.  </w:t>
        <w:br/>
        <w:t xml:space="preserve">It is also informed that interested parties have the right to intervene in the ongoing procedure by submitting a specific act, duly signed, containing the elements indicated in Article 10 of the Regulation.  </w:t>
        <w:br/>
        <w:t>For any communication addressed to the Authority regarding the procedure in question, please cite the Sector Direction A - Primary Industry, Energy, Transport and Trade of the Directorate General for Consumer Protection and the reference PS12353.</w:t>
      </w:r>
    </w:p>
    <w:p>
      <w:r>
        <w:t xml:space="preserve">58 BULLETIN NO. 29 OF AUGUST 1, 2022  </w:t>
        <w:br/>
        <w:t xml:space="preserve">PS12373 – SAMSUNG - CHANGE WITH GALAXY  </w:t>
        <w:br/>
        <w:t xml:space="preserve">Notice of initiation of investigative procedure  </w:t>
        <w:br/>
        <w:t xml:space="preserve">ANTITRUST AUTHORITY  </w:t>
        <w:br/>
        <w:t xml:space="preserve">Notice of initiation of the investigation, due to the high number of requests for intervention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PS12373 - SAMSUNG - Change with Galaxy.  </w:t>
        <w:br/>
        <w:t xml:space="preserve">I. THE PARTIES  </w:t>
        <w:br/>
        <w:t xml:space="preserve">Samsung Electronics Italia S.p.A., with registered office in Milan, belonging to the multinational group Samsung Group, operating in Italy in the sale of consumer electronics and household appliances, as a professional, pursuant to Article 18, letter b), of the Consumer Code.  </w:t>
        <w:br/>
        <w:t xml:space="preserve">Opia Ltd., as a professional, with registered office in the United Kingdom, operating in Italy in the organization of promotional activities for its client companies, pursuant to Article 18, letter b), of the Consumer Code.  </w:t>
        <w:br/>
        <w:t xml:space="preserve">World Business S.r.l., with registered office in Pompeii (NA), operating in Italy in maintenance, verification, rental, and trade of electrical and electronic devices, as a professional, pursuant to Article 18, letter b), of the Consumer Code.  </w:t>
        <w:br/>
        <w:t xml:space="preserve">II. THE COMMERCIAL PRACTICE  </w:t>
        <w:br/>
        <w:t xml:space="preserve">According to information acquired for the application of the Consumer Code and numerous reports, the professionals would have engaged in unfair conduct during a plurality of commercial promotions whereby, in association with the sale of new devices, the possibility of trading in used devices at advantageous prices is offered, without providing adequate and clear information that this is a complex process of trading in the used product and that the indicated price represents only a maximum valuation, as well as providing for the transfer of the product before the communication of the transfer price and entrusting the evaluation of the product and thus the determination of such transfer price to the entity designated as the buyer of the same.  </w:t>
        <w:br/>
        <w:t xml:space="preserve">III. NOTICE  </w:t>
        <w:br/>
        <w:t xml:space="preserve">By this notice, interested parties who have submitted a request for intervention pursuant to Article 4 of the Regulation are informed that, with communication dated July 19, 2022 (prot. no. 0056157), an investigative procedure has been initiated against the professionals, aimed at ascertaining any violation of Articles 20, 21, 22, 24, and 25 of the Consumer Code as consumers may have been induced to make a purchase through the misleading representation of the opportunity to obtain a significant discount on the price of the new product by trading in their used device and as they may have been subjected to undue conditioning through the management methods of the promotions.  </w:t>
        <w:br/>
        <w:t xml:space="preserve">It is also informed that interested parties have the right to intervene in the ongoing procedure by submitting a specific act, duly signed, containing the elements indicated in Article 10 of the Regulation.  </w:t>
        <w:br/>
        <w:t>For any communication addressed to the Authority regarding the procedure in question, please cite the Sector Direction A of the Directorate General for Consumer Protection and the reference PS12373.</w:t>
      </w:r>
    </w:p>
    <w:p>
      <w:r>
        <w:rPr>
          <w:b/>
        </w:rPr>
        <w:t>[Pages 58–58]</w:t>
      </w:r>
    </w:p>
    <w:p>
      <w:r>
        <w:t xml:space="preserve">Authority for Competition and Market Weekly Bulletin  </w:t>
        <w:br/>
        <w:t xml:space="preserve">Year XXXII - No. 29 - 2022  </w:t>
        <w:br/>
        <w:t xml:space="preserve">Editorial Coordination Giulia Antenucci  </w:t>
        <w:br/>
        <w:t xml:space="preserve">Editorial Staff Valerio Ruocco, Simonetta Schettini, Manuela Villani  </w:t>
        <w:br/>
        <w:t xml:space="preserve">Authority for Competition and Market  </w:t>
        <w:br/>
        <w:t xml:space="preserve">Statistics and IT Applications Office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