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https://www.agcm.it/dotcmsdoc/bollettini/2023/29-23.pdf</w:t>
      </w:r>
    </w:p>
    <w:p>
      <w:r>
        <w:t>Pages translated : 108</w:t>
      </w:r>
    </w:p>
    <w:p/>
    <w:p>
      <w:r>
        <w:rPr>
          <w:b/>
        </w:rPr>
        <w:t>[Pages 1–3]</w:t>
      </w:r>
    </w:p>
    <w:p>
      <w:r>
        <w:t>Bulletin</w:t>
        <w:br/>
        <w:t>Weekly</w:t>
        <w:br/>
        <w:t>Year XXXIII - No. 29</w:t>
        <w:br/>
        <w:t>Published on the website www.agcm.it</w:t>
        <w:br/>
        <w:t>31 July 2023</w:t>
      </w:r>
    </w:p>
    <w:p>
      <w:r>
        <w:t>SUMMARY</w:t>
        <w:br/>
        <w:t>AGREEMENTS AND ABUSE OF DOMINANT POSITION 5</w:t>
        <w:br/>
        <w:t>I865 - NAPLES PORT TERMINAL OPERATORS - ENERGY SURCHARGE</w:t>
        <w:br/>
        <w:t>Decision No. 30735 5</w:t>
        <w:br/>
        <w:t>A552 - GOOGLE - OBSTACLES TO DATA PORTABILITY</w:t>
        <w:br/>
        <w:t>Decision No. 30736 11</w:t>
        <w:br/>
        <w:t>CONCENTRATION OPERATIONS 30</w:t>
        <w:br/>
        <w:t>C12529 - CSM ITALIA GATE / TOSCANA DOCK TERMINAL</w:t>
        <w:br/>
        <w:t>Decision No. 30718 30</w:t>
        <w:br/>
        <w:t>C12538 - GABRIELLI WAREHOUSES / DISTRIBUTION BUSINESS BRANCH ROME</w:t>
        <w:br/>
        <w:t>Decision No. 30719 31</w:t>
        <w:br/>
        <w:t>C12548 - CONAD NORD OVEST / BENNET BUSINESS BRANCH</w:t>
        <w:br/>
        <w:t>Decision No. 30720 36</w:t>
        <w:br/>
        <w:t>C12549 - INDUSTRIES-ALS / ALS LUXURY LOGISTICS</w:t>
        <w:br/>
        <w:t>Decision No. 30721 40</w:t>
        <w:br/>
        <w:t>REPORTING AND CONSULTATIVE ACTIVITIES 45</w:t>
        <w:br/>
        <w:t>AS1901 - ROME CAPITAL - ROME 5G PROJECT 45</w:t>
        <w:br/>
        <w:t>UNFAIR TRADE PRACTICES 51</w:t>
        <w:br/>
        <w:t>PS12371 - SWJ WEB MARKETING - SALE OF REVIEWS</w:t>
        <w:br/>
        <w:t>Decision No. 30574 51</w:t>
        <w:br/>
        <w:t>PS12388 - MUNICIPALITY OF PIETRAPAOLA / BIENNIAL PRESCRIPTION WATER SECTOR</w:t>
        <w:br/>
        <w:t>Decision No. 30722 58</w:t>
        <w:br/>
        <w:t>PS12491 - ITALIANA PETROLI - FUEL PRICES AT DISTRIBUTORS</w:t>
        <w:br/>
        <w:t>Decision No. 30723 66</w:t>
        <w:br/>
        <w:t>PS12492 - ENI - FUEL PRICES AT DISTRIBUTORS</w:t>
        <w:br/>
        <w:t>Decision No. 30724 71</w:t>
        <w:br/>
        <w:t>PS12493 - KUWAIT PETROLEUM ITALIA - FUEL PRICES AT DISTRIBUTORS</w:t>
        <w:br/>
        <w:t>Decision No. 30725 76</w:t>
        <w:br/>
        <w:t>PS12494 - TAMOIL ITALIA - FUEL PRICES AT DISTRIBUTORS</w:t>
        <w:br/>
        <w:t>Decision No. 30726 81</w:t>
        <w:br/>
        <w:t>PS12495 - ESSO ITALIANA - FUEL PRICES AT DISTRIBUTORS</w:t>
        <w:br/>
        <w:t>Decision No. 30727 86</w:t>
        <w:br/>
        <w:t>PS12504 - BANCO DELLA SALUTE OFFICINALIA - ONLINE SALES - FAILED DELIVERIES</w:t>
        <w:br/>
        <w:t>Decision No. 30728 90</w:t>
      </w:r>
    </w:p>
    <w:p>
      <w:r>
        <w:t>BULLETIN NO. 29 OF 31 JULY 2023 5</w:t>
        <w:br/>
        <w:t>AGREEMENTS AND ABUSE OF DOMINANT POSITION</w:t>
        <w:br/>
        <w:t>I865 - NAPLES PORT TERMINAL OPERATORS - ENERGY SURCHARGE</w:t>
        <w:br/>
        <w:t>Decision No. 30735</w:t>
        <w:br/>
        <w:t>THE ANTITRUST AUTHORITY</w:t>
        <w:br/>
        <w:t>IN ITS MEETING of 18 July 2023</w:t>
        <w:br/>
        <w:t>HEARD the Rapporteur, Professor Elisabetta Iossa;</w:t>
        <w:br/>
        <w:t>HAVING REGARD to Article 101 of the Treaty on the Functioning of the European Union (TFEU);</w:t>
        <w:br/>
        <w:t>HAVING REGARD to Council Regulation (EC) No. 1/2003 of 16 December 2002;</w:t>
        <w:br/>
        <w:t>HAVING REGARD to Law No. 287 of 10 October 1990;</w:t>
        <w:br/>
        <w:t>HAVING REGARD to Presidential Decree No. 217 of 30 April 1998;</w:t>
        <w:br/>
        <w:t>HAVING REGARD to the documents of the proceedings;</w:t>
        <w:br/>
        <w:t>CONSIDERED the following:</w:t>
        <w:br/>
        <w:t>II. THE PARTIES</w:t>
        <w:br/>
        <w:t>1. CO.NA.TE.CO. - Consorzio Napoletano Terminal Containers S.p.A. (hereinafter, “Conateco”), is a company with its registered office in Naples that carries out, with authorization valid until 23 March 2027, the activity of port terminal operator, managing the largest terminal in the Port of Naples, the fourth in Italy (an area of approximately 157,000 square meters in the Bausan Dock).</w:t>
        <w:br/>
        <w:t>2. The main activity of Conateco consists of the unloading/loading of containers to/from ships carried out using the “LO-LO” method (load on - load off), that is, through quay cranes that handle the loading and unloading of goods. Specifically, this activity is divided into: (i) acceptance of incoming containers for subsequent loading and/or shipment (export) and (ii) unloading of containers from individual ships for subsequent delivery and/or reshipment within the territory by means of rail or road vehicles (import).</w:t>
        <w:br/>
        <w:t>3. Conateco also carries out some ancillary activities performed during the stay of containers in the terminal areas such as, for example: (i) the handling of containers within the terminal using self-propelled trucks or portal cranes; (ii) the custody of unloaded containers and the goods contained therein during the period they are stored in areas belonging to the company (so-called “port stays”) and (iii) assistance with other activities related to the unloaded containers, such as, for example, emptying and/or filling and carrying out customs checks.</w:t>
        <w:br/>
        <w:t>4. In 2022, Conateco achieved a turnover of 46,043,078 euros.</w:t>
        <w:br/>
        <w:t>5. The Container Terminal Company - SoTeCo S.r.l. (hereinafter, “Soteco”) operates as a port terminal operator on an area of approximately 41,500 square meters located in the port of Naples, Calata Pollena. The main activity carried out by Soteco consists of the unloading and loading of containers and rolling stock using the “RO-RO” method (roll on - roll off). Specifically, the containers are placed on trailers that are loaded and unloaded using port ramps (i.e., vehicles that enter into...</w:t>
      </w:r>
    </w:p>
    <w:p>
      <w:r>
        <w:rPr>
          <w:b/>
        </w:rPr>
        <w:t>[Pages 4–6]</w:t>
      </w:r>
    </w:p>
    <w:p>
      <w:r>
        <w:t>6 BULLETIN NO. 29 OF JULY 31, 2023</w:t>
      </w:r>
    </w:p>
    <w:p>
      <w:r>
        <w:t>in an autonomous manner into the hold of the ship). This activity is accompanied, when necessary, by the storage and custody of containers on behalf of other terminal operators1.</w:t>
      </w:r>
    </w:p>
    <w:p>
      <w:r>
        <w:t>6. In 2022, Soteco generated a revenue of €3,903,655.</w:t>
      </w:r>
    </w:p>
    <w:p>
      <w:r>
        <w:t>7. Marinvest S.r.l. (hereinafter, "Marinvest") is a company of the MSC group ("MSC"), active internationally in the sectors of passenger shipping and cruises, maritime freight transport, port handling services, and logistics. Marinvest holds the entire share capital of Conateco and indirectly controls Soteco.</w:t>
      </w:r>
    </w:p>
    <w:p>
      <w:r>
        <w:t>8. The company Terminal Flavio Gioia S.p.A. (hereinafter, "TFG") operates in the Port of Naples as a multi-purpose terminal operator, holding a maritime state concession. In particular, TFG carries out port terminal activities on an area of approximately 33,000 square meters, under a thirty-year concession, located in the port of Naples, to which an additional approximately 20,000 square meters subject to a separate concession with a different expiration date is added.</w:t>
      </w:r>
    </w:p>
    <w:p>
      <w:r>
        <w:t>9. The activity carried out by TFG consists mainly of the handling of containers and various goods, performed with the assistance of mobile port cranes. The company also performs a variety of ancillary and collateral activities to the loading and unloading cycle, such as handling and sorting of units within the yard, storage of the same for related control and custody, emptying and filling of containers, assistance and carrying out of customs checks.</w:t>
      </w:r>
    </w:p>
    <w:p>
      <w:r>
        <w:t>10. In 2021, TFG generated a revenue of €15,667,983.</w:t>
      </w:r>
    </w:p>
    <w:p>
      <w:r>
        <w:t>II. THE FACTS</w:t>
      </w:r>
    </w:p>
    <w:p>
      <w:r>
        <w:t>11. The Central Tyrrhenian Port Authority (hereinafter, "AdSP-MTC" or "Notifier")2 reported to the Authority the application, by the terminal companies of the Port of Naples, of a new tariff item, called "energy surcharge" to be applied to shippers for all containers in import3. This tariff increase would have been introduced only by the terminal companies of the port of Naples.</w:t>
      </w:r>
    </w:p>
    <w:p>
      <w:r>
        <w:t>12. In particular, it appears that, with a joint note4 signed by the companies Co.Na.Te.Co., TFG, and SoTeCo, addressed to the associations A.C.C.S.E.A.5, ASSOSPENA6, the Customs Shippers Chamber of Naples, and the AdSP MTC, dated January 23, 2023, the following was communicated: “[...] the undersigned port terminals Co.Na.Te.Co., Terminal Flavio Gioia, and So.Te.Co. are facing a situation of generalized cost increases […………………………………….] among which we can mainly list the unpredictable and disproportionate increase in electricity costs (+130% compared to 2021) and other fuel sources (+40% diesel for road transport) as well as, as the icing on the cake, the automatic increase/adaptation of the concession fees which this year reaches the incredible percentage increase of 25% (which adds to the nearly 10% increase of last year)”. To partially remedy this situation, the aforementioned terminal companies “have decided to introduce, in their respective tariffs, a new item, conveniently called ‘energy surcharge’ which will be applied from February 1, 2023, to all containers in import that will disembark at their respective terminals, in the amount of €25 for each 20' container and €30 for each 40' container. The amount will be invoiced upon the container's exit from the terminal, along with any other charges incurred after disembarkation.”</w:t>
      </w:r>
    </w:p>
    <w:p>
      <w:r>
        <w:t>13. According to the terminal companies, recipients of a request for information from the Authority7, the aforementioned tariff, although called “energy surcharge,” should be understood as referring not only to the general increase in the cost of electricity and fuel sources in general, but also to the increase in the amount of the maritime state concession fee due to the AdSP MTC.</w:t>
      </w:r>
    </w:p>
    <w:p>
      <w:r>
        <w:t>14. From the documentation acquired8, it also appears that the associations belonging to Confetra Campania, recipients of the aforementioned communication, expressed their opposition to the announced increases through a joint statement, considering that “the increase in energy costs, although evident, affects the activities related to the unloading of containers and therefore the natural recipients of the tariff modification are your clients, namely the Shipping Companies to which our associates already pay all the ancillary services.”</w:t>
      </w:r>
    </w:p>
    <w:p>
      <w:r>
        <w:t>15. In response to this communication, the terminal operators of the port of Naples decided to jointly reply, representing their unified position with a note dated January 27, 20239 in which it is stated that; “[...] the undersigned reiterate everything already expressed in the communication in question and therefore will proceed to apply the new tariff item under the terms of commencement already indicated.” However, the terminal companies, in this note, contemplate the possibility of opening “a dialogue aimed at a review of our decision” should the AdSP MTC intervene to sterilize or minimize the increase in concession fees.</w:t>
      </w:r>
    </w:p>
    <w:p>
      <w:r>
        <w:t>16. Finally, it appears that the agreed and announced tariff increases by the terminal companies of the port of Naples have indeed been applied by these entities, under the agreed terms, at least in February 2023. These operators have, in fact, produced the list of shippers to whom the “surcharge” was applied in February 2023, indicating the amount paid for each category of container10.</w:t>
      </w:r>
    </w:p>
    <w:p>
      <w:r>
        <w:t>7 Cf. responses from the companies Co.Na.Te.Co., TFG, and SoTeCo to the Authority's request for information of March 1, 2023 (doc. 4, 5, and 6).</w:t>
      </w:r>
    </w:p>
    <w:p>
      <w:r>
        <w:t>8 Cf. pages from the ASSOSPENA website, attached to the Authority's documentation acquisition report of April 21, 2023 (doc. 10).</w:t>
      </w:r>
    </w:p>
    <w:p>
      <w:r>
        <w:t>9 The cited communication, like that of January 23, 2023, is also signed by the companies Co.Na.Te.Co., TFG, and SoTeCo addressed to the associations A.C.C.S.E.A., ASSOSPENA, the Customs Shippers Chamber of Naples, and the AdSP MTC (cf. note of January 27, 2023 attached to the Authority's documentation acquisition report of April 21, 2023; doc. 10).</w:t>
      </w:r>
    </w:p>
    <w:p>
      <w:r>
        <w:t>10 Cf. docs. 4, 5, and 6.</w:t>
      </w:r>
    </w:p>
    <w:p>
      <w:r>
        <w:t>8 BULLETIN NO. 29 OF JULY 31, 2023</w:t>
      </w:r>
    </w:p>
    <w:p>
      <w:r>
        <w:t>III. EVALUATIONS</w:t>
      </w:r>
    </w:p>
    <w:p>
      <w:r>
        <w:t>a) The regulatory framework</w:t>
      </w:r>
    </w:p>
    <w:p>
      <w:r>
        <w:t>17. The case subject to notification concerns terminal companies that provide goods handling services in the port area. Such activities are governed by Law No. 84/1994 concerning "Reorganization of port legislation," which, in Article 16, defines port operations as the activities of loading, unloading, transshipment, storage, and general movement of goods and any other material carried out in the port area. Port services, on the other hand, are considered those related to specialized, complementary, and ancillary services to the cycle of port operations.</w:t>
      </w:r>
    </w:p>
    <w:p>
      <w:r>
        <w:t>18. Goods handling services in the port area can be provided by virtue of specific state concessions, granted pursuant to Article 18 of Law No. 84/1994. Article 18 expressly provides that “the Port System Authority and, where not established, the Maritime Authority, grant concessions for state-owned areas and docks included in the port area to the companies referred to in Article 16, paragraph 3, for the performance of port operations, without prejudice to the use of the properties by public administrations for the performance of functions related to maritime and port activities.”</w:t>
      </w:r>
    </w:p>
    <w:p>
      <w:r>
        <w:t>19. With regard to the fees for concessions, Article 18 states: “Concessions are awarded, following the determination of the relevant fees, also commensurate with the volume of port traffic carried out therein, based on public evidence procedures, initiated also at the request of parties, with the publication of a notice, in compliance with the principles of transparency, impartiality, and proportionality, ensuring conditions of effective competition.” It is also provided that, by decree of the Minister of Infrastructure and Sustainable Mobility (now the Ministry of Infrastructure and Transport), in agreement with the Minister of Economy and Finance, the criteria for identifying the limits of the fees to be borne by the concessionaires are defined (Article 18, paragraph 2, letter e).</w:t>
      </w:r>
    </w:p>
    <w:p>
      <w:r>
        <w:t>20. The cited Regulation was adopted by inter-ministerial decree No. 202/2022, and Article 5 establishes the criteria for determining the fee consisting of a fixed component, dependent on the location and the amount of investments proposed by the concessionaire, and a variable component susceptible to periodic updating in accordance with the criteria established in Resolution No. 57, of May 30, 2018, of the Transport Regulation Authority. By decree No. 110, of April 21, 2023, the Ministry of Infrastructure and Transport adopted specific guidelines on the application methods of Regulation No. 202/2022 that further detail the regulations regarding the granting of concessions, the verification of their economic-financial balance, and the indicators for determining the variable component of the fee.</w:t>
      </w:r>
    </w:p>
    <w:p>
      <w:r>
        <w:t>b) The relevant market</w:t>
      </w:r>
    </w:p>
    <w:p>
      <w:r>
        <w:t>21. According to consistent jurisprudential orientation regarding agreements, the definition of the relevant market is essentially aimed at identifying the characteristics of the economic and legal context in which the agreement or the agreed practice is situated. This definition is therefore functional to delineating the scope within which the agreement may restrict or distort the competitive mechanism and to deciphering its degree of offensiveness11.</w:t>
      </w:r>
    </w:p>
    <w:p>
      <w:r>
        <w:t>11 Cf. among other rulings of the Council of State, section VI, of May 6, 2021, No. 3555 and 3556, of September 9, 2021, No. 6744, of August 18, 2021, No. 5920, of August 20, 2021, No. 5972, and of August 23, 2021, No. 5992.</w:t>
      </w:r>
    </w:p>
    <w:p>
      <w:r>
        <w:rPr>
          <w:b/>
        </w:rPr>
        <w:t>[Pages 7–9]</w:t>
      </w:r>
    </w:p>
    <w:p>
      <w:r>
        <w:t>BULLETIN NO. 29 OF JULY 31, 2023 9</w:t>
      </w:r>
    </w:p>
    <w:p>
      <w:r>
        <w:t>22. In the present case, the object of the hypothesized agreement consists of the joint and coordinated application by the terminal companies of the port of Naples of the same tariff increase for all import containers destined for the terminals of the port of Naples, which burdens, at least initially, the shipping companies operating in this port area12. Therefore, for the purposes of evaluating the present case, the relevant market can be considered, at least prima facie, coinciding with the port handling services of goods at the port of Naples.</w:t>
      </w:r>
    </w:p>
    <w:p>
      <w:r>
        <w:t>c) The qualification of the agreement</w:t>
      </w:r>
    </w:p>
    <w:p>
      <w:r>
        <w:t>23. The documentation acquired reveals the existence of an agreement among the companies engaged in terminal operations at the port of Naples, aimed at the joint, coordinated, and agreed application of a specific tariff to the shippers. The aforementioned agreement, which specifies the exact amount of the tariff to be applied (25 euros for each 20-foot container and 30 euros for each 40-foot container), as well as the date of its commencement (February 1, 2023), determining the coordination of the commercial strategies of all terminal operators active in container handling at the port of Naples, appears capable of significantly altering the conditions of competition in the relevant market.</w:t>
      </w:r>
    </w:p>
    <w:p>
      <w:r>
        <w:t>24. The agreement, concerning the increase in tariffs for services rendered by the terminal operators of the port of Naples, appears likely to significantly impact price competition among these operators, in violation of Article 2, paragraph 2, of Law No. 287/1990.</w:t>
      </w:r>
    </w:p>
    <w:p>
      <w:r>
        <w:t>25. The agreement in question, concerning the tariffs for goods handling services at the port of Naples, one of the main ports in Italy, affected by flows of national and international maritime transport routes, could be likely to affect intra-European trade, in violation of Article 101 TFEU.</w:t>
      </w:r>
    </w:p>
    <w:p>
      <w:r>
        <w:t>26. Finally, the agreement appears to be consistent, as it involves all operators active in the provision of container handling services at the Port of Naples.</w:t>
      </w:r>
    </w:p>
    <w:p>
      <w:r>
        <w:t>CONSIDERING, therefore, that the conduct described above carried out by the companies Conateco, Soteco, jointly with the parent company Marinvest, and by TFG is likely to constitute a restrictive agreement in violation of Article 2, paragraph 2, of Law No. 287/1990 and Article 101, paragraph 1, of the TFEU;</w:t>
      </w:r>
    </w:p>
    <w:p>
      <w:r>
        <w:t>RESOLVES</w:t>
      </w:r>
    </w:p>
    <w:p>
      <w:r>
        <w:t>a) to initiate an investigation, pursuant to Article 14 of Law No. 287/1990, against the company CO.NA.TE.CO. - Consorzio Napoletano Terminal Containers S.p.A., the Terminal Container Company - SoTeCo S.r.l., the company Marinvest, and the company Terminal Flavio Gioia S.p.A., to ascertain the existence of violations of Article 2, paragraph 2, of Law No. 287/1990 and Article 101, paragraph 1, of the TFEU;</w:t>
      </w:r>
    </w:p>
    <w:p>
      <w:r>
        <w:t>b) to set a deadline of sixty days from the notification of this provision for the exercise by the legal representatives of the Parties, or by persons delegated by them, of the right to be heard, specifying that the request for a hearing must be received by the Cartels, Leniency and Whistleblowing Directorate of this Authority at least fifteen days before the expiration of the above-mentioned deadline;</w:t>
      </w:r>
    </w:p>
    <w:p>
      <w:r>
        <w:t>c) that the person responsible for the procedure is Dr. Giulia Cipolla;</w:t>
      </w:r>
    </w:p>
    <w:p>
      <w:r>
        <w:t>d) that the documents of the procedure can be viewed at the Cartels, Leniency and Whistleblowing Directorate of this Authority by the legal representatives of the Parties, as well as by persons delegated by them;</w:t>
      </w:r>
    </w:p>
    <w:p>
      <w:r>
        <w:t>e) that the procedure must be concluded by July 31, 2024.</w:t>
      </w:r>
    </w:p>
    <w:p>
      <w:r>
        <w:t>This provision will be notified to the interested parties and published in the Bulletin of the Antitrust Authority.</w:t>
      </w:r>
    </w:p>
    <w:p>
      <w:r>
        <w:t>THE SECRETARY GENERAL THE PRESIDENT</w:t>
      </w:r>
    </w:p>
    <w:p>
      <w:r>
        <w:t>Guido Stazi Roberto Rustichelli</w:t>
      </w:r>
    </w:p>
    <w:p>
      <w:r>
        <w:t>BULLETIN NO. 29 OF JULY 31, 2023 11</w:t>
      </w:r>
    </w:p>
    <w:p>
      <w:r>
        <w:t>A552 - GOOGLE - OBSTACLES TO DATA PORTABILITY</w:t>
      </w:r>
    </w:p>
    <w:p>
      <w:r>
        <w:t>Provision No. 30736</w:t>
      </w:r>
    </w:p>
    <w:p>
      <w:r>
        <w:t>THE ANTITRUST AUTHORITY</w:t>
      </w:r>
    </w:p>
    <w:p>
      <w:r>
        <w:t>IN ITS MEETING of July 18, 2023;</w:t>
      </w:r>
    </w:p>
    <w:p>
      <w:r>
        <w:t>HEARD the Rapporteur, President Roberto Rustichelli;</w:t>
      </w:r>
    </w:p>
    <w:p>
      <w:r>
        <w:t>HAVING REGARD to Article 102 of the Treaty on the Functioning of the European Union (TFEU);</w:t>
      </w:r>
    </w:p>
    <w:p>
      <w:r>
        <w:t>HAVING REGARD to Regulation (EC) No. 1/2003 of the Council of December 16, 2002;</w:t>
      </w:r>
    </w:p>
    <w:p>
      <w:r>
        <w:t>HAVING REGARD to Law No. 287 of October 10, 1990, and in particular, Article 14-ter;</w:t>
      </w:r>
    </w:p>
    <w:p>
      <w:r>
        <w:t>HAVING REGARD to the Presidential Decree No. 217 of April 30, 1998;</w:t>
      </w:r>
    </w:p>
    <w:p>
      <w:r>
        <w:t>HAVING REGARD to the "Communication on the procedures for the application of Article 14-ter of Law No. 287 of October 10, 1990," adopted in the meeting of September 6, 2012, and published in Bulletin No. 35 of September 17, 2012;</w:t>
      </w:r>
    </w:p>
    <w:p>
      <w:r>
        <w:t>HAVING REGARD to its resolution of July 5, 2022, which initiated an investigation pursuant to Article 14 of Law No. 287/90 against the companies Alphabet Inc., Google LLC, Google Ireland Limited, and Google Italy S.r.l. to ascertain the existence of any violations of Article 102 of the TFEU;</w:t>
      </w:r>
    </w:p>
    <w:p>
      <w:r>
        <w:t>HAVING REGARD to the participation requests from Mediaset S.p.A., Altroconsumo, CCIA – Computer &amp; Communications Industry Association, and AIIP – Associazione Italiana Internet Provider;</w:t>
      </w:r>
    </w:p>
    <w:p>
      <w:r>
        <w:t>HAVING REGARD to the communication of February 28, 2023, in which the companies Alphabet Inc., Google LLC, Google Ireland Limited, and Google Italy S.r.l. submitted commitments, pursuant to Article 14-ter of Law No. 287/1990, according to the modalities specifically indicated in the appropriate "Form for the submission of commitments pursuant to Article 14-ter of Law No. 287/1990," aimed at removing the anticompetitive profiles subject to the investigation;</w:t>
      </w:r>
    </w:p>
    <w:p>
      <w:r>
        <w:t>HAVING REGARD to its resolution of March 21, 2023, which ordered the publication of the commitments proposed by Alphabet Inc., Google LLC, Google Ireland Limited, and Google Italy S.r.l. on the Authority's website to allow interested third parties to express their observations;</w:t>
      </w:r>
    </w:p>
    <w:p>
      <w:r>
        <w:t>HAVING REGARD to the observations of interested third parties received during the market test regarding the published commitments;</w:t>
      </w:r>
    </w:p>
    <w:p>
      <w:r>
        <w:t>HAVING REGARD to the replies to the observations on the commitments and the accessory modifications to the proposed commitments submitted for market testing by Alphabet Inc., Google LLC, Google Ireland Limited, and Google Italy S.r.l. on May 22, 2023;</w:t>
      </w:r>
    </w:p>
    <w:p>
      <w:r>
        <w:t>HAVING REGARD to its communication to the European Commission, pursuant to Article 11, paragraph 4, of Regulation (EC) No. 1/2003;</w:t>
      </w:r>
    </w:p>
    <w:p>
      <w:r>
        <w:t>HAVING REGARD to the documents of the procedure and the documentation acquired during the investigation;</w:t>
      </w:r>
    </w:p>
    <w:p>
      <w:r>
        <w:t>CONSIDERING the following:</w:t>
      </w:r>
    </w:p>
    <w:p>
      <w:r>
        <w:rPr>
          <w:b/>
        </w:rPr>
        <w:t>[Pages 10–12]</w:t>
      </w:r>
    </w:p>
    <w:p>
      <w:r>
        <w:t>12 BULLETIN NO. 29 OF JULY 31, 2023</w:t>
      </w:r>
    </w:p>
    <w:p>
      <w:r>
        <w:t>I. THE PARTIES</w:t>
      </w:r>
    </w:p>
    <w:p>
      <w:r>
        <w:t>a) The reported company</w:t>
      </w:r>
    </w:p>
    <w:p>
      <w:r>
        <w:t>1. Google LLC (hereinafter, "Google LLC") is a multinational company based in California (USA) that offers a wide range of Internet-related products and services, including online advertising technologies, search tools, cloud computing, software, and hardware. Google LLC is wholly owned and controlled by Alphabet Inc. ("Alphabet"), a company based in Delaware (USA). Google is present in Italy through its subsidiary Google Italy S.r.l. ("Google Italy"), whose share capital is entirely held by Google LLC. The Google group also includes the company Google Ireland Limited, based in Dublin, active in Europe, indirectly controlled by Alphabet. In 2022, Alphabet generated a revenue of $282.8 billion1, equivalent to approximately €269 billion2. In the following provisions, the term Google will refer to the entirety of the aforementioned companies, all of which are parties to the proceedings.</w:t>
      </w:r>
    </w:p>
    <w:p>
      <w:r>
        <w:t>b) The reporting company</w:t>
      </w:r>
    </w:p>
    <w:p>
      <w:r>
        <w:t>2. Hoda S.r.l. (hereinafter "Hoda") is a company based in Milan, active in the intermediation of personal data through the app called "Weople".</w:t>
      </w:r>
    </w:p>
    <w:p>
      <w:r>
        <w:t>II. THIRD PARTIES INVOLVED</w:t>
      </w:r>
    </w:p>
    <w:p>
      <w:r>
        <w:t>3. Mediaset S.p.A. (hereinafter Mediaset) is a major national operator active in the media sector and also present in digital markets through its own video-sharing platforms and digital music distribution applications.</w:t>
      </w:r>
    </w:p>
    <w:p>
      <w:r>
        <w:t>4. CCIA - Computer &amp; Communications Industry Association (hereinafter also "CCIA") is an international association that includes numerous major operators in the information and communications technology sector, including Google.</w:t>
      </w:r>
    </w:p>
    <w:p>
      <w:r>
        <w:t>5. AIIP - Associazione Italiana Internet Provider (hereinafter also "AIIP") is an association of small and medium-sized operators active at the national level in the provision of electronic communication services.</w:t>
      </w:r>
    </w:p>
    <w:p>
      <w:r>
        <w:t>6. Altroconsumo is a consumer organization registered in the list of consumer and user associations representative at the national level maintained by the Ministry of Enterprises and Made in Italy.</w:t>
      </w:r>
    </w:p>
    <w:p>
      <w:r>
        <w:t xml:space="preserve">1 See Alphabet financial results for the quarter and fiscal year ended December 31, 2022, published on February 2, 2023.  </w:t>
        <w:br/>
        <w:t>2 Average annual exchange rate for 2022 equal to 0.9497 euros per dollar (see https://tassidicambio.bancaditalia.it/).</w:t>
      </w:r>
    </w:p>
    <w:p>
      <w:r>
        <w:t>BULLETIN NO. 29 OF JULY 31, 2023 13</w:t>
      </w:r>
    </w:p>
    <w:p>
      <w:r>
        <w:t>III. THE INVESTIGATIVE PROCEDURE AND THE CONDUCTS ALLEGED</w:t>
      </w:r>
    </w:p>
    <w:p>
      <w:r>
        <w:t>7. Following a report from Hoda, the Authority, on July 5, 2022, initiated an investigation pursuant to Article 14 of Law No. 287/1990 against Google, to ascertain any violations of Article 102 TFEU, consisting of obstacles posed by Google to the identification of adequate interoperability mechanisms suitable for making the data present on its platform available to alternative platforms.</w:t>
      </w:r>
    </w:p>
    <w:p>
      <w:r>
        <w:t>8. In particular, Hoda represented that it had initiated, since 2019, contacts with Google to identify interoperability mechanisms that would allow users of the Weople platform to transfer data from the Google ecosystem to the same platform, pursuant to Article 20, paragraph 2, of the GDPR3. However, in response to such requests, Google allegedly stated that the only service it makes available to its users to request and obtain a copy of their data is represented by Takeout, a procedure that, according to Hoda, is extremely complex and complicated4, discouraging users from exercising their right to data portability.</w:t>
      </w:r>
    </w:p>
    <w:p>
      <w:r>
        <w:t>9. The conduct alleged against Google, by hindering the end user's exercise of the right to data portability established by Article 20, paragraph 2, of the GDPR, results in an undue exploitation by Google of end consumers to the extent that it limits the benefits that consumers could derive from the valorization of their personal data. This conduct also presents a further restrictive character of competition to the extent that it limits the ability of alternative operators to Google to develop innovative forms of use of personal data. In particular, Hoda has represented the negative effects of Google's conduct on its initiative aimed at developing, through the Weople platform, an innovative business activity, consisting of valorizing personal data with the authorization of its owner in still unexplored commercial perspectives, particularly with reference to the national geographical context.</w:t>
      </w:r>
    </w:p>
    <w:p>
      <w:r>
        <w:t>10. On July 13, 2022, inspections were carried out at the offices in Milan and Rome of Google Italy S.r.l. The company Mediaset, as well as the associations CCIA, AIIP, and Altroconsumo were admitted to the investigative procedure, following a motivated request5, on the dates of August 2, 2022, and September 8, 20226. The Parties and the intervening third parties accessed the file on various occasions7. Google was heard on November 21, 20228, December 22, 20229, and February 7, 202310; Hoda was heard on February 2, 202311; Google and Hoda were also jointly heard on February 15, 202312.</w:t>
      </w:r>
    </w:p>
    <w:p>
      <w:r>
        <w:t>11. On February 28, 2023, Google submitted commitments pursuant to Article 14-ter of Law No. 287/1990. On March 21, 2023, the Authority, having verified the non-manifest unfoundedness of the same, ordered their publication. The public consultation, initiated on March 22, 202313, involved three companies (the reporting company Hoda, Mediaset, and ErnieApp L.t.d.), two business associations (the Netcomm Consortium - and the Computer &amp; Communications Industry Association - CCIA), and finally, the Institute for Innovation Policies and the Italy Digital Foundation14. Finally, on May 22, 2023, Google responded to the observations made during the public consultation, also integrating the commitments presented15.</w:t>
      </w:r>
    </w:p>
    <w:p>
      <w:r>
        <w:t>IV. THE RELEVANT MARKET AND THE POSITION OF THE PARTIES</w:t>
      </w:r>
    </w:p>
    <w:p>
      <w:r>
        <w:t>12. For the purposes of evaluating the conducts alleged against Google, the digital markets are relevant, in which the main competitive lever is represented by the availability of Big Data16: indeed, the fundamental characteristics of the service provided depend on them, particularly in terms of innovation and/or personalization, as noted in the IC53 - Big Data Inquiry, conducted jointly by the Antitrust Authority, the Authority for Communications Guarantees (AGCom), and the Personal Data Protection Authority (Garante della Privacy), concluded on December 20, 201917.</w:t>
      </w:r>
    </w:p>
    <w:p>
      <w:r>
        <w:t xml:space="preserve">6 See doc. 13, 14, 22, and 23.  </w:t>
        <w:br/>
        <w:t xml:space="preserve">7 Google accessed the file on the dates of 2/8/2022, 5/10/2022, 12/12/2022, 3/2/2023, 8/2/2023, 24/4/2023, and 26/4/2023 (see doc. 16, 33, 50, 73, 75, IMP. 19, and IMP. 22); Hoda accessed the file on the dates of 2/8/2022, 6/10/2022, 27/10/2022, 12/12/2022, 30/12/2022, 31/1/2023, 13/2/2023, 15/2/2023, 24/3/2023, and 4/5/2023 (see doc. 12, 34, 38, 51, 58, 70, 81, 84, 103, and IMP. 23); Mediaset accessed the file on the dates of 2/8/2022, 13/12/2022, 31/1/2023, and 24/3/2023 (see doc. 14, 53, 71, and 104); CCIA accessed the file on the dates of 8/9/2022, 13/12/2022, and 31/3/2023 (see doc. 23, 52, 106); AIIP accessed the file on the date of 8/9/2022 (see doc. 22).  </w:t>
        <w:br/>
        <w:t xml:space="preserve">8 See doc. 43.  </w:t>
        <w:br/>
        <w:t xml:space="preserve">9 See doc. 60.  </w:t>
        <w:br/>
        <w:t xml:space="preserve">10 See doc. 76.  </w:t>
        <w:br/>
        <w:t xml:space="preserve">11 See doc. 72.  </w:t>
        <w:br/>
        <w:t xml:space="preserve">12 See doc. 95.  </w:t>
        <w:br/>
        <w:t xml:space="preserve">13 See decision No. 30508 of March 21, 2023, case A552 - Google/Obstacles to data portability, in Bulletin No. 12/2023.  </w:t>
        <w:br/>
        <w:t xml:space="preserve">14 See doc. IMP. 10, IMP. 11, IMP. 12, IMP. 13, IMP. 14, IMP. 15, IMP. 17.  </w:t>
        <w:br/>
        <w:t xml:space="preserve">15 See doc. IMP. 24.  </w:t>
        <w:br/>
        <w:t xml:space="preserve">16 The term "Big Data" refers, in a first approximation (in the absence of legally binding definitions), to the collection, analysis, and accumulation of large quantities of data, which may include personal data (in the sense provided by Article 4 of the GDPR), potentially coming from different sources. The massive nature of processing operations entails the necessity for such sets of information (both stored and streamed) to be subject to automated processing, through algorithms and other advanced techniques, in order to identify correlations of a (mostly) probabilistic nature, trends, and/or patterns (see decision No. 28051 of December 20, 2019, closing the IC53 inquiry, in Bulletin No. 9/2020).  </w:t>
        <w:br/>
        <w:t>17 See ibidem.</w:t>
      </w:r>
    </w:p>
    <w:p>
      <w:r>
        <w:rPr>
          <w:b/>
        </w:rPr>
        <w:t>[Pages 13–15]</w:t>
      </w:r>
    </w:p>
    <w:p>
      <w:r>
        <w:t>BULLETIN NO. 29 OF 31 JULY 2023 15</w:t>
      </w:r>
    </w:p>
    <w:p>
      <w:r>
        <w:t>13. In this context, the pervasive and complex role that data plays in the ecosystem developed by Google is particularly significant, in which the offering to users of a range of services suitable to meet the various needs that the individual seeks in interaction with the Internet fuels the acquisition of relevant quantities of data18. Therefore, the relevant markets for the purposes of assessing the case in question are identified by the set of activities that allow Google to accumulate, store, and process end-user data.</w:t>
      </w:r>
    </w:p>
    <w:p>
      <w:r>
        <w:t>14. As is known, the main online service that Google makes available to users is the Google Search service, to which over time a wide range of services has progressively been added, the offering of which, free for users19, allows Google to acquire a large and rich amount of data. Among these are, for example, the browser (Google Chrome), online payment management (Google Wallet), the virtual store for purchasing applications, music, movies, books, and magazines (Google Play), the email messaging service (Gmail), the video-sharing platform (YouTube) and music streaming (Google Play Music and its successor YouTube Music), productivity programs (word processing, spreadsheet, presentations) provided in the cloud (Google Docs), the translation service (Google Translation), the cloud storage service (Google Drive), the photo storage and management service (Google Photos), mapping and navigation services (Google Maps/Waze), the virtual assistant Google Assistant, as well as wearable devices.</w:t>
      </w:r>
    </w:p>
    <w:p>
      <w:r>
        <w:t>15. Data is extracted from various interconnected sources within the Google ecosystem20, so that user access to the ecosystem - for example, through the use of devices on which the Android operating system is installed, subscribing to a Google account, and accessing the various available Apps - generates, for each ID (i.e. identifier), an extremely wide sequence of data ranging from contact information to demographic data, from identifying places of residence and work to movement data, from payment method data to information on payments made on the Play Store, in addition to all the information generated through the use of the aforementioned services21.</w:t>
      </w:r>
    </w:p>
    <w:p>
      <w:r>
        <w:t>18 While currently the data acquired by Google is valued in the online advertising markets, in which they particularly represent the foundational element of the operator's dominant position (see infra), in perspective, the pro-competitive application of the regulatory provision on data portability - governed, among other things, by Article 20 of the GDPR - opens up to users the possibility of benefiting from different and additional ways of valuing the same. In particular, in Italy, the activity of Hoda, where not hindered by Google, could introduce innovative forms of data processing.</w:t>
      </w:r>
    </w:p>
    <w:p>
      <w:r>
        <w:t>19 Google also offers some paid services, such as Google Play Music and Movie, while for some of the free services (such as YouTube or Google Drive) a premium paid version is also available.</w:t>
      </w:r>
    </w:p>
    <w:p>
      <w:r>
        <w:t>20 Google's Terms of Service clarify that “We provide a wide range of services subject to these terms, including: Applications and sites (such as Search and Maps), Platforms (such as Google Shopping), Integrated services (such as Maps incorporated into apps or sites of other companies), Devices (such as Google Nest). Many of these services also include content that can be streamed or interacted with. Our services are designed to work together to allow the user to move more easily from one activity to another. For example, if a user's Calendar event includes an address, they can click on it and Maps can show the user how to get there” (see https://policies.google.com/terms?hl=en, in effect from January 5, 2022).</w:t>
      </w:r>
    </w:p>
    <w:p>
      <w:r>
        <w:t>21 See Commission decision of July 18, 2019, case AT.40099 - Google Android.</w:t>
      </w:r>
    </w:p>
    <w:p>
      <w:r>
        <w:t>16 BULLETIN NO. 29 OF 31 JULY 2023</w:t>
      </w:r>
    </w:p>
    <w:p>
      <w:r>
        <w:t>16. In this context, the following relevant markets, already defined by the European Commission (hereinafter also referred to as the “Commission”) in various precedents22, are distinguished:</w:t>
        <w:br/>
        <w:t>- the market for general online search services, of national scope;</w:t>
        <w:br/>
        <w:t>- the distinct markets for mobile search browsers23 and PC search browsers, both of global scope (excluding China);</w:t>
        <w:br/>
        <w:t>- the market for application sales portals (App Stores) for the Android mobile operating system; this market has global scope (excluding China);</w:t>
        <w:br/>
        <w:t>- the market for payment services through mobile devices, of at least national scope;</w:t>
        <w:br/>
        <w:t>- the market for navigation Apps that provide precise directions for individual movements, of at least extended scope across the entire European territory;</w:t>
        <w:br/>
        <w:t>- the market for virtual assistants, of at least national scope;</w:t>
        <w:br/>
        <w:t>- the market for digital music distribution services, of at least national scope;</w:t>
        <w:br/>
        <w:t>- the market for digital translation services, of at least national scope, but potentially European if not even global;</w:t>
        <w:br/>
        <w:t>- the market for wearable devices24, of at least extended scope across the entire European territory.</w:t>
      </w:r>
    </w:p>
    <w:p>
      <w:r>
        <w:t>17. Turning to the position held by Google in the individual relevant markets, it is recalled that in the cases Google Android25 and Google Shopping26, the Commission found that Google held a dominant position in each national market for the provision of general search services (including the Italian one) since 2008. This assessment was more recently confirmed in the evaluation of the Google/Fitbit concentration operation27 and remains current, considering that, according to data made available by Statcounter28, even in the three-year period 2021-202329 Google held a market share, at the national level, of approximately 95% (see Figure 1).</w:t>
      </w:r>
    </w:p>
    <w:p>
      <w:r>
        <w:t>22 See, most recently, Commission decision of December 17, 2020, case M.9660 - Google/Fitbit and the cited decision regarding the Google Android case.</w:t>
      </w:r>
    </w:p>
    <w:p>
      <w:r>
        <w:t>23 In the decision regarding the Google Android case, the Commission also considered that non-specific mobile operating system search browsers and those that are available only as part of a specific operating system not available for licensing (i.e. Apple and BlackBerry) belong to distinct markets. However, this segmentation is not relevant for the purposes of assessing the conduct under examination here.</w:t>
      </w:r>
    </w:p>
    <w:p>
      <w:r>
        <w:t>24 In this regard, the Commission, for the purposes of evaluating the Google/Fitbit concentration operation, deemed it necessary to classify wrist-worn wearable devices as a distinct market from that of other wearable devices. This distinction is not relevant for the case under examination here.</w:t>
      </w:r>
    </w:p>
    <w:p>
      <w:r>
        <w:t>25 See Commission decision of July 18, 2019, cited.</w:t>
      </w:r>
    </w:p>
    <w:p>
      <w:r>
        <w:t>26 See Commission decision of June 27, 2017, case AT.39740, Google Shopping.</w:t>
      </w:r>
    </w:p>
    <w:p>
      <w:r>
        <w:t>27 See Commission decision of December 17, 2020, cited.</w:t>
      </w:r>
    </w:p>
    <w:p>
      <w:r>
        <w:t>28 See &lt;https://gs.statcounter.com/&gt;.</w:t>
      </w:r>
    </w:p>
    <w:p>
      <w:r>
        <w:t>29 Data updated as of April 2023.</w:t>
      </w:r>
    </w:p>
    <w:p>
      <w:r>
        <w:t>BULLETIN NO. 29 OF 31 JULY 2023 17</w:t>
      </w:r>
    </w:p>
    <w:p>
      <w:r>
        <w:t>Figure 1: Italian search services market – shares 2013-2023</w:t>
        <w:br/>
        <w:t>Source: elaborations on Statcounter data</w:t>
      </w:r>
    </w:p>
    <w:p>
      <w:r>
        <w:t>18. In the market for Internet browsing browsers for PCs, Google, present with Chrome, holds a market share of just under 70% (Figure 2), based on which it is believed that it may have a dominant position. In the market for Internet browsing browsers on mobile devices not dependent on specific operating systems - a market that includes all browsing programs available for various mobile devices, excluding those available exclusively for non-licensable operating systems (Safari for Apple iOS and the native browser for Blackberry) - according to Statcounter data updated as of April 2023, Google Chrome holds a market share of over 63%30.</w:t>
      </w:r>
    </w:p>
    <w:p>
      <w:r>
        <w:t>30 It is noted that the share estimated by Statcounter also includes Apple's Safari browser, which is excluded from the Commission's market definition. Excluding Safari, Chrome's market share is over 90%.</w:t>
      </w:r>
    </w:p>
    <w:p>
      <w:r>
        <w:rPr>
          <w:b/>
        </w:rPr>
        <w:t>[Pages 16–18]</w:t>
      </w:r>
    </w:p>
    <w:p>
      <w:r>
        <w:t>18 BULLETIN NO. 29 OF JULY 31, 2023</w:t>
      </w:r>
    </w:p>
    <w:p>
      <w:r>
        <w:t xml:space="preserve">Figure 2 – Market shares of PC browsers  </w:t>
        <w:br/>
        <w:t>Source: elaborations on Statcounter data</w:t>
      </w:r>
    </w:p>
    <w:p>
      <w:r>
        <w:t>19. The market for licensed mobile operating systems consists of the licensed offering of an operating system for smart mobile device manufacturers (smartphones and tablets). Mobile operating systems are not substitutable with those intended for personal computers. The Commission distinguishes smart mobile operating systems from those intended for basic mobile devices (basic and feature phones). Furthermore, the Commission distinguishes operating systems that are offered under license, as mobile device manufacturers cannot acquire proprietary operating systems that certain operators (Apple and Blackberry) make available only on their devices. In the case of Google Android, the Commission concluded that Google holds a dominant position in this market31.</w:t>
      </w:r>
    </w:p>
    <w:p>
      <w:r>
        <w:t>20. In the same case, the Commission also found that Google, with a market share exceeding 90%, held a dominant position in the market for application sales portals (App Stores) for the Android mobile operating system, considering, in the most recent decision regarding the Google/Fitbit concentration32, that this assessment could still be deemed valid.</w:t>
      </w:r>
    </w:p>
    <w:p>
      <w:r>
        <w:t xml:space="preserve">21. Moreover, within the framework of this latest assessment, the Commission found that in the navigation app market providing precise directions for individual movements, Google held a share of 70-80% globally and 60-70% in Europe during the period 2017-2019, while in the global digital translation services market, it held a consistently higher share than 90% (over 80% in Europe) during the same period.  </w:t>
        <w:br/>
        <w:t xml:space="preserve">31 See Commission decision of July 18, 2019, cited.  </w:t>
        <w:br/>
        <w:t>32 See Commission decision of December 17, 2020, cited.</w:t>
      </w:r>
    </w:p>
    <w:p>
      <w:r>
        <w:t>BULLETIN NO. 29 OF JULY 31, 2023 19</w:t>
      </w:r>
    </w:p>
    <w:p>
      <w:r>
        <w:t>22. Finally, it is recalled that the Commission, in the Google Search decision, determined that Google holds a dominant position in the search advertising market33 rooted precisely in the data it possesses, which, as highlighted above, due to volume and variety, allow for such qualified user profiling that it makes Google's ability to tailor publishers' advertising spaces to advertisers' targets unreplicable.</w:t>
      </w:r>
    </w:p>
    <w:p>
      <w:r>
        <w:t>V. THE COMMITMENTS PROPOSED BY GOOGLE</w:t>
      </w:r>
    </w:p>
    <w:p>
      <w:r>
        <w:t>23. In order to address the competition concerns outlined in the initiation of proceedings, Google has submitted, pursuant to Article 14-ter of Law No. 287/1990, a package of three commitments, two of which propose supplementary solutions for the Takeout service - the service that Google currently makes available to end users for backing up their data - aimed at facilitating the export of data to third-party operators, while the third offers the possibility to begin testing, prior to the official release, a new direct data portability solution from service to service that Google will make available to third-party operators, authorized by an end user whose data is the subject of the portability request related to certain Google products.</w:t>
      </w:r>
    </w:p>
    <w:p>
      <w:r>
        <w:t>24. Below is a brief description of the content of the commitments presented by Google. The detailed content of the same is in Annex 1 to this provision.</w:t>
      </w:r>
    </w:p>
    <w:p>
      <w:r>
        <w:t xml:space="preserve">Commitment 1  </w:t>
        <w:br/>
        <w:t xml:space="preserve">Google will develop and make available to Third-Party Operators a uniform resource locator (URL), that is, a link, which Third-Party Operators can incorporate into their applications or websites to facilitate the selection and export from Takeout, by end users, of their data, so that they can share it with Third-Party Operators. Once users click on the embedded link, they will be directed to their Takeout profile, where one or more of the following categories of data will be pre-selected, in line with the preferences of the Third-Party Operators, and available for download and export, as a single file in a standard format that can be automatically read usefully (the “Exported File”), to one of the cloud storage services enabled for export via Takeout (i.e., Dropbox, OneDrive, Box, or Drive):  </w:t>
        <w:br/>
        <w:t xml:space="preserve">− my activities, which includes data related to various Google products and features, including Search, browsing history on Chrome, Developers, Google Analytics, Google Lens, Google Play Store, Help, Books, Maps, News, Advertising Programs, Image and Video Search;  </w:t>
        <w:br/>
        <w:t xml:space="preserve">− YouTube;  </w:t>
        <w:br/>
        <w:t xml:space="preserve">− Fit;  </w:t>
        <w:br/>
        <w:t>− Google Account.</w:t>
      </w:r>
    </w:p>
    <w:p>
      <w:r>
        <w:t xml:space="preserve">The URL that Google will develop and make available will also allow Third-Party Operators to choose whether, regarding the frequency of export operations from Takeout, to pre-select the field “every two months”34.  </w:t>
        <w:br/>
        <w:t xml:space="preserve">33 See Commission decision of March 20, 2019, case AT.40411 - Google Search (AdSense).  </w:t>
        <w:br/>
        <w:t>34 All pre-selection options made by the Third-Party Operator must still respect any user preferences and settings. Thus, for example, if they wish, users will be able to deselect any category of data included in “My activities” and/or in the other data categories, as well as modify the frequency of exports through Takeout.</w:t>
      </w:r>
    </w:p>
    <w:p>
      <w:r>
        <w:t>20 BULLETIN NO. 29 OF JULY 31, 2023</w:t>
      </w:r>
    </w:p>
    <w:p>
      <w:r>
        <w:t xml:space="preserve">Furthermore, Third-Party Operators will be able to pre-select one of the cloud storage services supported by Takeout as the destination to which such data will be exported. Users will then be able to share the Exported File directly with the Third-Party Operator (or, if they wish, with anyone else)35.  </w:t>
        <w:br/>
        <w:t>To date, once the data download is complete, Google sends users an email notification, informing them that the download has been successfully completed. This notification email contains a link that directs the user directly to the specific folder of the cloud storage service where the exported data is located, making it even easier for the user to locate the folder and share all the exported data with the Third-Party Operator. Google commits to maintaining this setting, thus continuing to send such notification to all users for the entire duration of Commitment 1.</w:t>
      </w:r>
    </w:p>
    <w:p>
      <w:r>
        <w:t xml:space="preserve">Commitment 2  </w:t>
        <w:br/>
        <w:t>Google will make available to Third-Party Operators documentation and detailed information regarding the data fields related to searches on Search, browsing history on Chrome, and YouTube included in “My activities” (hereinafter “Data”). This commitment will improve the utility of the Data for Third-Party Operators, facilitating their extraction (“parsing”) and import (“ingestion”) activities. In particular, regarding the Data, Google will provide the following categories of information (for example, by publishing them on a dedicated webpage): headers (for example, Chrome), data fields (for example, Title, Timestamp, etc.), field definitions (for example, Title will include activities performed by the user) and data types (for example, String, Int, Timestamp). Furthermore, Google will provide, within the Takeout user interface, additional information36 on how users can locate and share with Third-Party Operators the folder containing the data exported from Takeout.</w:t>
      </w:r>
    </w:p>
    <w:p>
      <w:r>
        <w:t xml:space="preserve">Commitment 3  </w:t>
        <w:br/>
        <w:t xml:space="preserve">Google will make available an early adopter program (“EAP”) that will allow third-party operators to begin testing, prior to the official release, a new solution - which Google is currently developing - that will allow direct data portability from service to service, for third-party operators authorized by an end user who requests it, in relation to the data provided by the end user or generated through the activity of the end user during their use of Google's online search engine. In particular, the EAP will include the possibility to test and develop tools for accessing an initial version of the so-called application programming interface (also referred to as “API”) that will be used in the context of the portability solution that Google is developing.  </w:t>
        <w:br/>
        <w:t xml:space="preserve">As part of the EAP, Google will also offer third-party operators the opportunity to benefit from technical support (for example, in the form of technical guidelines and workshops) to assist them in developing their solutions aimed at communicating with the API for the direct service-to-service portability solution that will be made available by Google, in order to enable them to be ready  </w:t>
        <w:br/>
        <w:t xml:space="preserve">35 The Exported File may be shared by the user directly with the access point of the Third-Party Operator, which could also be, for example, an email address.  </w:t>
        <w:br/>
        <w:t>36 By way of example, this information could be provided through the introduction of a link to an article from Google’s Help Center (for example, “To learn more about the sharing procedure”).</w:t>
      </w:r>
    </w:p>
    <w:p>
      <w:r>
        <w:rPr>
          <w:b/>
        </w:rPr>
        <w:t>[Pages 19–21]</w:t>
      </w:r>
    </w:p>
    <w:p>
      <w:r>
        <w:t>BULLETIN NO. 29 OF JULY 31, 2023 21</w:t>
      </w:r>
    </w:p>
    <w:p>
      <w:r>
        <w:t>to effectively use Google's solution for direct data portability from service to service as soon as it becomes available to the entire sector.</w:t>
      </w:r>
    </w:p>
    <w:p>
      <w:r>
        <w:t>Entry into force and duration</w:t>
      </w:r>
    </w:p>
    <w:p>
      <w:r>
        <w:t>Google has committed to completing the development of the Commitments by the following "Implementation Dates":</w:t>
      </w:r>
    </w:p>
    <w:p>
      <w:r>
        <w:t>- April 1, 2023, for Commitment 1, regardless of any approval of the Commitments;</w:t>
        <w:br/>
        <w:t>- June 1, 2023, for Commitment 2, provided that the Authority decides to consult market operators regarding the suitability of the Commitments, pursuant to Article 14-ter of Law No. 287/1990;</w:t>
        <w:br/>
        <w:t>- October 1, 2023, for Commitment 3, provided that the Authority accepts the Commitments, pursuant to Article 14-ter of Law No. 287/1990.</w:t>
      </w:r>
    </w:p>
    <w:p>
      <w:r>
        <w:t>Commitments 1 and 2 will have a duration of five years from their respective Implementation Dates, while Commitment 3 will be binding on Google until Google informs the Authority of the release of the new direct service-to-service portability solution, available for any operator active in the market. Within one month of such notification, Google may withdraw Commitment 3.</w:t>
      </w:r>
    </w:p>
    <w:p>
      <w:r>
        <w:t>Trustee for monitoring the commitments</w:t>
      </w:r>
    </w:p>
    <w:p>
      <w:r>
        <w:t>If the Commitments are accepted and made binding by the Authority, Google will appoint a trustee responsible for monitoring compliance with the Commitments by Google and also tasked with acting on behalf of the Authority to ensure compliance with the Commitments by Google (hereinafter, "Trustee").</w:t>
      </w:r>
    </w:p>
    <w:p>
      <w:r>
        <w:t>The Trustee must: (i) be in a position of independence from Google and its subsidiaries; (ii) possess the necessary qualifications to carry out their mandate; (iii) not be, nor have been exposed to a conflict of interest with respect to Google and its subsidiaries, and in particular, not have held any significant position on behalf of Google in the year preceding their appointment.</w:t>
      </w:r>
    </w:p>
    <w:p>
      <w:r>
        <w:t>The name, curriculum vitae, and mandate of the Trustee must be approved in advance by the Authority. To this end, Google will submit a proposal for the appointment of a Trustee to the Authority within thirty days of the notification of the decision to accept the Commitments, also specifying the criteria followed for determining the compensation.</w:t>
      </w:r>
    </w:p>
    <w:p>
      <w:r>
        <w:t>The proposal must contain sufficient information to allow the Authority to verify that the proposed Trustee meets the above-mentioned requirements and must include:</w:t>
      </w:r>
    </w:p>
    <w:p>
      <w:r>
        <w:t>(i) the terms of the proposed mandate, which will include all necessary provisions to enable the Trustee to fulfill their obligations;</w:t>
        <w:br/>
        <w:t>(ii) a draft work plan describing how the Trustee will carry out the assigned tasks.</w:t>
      </w:r>
    </w:p>
    <w:p>
      <w:r>
        <w:t>The Authority will have the power to approve or reject the proposed Trustee's choice and to approve the proposed mandate or modify it appropriately to allow the Trustee to perform their functions (hereinafter, "Trustee Mandate").</w:t>
      </w:r>
    </w:p>
    <w:p>
      <w:r>
        <w:t>The Trustee's compensation will be borne by Google.</w:t>
      </w:r>
    </w:p>
    <w:p>
      <w:r>
        <w:t>The Trustee must assume the specified obligations to ensure Google's compliance with the Commitments. In particular, the Trustee must:</w:t>
      </w:r>
    </w:p>
    <w:p>
      <w:r>
        <w:t>22 BULLETIN NO. 29 OF JULY 31, 2023</w:t>
      </w:r>
    </w:p>
    <w:p>
      <w:r>
        <w:t>- act as a point of contact for any requests from Google and third-party operators regarding the Commitments;</w:t>
        <w:br/>
        <w:t>- observe the Authority's instructions regarding the verification of the implementation and monitoring of the Commitments;</w:t>
        <w:br/>
        <w:t>- draft, in collaboration with Google, a detailed plan of activities that the Trustee will carry out for the implementation and monitoring of the Commitments (the "Work Plan") and submit it to the Authority, providing a non-confidential version to Google, within one month of the Trustee's appointment;</w:t>
        <w:br/>
        <w:t>- submit monthly reports to the Authority, providing a non-confidential version to Google, to illustrate any issues related to the Work Plan and any changes to it;</w:t>
        <w:br/>
        <w:t>- promptly inform the Authority and Google of any significant facts related to the Commitments;</w:t>
        <w:br/>
        <w:t>- inform the Authority and Google about the full implementation of the Commitments.</w:t>
      </w:r>
    </w:p>
    <w:p>
      <w:r>
        <w:t>The functions and obligations of the Trustee will be specified in detail in the Trustee Mandate and will be carried out pursuant to the Trustee Mandate in accordance with the Work Plan and any revisions thereof approved by the Authority. The Authority may, on its own initiative or at the request of the Trustee or Google, issue orders or instructions to the Trustee to ensure compliance with the Commitments.</w:t>
      </w:r>
    </w:p>
    <w:p>
      <w:r>
        <w:t>Google will provide, and ensure that its consultants provide, the Trustee with the cooperation, assistance, and information that the Trustee may reasonably need in carrying out their functions.</w:t>
      </w:r>
    </w:p>
    <w:p>
      <w:r>
        <w:t>Review clause</w:t>
      </w:r>
    </w:p>
    <w:p>
      <w:r>
        <w:t>Google reserves the right to request a review of the Commitments at any time, including in the event of significant changes to the regulatory or legislative framework, or if significant developments in technological progress should make a modification to its content and/or duration necessary or even just appropriate, or the cessation of the Commitments.</w:t>
      </w:r>
    </w:p>
    <w:p>
      <w:r>
        <w:t>VI. COMMENTS RECEIVED DURING THE PUBLIC CONSULTATION</w:t>
      </w:r>
    </w:p>
    <w:p>
      <w:r>
        <w:t>25. As indicated above, by decision of March 21, 2023, the initiation of the public consultation regarding Google's commitments was ordered37. The public consultation, which began on March 22, 2023, involved seven different parties, including three companies (the reporting company Hoda, Mediaset, and ErnieApp L.t.d.), two business associations (the Netcomm Consortium and the CCIA Association), and finally, the Institute for Innovation Policies and the Italy Digital Foundation.</w:t>
      </w:r>
    </w:p>
    <w:p>
      <w:r>
        <w:t>26. In general, the stakeholders who participated in the consultation provided substantially positive feedback regarding the overall package of commitments presented by Google, highlighting only the need for some specific improvements to Commitment 1 and the provisions related to the trustee, as well as the need to expand the services included in the EAP referred to in Commitment 3.</w:t>
      </w:r>
    </w:p>
    <w:p>
      <w:r>
        <w:t>37 See decision No. 30508 of March 21, 2023, cited.</w:t>
      </w:r>
    </w:p>
    <w:p>
      <w:r>
        <w:t>BULLETIN NO. 29 OF JULY 31, 2023 23</w:t>
      </w:r>
    </w:p>
    <w:p>
      <w:r>
        <w:t>In this context, the position of ErnieApp L.t.d. (hereinafter ErnieApp) stands out, which, rather than providing comments on the commitments presented by Google with a view to suggesting possible improvements, illustrated the strategic choices of its platform, which are in fact not affected by the commitments under examination.</w:t>
      </w:r>
    </w:p>
    <w:p>
      <w:r>
        <w:t>27. According to CCIA, the commitments effectively respond to the Authority's observations while safeguarding data security and user privacy. According to this Consortium, it is therefore necessary that there be no changes - at the stage of approval of the commitments - as any further intervention could: (i) compromise the delicate balance between data portability and the need, as provided by the GDPR, to ensure users have final control over their data, (ii) call into question compliance with the GDPR, and (iii) lose the necessary requirement of proportionality of the commitments that antitrust authorities are required to ensure, risking a reduction in incentives for private investment in the long term to the detriment of end consumers.</w:t>
      </w:r>
    </w:p>
    <w:p>
      <w:r>
        <w:t>28. The Institute for Innovation Policies and the Italy Digital Foundation highlighted how, in general, the three commitments are suitable for promoting more efficient portability, generating considerable added value to the data portability services provided through Takeout. Furthermore, the formulated commitments would have the capacity to promote greater security regarding the privacy of end users, ensuring that their data is not transferred to unfair actors. In particular, the Institute and the Foundation appreciated: (a) the categories of data that can be pre-selected (such as, for example, YouTube or Google Account) and the frequency of exports that can be pre-selected, which appears suitable to ensure their timeliness and updates (Commitment 1) and (b) the provision to offer an "early adopter program" that could facilitate the implementation of an optimal solution to ensure even more effective portability of users' data (Commitment 3).</w:t>
      </w:r>
    </w:p>
    <w:p>
      <w:r>
        <w:t>Similarly, Netcomm observed that the commitments could have a positive impact on the actors operating in the market as they will promote data portability from service to service, protect security, and address the concerns of data brokers.</w:t>
      </w:r>
    </w:p>
    <w:p>
      <w:r>
        <w:t>Observations on Commitment 1</w:t>
      </w:r>
    </w:p>
    <w:p>
      <w:r>
        <w:t>29. Regarding the first commitment, Hoda expressed the need for some further modifications and integrations in order to make data portability to third-party platforms through Takeout fully effective.</w:t>
      </w:r>
    </w:p>
    <w:p>
      <w:r>
        <w:t>First, the reporting party refers to the data portability times through Takeout, which differ depending on whether the user chooses one-off portability or bi-monthly update frequency. In fact, while in the first case the user would be immediately informed of the start of the data transfer procedure and the transfer would occur in very short times, in the second case the delivery times of the first archive would be much longer and the user would not be properly informed either about the start of the data export or about the timing of the updates. This would create a disincentive for users to adopt the data export mode with periodic updates, in favor of one-off export, making the impact of the commitments less effective.</w:t>
      </w:r>
    </w:p>
    <w:p>
      <w:r>
        <w:t>30. Hoda also expressed the need for some modifications and/or integrations to Commitment 1 in order to minimize the need for proactive user interventions, which, based on what is provided in the formulation of the commitment presented by Google, still...</w:t>
      </w:r>
    </w:p>
    <w:p>
      <w:r>
        <w:rPr>
          <w:b/>
        </w:rPr>
        <w:t>[Pages 22–24]</w:t>
      </w:r>
    </w:p>
    <w:p>
      <w:r>
        <w:t>24 BULLETIN NO. 29 OF JULY 31, 2023</w:t>
      </w:r>
    </w:p>
    <w:p>
      <w:r>
        <w:t>are still necessary, with the consequence that the user experience does not appear to be fully comparable to a seemingly direct form of portability (a second-best objective compared to direct portability which, according to Hoda, should be fully realized by the commitments under examination). In particular, according to the solution proposed by Commitment 1, the user, once the data download is completed, must authenticate with the cloud service provider to authorize the sharing with Hoda of the folder in which the data is stored, manually entering the Hoda sharing address.</w:t>
      </w:r>
    </w:p>
    <w:p>
      <w:r>
        <w:t>According to Hoda, this critical issue could be overcome by Google providing, within the Takeout form, a new editable and customizable field, in which to enter an email address "for sharing." This new field would be empty when the user visits the Takeout page via the "classic" link, and at their discretion, the user could include the email address of a third party. In the case of third parties (such as Hoda), the new field would be pre-configurable through the URL referred to in Commitment 1, in the exact same way that it is possible to modify the other fields regarding their default "value" (modifying the categories of data to be displayed, setting a specific method of receipt, and selecting the frequency of receipt)38.</w:t>
      </w:r>
    </w:p>
    <w:p>
      <w:r>
        <w:t>31. Conversely, according to CCIA, Commitment 1 seems to fully resolve the alleged "complexity" of the Takeout procedure, while remaining consistent with attributing to users the ultimate choice regarding the settings to be maintained (since the interested third-party operators will still have to take into account the preferences and settings dictated by the users), in line with the rationale of Article 20 GDPR. In this sense, CCIA hopes that no further modifications will be made to the commitments during the approval phase.</w:t>
      </w:r>
    </w:p>
    <w:p>
      <w:r>
        <w:t>Observations on Commitment 2</w:t>
      </w:r>
    </w:p>
    <w:p>
      <w:r>
        <w:t>32. Netcomm has expressed its support for Google's commitment to provide documentation and specific information to facilitate the processing and input of data, as this will help maximize the utility of the data exported through Takeout and use it more simply and effectively for specific business needs.</w:t>
      </w:r>
    </w:p>
    <w:p>
      <w:r>
        <w:t>Observations on Commitment 3</w:t>
      </w:r>
    </w:p>
    <w:p>
      <w:r>
        <w:t>33. With regard to Commitment 3, Hoda and Mediaset request that it not be limited to the data collected through the use of users of Google's online search engine, but that it be extended to all categories of data collected by Google through its other activities, referring in particular to data collected through Android and Android-based applications (e.g., Google Maps, etc.).</w:t>
      </w:r>
    </w:p>
    <w:p>
      <w:r>
        <w:t>34. The CCIA Consortium observes that Commitment 3 appears suitable to accelerate the transition towards compliance with the obligations of data portability for users provided globally by the Digital Markets Act39 (which, moreover, covers a broader scope than that established by the law on data portability under Article 20 of the GDPR), also considering the fact that (like the other two commitments), it will apply regardless of the origin of the users and/or the interested third parties, harmonizing the scenario within the EU.</w:t>
      </w:r>
    </w:p>
    <w:p>
      <w:r>
        <w:t>Observations on the provisions regarding the trustee</w:t>
      </w:r>
    </w:p>
    <w:p>
      <w:r>
        <w:t>35. Mediaset, while expressing a positive opinion on the content of the commitments, has highlighted the need to ensure the actual independence of the trustee. According to the company, given the duration and complexity of the commitments, the Trustee, in addition to demonstrating specific technical expertise, must show that they have not engaged in activities or held positions in the sector for at least three years and not just in the year preceding the appointment as currently provided in the commitments.</w:t>
      </w:r>
    </w:p>
    <w:p>
      <w:r>
        <w:t>The contribution of ErnieApp</w:t>
      </w:r>
    </w:p>
    <w:p>
      <w:r>
        <w:t>36. ErnieApp is an Irish company, established in 2017, based in Dublin, that provides digital services to consumers and businesses with its platform called ErnieApp. In particular, the platform includes two types of services: a so-called "utility" service for managing consents and privacy preferences on third-party platforms and a "data marketplace" service under development aimed at ensuring users the right to monetize their data (both personal and non-personal), that is, the right for users to receive fair compensation from digital companies in exchange for their consented data for purposes. While the first service was activated in 2018, the second will be enabled in the near future.</w:t>
      </w:r>
    </w:p>
    <w:p>
      <w:r>
        <w:t>37. The cornerstone principle of the platform is user self-sovereignty, which essentially consists of users' ability to perform real-time command and control actions on their data and information, both to manage consents and privacy preferences set on third-party platforms and also, prospectively, in order to capitalize on the data itself (it is the user who performs actions in the ErnieApp app that have effects on third parties).</w:t>
      </w:r>
    </w:p>
    <w:p>
      <w:r>
        <w:t>38. In this perspective, ErnieApp hopes for an agile and dynamic portability mechanism - for which the use of Takeout is entirely irrelevant - that allows the user to provide real-time indications to third parties (i.e., which data to bring, to whom). From a technical standpoint, this requires technological and systemic solutions that allow the user to make their portability choices easily and without additional costs through the user interface of the primary service, just as is already done for managing privacy preferences and consents; similarly, interested third parties should implement technological and systemic solutions capable of responding to users' requests to interface with first parties securely.</w:t>
      </w:r>
    </w:p>
    <w:p>
      <w:r>
        <w:t>VII. GOOGLE'S REPLIES AND ACCESSORY MODIFICATIONS TO THE COMMITMENTS</w:t>
      </w:r>
    </w:p>
    <w:p>
      <w:r>
        <w:t>39. In the memorandum received on May 22, 2023, Google preliminarily noted that the contributions from operators who participated in the market test, as a whole, confirm that the commitments address the preliminary concerns expressed by the Authority in the initiation of the investigation.</w:t>
      </w:r>
    </w:p>
    <w:p>
      <w:r>
        <w:t>40. In any case, Google, responding to the needs expressed by Hoda and Mediaset, has modified Commitment 3 to ensure that the early adopter program, which will allow third-party operators to begin testing tools related to the new direct data portability solution from service to service that Google is developing, includes tools and testing related also to content in the YouTube category (in addition to Google Search). This will expand the set of data for which third-party operators can begin testing and developing their necessary tools to communicate with the new direct service-to-service portability solution before its official release.</w:t>
      </w:r>
    </w:p>
    <w:p>
      <w:r>
        <w:t>41. With specific regard to the observations expressed by Hoda concerning Commitment 1, Google notes, first of all, that it has not made any changes to the mechanisms for delivering exported data in order to create differentiations based on the chosen download frequency. The point is that when the user chooses the one-time download option, they indicate to proceed with the immediate export of the data, while with the choice of downloading every two months, the user submits a request to schedule a series of periodic downloads. Once this request has been recorded, the first download is initiated and completed within the same day the request was made. The actual time required to process the request and initiate this first export varies based on a number of factors, such as traffic and the volume of requests (generally within 15 minutes according to the statistics available to the Takeout team), but in any case, once initiated, the periodic export generally concludes in the same time required to complete the one-time export. Thus, the comparison made by Hoda refers to two different parameters: on one hand, the time preceding the initiation of the first periodic export and, on the other hand, the time required for the export activity itself, which is the same for both periodic and one-time downloads.</w:t>
      </w:r>
    </w:p>
    <w:p>
      <w:r>
        <w:t>42. Secondly, Google notes that Hoda's request to modify Commitment 1 by providing a new customizable field within the Takeout form, in which to enter an email address for sharing, cannot be accepted as such a modification would pose critical issues from the user's security standpoint, who would, in particular, be exposed to the risk of phishing40. In any case, this request will be fully satisfied at the time of the release of the new direct service-to-service portability solution that Google is developing, which will include the necessary safeguards regarding user security. Even if Google were to immediately start developing a tailored solution to meet Hoda's requests, the time required would still be significantly longer than that planned for the launch of the new direct portability solution, as a tailored solution would need to start from scratch.</w:t>
      </w:r>
    </w:p>
    <w:p>
      <w:r>
        <w:t>VIII. EVALUATION OF THE COMMITMENTS</w:t>
      </w:r>
    </w:p>
    <w:p>
      <w:r>
        <w:t>43. The commitments presented by Google appear suitable to eliminate the anticompetitive profiles related to the conduct contested in the initiation of the investigation. They, in fact, ensuring a significant automation of the procedure currently available for data export (Takeout), appear capable of allowing users to exercise the right recognized by Article 20 of the GDPR; they also approximate a mechanism of interoperability suitable for making accessible to third-party platforms the data that is available on Google's platform. Of this</w:t>
      </w:r>
    </w:p>
    <w:p>
      <w:r>
        <w:t>40 For example, a malicious third party could: (i) easily send a false email that resembles the notification that Takeout sends once the export is completed, (ii) pre-select their email address for sharing the user's data, and then (iii) fraudulently appropriate the exported data.</w:t>
      </w:r>
    </w:p>
    <w:p>
      <w:r>
        <w:rPr>
          <w:b/>
        </w:rPr>
        <w:t>[Pages 25–27]</w:t>
      </w:r>
    </w:p>
    <w:p>
      <w:r>
        <w:t>BULLETIN NO. 29 OF JULY 31, 2023 27</w:t>
      </w:r>
    </w:p>
    <w:p>
      <w:r>
        <w:t>users and Third Party Operators will be able to make use of it until Google releases a direct service-to-service portability solution, which, according to what Google has indicated, will occur in the first quarter of 2024. Furthermore, the implementation of Commitment No. 3 allows the third-party operators interested in Google's data to begin testing the aforementioned direct portability solution concerning certain services (specifically Google Search and YouTube) at least six months in advance of its actual release. This positive assessment has been shared by all participants in the market test.</w:t>
      </w:r>
    </w:p>
    <w:p>
      <w:r>
        <w:t>44. In this regard, a particularly positive significance seems to be attributed to the modification made by Google to Commitment 3 following the market test, aimed at expanding the range of services included in the early adopter program to YouTube, as it is indicative of the operator's commitment to implement a general solution for direct data portability from service to service in the near future.</w:t>
      </w:r>
    </w:p>
    <w:p>
      <w:r>
        <w:t>45. More specifically, regarding Commitment 1 - already implemented by Google - it is observed that the various integrations to the Takeout function provided by the Party aim to make the data extraction process more automated, reducing the proactive interventions of the user to only two clicks necessary at the time of the first initiation of the portability process: one to authenticate in Takeout at the time of the portability request and one to authenticate with the cloud service provider and authorize sharing with the Third Party platform of the folder in which the data is stored, manually entering the sharing address. Furthermore, Commitment 2 contributes to facilitating the data extraction process by third-party operators, to whom information regarding the fields according to which the data is organized and how users can locate and share with other platforms the folder containing the data exported from Takeout is made available.</w:t>
      </w:r>
    </w:p>
    <w:p>
      <w:r>
        <w:t>46. In the described context, and considering the short time frame remaining for the use of the Takeout solution for data portability, the request by Hoda to marginally modify Commitment 1 in order to further reduce the number of clicks necessary to complete the data export procedure via Takeout does not seem to hold decisive importance. On the other hand, the reasons why Google believes that Hoda's request cannot be satisfied at this time relate to security profiles, on which ErnieApp has also expressed its undeniable relevance.</w:t>
      </w:r>
    </w:p>
    <w:p>
      <w:r>
        <w:t>47. Regarding the considerations expressed by Mediaset on the need to ensure the effective independence of the trustee, it is observed that the provisions concerning the trustee for the case at hand are consistent with the Best Practices of the European Commission, as well as fully compliant with what is provided in the measures imposed on Google by the Authority in case A529 - Google/Compatibility of Enel X Italia App with the Android Auto system.</w:t>
      </w:r>
    </w:p>
    <w:p>
      <w:r>
        <w:t>48. Lastly, it is noted that the ErnieApp platform - as illustrated by the company in its contribution to the market test - is developing a business model that is not affected by the commitments presented by Google to address the competitive concerns at issue in this proceeding, as the use of Takeout is entirely irrelevant to the portability system it presupposes. On the other hand, it is believed that the commitments presented by Google are suitable to meet the requests of third-party data intermediaries, including those of ErnieApp, where, in particular, Commitment 3 will allow them to begin using direct data portability from service to service through an Application Programming Interface (API) concerning the data of the "Search" and "YouTube" categories.</w:t>
      </w:r>
    </w:p>
    <w:p>
      <w:r>
        <w:t>IX. CONCLUSIONS</w:t>
      </w:r>
    </w:p>
    <w:p>
      <w:r>
        <w:t>49. In conclusion, based on the elements presented above and the considerations made, it is believed that the commitments presented by Google are suitable to remedy the competitive concerns raised by the Authority at the initiation of the investigation.</w:t>
      </w:r>
    </w:p>
    <w:p>
      <w:r>
        <w:t>CONSIDERING, therefore, that the commitments presented by Alphabet Inc., Google LLC, Google Ireland Limited, and Google Italy S.r.l. are suitable to eliminate the anticompetitive profiles subject to the investigation regarding possible violations of Article 102 TFEU;</w:t>
      </w:r>
    </w:p>
    <w:p>
      <w:r>
        <w:t>CONSIDERING to order the mandatory nature of the commitments presented by Alphabet Inc., Google LLC, Google Ireland Limited, and Google Italy S.r.l. pursuant to Article 14-ter, paragraph 1, of Law No. 287/1990;</w:t>
      </w:r>
    </w:p>
    <w:p>
      <w:r>
        <w:t>All of the above having been stated and considered:</w:t>
      </w:r>
    </w:p>
    <w:p>
      <w:r>
        <w:t>RESOLVES</w:t>
      </w:r>
    </w:p>
    <w:p>
      <w:r>
        <w:t>a) to make the commitments presented mandatory for the companies Alphabet Inc., Google LLC, Google Ireland Limited, and Google Italy S.r.l. pursuant to Article 14-ter, paragraph 1, of Law No. 287/1990, in the terms described above and attached to this provision, which forms an integral part thereof;</w:t>
      </w:r>
    </w:p>
    <w:p>
      <w:r>
        <w:t>b) to close the proceeding without establishing the infringement, pursuant to Article 14-ter, paragraph 1, of Law No. 287/1990 against the companies Alphabet Inc., Google LLC, Google Ireland Limited, and Google Italy S.r.l.;</w:t>
      </w:r>
    </w:p>
    <w:p>
      <w:r>
        <w:t>c) that the companies Alphabet Inc., Google LLC, Google Ireland Limited, and Google Italy S.r.l. submit to the Authority, within thirty days from the notification of this provision, the proposal for the appointment of a Trustee as well as, by October 1, 2023, a report on the status of implementation of the Commitments, and that subsequently they submit, on a semi-annual basis, a report on the process of releasing the new direct service-to-service portability solution, available for any operator active in the market, referred to in Commitment 3.</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the provision itself.</w:t>
      </w:r>
    </w:p>
    <w:p>
      <w:r>
        <w:t>THE SECRETARY GENERAL THE PRESIDENT</w:t>
      </w:r>
    </w:p>
    <w:p>
      <w:r>
        <w:t>Guido Stazi Roberto Rustichelli</w:t>
      </w:r>
    </w:p>
    <w:p>
      <w:r>
        <w:rPr>
          <w:b/>
        </w:rPr>
        <w:t>[Pages 28–30]</w:t>
      </w:r>
    </w:p>
    <w:p>
      <w:r>
        <w:t>30 BULLETIN NO. 29 OF JULY 31, 2023</w:t>
      </w:r>
    </w:p>
    <w:p>
      <w:r>
        <w:t>CONCENTRATION OPERATIONS</w:t>
      </w:r>
    </w:p>
    <w:p>
      <w:r>
        <w:t>C12529 - CSM ITALIA GATE/TERMINAL DARSENA TOSCANA</w:t>
      </w:r>
    </w:p>
    <w:p>
      <w:r>
        <w:t>Decision No. 30718</w:t>
      </w:r>
    </w:p>
    <w:p>
      <w:r>
        <w:t>THE ANTITRUST AUTHORITY</w:t>
      </w:r>
    </w:p>
    <w:p>
      <w:r>
        <w:t>IN ITS MEETING of July 11, 2023;</w:t>
      </w:r>
    </w:p>
    <w:p>
      <w:r>
        <w:t>HEARD the Rapporteur, Professor Elisabetta Iossa;</w:t>
      </w:r>
    </w:p>
    <w:p>
      <w:r>
        <w:t>HAVING REGARD to Law No. 287 of October 10, 1990;</w:t>
      </w:r>
    </w:p>
    <w:p>
      <w:r>
        <w:t>HAVING REGARD to D.P.R. No. 217 of April 30, 1998;</w:t>
      </w:r>
    </w:p>
    <w:p>
      <w:r>
        <w:t>HAVING REGARD to the communication from CSM Italia-Gate S.p.A., received on March 9, 2023;</w:t>
      </w:r>
    </w:p>
    <w:p>
      <w:r>
        <w:t>HAVING REGARD to the request for information, sent on April 5, 2023, with consequent interruption of the deadlines pursuant to Article 5, paragraph 3, of D.P.R. No. 217 of April 30, 1998;</w:t>
      </w:r>
    </w:p>
    <w:p>
      <w:r>
        <w:t>HAVING REGARD to the communication received from CSM Italia-Gate S.p.A. on June 30, 2023, which formally communicated the withdrawal of the notification of the operation;</w:t>
      </w:r>
    </w:p>
    <w:p>
      <w:r>
        <w:t>CONSIDERING that the notification form of the concentration operation, received on March 9, 2023, has been formally withdrawn and that, therefore, there is no need to take action in relation to it;</w:t>
      </w:r>
    </w:p>
    <w:p>
      <w:r>
        <w:t>RESOLVES</w:t>
      </w:r>
    </w:p>
    <w:p>
      <w:r>
        <w:t>that there is no need to take action.</w:t>
      </w:r>
    </w:p>
    <w:p>
      <w:r>
        <w:t>The above conclusions will be communicated, pursuant to Article 16, paragraph 4, of Law No. 287/1990, to the interested companies and to the Minister of Enterprises and Made in Italy.</w:t>
      </w:r>
    </w:p>
    <w:p>
      <w:r>
        <w:t>This decision will be published in the Bulletin of the Antitrust Authority.</w:t>
      </w:r>
    </w:p>
    <w:p>
      <w:r>
        <w:t>THE SECRETARY GENERAL THE PRESIDENT</w:t>
      </w:r>
    </w:p>
    <w:p>
      <w:r>
        <w:t>Guido Stazi Roberto Rustichelli</w:t>
      </w:r>
    </w:p>
    <w:p>
      <w:r>
        <w:t>BULLETIN NO. 29 OF JULY 31, 2023 31</w:t>
      </w:r>
    </w:p>
    <w:p>
      <w:r>
        <w:t>C12538 - MAGAZZINI GABRIELLI/BRANCHES OF DISTRIBUTION BUSINESS ROME</w:t>
      </w:r>
    </w:p>
    <w:p>
      <w:r>
        <w:t>Decision No. 30719</w:t>
      </w:r>
    </w:p>
    <w:p>
      <w:r>
        <w:t>THE ANTITRUST AUTHORITY</w:t>
      </w:r>
    </w:p>
    <w:p>
      <w:r>
        <w:t>IN ITS MEETING of July 11, 2023;</w:t>
      </w:r>
    </w:p>
    <w:p>
      <w:r>
        <w:t>HEARD the Rapporteur, Professor Elisabetta Iossa;</w:t>
      </w:r>
    </w:p>
    <w:p>
      <w:r>
        <w:t>HAVING REGARD to Regulation (EC) No. 139/2004;</w:t>
      </w:r>
    </w:p>
    <w:p>
      <w:r>
        <w:t>HAVING REGARD to Law No. 287 of October 10, 1990;</w:t>
      </w:r>
    </w:p>
    <w:p>
      <w:r>
        <w:t>HAVING REGARD to D.P.R. No. 217 of April 30, 1998;</w:t>
      </w:r>
    </w:p>
    <w:p>
      <w:r>
        <w:t>HAVING REGARD to the communication made by Magazzini Gabrielli S.p.A., received on April 17, 2023;</w:t>
      </w:r>
    </w:p>
    <w:p>
      <w:r>
        <w:t>HAVING REGARD to the request for information, with related interruption of deadlines pursuant to Article 5, paragraph 3, of D.P.R. No. 217/1998, sent to Magazzini Gabrielli S.p.A. on May 9, 2023;</w:t>
      </w:r>
    </w:p>
    <w:p>
      <w:r>
        <w:t>HAVING REGARD to the responses to the aforementioned request for information, sent by Magazzini Gabrielli S.p.A., received on May 29 and June 20, 2023;</w:t>
      </w:r>
    </w:p>
    <w:p>
      <w:r>
        <w:t>HAVING REGARD to the documentation on file;</w:t>
      </w:r>
    </w:p>
    <w:p>
      <w:r>
        <w:t>CONSIDERING the following:</w:t>
      </w:r>
    </w:p>
    <w:p>
      <w:r>
        <w:t>I. THE PARTIES</w:t>
      </w:r>
    </w:p>
    <w:p>
      <w:r>
        <w:t>1. Magazzini Gabrielli S.p.A. (hereinafter also "MG") is a company active in the retail distribution of food and non-food consumer goods, through a network of retail outlets, both direct and indirect, belonging to the organized large-scale distribution sector (hereinafter, "GDO") and managed under its own brands, Oasi (hypermarkets), Tigre (supermarkets), and Tigre Amico (franchise network). MG is currently present in five Italian regions (Marche, Abruzzo, Molise, Umbria, and Lazio). The revenue generated in Italy by MG in 2021 was approximately 814 million euros.</w:t>
      </w:r>
    </w:p>
    <w:p>
      <w:r>
        <w:t>2. The company is a member of the SUN Consortium, a historic aggregation entity in Central-Northern Italy (established in 1976), which also includes companies such as Italbrix S.p.A., Alfi S.p.A., Supermercati Cadoro S.p.A., and Ce.DI. Gros S.c. a r.l., all active with their own brands. This Consortium, until 2020, provided a series of services to its members, acting, among other things, as a purchasing center and managing the creation and management of private label products (hereinafter also "PL"), including, in particular, the Consilia brand. Since 2020, all companies in the SUN Consortium, including MG, have become part of the Selex chain, through the acquisition of a share of the share capital of Selex- Gruppo Commerciale S.p.A. Many of the functions previously performed by the Consortium have therefore been transferred to the Selex center. The Consortium currently limits its activities in favor of its members to a minimal level of so-called first-level negotiation (which allows for subsequent integration of contractual conditions) related to some non-branded products.</w:t>
      </w:r>
    </w:p>
    <w:p>
      <w:r>
        <w:t>3. The Selex Group is also an associative entity in the organized distribution sector. The company primarily acts as a purchasing center for the eighteen associated companies and also performs some commercial functions mainly related to the development and promotion of PL (including Selex-branded products). Some of the associated companies operate under their own brands, distinct from those of the chain, while others use common brands, among which the most widespread are Famila and A&amp;O. For agreements with large national and multinational brand companies, Selex relies on ESD Italia, the main national super-central, which also includes Aspiag and Agorà (as well as Acqua&amp;Sapone, concerning personal care and cleaning products).</w:t>
      </w:r>
    </w:p>
    <w:p>
      <w:r>
        <w:t>4. Based on the information provided by the notifying party, the relationships between MG and the Selex chain are limited to a few and circumscribed areas of collaboration that, in no case, involve the sharing of brands or any aspect of commercial policy related to assortments, promotions, and selling prices. In particular, Selex provides MG with some services, including: (i) the conclusion in its own name and on behalf of MG of annual first-level contracts with manufacturing industries (negotiating the basic supply conditions); (ii) the management of private labels under fantasy brands (specifically, the Consilia brand products and other SUN-branded products); (iii) a centralized purchasing service for fresh products, using a third-party logistics platform. Every decision regarding the setting of final public prices (including those of Consilia-branded products) or related to promotional events or activities, extraordinary marketing initiatives, maintaining a certain assortment, or introducing new products remains the exclusive responsibility of MG (as well as any other entity adhering to Selex).</w:t>
      </w:r>
    </w:p>
    <w:p>
      <w:r>
        <w:t>5. The target business branch of the operation consists of fifty-three GDO retail outlets, all located in Lazio and marked by the Coop brand, owned (or available through lease contracts) by Distribuzione Roma S.r.l., a company controlled by Coop Alleanza 3.0. These are retail outlets of various types, specifically: twenty-eight convenience stores (i.e., outlets up to 400 sqm) and twenty-five supermarkets (i.e., outlets between 400 and 2499 sqm). The operation in question therefore consists of the acquisition of the described business branch by MG and aims to progressively integrate the retail outlets within the commercial network managed by MG in Lazio. The revenue attributable to the target business branch, for 2021, is approximately 181 million euros.</w:t>
      </w:r>
    </w:p>
    <w:p>
      <w:r>
        <w:t>II. DESCRIPTION OF THE OPERATION</w:t>
      </w:r>
    </w:p>
    <w:p>
      <w:r>
        <w:t>6. The operation consists of the acquisition, by MG, of the described business branch. Following the operation, the transferring company will no longer be present in the GDO sector in the Lazio territory.</w:t>
      </w:r>
    </w:p>
    <w:p>
      <w:r>
        <w:t>III. QUALIFICATION OF THE OPERATION</w:t>
      </w:r>
    </w:p>
    <w:p>
      <w:r>
        <w:t>7. The notified operation, as it involves the acquisition of control over parts of a business, constitutes a concentration pursuant to Article 5, paragraph 1, letter b), of Law No. 287/1990. It falls within the scope of application of Law No. 287/1990 as the conditions of Article 1 of Regulation (EC) No. 139/2004 do not apply, and it is subject to the obligation of notification.</w:t>
      </w:r>
    </w:p>
    <w:p>
      <w:r>
        <w:rPr>
          <w:b/>
        </w:rPr>
        <w:t>[Pages 31–33]</w:t>
      </w:r>
    </w:p>
    <w:p>
      <w:r>
        <w:t>BULLETIN NO. 29 OF JULY 31, 2023 33</w:t>
      </w:r>
    </w:p>
    <w:p>
      <w:r>
        <w:t>preventive measure provided for by Article 16, paragraph 1, of the same law, as the total turnover achieved, in the last financial year at the national level, by the group of companies involved in the operation was over 532 million euros and the turnover achieved in the last financial year at the national level by the companies subject to acquisition was over 32 million euros.</w:t>
      </w:r>
    </w:p>
    <w:p>
      <w:r>
        <w:t>IV. EVALUATION OF THE OPERATION</w:t>
      </w:r>
    </w:p>
    <w:p>
      <w:r>
        <w:t>The relevant markets</w:t>
      </w:r>
    </w:p>
    <w:p>
      <w:r>
        <w:t>8. This operation concerns the markets for the retail sale of food and non-food consumer goods through GDO sales points. In this sector, multiple operators operate at the national level, with varied sizes and organizational forms. This sector is usually divided into: Large Distribution (GD), which includes large distribution chains organized in the form of a company or group of companies, and Organized Distribution (DO), which includes chains (among which Selex itself) made up of entities that, while being legally distinct, operate in the market under the same brands and/or with some common identifying features, by virtue of adherence to associative formulas such as consortia, voluntary unions, service companies, consumer cooperatives or retailers, etc.</w:t>
      </w:r>
    </w:p>
    <w:p>
      <w:r>
        <w:t>9. Furthermore, within the GDO, the following types of sales points are distinguished, differentiated based on a series of characteristics (size, positioning, range of products offered, presence of fresh counters, etc.) that contribute to determining their quality and level of services offered: hypermarkets, supermarkets, convenience stores, and discount stores.</w:t>
      </w:r>
    </w:p>
    <w:p>
      <w:r>
        <w:t>10. In the context of the most recent measures related to concentration operations in the GDO sector2, the Authority has, firstly, included discount-operated sales points in the relevant markets related to the corresponding types of GDO sales points, namely convenience stores (100-399 sqm), supermarkets (400-2,499 sqm), and hypermarkets (from 2,500 sqm upwards), as they are considered by consumers to be a substitutable purchasing option with such other types of GDO sales points.</w:t>
      </w:r>
    </w:p>
    <w:p>
      <w:r>
        <w:t>11. Secondly, with reference to hypermarkets, supermarkets, and convenience stores, the Authority has defined the following distinct product markets:</w:t>
        <w:br/>
        <w:t>i) the market for convenience stores, including all sales points sized between 100 and 2,499 sqm (i.e., the same convenience stores, supermarkets, and discount stores sized below 2,500 sqm);</w:t>
        <w:br/>
        <w:t>ii) the market for supermarkets, including all sales points sized from 100 sqm upwards (i.e., supermarkets, convenience stores, hypermarkets, and discount stores);</w:t>
        <w:br/>
        <w:t>iii) the market for hypermarkets, including all sales points from 400 sqm upwards (i.e., hypermarkets, supermarkets, and discount stores sized equal to or greater than 400 sqm).</w:t>
      </w:r>
    </w:p>
    <w:p>
      <w:r>
        <w:t>12. From a geographical perspective, local markets have been defined consisting of isochrone curves centered on the target sales points, with a width of ten minutes of driving for the convenience store market and fifteen minutes of driving for the supermarket and hypermarket markets.</w:t>
      </w:r>
    </w:p>
    <w:p>
      <w:r>
        <w:t>2 See, among others: C12509-PAC 2000A/Various business branches, decision No. 30500 of February 28, 2023, in Bulletin No. 11/23; C12487–In’s Mercato/Branch of business Dico, decision No. 30414 of December 13, 2022, in Bulletin No. 1/23; C12490-Fratelli Arena/Two branches of business of Superisola, decision No. 30337 of October 11, 2022, in Bulletin No. 39/22.</w:t>
      </w:r>
    </w:p>
    <w:p>
      <w:r>
        <w:t>34 BULLETIN NO. 29 OF JULY 31, 2023</w:t>
      </w:r>
    </w:p>
    <w:p>
      <w:r>
        <w:t>13. In this case, the relevant markets are, therefore: that of supermarkets (all sales points sized from 100 sqm upwards located within an isochrone of fifteen minutes of driving), for the twenty-five sales points of this type that are part of the target business branch; that of convenience stores (all sales points sized between 100 and 2,499 sqm located within an isochrone of ten minutes of driving) for the remaining twenty-eight sales points.</w:t>
      </w:r>
    </w:p>
    <w:p>
      <w:r>
        <w:t>14. The operation is also likely to produce effects on the markets for the supply of food and non-food consumer goods to modern distribution, characterized by the presence of GDO chains on the demand side, and suppliers of the marketed products on the supply side. Although these markets can be subdivided by product categories, an exact definition does not seem necessary for the evaluation: in all relevant supply markets, in fact, the market power of each chain on the demand side can be approximated by the share that such chain holds in total sales, assuming that, as all GDO chains offer a complete basket of consumer goods, the sales shares and, therefore, those of the purchases made by each operator do not differ significantly by product category.</w:t>
      </w:r>
    </w:p>
    <w:p>
      <w:r>
        <w:t>The effects of the operation</w:t>
      </w:r>
    </w:p>
    <w:p>
      <w:r>
        <w:t>15. At the national level, based on the data provided by the Parties, MG holds a market share in the GDO sector of less than 1% which would increase negligibly (+0.2%) as a result of this operation.</w:t>
      </w:r>
    </w:p>
    <w:p>
      <w:r>
        <w:t>16. At the local level, as a result of the operation, MG would come to hold market shares that in none of the fifty-three affected isochrones would exceed 15%. In all the relevant markets, other important and qualified national operators operate - such as Conad, Carrefour, and Eurospin - at least one of which has a market share greater than that reached by MG and is not associated with the Selex chain.</w:t>
      </w:r>
    </w:p>
    <w:p>
      <w:r>
        <w:t>17. With regard to the supply markets, as seen, the operation does not result in significant increases in the position held by MG at the national level, and therefore, in the purchasing power of the chain, even if the latter were to be evaluated at the level of a central or super-central purchasing entity. With reference, instead, to the increase in purchasing power determined by the strengthening of the position held in local markets, it is believed that the analysis is absorbed by the evaluation carried out on the downstream retail markets.</w:t>
      </w:r>
    </w:p>
    <w:p>
      <w:r>
        <w:t>18. In light of the foregoing considerations, the concentration under examination does not appear capable of significantly hindering effective competition in the relevant markets or of establishing or strengthening a dominant position.</w:t>
      </w:r>
    </w:p>
    <w:p>
      <w:r>
        <w:t>THEREFORE CONSIDERED, that the operation under examination does not significantly hinder, pursuant to Article 6, paragraph 1, of Law No. 287/1990, effective competition in the relevant markets and does not entail the establishment or strengthening of a dominant position;</w:t>
      </w:r>
    </w:p>
    <w:p>
      <w:r>
        <w:t>RESOLVES</w:t>
      </w:r>
    </w:p>
    <w:p>
      <w:r>
        <w:t>not to initiate the investigation referred to in Article 16, paragraph 4, of Law No. 287/1990.</w:t>
      </w:r>
    </w:p>
    <w:p>
      <w:r>
        <w:t>BULLETIN NO. 29 OF JULY 31, 2023 35</w:t>
      </w:r>
    </w:p>
    <w:p>
      <w:r>
        <w:t>The above conclusions will be communicated, pursuant to Article 16, paragraph 4, of Law No. 287/1990, to the interested companies and to the Minister of Enterprises and Made in Italy.</w:t>
      </w:r>
    </w:p>
    <w:p>
      <w:r>
        <w:t>This decision will be published in the Bulletin of the Antitrust Authority.</w:t>
      </w:r>
    </w:p>
    <w:p>
      <w:r>
        <w:t>THE SECRETARY GENERAL THE PRESIDENT</w:t>
      </w:r>
    </w:p>
    <w:p>
      <w:r>
        <w:t>Guido Stazi Roberto Rustichelli</w:t>
      </w:r>
    </w:p>
    <w:p>
      <w:r>
        <w:rPr>
          <w:b/>
        </w:rPr>
        <w:t>[Pages 34–36]</w:t>
      </w:r>
    </w:p>
    <w:p>
      <w:r>
        <w:t>36 BULLETIN NO. 29 OF JULY 31, 2023</w:t>
      </w:r>
    </w:p>
    <w:p>
      <w:r>
        <w:t>C12548 - CONAD NORD OVEST/BRANCH OF BENNET COMPANY</w:t>
      </w:r>
    </w:p>
    <w:p>
      <w:r>
        <w:t>Decision No. 30720</w:t>
      </w:r>
    </w:p>
    <w:p>
      <w:r>
        <w:t>THE ANTITRUST AUTHORITY</w:t>
      </w:r>
    </w:p>
    <w:p>
      <w:r>
        <w:t>IN ITS MEETING of July 11, 2023;</w:t>
      </w:r>
    </w:p>
    <w:p>
      <w:r>
        <w:t>HEARD the Rapporteur, Saverio Valentino;</w:t>
      </w:r>
    </w:p>
    <w:p>
      <w:r>
        <w:t>HAVING REGARD to Regulation (EC) No. 139/2004;</w:t>
      </w:r>
    </w:p>
    <w:p>
      <w:r>
        <w:t>HAVING REGARD to Law No. 287 of October 10, 1990;</w:t>
      </w:r>
    </w:p>
    <w:p>
      <w:r>
        <w:t>HAVING REGARD to the Presidential Decree No. 217 of April 30, 1998;</w:t>
      </w:r>
    </w:p>
    <w:p>
      <w:r>
        <w:t>HAVING REGARD to the communication made by Conad Nord Ovest Società Cooperativa and IGES S.r.l., received on March 30, 2023, and supplemented on May 11 and May 22, 2023;</w:t>
      </w:r>
    </w:p>
    <w:p>
      <w:r>
        <w:t>HAVING REGARD to its decision of June 6, 2023, No. 30656;</w:t>
      </w:r>
    </w:p>
    <w:p>
      <w:r>
        <w:t>HAVING REGARD to the new communication made by Conad Nord Ovest Società Cooperativa, received on June 16, 2023;</w:t>
      </w:r>
    </w:p>
    <w:p>
      <w:r>
        <w:t>HAVING REGARD to the documentation on file;</w:t>
      </w:r>
    </w:p>
    <w:p>
      <w:r>
        <w:t>CONSIDERED the following:</w:t>
      </w:r>
    </w:p>
    <w:p>
      <w:r>
        <w:t>I. THE PARTIES</w:t>
      </w:r>
    </w:p>
    <w:p>
      <w:r>
        <w:t>The Parties</w:t>
      </w:r>
    </w:p>
    <w:p>
      <w:r>
        <w:t>1. Conad Nord Ovest Società Cooperativa (hereinafter "Conad NO") is the company resulting from the merger, which took place in 2019, between the cooperatives Nordiconad Soc. Coop. and Conad del Tirreno Soc. Coop. and is one of the five cooperatives belonging to the National Consortium Dettaglianti CONAD S.c. a r.l. (hereinafter "CONAD"). The company operates in the distribution of food and non-food products of mass consumption through a network of approximately six hundred points of sale in the organized large-scale distribution sector (hereinafter "GDO"), both direct and associated, distinguished by Conad signage. Specifically, based on the existing geographical distribution scheme within the Conad system, Conad NO operates in the following areas: Aosta Valley, Piedmont, Lombardy (province of Mantua), Liguria, Emilia-Romagna (provinces of Modena, Bologna, and Ferrara), Tuscany, Lazio (provinces of Rome and Viterbo), and Sardinia. In 2021, Conad NO achieved a turnover of approximately 2.7 billion euros in Italy, while the total turnover of the sales network, including associated or affiliated points of sale, exceeded 4.3 billion euros1. Among the members of Conad NO is the company Nordovest Insieme S.r.l. (hereinafter "NO Insieme"), whose share capital is predominantly held by entrepreneur members of Conad NO and by Conad NO itself (which holds approximately 43% of the share capital). The turnover of Nord Ovest Insieme S.r.l. was approximately 659 million euros in 2021.</w:t>
      </w:r>
    </w:p>
    <w:p>
      <w:r>
        <w:t>2. The organizational model of the CONAD system is structured on three levels:</w:t>
        <w:br/>
        <w:t>(i) the first level is represented by individual entrepreneurs, members of the cooperatives and owners of the points of sale, who conduct business and manage the points of sale in the territory, operating independently and at their own business risk, availing themselves of the supply of goods and services from the individual cooperative; among these members is also the company NO Insieme;</w:t>
        <w:br/>
        <w:t>(ii) the second level, where Conad NO is located, is represented by the five cooperative members of the national consortium (in addition to Conad Nord Ovest, PAC 2000, Conad Adriatico, Conad Centro Nord, and Commercianti Indipendenti Associati), which support and coordinate the individual entrepreneurs by providing administrative, commercial, logistical, and financial services. Each of the five cooperatives operates in a specific and distinct territorial area, represented by a set of regions and/or provinces;</w:t>
        <w:br/>
        <w:t>(iii) the third level is constituted by the national consortium CONAD, which operates as a purchasing and service center, is responsible for strategic planning, marketing, and communication activities for the entire system, as well as the production, promotion, and development of the Conad brand.</w:t>
      </w:r>
    </w:p>
    <w:p>
      <w:r>
        <w:t>3. The Branch of the company subject to the operation (hereinafter also "Target") consists of a hypermarket belonging to Bennet S.p.A., located at [omitted]* and having a total turnover of approximately [10-32] million euros in both 2021 and 2022.</w:t>
      </w:r>
    </w:p>
    <w:p>
      <w:r>
        <w:t>II. DESCRIPTION OF THE OPERATION</w:t>
      </w:r>
    </w:p>
    <w:p>
      <w:r>
        <w:t>4. The operation recently communicated by Conad NO consists of the acquisition of the described Branch of the company, owned by Bennet S.p.A., by the notifying company, through its associated and participated Nordovest Insieme.</w:t>
      </w:r>
    </w:p>
    <w:p>
      <w:r>
        <w:t>III. QUALIFICATION OF THE OPERATION</w:t>
      </w:r>
    </w:p>
    <w:p>
      <w:r>
        <w:t>5. The communicated operation constitutes a concentration, pursuant to Article 5, paragraph 1 letter b), of Law No. 287/1990, as it involves the acquisition of control over part of a company. It falls within the scope of application of Law No. 287/1990, as the conditions set out in Article 1 of Regulation (EC) No. 139/2004 do not apply, and is subject to the obligation of prior notification provided for by Article 16, paragraph 1, of the same law, as the total turnover achieved, in the last financial year at the national level, by all the companies involved exceeded 532 million euros and the total turnover achieved, in the last financial year at the national level, individually by at least two of the companies involved exceeded 32 million euros. In fact, the calculation of the relevant turnover must be made with reference to both the Parties of this transaction and those of the transaction already carried out in the current year between the same parties, communicated by Conad NO on March 30, 2023, and assessed by the Authority on June 6, 20232. This is due to the need to consider the two operations collectively, resulting in the aggregation of the turnover values of the Branches of the companies subject to the operations and exceeding the thresholds indicated in the national legislative provision3.</w:t>
      </w:r>
    </w:p>
    <w:p>
      <w:r>
        <w:t>* In this version, some data are omitted, as there were deemed to be elements of confidentiality or secrecy of the information.</w:t>
      </w:r>
    </w:p>
    <w:p>
      <w:r>
        <w:t>2 See C12532 - Nordovest Insieme / Branches of Bennet, decision No. 30656 of June 6, 2023, in Bulletin No. 24/2023.</w:t>
      </w:r>
    </w:p>
    <w:p>
      <w:r>
        <w:t>3 The need to aggregate the two operations arises from the community provision of Article 5, paragraph 2, second subparagraph of Regulation (EC) No. 139/2004, according to which: “[...] two or more transactions of the type contemplated in the first paragraph, concluded between the same persons or companies within a period of two years, shall be considered a single concentration realized on the day of the last transaction.” This principle has been reiterated and clarified by the European Commission in its Consolidated Communication on the criteria for jurisdiction under Regulation (EC) No. 139/2004 of the Council concerning the control of concentrations between enterprises §§ 49-50. In particular, paragraph 50 provides that: “if two or more operations (each of which results in an acquisition of control) take place between the same persons or companies within a period of two years, they will be considered as a single concentration, regardless of whether they concern the same sector or parts of the same activity.” Furthermore, the subsequent paragraph 137 clarifies that: “[...] previous concentrations (within a period of two years) between the same parties are subject to the obligation of (re)notification together with the most recent operation, provided that this constitutes a concentration, if the thresholds are reached for one or more operations, considered separately or as a whole. In this case, the companies involved are the buyer(s) and the various acquired parts of the company subject to the acquisition.”</w:t>
      </w:r>
    </w:p>
    <w:p>
      <w:r>
        <w:t>4 See, among others: C12509 - PAC 2000A/Various Branches of the company, decision No. 30500 of February 28, 2023, in Bulletin No. 11/23; C12487 – IN’S Market/Branch of DICO, decision No. 30414 of December 13, 2022, in Bulletin No. 1/23; C12490 - Fratelli Arena/Two Branches of the company Superisola, decision No. 30337 of October 11, 2022, in Bulletin No. 39/22.</w:t>
      </w:r>
    </w:p>
    <w:p>
      <w:r>
        <w:rPr>
          <w:b/>
        </w:rPr>
        <w:t>[Pages 37–39]</w:t>
      </w:r>
    </w:p>
    <w:p>
      <w:r>
        <w:t>BULLETIN NO. 29 OF JULY 31, 2023 39</w:t>
      </w:r>
    </w:p>
    <w:p>
      <w:r>
        <w:t>11. In this case, the relevant market is that of hypermarkets, consisting of all retail outlets with a size of 400 square meters and above located within a fifteen-minute driving isochrone built around the retail outlet subject to acquisition.</w:t>
      </w:r>
    </w:p>
    <w:p>
      <w:r>
        <w:t>The effects of the operation</w:t>
      </w:r>
    </w:p>
    <w:p>
      <w:r>
        <w:t>12. In the relevant market concerned, the new post-merger entity would hold a combined market share of approximately 19%, with an increase of about 7%. Other qualified competitors operate in the same market, such as the PAM group (approximately 18%) and Coop (14%).</w:t>
      </w:r>
    </w:p>
    <w:p>
      <w:r>
        <w:t>13. In light of the foregoing considerations, the concentration under examination does not appear capable of significantly hindering effective competition in the relevant markets and of establishing or strengthening a dominant position.</w:t>
      </w:r>
    </w:p>
    <w:p>
      <w:r>
        <w:t>CONSIDERED, therefore, that the operation under examination does not significantly hinder, pursuant to Article 6, paragraph 1, of Law No. 287/1990, effective competition in the relevant markets and does not entail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t>40 BULLETIN NO. 29 OF JULY 31, 2023</w:t>
      </w:r>
    </w:p>
    <w:p>
      <w:r>
        <w:t>C12549 - INDUSTRIES-ALS/ALS LUXURY LOGISTICS</w:t>
      </w:r>
    </w:p>
    <w:p>
      <w:r>
        <w:t>Provision No. 30721</w:t>
      </w:r>
    </w:p>
    <w:p>
      <w:r>
        <w:t>THE ANTITRUST AUTHORITY</w:t>
      </w:r>
    </w:p>
    <w:p>
      <w:r>
        <w:t>IN ITS MEETING of July 11, 2023;</w:t>
      </w:r>
    </w:p>
    <w:p>
      <w:r>
        <w:t>HEARD the Rapporteur, Saverio Valentino;</w:t>
      </w:r>
    </w:p>
    <w:p>
      <w:r>
        <w:t>HAVING REGARD TO Regulation (EC) No. 139/2004;</w:t>
      </w:r>
    </w:p>
    <w:p>
      <w:r>
        <w:t>HAVING REGARD TO Law No. 287 of October 10, 1990;</w:t>
      </w:r>
    </w:p>
    <w:p>
      <w:r>
        <w:t>HAVING REGARD TO the D.P.R. No. 217 of April 30, 1998;</w:t>
      </w:r>
    </w:p>
    <w:p>
      <w:r>
        <w:t>HAVING REGARD TO the communication from Industries S.p.A. and ALS S.p.A. received on June 19, 2023;</w:t>
      </w:r>
    </w:p>
    <w:p>
      <w:r>
        <w:t>HAVING REGARD TO the documentation on file;</w:t>
      </w:r>
    </w:p>
    <w:p>
      <w:r>
        <w:t>CONSIDERED the following:</w:t>
      </w:r>
    </w:p>
    <w:p>
      <w:r>
        <w:t>I. THE PARTIES</w:t>
      </w:r>
    </w:p>
    <w:p>
      <w:r>
        <w:t>1. Industries S.p.A. (“Industries”), licensee of the Moncler brand, operates in the production and marketing of clothing, accessories, and footwear exclusively for said brand. It also engages in sub-holding activities and is directly involved in the management, with reference to the Moncler business, of foreign companies and distribution channels (Direct-to-Consumer, “DTC” and wholesale) in Italy. The share capital of Industries is wholly owned by Moncler S.p.A. (“Moncler”), the company that heads the Moncler Group, which directly controls, in addition to Industries, Sportswear Company S.p.A., licensee of the Stone Island brand, as well as, indirectly, as of December 31, 2022, another forty-nine companies. The Moncler group achieved a consolidated worldwide revenue of approximately 2 billion euros in 2021, of which approximately [100-532]* million euros were generated in Italy.</w:t>
      </w:r>
    </w:p>
    <w:p>
      <w:r>
        <w:t>2. ALS S.p.A. (“ALS”; together with Industries, the “Parties”), belonging to the group headed by the holding FBH S.p.A. (“FBH Group”), is active in providing integrated logistics services related to the distribution of goods and, in particular, in the storage and logistics management, in Italy and abroad, of warehouses on behalf of third parties, as well as in any administrative operation, including customs warehouses. ALS also engages in national and international transport, shipping, commissions on its own and on behalf of third parties, relocations, and any activities related and pertaining, including the analysis and study of the distribution system of goods on behalf of third parties, the rationalization of the distribution processes of goods, and the consulting and provision of suitable means for the better organization of goods transport. The FBH Group achieved a consolidated revenue of approximately 530 million euros in 2021, of which approximately [100-532] million were generated in Italy.</w:t>
      </w:r>
    </w:p>
    <w:p>
      <w:r>
        <w:t>3. ALS Luxury Logistics S.r.l. (“ALS Luxury,” “NewCo,” or “Target”) is active in the logistics sector, goods handling, and warehouse management, with services aimed at clients active in the luxury market. In particular, ALS Luxury offers its clients the following services: the execution of logistics services, storage, warehousing, deposit, loading and unloading of goods; the management of deposits and warehouses in general; the provision of goods handling services in general in the broadest sense (preparation, control, packaging, arrangement, etc.); the activity of control and inventory of goods in the warehouse. The share capital of ALS Luxury is, to date, wholly owned by ALS. The business branch transferred to the company (established in 2023, see below) achieved a revenue of approximately [10-32] million euros in 2021, of which [10-32] were generated in Italy.</w:t>
      </w:r>
    </w:p>
    <w:p>
      <w:r>
        <w:t>II. DESCRIPTION OF THE OPERATION</w:t>
      </w:r>
    </w:p>
    <w:p>
      <w:r>
        <w:t>4. The Parties have notified the transfer of ALS Luxury from the exclusive control of ALS to the joint control of ALS and Industries (“Operation”). In particular, on June 13, 2023, the Parties signed an investment agreement (“Agreement”) in which the terms and conditions of the Operation were detailed. As a result of this, the share capital of ALS Luxury will be divided as follows: ALS (70%); Industries (30%). The closing of the Operation is subject to its approval by the Authority. The agreements between the Parties also include the signing of a shareholders' agreement between ALS and Industries concerning the rules for the corporate governance and management of ALS Luxury (“Shareholders' Agreement”).</w:t>
      </w:r>
    </w:p>
    <w:p>
      <w:r>
        <w:t>5. Pursuant to the Shareholders' Agreement, i) Industries and ALS will have the right to appoint, respectively, two and three members of the board of directors; ii) the choice of the Chief Executive Officer (“CEO”) of ALS Luxury will be made jointly by the two parties, based on a mechanism whereby Industries will have the right to reject one of the candidates from a shortlist of three names proposed by ALS, and subsequently the latter will make the choice among the two remaining candidates; iii) certain matters, so-called “reserved assembly matters” - including amendments to the bylaws; changes to the share capital; transformations, mergers, demergers; revocation of directors appointed by Industries - will be reserved for the exclusive competence of the assembly of ALS Luxury and will not be delegable to the administrative body. Resolutions concerning assembly matters will be valid only if approved unanimously; iv) resolutions concerning certain matters, so-called “reserved board matters” - including approval and/or modification of the budget; investments not provided for in the budget that</w:t>
      </w:r>
    </w:p>
    <w:p>
      <w:r>
        <w:t>3 More specifically, the Operation has been structured in several phases:</w:t>
        <w:br/>
        <w:t>- on February 22, 2023, ALS Operations S.r.l. (“ALS OPS”), a company wholly controlled by ALS, approved the project for a partial and proportional demerger by assigning all active elements, passive elements, and legal and contractual relationships functional to the performance of specialized logistics activities exclusively destined for the luxury segment (the “Demerger Assets”) in favor of a newly established limited liability company (i.e., ALS Luxury);</w:t>
        <w:br/>
        <w:t>- on May 3, 2023, the partial demerger of ALS OPS took place with the assignment of part of its assets (i.e., the Demerger Assets) to ALS Luxury, subject to the control of ALS;</w:t>
        <w:br/>
        <w:t>- pursuant to the Agreement, upon the occurrence of the suspensive condition related to the approval of the Operation by the Authority, ALS Luxury will resolve to increase its capital, which will be fully subscribed by Industries. As a result, Industries will become the holder of a share equal to 30% of the share capital of ALS Luxury.</w:t>
      </w:r>
    </w:p>
    <w:p>
      <w:r>
        <w:rPr>
          <w:b/>
        </w:rPr>
        <w:t>[Pages 40–42]</w:t>
      </w:r>
    </w:p>
    <w:p>
      <w:r>
        <w:t>42 BULLETIN NO. 29 OF JULY 31, 2023</w:t>
      </w:r>
    </w:p>
    <w:p>
      <w:r>
        <w:t>involve costs and/or commitments for an amount exceeding € 500,000; acquisition, transfer or other acts of disposal of tangible or intangible assets not provided for in the budget, having a value exceeding € 200,000; hiring of personnel with executive qualifications; granting of delegations or powers to any director (in cases other than the granting of ordinary administration delegations in favor of the chairman of the board of directors and the CEO) - will be validly approved only with the presence and favorable vote of at least one of the directors appointed by Industries.</w:t>
      </w:r>
    </w:p>
    <w:p>
      <w:r>
        <w:t>6. According to the representation of the Parties, Industries will thus have a veto right over certain strategic decisions of ALS Luxury and will consequently acquire joint control of the NewCo pursuant to the Commission's consolidated Communication on jurisdictional competence under Council Regulation (EC) No. 139/2004 on the control of concentrations between undertakings.</w:t>
      </w:r>
    </w:p>
    <w:p>
      <w:r>
        <w:t>7. The agreements between the Parties also provide that the NewCo will exclusively provide its logistics services in favor of Industries and other companies of the Moncler Group. More specifically, pursuant to Article 6.2 of the Agreement, the provision of services by NewCo to Industries and other companies of the Moncler Group will last for five years, with the option to terminate at the expiration with at least twelve months' notice. Since ALS already operates as a contractor for the Moncler Group, the industrial rationale of the Operation would consist in offering Industries integrated control of the logistics services for the Italian territory previously provided by ALS, in order to streamline its presence in the luxury market through the internalization of certain relevant functions, such as warehouse management and quality control of raw materials. The Parties in the form represent this agreement as an ancillary restriction to the Operation.</w:t>
      </w:r>
    </w:p>
    <w:p>
      <w:r>
        <w:t>III. QUALIFICATION OF THE OPERATION</w:t>
      </w:r>
    </w:p>
    <w:p>
      <w:r>
        <w:t>8. The notified operation constitutes a concentration pursuant to Article 5, paragraph 1, letter b), of Law No. 287/1990, as it involves the acquisition of joint control of an undertaking. It falls within the scope of application of Law No. 287/1990 as the conditions set out in Article 1 of Council Regulation (EC) No. 139/2004 do not apply, and it is subject to the obligation of prior notification provided for by Article 16, paragraph 1, of the same law, as the total turnover achieved, in the last financial year at the national level, by the group of undertakings concerned exceeded € 532 million and the total turnover achieved individually, in the last financial year at the national level, by at least two of the undertakings concerned exceeded € 32 million.</w:t>
      </w:r>
    </w:p>
    <w:p>
      <w:r>
        <w:t>9. Contrary to what the Parties represented, the provision regarding the exclusive relationship with the Moncler Group described above, not being strictly necessary to protect the value of the undertaking over which Industries acquires joint control, cannot be considered an ancillary restriction to the concentration operation in question.</w:t>
      </w:r>
    </w:p>
    <w:p>
      <w:r>
        <w:t>4 Regarding the nature of the concentration of the Operation in question, it should be noted that, according to the "Consolidated Communication of the Commission on jurisdictional competence under Council Regulation (EC) No. 139/2004 on the control of concentrations between undertakings," § 91, "the acquisition of joint control will result in a structural change in the market even if, according to the acquirers, after the operation the acquired undertaking will no longer be considered a fully-fledged undertaking (for example, because in the future it will only sell to the parent companies)."</w:t>
      </w:r>
    </w:p>
    <w:p>
      <w:r>
        <w:t>BULLETIN NO. 29 OF JULY 31, 2023 43</w:t>
      </w:r>
    </w:p>
    <w:p>
      <w:r>
        <w:t>IV. EVALUATION OF THE CONCENTRATION</w:t>
      </w:r>
    </w:p>
    <w:p>
      <w:r>
        <w:t>The relevant markets and the effects of the Operation</w:t>
      </w:r>
    </w:p>
    <w:p>
      <w:r>
        <w:t>10. Due to the operations of the Target, for the purposes of the Operation, the relevant market includes logistics services, which in the Authority's precedents have not been differentiated based on the activities carried out by the purchasers of the same, and is understood as the set of services provided by third parties to companies engaged in commercial or industrial activities, regarding the planning and control of the flow of goods from suppliers to end customers, warehouse management, replenishment, storage, custody, and distribution of parts, components, and goods, ensuring maximum efficiency of this flow from the place of origin to the destination, distinct from mere transport and/or shipping activities due to the centrality of managing goods and related operations on behalf of the client. The offering of such services responds to the needs of industrial and commercial enterprises to minimize inventory levels and the costs associated with inventory management, which has given rise to a type of demand related not only to the shipping and transport of goods but also to their storage and control, as well as to the management of inventories, stock levels, and deliveries. Logistics services are provided both in the initial, intermediate, and final phases of the production cycle (so-called inbound logistics) and in the subsequent phase of distributing finished products (so-called outbound logistics). A characteristic of the market is, in fact, to consider the multiplicity of services required by the client as a unitary product, integrating the activities of planning, development, and control of the flow of goods movement. According to the Parties, it could eventually be considered the definition of an alternative, narrower product market for logistics services in favor of operators active in the luxury sector. However, since there is no horizontal overlap of activities between the Parties and in light of the extremely small market shares of the NewCo, which will be discussed below, for the purposes of evaluating the present Operation, the exact definition of the product market can be left open.</w:t>
      </w:r>
    </w:p>
    <w:p>
      <w:r>
        <w:t>11. From a geographical perspective, according to the consolidated orientation of the Authority, the market for logistics services is to be considered of national dimension, as the demand for integrated logistics services mainly comes from Italian operators addressing companies operating in the national territory and the services concern the movement of goods within the national territory.</w:t>
      </w:r>
    </w:p>
    <w:p>
      <w:r>
        <w:t>12. Based on the Parties' estimates regarding the total value in Italy of the integrated logistics market specifically aimed at the luxury sector (which is significantly smaller than the overall logistics market), the business branch assigned to the NewCo expresses a market share of less than 1% on a national scale. At the same time, the Operation does not give rise to any horizontal overlap of the Parties' activities, as Industries and the Moncler Group are not active in the logistics sector. Finally, even in the upstream luxury market, traditionally considered on a global scale, Moncler has a market share of only about [1-5%], so that the concentration does not even result in vertical effects. In conclusion, therefore, the Operation does not appear to entail significant competitive effects.</w:t>
      </w:r>
    </w:p>
    <w:p>
      <w:r>
        <w:t>13. In light of the foregoing considerations, the concentration under examination does not appear capable of establishing or strengthening a dominant position or significantly altering the conditions of competition in the relevant market.</w:t>
      </w:r>
    </w:p>
    <w:p>
      <w:r>
        <w:t>14. Furthermore, considering the nature and operations of the parent companies, whose main activities concern distinct sectors and which have very different size characteristics from each other and from those of the joint venture, it is observed that the Operation does not have as its object or effect the coordination of the same.</w:t>
      </w:r>
    </w:p>
    <w:p>
      <w:r>
        <w:t>CONSIDERING, therefore, that the Operation under examination does not significantly impede effective competition in the relevant markets pursuant to Article 6, paragraph 1, of Law No. 287/1990 and does not entail the establishment or strengthening of a dominant position;</w:t>
      </w:r>
    </w:p>
    <w:p>
      <w:r>
        <w:t>CONSIDERING, also, that the exclusivity obligations agreed upon between the Parties do not constitute an ancillary restriction to the concentration operation in question and the Authority reserves the right, where the conditions exist, to evaluate their effects;</w:t>
      </w:r>
    </w:p>
    <w:p>
      <w:r>
        <w:t>RESOLVES</w:t>
      </w:r>
    </w:p>
    <w:p>
      <w:r>
        <w:t>not to initiate the investigation referred to in Article 16, paragraph 4, of Law No. 287/1990.</w:t>
      </w:r>
    </w:p>
    <w:p>
      <w:r>
        <w:t>The above conclusions will be communicated, pursuant to Article 16, paragraph 4, of Law No. 287/1990, to the undertakings concerned and to the Minister of Enterprises and Made in Italy.</w:t>
      </w:r>
    </w:p>
    <w:p>
      <w:r>
        <w:t>This provision will be published in the Bulletin of the Antitrust Authority.</w:t>
      </w:r>
    </w:p>
    <w:p>
      <w:r>
        <w:t>THE SECRETARY GENERAL THE PRESIDENT</w:t>
      </w:r>
    </w:p>
    <w:p>
      <w:r>
        <w:t>Guido Stazi Roberto Rustichelli</w:t>
      </w:r>
    </w:p>
    <w:p>
      <w:r>
        <w:rPr>
          <w:b/>
        </w:rPr>
        <w:t>[Pages 43–45]</w:t>
      </w:r>
    </w:p>
    <w:p>
      <w:r>
        <w:t>BULLETIN NO. 29 OF JULY 31, 2023 45</w:t>
      </w:r>
    </w:p>
    <w:p>
      <w:r>
        <w:t>REPORTING AND CONSULTATIVE ACTIVITIES</w:t>
      </w:r>
    </w:p>
    <w:p>
      <w:r>
        <w:t>AS1901 - ROME CAPITAL - ROME 5G PROJECT</w:t>
      </w:r>
    </w:p>
    <w:p>
      <w:r>
        <w:t>Rome, July 25, 2023</w:t>
      </w:r>
    </w:p>
    <w:p>
      <w:r>
        <w:t>Rome Capital</w:t>
      </w:r>
    </w:p>
    <w:p>
      <w:r>
        <w:t>Rome Capital, Department of Digital Transformation</w:t>
      </w:r>
    </w:p>
    <w:p>
      <w:r>
        <w:t>Rome Capital, Central Procurement Department, Public Works Directorate</w:t>
      </w:r>
    </w:p>
    <w:p>
      <w:r>
        <w:t>The Italian Competition Authority, in exercising the reporting power under Article 21 of Law No. 287 of October 10, 1990, in the meeting of July 18, 2023, deemed it appropriate to make the following observations regarding possible competitive issues arising from: i) Resolution No. 86 of March 16, 2023, with which the City Council of Rome (hereinafter, the Resolution) approved the proposal for a public-private partnership for the implementation of a large urban digitization project called "Rome 5G" (hereinafter, the Project) and ii) the documents of the tender published on April 26, 2023, concerning "Project financing pursuant to Article 183, paragraph 15 of Legislative Decree No. 50/2016. Proposal for a public-private partnership in project finance for the 'Implementation, management, operation, and maintenance of connectivity infrastructures enabling 5G and Wi-Fi in the municipal territory of Rome Capital. Project #Roma5G'" (hereinafter, collectively the Tender Documents).</w:t>
      </w:r>
    </w:p>
    <w:p>
      <w:r>
        <w:t>The 5G Project aims to equip the city of Rome, both above and below ground, with a network infrastructure for electronic communications capable of ensuring all citizens an adequate level of connectivity, open to all mobile operators (hereinafter, MNO), in order to meet the growing present and future needs of citizens. In fact, the Project provides for the implementation, management, operation, and maintenance of connectivity infrastructures enabling 5G and Wi-Fi in the municipal territory of the city of Rome, including the areas of the metropolitan lines (A, B, B1, and C) of the Capital, including stations and tunnels, across all frequency bands (from 700 to 3500 MHz).</w:t>
      </w:r>
    </w:p>
    <w:p>
      <w:r>
        <w:t>The network architecture will be based on the installation of so-called "Small Cells," i.e., micro-antennas that can be placed on medium-height supports such as, for example, streetlights (which differ from macro antennas installed on towers that make up traditional wide-coverage networks, so-called "overlay" networks), particularly suitable for city centers, as they have a low visual and environmental impact, for a total potential of 6,000 signal propagation points. Furthermore, the installation of Wi-Fi hotspots throughout the territory of Rome Capital and all services for the subsequent management of the infrastructure is planned.</w:t>
      </w:r>
    </w:p>
    <w:p>
      <w:r>
        <w:t>It is emphasized that the Project provides for the realization of only the passive infrastructure, which can only actually come into operation following the concrete stipulation, by the concessionaire, of contracts with MNO, or the contracts referred to in the Tender Documents as the "5G Contracts." The total investment envisaged by the Project amounts to 97.7 million euros, of which 20 million euros are provided by the Municipality of Rome as public funding. The tender subject to this opinion provides for the exclusive award of the concession, for a duration of twenty-five years, for the implementation and management of the 5G infrastructure in the territory of Rome Capital.</w:t>
      </w:r>
    </w:p>
    <w:p>
      <w:r>
        <w:t>In this context, while the objective of creating a widely distributed 5G network throughout the territory of Rome Capital, which constitutes an essential moment for the digitization and modernization of the city of Rome, cannot be but shared, it is highlighted that the partnership proposal, as defined in the Resolution and in the Tender Documents, presents significant critical issues that not only compromise the competitive dynamics among operators for the realization of the 5G infrastructure but also raise doubts about the actual feasibility of the Project, in light of the concrete context in which it is situated.</w:t>
      </w:r>
    </w:p>
    <w:p>
      <w:r>
        <w:t>a) The creation of the 5G network entirely from scratch without taking into account existing infrastructures</w:t>
      </w:r>
    </w:p>
    <w:p>
      <w:r>
        <w:t>First of all, it should be noted that there is already a complex and articulated network of infrastructures for mobile electronic communication services in the territory of Rome Capital, developed over time by MNO with their own resources. This network is expected to further develop with both private and public investments - the latter provided for by the "Italy 5G" Plan of the Italian government, aiming to achieve, by 2026, the goal of covering the entire Municipality of Rome with highly performing 5G technology. In fact, it is observed that while the "Italy 5G" Plan provides for coverage of areas by entities that, in 2021, were awarded the tenders (Inwit S.p.A., TIM S.p.A., and Vodafone Italia S.p.A.) in market failure areas, on the other hand, MNO will cover, with their own resources, by the same deadline of 2026, the areas of greater competitive interest, in accordance with EU regulations on state aid.</w:t>
      </w:r>
    </w:p>
    <w:p>
      <w:r>
        <w:t>In this context, however, the Resolution and the Tender Documents are based on the choice to create the 5G network from scratch without taking into account existing infrastructures or those that, based on the aforementioned public and private investment plans, will be realized in the coming years. The tender could, moreover, undermine already realized or planned investments, impacting competition among infrastructures.</w:t>
      </w:r>
    </w:p>
    <w:p>
      <w:r>
        <w:t>It is also essential to highlight that the awarded entity will have exclusivity not only for the realization but also for the provision of the network infrastructure, i.e., the availability of the infrastructure and related passive devices for MNO, as it is expected that, for the coverage of the metropolitan areas, existing networks will be progressively deactivated and the awardee will be the only operator holding the infrastructures. Consequently, the infrastructures so far realized by MNO may become unusable where they do not fall within the awardee's project, compromising any possible infrastructural competition and nullifying the significant investments made and planned for the coming years, including those related to the acquisition of frequencies intended for the operation of 5G networks, made available by the State with the auction held in 2018.</w:t>
      </w:r>
    </w:p>
    <w:p>
      <w:r>
        <w:t>Furthermore, according to the Tender Documents, "the Grantor, in compliance with the detailed timelines defined during the Start-Up Phase, undertakes to ensure the progressive deactivation of the currently functioning architecture of the mobile radio network currently active within the Metro Areas, not proceeding with the extension/renewal of existing contracts and migrating the service to the 5G &amp; Legacy Network" (i.e., the new network). Additionally, the tender excludes the possibility for participating companies to submit significant variations to the network architecture proposed in the Project. In particular, point II.2.10 of the tender states: "variations are not allowed; however, improvement proposals may be made, from a technical and functional perspective, regarding the feasibility project on which the tender is based," provided that such improvements "do not constitute an alternative project but are limited to complementary and instrumental innovations in compliance with the essential lines and the structure of the technical-economic feasibility project."</w:t>
      </w:r>
    </w:p>
    <w:p>
      <w:r>
        <w:t>Therefore, the Resolution and the Tender Documents, considered as a whole, provide that the future concessionaire is the only entity to supply the infrastructure to the grantor, that existing infrastructures - in the metropolitan areas - are to be decommissioned and cannot be used in an integrated manner with the 5G infrastructure and, at the closure of the system, preclude operators from submitting to the Administration variations to the project aimed at safeguarding the investments already made by mobile operators or those already planned for the coming years, precisely in the perspective of facilitating the migration of 4G networks to 5G. In other words, the rigidity of the special law prevents any form of competitive pressure in defining the upstream strategic choice, namely that of building the new 5G network entirely from scratch rather than configuring a solution that takes into account existing infrastructures and the activities of the main operators in the market, namely the MNO.</w:t>
      </w:r>
    </w:p>
    <w:p>
      <w:r>
        <w:t>This is in a context where the tender documents explicitly state that the choice made is more demanding and burdensome for the Administration compared to the option of articulating the 5G network based on the realization and/or completion of infrastructures by MNO. Nor, on the other hand, is it clarified what the reasons are for which the advantages attributed to the creation of the 5G network from scratch (the possibility of directing investments according to the priorities of Rome Capital, certainty of timelines, realization of a network that is not only technologically advanced but also open and scalable to promote the maximum development of new services) cannot also be pursued by partially utilizing existing infrastructures.</w:t>
      </w:r>
    </w:p>
    <w:p>
      <w:r>
        <w:rPr>
          <w:b/>
        </w:rPr>
        <w:t>[Pages 46–48]</w:t>
      </w:r>
    </w:p>
    <w:p>
      <w:r>
        <w:t>48 BULLETIN NO. 29 OF JULY 31, 2023</w:t>
      </w:r>
    </w:p>
    <w:p>
      <w:r>
        <w:t>b) Participants are not required to hold rights of use of frequencies</w:t>
      </w:r>
    </w:p>
    <w:p>
      <w:r>
        <w:t>The Authority intends to highlight another critical aspect of significance, namely the choice not to require the ownership of rights of use of frequencies by each individual participant or by at least one participant where an offer is submitted in associated forms. Although this choice may seem suitable to ensure greater neutrality in negotiations with the various entities that may request access to the network of the awarded concessionaire, it does not take into account the fact that network operators are the only holders of the rights of use of frequencies. Only they can guarantee the activation of networks and, therefore, the transmission of the signal to users. The risk is, therefore, that the construction of an infrastructure managed by an entity different from the frequency holders does not guarantee the continuity of service and its efficiency, which instead represent the objective of the entire project, with serious detriments to end consumers. This is why, even in the past, public plans that finance mobile networks, not only in Italy, have mandatorily linked the realization of the network with its activation, effectively imposing the participation in the realization of the plans by at least one company holding the rights of use of frequencies.</w:t>
      </w:r>
    </w:p>
    <w:p>
      <w:r>
        <w:t>Furthermore, the tender documents provide the proponent with a right of pre-emption which, although provided for in the public contracts code, would, in this case, have the effect of substantially weakening the ultimate objective underlying every tender, namely the full unfolding of a healthy competitive dynamic in favor of the contracting authority: this provision would, in fact, diminish the incentives for the participation of other entities, in the awareness that the project promoter will most likely exercise the right of pre-emption.</w:t>
      </w:r>
    </w:p>
    <w:p>
      <w:r>
        <w:t>c) Other disincentives for MNOs to participate in the tender</w:t>
      </w:r>
    </w:p>
    <w:p>
      <w:r>
        <w:t>In the tender architecture, some essential profiles for making the decision to participate in the tender and how to construct the offer are not transparent. In fact, the Project, the tender notice, and the related attachments refer only to generic objectives to be achieved, without expressly providing clear and measurable connectivity requirements and without quantifying, in the various areas, the connectivity gap that would need to be filled, possibly through public intervention, due to the absence of efficient networks built by operators already present in the market. Nor is there evidence of an analysis carried out to verify the future investment plans of the operators, to ascertain the actual shortfall of the connectivity objectives set out in the Project. Moreover, there is no reference to the conditions for third-party wholesale access to the newly constructed networks, which is an indispensable condition in the presence of investments even partially made with public funding.</w:t>
      </w:r>
    </w:p>
    <w:p>
      <w:r>
        <w:t>The absence of clear and measurable connectivity objectives, such as transmission capacity, latency, connection reliability, and the type of connection of base stations - necessary to guarantee users the actual increase in transmission speed under typical peak traffic conditions - does not provide sufficient information to competitors for the submission of offers that could be effectively improved compared to the one laid down in the tender, even within the limited margin of modification allowed by the notice. The lack of such information also does not allow for verifying that the intervention in question does not displace the investments made or underway in networks capable of ensuring the same levels of quality, in compliance with European state aid regulations.</w:t>
      </w:r>
    </w:p>
    <w:p>
      <w:r>
        <w:t>Additionally, the concessionaire, who will likely not be an MNO in light of the above, will have to enter into 5G contracts with the MNOs, that is, the only operators who can actually "activate" the network. Therefore, the tender documents relegate the MNOs, who are operators with their own network infrastructure, to the role of companies on the demand side of wholesale services, resulting in the payment of access fees that are likely higher than those otherwise due in a scenario of integration between existing networks and the 5G network, further disincentivizing investments.</w:t>
      </w:r>
    </w:p>
    <w:p>
      <w:r>
        <w:t>d) Conclusions</w:t>
      </w:r>
    </w:p>
    <w:p>
      <w:r>
        <w:t>In light of the above, the Authority believes that the Resolution and the Tender Documents, while pursuing the priority objective of developing the 5G network in the territory of Rome Capital, do not adequately take into account the specific context of the electronic communications market on mobile networks which, in recent years, has required significant investments from operators both for the acquisition of rights of use of new frequencies suitable for developing 5G networks and for the restructuring of the active and passive components of those networks.</w:t>
      </w:r>
    </w:p>
    <w:p>
      <w:r>
        <w:t>Moreover, the choices of the contracting authority also appear to be in contrast with sector regulations of European origin, which aim to incentivize the maximum use of existing infrastructures, in order to reduce time and costs in the realization of new infrastructures, increasing service efficiency for the benefit of end consumers, in line with the objectives of competition law.</w:t>
      </w:r>
    </w:p>
    <w:p>
      <w:r>
        <w:t>The 5G Project and the Tender Documents approved by Rome Capital do not take into account the infrastructures built or being built by network operators and therefore the possibility that they may be integrated with new infrastructures in order to fill any connectivity gaps and achieve the desired objectives. This seems to hinder effective participation in the tender by MNOs, obstructing the full unfolding of competition for the market within the tender.</w:t>
      </w:r>
    </w:p>
    <w:p>
      <w:r>
        <w:t>These assessments also disregard the possible violation of European state aid regulations, the appreciation of which does not fall within this context, although the Authority shares with the European Commission the need to ensure a correct competitive dynamic during participation in tenders that, as in this case, also foresee the awarding of public funding.</w:t>
      </w:r>
    </w:p>
    <w:p>
      <w:r>
        <w:t>The Authority therefore believes that the set of constraints mentioned above in the Project and the special law of the tender present significant disincentives for operators to participate in the tender itself and to exert effective competitive pressure on the promoter both in defining an efficient 5G network architecture and in the competition for the granting of the concession, resulting in more costly solutions even for the contracting authority itself, with negative final repercussions for end users of mobile telephony services.</w:t>
      </w:r>
    </w:p>
    <w:p>
      <w:r>
        <w:t>Therefore, the Authority invites the entity Rome Capital to implement the necessary corrective measures to restore correct competitive dynamics regarding the realization of the 5G Project in the territory of Rome Capital.</w:t>
      </w:r>
    </w:p>
    <w:p>
      <w:r>
        <w:t>This report will be published in the Bulletin of the Italian Competition Authority.</w:t>
      </w:r>
    </w:p>
    <w:p>
      <w:r>
        <w:t>THE PRESIDENT</w:t>
      </w:r>
    </w:p>
    <w:p>
      <w:r>
        <w:t>Roberto Rustichelli</w:t>
      </w:r>
    </w:p>
    <w:p>
      <w:r>
        <w:rPr>
          <w:b/>
        </w:rPr>
        <w:t>[Pages 49–51]</w:t>
      </w:r>
    </w:p>
    <w:p>
      <w:r>
        <w:t>BULLETIN NO. 29 OF JULY 31, 2023 51</w:t>
      </w:r>
    </w:p>
    <w:p>
      <w:r>
        <w:t>UNFAIR COMMERCIAL PRACTICES</w:t>
      </w:r>
    </w:p>
    <w:p>
      <w:r>
        <w:t>PS12371 - SWJ WEB MARKETING - SALE OF REVIEWS</w:t>
      </w:r>
    </w:p>
    <w:p>
      <w:r>
        <w:t>Decision No. 30574</w:t>
      </w:r>
    </w:p>
    <w:p>
      <w:r>
        <w:t>THE ANTITRUST AUTHORITY</w:t>
      </w:r>
    </w:p>
    <w:p>
      <w:r>
        <w:t>IN ITS MEETING of March 28, 2023;</w:t>
      </w:r>
    </w:p>
    <w:p>
      <w:r>
        <w:t>HEARD the Rapporteur, Professor Elisabetta Iossa;</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decision of December 13, 2022, with which, pursuant to Article 7, paragraph 3, of the Regulation, the deadline for concluding the proceedings was extended, due to specific investigative needs related to procedural requirements;</w:t>
      </w:r>
    </w:p>
    <w:p>
      <w:r>
        <w:t>HAVING REGARD to the acts of the proceedings;</w:t>
      </w:r>
    </w:p>
    <w:p>
      <w:r>
        <w:t>I. THE PARTY</w:t>
      </w:r>
    </w:p>
    <w:p>
      <w:r>
        <w:t>1. SWL Web Marketing SL (hereinafter also the Company or the Professional), as a professional, pursuant to Article 18, letter b), of the Consumer Code. The Company, based in Spain, offers services aimed at increasing the popularity of individual or business social profiles.</w:t>
      </w:r>
    </w:p>
    <w:p>
      <w:r>
        <w:t>II. THE COMMERCIAL PRACTICE</w:t>
      </w:r>
    </w:p>
    <w:p>
      <w:r>
        <w:t>2. The proceedings concern the behavior carried out by the Professional consisting of the sale of non-genuine reviews, purchasable on the website at the address https://www.marketing-seo.it/.</w:t>
      </w:r>
    </w:p>
    <w:p>
      <w:r>
        <w:t>III. THE OUTCOMES OF THE PROCEEDINGS</w:t>
      </w:r>
    </w:p>
    <w:p>
      <w:r>
        <w:t>1) The course of the proceedings</w:t>
      </w:r>
    </w:p>
    <w:p>
      <w:r>
        <w:t>3. In relation to the above-described commercial practice, on July 6, 2022, protocol no. 52679, the investigative procedure PS12371 was initiated for possible violation of Articles 20, 21, 22 of the Consumer Code as the organization of the service offered by the Professional appeared to involve the dissemination of reviews that do not represent an authentic and disinterested opinion.1</w:t>
      </w:r>
    </w:p>
    <w:p>
      <w:r>
        <w:t>1 The decision was communicated via notice in Bulletin No. 45 of December 19, 2022, published on the Authority's official website.</w:t>
      </w:r>
    </w:p>
    <w:p>
      <w:r>
        <w:t>52 BULLETIN NO. 29 OF JULY 31, 2023</w:t>
      </w:r>
    </w:p>
    <w:p>
      <w:r>
        <w:t>4. On January 30, 2023, the Party was notified of the conclusion date of the investigative phase pursuant to Article 16, paragraph 1, of the Regulation.2</w:t>
      </w:r>
    </w:p>
    <w:p>
      <w:r>
        <w:t>5. The Party did not submit defensive memoranda and did not respond to the request for information made concurrently with the communication of the initiation of the proceedings.</w:t>
      </w:r>
    </w:p>
    <w:p>
      <w:r>
        <w:t>2) The evidence acquired</w:t>
      </w:r>
    </w:p>
    <w:p>
      <w:r>
        <w:t>6. On the website https://www.marketing-seo.it/, the Professional offers digital marketing services aimed at increasing the visibility of social profiles, individual or business. On the page https://www.marketing-seo.it/recensioni-e-commenti.html, there is a specific section dedicated to the sale of reviews for Google, Facebook, and YouTube, which opens with the wording "BUY REAL ITALIAN REVIEWS."</w:t>
      </w:r>
    </w:p>
    <w:p>
      <w:r>
        <w:t>7. From a survey of the web pages of the Professional's site, conducted on June 10, 20223, the following text is published: “(…) buying positive Italian reviews will allow you to increase your revenue. In fact, only with a good web reputation can you attract the attention of new potential customers. By reading positive reviews, other people will be encouraged to take an interest in your business. The positive opinion of other users will allow you to receive new contacts and increase sales.” Various types of reviews are thus purchasable on the site, with indicated prices, numbers (from 5 to 50), and the destination social media. It is also indicated that the content of the reviews is "positive" and that the requester can send the text to be published. At the same time, it is asserted that the profiles of the reviewers are real and verified (see FIG.1).</w:t>
      </w:r>
    </w:p>
    <w:p>
      <w:r>
        <w:t>FIG. 1: sale of Google reviews on the page www.marketing-seo.it/recensioni-e-commenti.html as of June 10, 2022</w:t>
      </w:r>
    </w:p>
    <w:p>
      <w:r>
        <w:t>8. Continuing to navigate, accessing different sections of the website dedicated to Google, Facebook, and YouTube, from the survey of June 10, 2022, the following text also emerges4: “The service offers you the possibility to increase positive Italian Facebook reviews and recommendations for your fan page. Real and active Italian users on the social network, with their positive opinions, will help you obtain new customers. Moreover, reviews on Facebook are a relevant factor for Google; if your page is indexed on search engines, the overall value of the reviews obtained will be shown in preview. In this way, a user will immediately see the excellent overall rating of the page and will be encouraged to visit it.” Regarding the methods by which these reviews are collected, it is stated: “Thanks to a network of active Italian profiles, we are able to provide reviews and recommendations for your Facebook page. Add the service to your cart and indicate the URL of your Facebook page in the Notes field. We will activate the promotion, and the delivery of comments will be regularized in 3 days, at a rate of 2-3 comments per day. Positive Facebook reviews are rated 5 or 4 stars, depending also on the starting situation of the fan page. If you prefer to send us the text of the reviews, you can do so by entering it in the Notes field along with the link to the page. Otherwise, we will take care of everything, sending the best reviews to enhance your page and attract new customers in a short time.” Clicking on the chosen package finally directs you to the final page where payment can be made using the usual payment methods (card, bank transfer, PayPal).</w:t>
      </w:r>
    </w:p>
    <w:p>
      <w:r>
        <w:t>9. From a subsequent survey on January 20, 20235, the unchanged structure of the Professional's website compared to that described above emerges. Only the content describing the sale of reviews and their characteristics has been partially modified. For example, on the page https://www.marketing-seo.it/recensioni-e-commenti/recensioni-schede-google-italiane.html - dedicated to Google reviews - it is stated that “Reviews give a significant boost to your business; you can gain great advantages in terms of visibility and reputation. Having a good percentage of positive Google reviews increases the chances of attracting new customers and increasing sales. The online reputation of your business is fundamental and affects your success. We have access to a vast network of people, composed of over 800,000 members, and we can find real and active users for you who, after evaluating your product or service and your profile, will write reviews about your products or services. All users in the network have good profiles and write in Italian. All Google reviews submitted will never be deleted by users. Purchasing a service to evaluate your profile and your products or services allows you to easily increase positive Google reviews. We offer a safe and lasting service. We do not sell fake reviews.” Continuing in the purchasing process, selecting the package to buy before proceeding to payment, the site states that: “you will be able to obtain a minimum of guaranteed positive reviews” (see Fig. 2).</w:t>
      </w:r>
    </w:p>
    <w:p>
      <w:r>
        <w:t>5 See document of acquisition of screenshots from January 20, 2023.</w:t>
      </w:r>
    </w:p>
    <w:p>
      <w:r>
        <w:rPr>
          <w:b/>
        </w:rPr>
        <w:t>[Pages 52–54]</w:t>
      </w:r>
    </w:p>
    <w:p>
      <w:r>
        <w:t>54 BULLETIN NO. 29 OF JULY 31, 2023</w:t>
      </w:r>
    </w:p>
    <w:p>
      <w:r>
        <w:t>FIG. 2: sale of Google reviews on the page https://www.marketing-seo.it/recensioni-e-commenti/recensioni-schede-google-italiane/40-recensioni-italiane-google-detail.html as of January 20, 2023</w:t>
      </w:r>
    </w:p>
    <w:p>
      <w:r>
        <w:t>Similarly, on the page dedicated to Facebook reviews, it is stated emphatically that the reviews sold are "positive" (See Fig. 3). No further statements are found that suggest the possibility of submitting the text of the review to be published.</w:t>
      </w:r>
    </w:p>
    <w:p>
      <w:r>
        <w:t>FIG. 3: sale of Facebook reviews on the page https://www.marketing-seo.it/facebook-2134/recensioni-facebook-positive.html as of January 20, 2023</w:t>
      </w:r>
    </w:p>
    <w:p>
      <w:r>
        <w:t>IV. OPINION OF THE AUTHORITY FOR GUARANTEES IN COMMUNICATIONS</w:t>
      </w:r>
    </w:p>
    <w:p>
      <w:r>
        <w:t>10. Since the commercial practice subject to this provision has been disseminated via the internet, on February 17, 2023, an opinion was requested from the Authority for Guarantees in Communications, pursuant to Article 27, paragraph 6, of the Consumer Code.</w:t>
      </w:r>
    </w:p>
    <w:p>
      <w:r>
        <w:t>55 BULLETIN NO. 29 OF JULY 31, 2023</w:t>
      </w:r>
    </w:p>
    <w:p>
      <w:r>
        <w:t>11. In an opinion received on March 10, 2023, the aforementioned Authority stated that the internet network used to disseminate the commercial practice is capable of quickly offering the user a wide range of information likely to influence their behavior. The means of communication used is therefore suitable for significantly influencing the implementation of the commercial practice in question.</w:t>
      </w:r>
    </w:p>
    <w:p>
      <w:r>
        <w:t>VI. CONCLUDING EVALUATIONS</w:t>
      </w:r>
    </w:p>
    <w:p>
      <w:r>
        <w:t>12. As a preliminary matter, it is noted that reviews are useful for businesses to promote a product or service or, more generally, to increase the visibility of individual or corporate social profiles. They indeed have a significant impact on consumers' purchasing choices, as the opinions of other consumers who have already used the service or purchased the product can guide such choices. This is evidenced by the great attention with which operators manage their social profiles, respond to negative reviews, and take action to remove those they consider untrue. Reviews are also a fundamental section of every e-commerce site, and there are numerous websites and social media that carry out, as their main economic activity, the collection of reviews (see also EU Directive 2019/2161 of November 27, 2019, which, in recital 47, expressly recognizes the relevance of reviews in the consumers' purchasing process)6.</w:t>
      </w:r>
    </w:p>
    <w:p>
      <w:r>
        <w:t>13. Therefore, reviews that do not express genuine judgments regarding a real consumption experience can mislead consumers, altering their choices and leading them to prefer or discard a particular product or service.</w:t>
      </w:r>
    </w:p>
    <w:p>
      <w:r>
        <w:t>14. In this case, the investigative findings reveal that the company SWL Web Marketing SL disseminates non-genuine reviews, as they are artificially generated to promote the products or services of those who purchase them. This is evident from the repeated assertion of their "positive" content, a circumstance that is incompatible with the collection of spontaneous and authentic opinions from real consumers. In fact, in the version of the website from June 10, as described above, buyers are invited to directly submit the text of the reviews, eliminating any doubt about the genuineness of the consumption experiences reviewed and sold by the Professional. Such reviews do not therefore reflect an unbiased and truthful opinion and are nonetheless perceived as authentic by the consumers who read them.</w:t>
      </w:r>
    </w:p>
    <w:p>
      <w:r>
        <w:t>15. Therefore, the conduct described in point II of this communication appears to constitute an unfair commercial practice in violation of Articles 20 and 21 of the Consumer Code, as the service offered by the Professional, which consists of the sale of non-authentic reviews useful for promoting the visibility, products, or services of those who purchase them, is likely to alter the consumption choices of the users of such products or services.</w:t>
      </w:r>
    </w:p>
    <w:p>
      <w:r>
        <w:t>VII. QUANTIFICATION OF THE SANCTION</w:t>
      </w:r>
    </w:p>
    <w:p>
      <w:r>
        <w:t>16.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56 BULLETIN NO. 29 OF JULY 31, 2023</w:t>
      </w:r>
    </w:p>
    <w:p>
      <w:r>
        <w:t>17.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18. With regard to the severity of the violation, it is noted that the case in question affects the consumption choices of the recipients of the dissemination of the reviews: these are indeed artificially created and sold by SWL Web Marketing SL, but perceived as genuine by consumers and as such capable of guiding their choices.</w:t>
      </w:r>
    </w:p>
    <w:p>
      <w:r>
        <w:t>19. As for the duration of the violation, the available evidence shows that the commercial practice has been in place since June 10, 2022, and is still ongoing.</w:t>
      </w:r>
    </w:p>
    <w:p>
      <w:r>
        <w:t>20. Based on these elements, it is deemed appropriate to determine the amount of the administrative pecuniary sanction applicable to SWL Web Marketing SL at €10,000 (ten thousand euros).</w:t>
      </w:r>
    </w:p>
    <w:p>
      <w:r>
        <w:t>CONSIDERED, therefore, taking into account the opinion of the Authority for Guarantees in Communications, based on the aforementioned considerations, that the commercial practice in question is deemed unfair pursuant to Articles 20 and 21 of the Consumer Code as it is contrary to professional diligence and likely to appreciably distort the economic behavior of the average consumer in relation to the services offered by the Professional;</w:t>
      </w:r>
    </w:p>
    <w:p>
      <w:r>
        <w:t>RESOLVES</w:t>
      </w:r>
    </w:p>
    <w:p>
      <w:r>
        <w:t>a) that the commercial practice described in point II of this provision, carried out by SWL Web Marketing SL, constitutes, for the reasons and within the limits set forth in the motivation, an unfair commercial practice pursuant to Articles 20 and 21 of the Consumer Code, and prohibits its dissemination or continuation;</w:t>
      </w:r>
    </w:p>
    <w:p>
      <w:r>
        <w:t>b) to impose on SWL Web Marketing SL an administrative pecuniary sanction of €10,000 (ten thousand euros);</w:t>
      </w:r>
    </w:p>
    <w:p>
      <w:r>
        <w:t>c) that the Professional communicates to the Authority, within 30 days from the notification of this provision, the initiatives taken in compliance with the injunction referred to in point a).</w:t>
      </w:r>
    </w:p>
    <w:p>
      <w:r>
        <w:t>The administrative sanction imposed must be paid within thirty days from the notification of this provision, by bank transfer (in euros) to the Treasury, using the IBAN code IT04A0100003245348018359214 (BIC code: BITAITRRENT), which corresponds to the accounting number 18/3592/14.</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w:t>
      </w:r>
    </w:p>
    <w:p>
      <w:r>
        <w:rPr>
          <w:b/>
        </w:rPr>
        <w:t>[Pages 55–57]</w:t>
      </w:r>
    </w:p>
    <w:p>
      <w:r>
        <w:t>BULLETIN NO. 29 OF JULY 31, 2023 57</w:t>
      </w:r>
    </w:p>
    <w:p>
      <w:r>
        <w:t>for collection; in this case, the increase absorbs the late payment interest accrued during the same period. Immediate notification of the payment must be given to the Authority by sending the documentation certifying the payment made.</w:t>
      </w:r>
    </w:p>
    <w:p>
      <w:r>
        <w:t>====</w:t>
        <w:br/>
        <w:t>This provision will be notified to the interested parties and published in the Bulletin of the Authority for the Protection of Competition and the Market. Pursuant to Article 27, paragraph 12, of the Consumer Code, in the event of non-compliance with the provision, the Authority applies an administrative pecuniary sanction from €10,000 to €5,000,000. In cases of repeated non-compliance, the Authority may order the suspension of business activities for a period not exceeding thirty days. 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br/>
        <w:t>Guido Stazi Roberto Rustichelli</w:t>
      </w:r>
    </w:p>
    <w:p>
      <w:r>
        <w:t>58 BULLETIN NO. 29 OF JULY 31, 2023</w:t>
      </w:r>
    </w:p>
    <w:p>
      <w:r>
        <w:t>PS12388 - MUNICIPALITY OF PIETRAPAOLA/BIENNIAL PRESCRIPTION WATER SECTOR</w:t>
        <w:br/>
        <w:t>Provision No. 30722</w:t>
        <w:br/>
        <w:t>THE AUTHORITY FOR THE PROTECTION OF COMPETITION AND THE MARKET</w:t>
        <w:br/>
        <w:t>IN ITS MEETING of July 11, 2023;</w:t>
        <w:br/>
        <w:t>HEARD the Rapporteur, Professor Elisabetta Iossa;</w:t>
        <w:br/>
        <w:t>VIEWING Part II, Title III of Legislative Decree No. 206 of September 6, 2005, containing the "Consumer Code" and subsequent amendments (hereinafter, Consumer Code);</w:t>
        <w:b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VIEWING the communication of December 1, 2022, with which the Municipality of Pietrapaola (CS) was informed of the initiation of the investigative procedure PS 12388 for possible violation of Articles 20, 22, 24, and 25 of the Consumer Code;</w:t>
        <w:br/>
        <w:t>VIEWING the communication, received on March 3, 2023, with which the Municipality of Pietrapaola, in its capacity as the local Water Services Manager, submitted commitments pursuant to Article 27, paragraph 7, of the Consumer Code and Article 9 of the Regulation;</w:t>
        <w:br/>
        <w:t>VIEWING the provision of February 15, 2023, with which the extension of the conclusion deadline of the procedure was ordered pursuant to Article 7, paragraph 3, of the aforementioned Regulation for investigative needs;</w:t>
        <w:br/>
        <w:t>VIEWING the documents of the procedure;</w:t>
      </w:r>
    </w:p>
    <w:p>
      <w:r>
        <w:t>I. THE PARTY</w:t>
        <w:br/>
        <w:t>1. The Municipality of Pietrapaola (hereinafter also "the Municipality" or "the Manager"), in its capacity as a Professional, pursuant to Article 18, letter b), of the Consumer Code, as the Manager of the integrated water service (hereinafter, "SII") in the relevant territorial area.</w:t>
      </w:r>
    </w:p>
    <w:p>
      <w:r>
        <w:t>II. THE CONDUCTS SUBJECT TO THE PROCEDURE</w:t>
        <w:br/>
        <w:t>2. The procedure concerns the conducts carried out by the Municipality of Pietrapaola, in its capacity as Manager of the SII, in possible violation of the Consumer Code, relating to: A) failure to comply with the informational obligations regarding the biennial or short prescription (hereinafter, also "PB") provided for by Law No. 205/2017, which require adequate information both directly within the invoice containing amounts related to consumption dating back more than two years and through other communication/dissemination supports; B) rejection of the short prescription exception raised by consumer-users regarding credits related to water consumption invoiced after January 1, 2020, and dating back more than two years from the date of issuance of the related bill.</w:t>
      </w:r>
    </w:p>
    <w:p>
      <w:r>
        <w:t>BULLETIN NO. 29 OF JULY 31, 2023 59</w:t>
      </w:r>
    </w:p>
    <w:p>
      <w:r>
        <w:t>III. THE RESULTS OF THE PROCEDURE: THE PRESENTATION OF COMMITMENTS</w:t>
        <w:br/>
        <w:t>1) The procedure process</w:t>
        <w:br/>
        <w:t>3. Based on the information acquired for the application of the Consumer Code, on December 1, 2022, the Municipality of Pietrapaola, as the local Manager of the SII, was informed of the initiation of the investigative procedure PS12388, hypothesizing the violation of Articles 20, 22, 24, and 25 of the Consumer Code in relation to the conducts illustrated above.</w:t>
        <w:br/>
        <w:t>4. The procedure concerns the behavior of the Municipality consisting of having engaged in conducts that evade the obligations set by the current legislative and regulatory framework regarding short prescription imposed on operators in the water sector since January 1, 2020.</w:t>
        <w:br/>
        <w:t>5. In particular, it emerged that the Professional, on July 31, 2020, issued 1,117 invoices related to the consumption period 2018-2019 which - although containing prescribed credits (in reference to consumption from January 1 to July 31, 2018) - were devoid of any information or form for the presentation of the short prescription exception, evading the informational obligations regarding PB required by the Regulator. Furthermore, the Municipality rejected some PB requests considering the PB regulations provided for by the 2018 Budget Law inapplicable to consumption prior to January 1, 2020.</w:t>
        <w:br/>
        <w:t>6. The Professional accessed the documents of the procedure on December 19, 2022.</w:t>
        <w:br/>
        <w:t>7. On December 22, 2022, the responses from the Municipality of Pietrapaola to the request for information contained in the communication initiating the procedure were received.</w:t>
        <w:br/>
        <w:t>8. The Professional was heard in a hearing on February 17, 2023, and provided the information requested by the Offices on March 3, 2023.</w:t>
        <w:br/>
        <w:t>9. On March 3, 2023, the Municipality submitted a proposal for commitments, pursuant to Article 27, paragraph 7, of the Consumer Code and Article 9 of the Regulation.</w:t>
        <w:br/>
        <w:t>10. On March 22, 2023, the date of conclusion of the investigative phase of the procedure was communicated to the Professional, pursuant to Article 16, paragraph 1, of the Regulation.</w:t>
        <w:br/>
        <w:t>11. On April 5, 2023, the Municipality was informed of the extension of the conclusion deadline of the procedure, pursuant to Article 16, paragraph 5, of the Regulation.</w:t>
      </w:r>
    </w:p>
    <w:p>
      <w:r>
        <w:t>2) The regulation of biennial prescription in the water sector</w:t>
        <w:br/>
        <w:t>12. Law No. 205/2017 (so-called 2018 budget law), in Article 1, paragraphs 4 and following, introduced a new biennial prescription regime for credits held by operators in the utilities sectors, including water services: in particular, it provided for the right of consumer-users, both domestic and professional and micro-enterprises, to raise the prescription of amounts related to consumption dating back more than two years, indicated in invoices issued from January 1, 2021.</w:t>
      </w:r>
    </w:p>
    <w:p>
      <w:r>
        <w:rPr>
          <w:b/>
        </w:rPr>
        <w:t>[Pages 58–60]</w:t>
      </w:r>
    </w:p>
    <w:p>
      <w:r>
        <w:t>BULLETIN NO. 29 OF JULY 31, 2023 60</w:t>
      </w:r>
    </w:p>
    <w:p>
      <w:r>
        <w:t>2020, where the delay in billing was not due to "established responsibility of the user"8.</w:t>
      </w:r>
    </w:p>
    <w:p>
      <w:r>
        <w:t>13. The same Article 1 assigned to the sector Regulator - currently, the Regulatory Authority for Energy, Networks and Environment (hereinafter, "ARERA") - the task, among other things, of defining both "the measures regarding billing timelines among operators in the supply chain necessary for the implementation of what is provided for in the first and second periods" (paragraph 4), and "the measures to protect consumers by determining the forms through which distributors ensure the ascertainment and acquisition of actual consumption data."</w:t>
      </w:r>
    </w:p>
    <w:p>
      <w:r>
        <w:t>14. In implementation of the legislative provision, ARERA issued, in relation to the water sector, Resolution No. 547/2019 identifying, in the related Annex B, the "measures to strengthen the protections for end users in cases of billing amounts for water services related to consumption dating back more than two years." Therefore, in reference "to invoices related to water services issued before January 1, 2020, with deadlines after that date, for amounts related to consumption dating back more than two years," various obligations have been meticulously provided for the Managers of the Integrated Water Service (SII), starting from the transparent communication to the end user - distinct and highlighted detail in the invoice or with a separate document - regarding the amounts related to consumption dating back more than two years as well as regarding the right to raise the two-year statute of limitations by completing and sending an ad hoc form.</w:t>
      </w:r>
    </w:p>
    <w:p>
      <w:r>
        <w:t>15. Also in Annex B to Resolution No. 547/19, ARERA expressly provided (in Article 2.3)9, that the statute of limitations "begins from the deadline by which the manager is obliged to issue the billing document, as identified by the current regulation," that is, once forty-five days have passed from the expiration of the last day of the reference period.</w:t>
      </w:r>
    </w:p>
    <w:p>
      <w:r>
        <w:t>16. The entry into force of the statute of limitations regulation provided for by the 2018 budget law was set, for the water sector, at January 1, 2020: however, the legislator subsequently intervened with Article 1, paragraph 295, of Law No. 160 of December 27, 2019 (the so-called 2020 budget law) which, also effective January 1, 2020, repealed paragraph 5 of Article 1 of Law No. 205/2017 (which excluded the operation of the statute of limitations when the failure/incorrect detection of consumption data was due to established responsibility of the user).</w:t>
      </w:r>
    </w:p>
    <w:p>
      <w:r>
        <w:t>17. Following this legislative amendment, ARERA adopted a new Resolution (of May 26, 2020, No. 186/2020/R/IDR) which, in order to adapt the previous regulation to the 2020 budget law, provided, among other things, to modify and update the informational obligations regarding the statute of limitations, already imposed on Managers towards users by the aforementioned Resolution No. 547/19, providing for the inclusion of a coherent communication in the invoice regarding the amounts related to consumption dating back more than two years10.</w:t>
      </w:r>
    </w:p>
    <w:p>
      <w:r>
        <w:t>18. With Resolution 186/2020, ARERA stated that, as a result of the amendment introduced by Law No. 160/2019 (in force from January 1, 2020), "the statute of limitations provided for by the 2018 budget law is based on the mere passage of time"; it also reiterated the binding nature of the regulation contained in the primary statute on the statute of limitations (with reference to the 2018 and 2020 budget laws) and the specific and immediately prescriptive content for operators of this primary regulation, in force, for the water sector, from January 1, 2020.</w:t>
      </w:r>
    </w:p>
    <w:p>
      <w:r>
        <w:t>19. Lastly, in compliance with certain rulings of the administrative judge11, ARERA issued Resolution No. 610/2021 on December 21, 2021, which provided: a) to update its regulation confirming, in general terms, the prescriptive content of Resolution No. 186/2020/R/IDR, redefining the informational obligations as a result of the legislative generalization of the two-year statute of limitations; b) to ensure adequate information to the end user in cases where the manager believes it can bill amounts related to consumption dating back more than two years, asserting, in such cases, the existence of an obstacle to the maturation of the statute of limitations under the relevant primary legislation.</w:t>
      </w:r>
    </w:p>
    <w:p>
      <w:r>
        <w:t>20. Specifically, and to further protect end users, the aforementioned Resolution No. 610/2021 provided, in substantial continuity with previous resolutions, that: i) in cases of billing amounts related to consumption dating back more than two years that may be declared time-barred, the Manager shall prepare a standard text notice to be attached to the invoice informing the end user of the presence of such amounts, indicating the methods to raise the statute of limitations; ii) in cases of billing amounts related to consumption dating back more than two years, but for which the Manager believes there is a cause for suspension of the statute of limitations, the Manager itself shall adequately communicate to the end user the specific reasons for the (alleged) failure to mature the statute of limitations for the right to payment of the amounts, pursuant to the relevant primary and general legislation, as well as the possibility of submitting a written complaint regarding the billing of the aforementioned amounts.</w:t>
      </w:r>
    </w:p>
    <w:p>
      <w:r>
        <w:t>21. The same Resolution No. 610/2021 also proceeded to realign the provisions regarding complaints, the procedures for formal notice, and the minimum contents of the billing documents of the previous regulation12.</w:t>
      </w:r>
    </w:p>
    <w:p>
      <w:r>
        <w:t>3) The commitments of the professional</w:t>
      </w:r>
    </w:p>
    <w:p>
      <w:r>
        <w:t>22. In order to address the concerns raised by the Authority in the communication initiating the proceedings, the Municipality of Pietrapaola submitted, pursuant to Article 27, paragraph 7, of the Consumer Code and Article 9 of the Regulation, a proposal for commitments on March 3, 202313.</w:t>
      </w:r>
    </w:p>
    <w:p>
      <w:r>
        <w:t>23. In particular, these commitments provide for:</w:t>
        <w:br/>
        <w:t>1. the acceptance of the two-year statute of limitations exceptions presented by users of the local water services as already received by the Municipality, in accordance with what is provided for in this regard by Article 1, paragraphs 4 and 10, of the 2018 budget law and by ARERA Resolution of December 17, 2019, No. 547/2019/R/IDR and related Annex B;</w:t>
        <w:br/>
        <w:t>2. the sending of specific information to its consumer-users during the next billing cycle for the year 2022 - scheduled by August 202314 - regarding the possibility of raising the statute of limitations as well as requesting reimbursement or compensation for amounts possibly already paid on "prescribable" credits as present in the invoices already sent and having deadlines after January 1, 202015;</w:t>
        <w:br/>
        <w:t>3. the sending of specific information also to its consumer-users who ceased prior to 2022 regarding the two-year statute of limitations regime and the possibility of raising it and/or repeating the sums already paid as provided in the Forms of Annexes 1), 2) and 3) to the Form16;</w:t>
        <w:br/>
        <w:t>4. the publication on the Municipality's institutional website of information intended for all water consumer-users regarding the entry into force of the two-year statute of limitations17.</w:t>
      </w:r>
    </w:p>
    <w:p>
      <w:r>
        <w:t>13 Annex No. 7 to the document of March 3, 2023, protocol No. 25648</w:t>
      </w:r>
    </w:p>
    <w:p>
      <w:r>
        <w:t>14 The Municipality has represented that it ordinarily provides for only one billing cycle per year, related to the water consumption of the previous year.</w:t>
      </w:r>
    </w:p>
    <w:p>
      <w:r>
        <w:t>15 The text of the notice is as follows: "The invoice [specify number] contains amounts for consumption dating back more than two years that may not be paid, pursuant to the 2018 budget law (Law 205/2017). We invite you to promptly communicate your intention not to pay such amounts to the contacts listed below [specify the contacts]."</w:t>
      </w:r>
    </w:p>
    <w:p>
      <w:r>
        <w:t>16 Specifically, Annex 1) constitutes the communication regarding the possibility of raising the statute of limitations, to be sent to users receiving invoices containing prescribable amounts (this communication is accompanied by the following Forms "A" and "B"); Annex 2) consists of Form "A" (also downloadable from the institutional website) to be used by the user to raise the statute of limitations in reference to the identified invoice containing amounts related to previous consumption dating back more than two years prior to the due date of the invoice; as for Annex 3), it is the "B" form for "request for reimbursement of amounts for the water service" in relation to prescribable credits - previously not adequately highlighted in the invoice - already paid by the user.</w:t>
      </w:r>
    </w:p>
    <w:p>
      <w:r>
        <w:t>17 This notice reads: "INFORMATION TO USERS ON THE ENTRY INTO FORCE OF THE TWO-YEAR STATUTE OF LIMITATIONS FOR THE WATER SECTOR. Law No. 205 of December 27, 2017 (the so-called 2018 budget law), in Article 1, paragraphs 4 and following, introduced a two-year statute of limitations regime - the so-called 'short statute of limitations' - for credits claimed by operators in the water sector for previous consumption (as well as for the electricity and gas sectors). The regulation provides for the water services sector the right of users, both domestic and professional and micro-enterprises, to raise the statute of limitations for amounts related to consumption dating back more than two years indicated in invoices issued from January 1, 2020, where the delay in billing was not due to "established responsibility of the user." Subsequently, the legislator, in an effort to strengthen the protection of consumer-users, with Law No. 160 of December 27, 2019 (the 2020 budget law), amended the previous regime by repealing paragraph 5 of Article 1 of the 2018 budget law, effective from January 1, 2020, thus eliminating the possibility of rejecting the statute of limitations exception in cases of consumer responsibility and, therefore, preventing operators in the sector from rejecting the statute of limitations exceptions for consumption dating back more than two years billed late even in cases of responsibility attributable to the service user. As a result of the aforementioned legislative interventions, the sector Authority - ARERA - introduced a detailed regulatory framework where it established various obligations for the Managers of the integrated water service, starting from the transparent communication to the end user - with a separate document or with distinct and highlighted detail in the bill - regarding the amounts related to consumption dating back more than two years as well as regarding the right to raise the two-year statute of limitations by completing and sending an ad hoc form. ARERA clarified, among other things, that the two-year statute of limitations on water consumption also applies to invoices issued before January 1, 2020 but having deadlines after...</w:t>
      </w:r>
    </w:p>
    <w:p>
      <w:r>
        <w:rPr>
          <w:b/>
        </w:rPr>
        <w:t>[Pages 61–63]</w:t>
      </w:r>
    </w:p>
    <w:p>
      <w:r>
        <w:t>BULLETIN NO. 29 OF JULY 31, 2023 63</w:t>
      </w:r>
    </w:p>
    <w:p>
      <w:r>
        <w:t>together with accessibility - on the same web page - to the online request form for acceptance of the biennial prescription exception. This measure, according to the statements of the Municipality of Pietrapaola, has already been implemented since December 21, 202218.</w:t>
      </w:r>
    </w:p>
    <w:p>
      <w:r>
        <w:t>IV. OPINION OF THE REGULATORY AUTHORITY FOR ENERGY NETWORKS AND ENVIRONMENT</w:t>
      </w:r>
    </w:p>
    <w:p>
      <w:r>
        <w:t>24. Since the commercial practice subject to this provision concerns the water sector, on April 5, 2023, the opinion was requested from ARERA, pursuant to and for the effects of Article 27, paragraph 1-bis, of the Consumer Code.</w:t>
      </w:r>
    </w:p>
    <w:p>
      <w:r>
        <w:t>25. The opinion was received on May 19, 202319 and summarizes the observations and evaluations that follow.</w:t>
      </w:r>
    </w:p>
    <w:p>
      <w:r>
        <w:t>26. The aforementioned Authority retraced the evolution of the sector regulation on the subject of the biennial prescription, introduced by the 2018 budget law, the principles underlying this implementing regulation, and the most significant interventions aimed at "the enhanced protection of final customers."</w:t>
      </w:r>
    </w:p>
    <w:p>
      <w:r>
        <w:t>27. With reference to the commitments presented by the Municipality of Pietrapaola, ARERA stated that it does not see any critical elements regarding the commitment to proceed with the acceptance of the prescription requests already received as of the date of presentation of the commitments (n. 1).</w:t>
      </w:r>
    </w:p>
    <w:p>
      <w:r>
        <w:t>28. Regarding the textual information, intended for final users, present in the various billing documents - where they contain amounts that may be declared prescribed - including users who ceased prior to 2022, ARERA highlights that "the standard textual notice," provided for by Resolution December 21, 2021, 610/2021/R/IDR, must specify: "This invoice contains amounts for consumption dating back more than two years, which may not be paid, in application of the 2018 budget law (Law No. 205/17) as amended by the 2020 budget law (Law No. 160/19). We invite you to promptly communicate your intention to raise the prescription regarding these amounts, for example by sending the completed form present on this page to the contacts listed below [indicate the contacts]"; the notice must also present the other informative elements provided for by the same resolution, consisting of the indication: "b) of the amount of the amounts subject to prescription; c) of a section containing a format that the final user can use to raise the prescription; […] d) of the indication of a postal or fax address and an email address of the manager or an online method, to which it is possible to send the documents referred to in the previous letter c) or any text drafted by the final user with which the latter intends to raise the prescription."</w:t>
      </w:r>
    </w:p>
    <w:p>
      <w:r>
        <w:t>29. Finally, regarding the related information published by the Municipality on its official website, ARERA does not identify, likewise, any critical elements.</w:t>
      </w:r>
    </w:p>
    <w:p>
      <w:r>
        <w:t>such date and that, moreover, the short prescription "begins from the deadline by which the manager is obliged to issue the billing document, as identified by the current regulation." Consumers entitled to do so can raise the biennial prescription for the water sector using the specific form prepared by the Municipality of Pietrapaola and published on the institutional website of the Entity, freely downloadable from the link http://www.comune.pietrapaola.cs.it/index.php?action=index&amp;p=10371. For any other useful information regarding municipal taxes, consult the specific section on the Municipality's website dedicated to Municipal Taxes called "TAX OFFICE," reachable from the link http://www.comune.pietrapaola.cs.it/ - TAX OFFICE.”</w:t>
      </w:r>
    </w:p>
    <w:p>
      <w:r>
        <w:t>18 See official acquisition document dated February 3, 2023 on the institutional website of the Municipality (http://www.comune.pietrapaola.cs.it/index.php?action=index&amp;p=10291).</w:t>
      </w:r>
    </w:p>
    <w:p>
      <w:r>
        <w:t>19 Protocol No. 45717.</w:t>
      </w:r>
    </w:p>
    <w:p>
      <w:r>
        <w:t>64 BULLETIN NO. 29 OF JULY 31, 2023</w:t>
      </w:r>
    </w:p>
    <w:p>
      <w:r>
        <w:t>V. EVALUATION OF THE COMMITMENTS</w:t>
      </w:r>
    </w:p>
    <w:p>
      <w:r>
        <w:t>30. With the introduction of the 2018 budget law, as amended by the 2020 budget law, the legislator intended to curb and limit the phenomenon known as "maxi bills" due to the late issuance of adjustment invoices for water consumption by the managers of the related service. It had emerged, in fact, that due to the previous commercial regime of water supplies - characterized by frequent late billing and/or adjustment of consumption accompanied by the charge of significant amounts - consumers were penalized, not only by the amounts of the bills but also in their ability to monitor their consumption and plan the related expenditure.</w:t>
      </w:r>
    </w:p>
    <w:p>
      <w:r>
        <w:t>31. That said, the Authority believes that the commitments presented by the Municipality of Pietrapaola are suitable to remedy the possible unfairness profiles identified in the initiation communication of the proceeding dated December 1, 2022.</w:t>
      </w:r>
    </w:p>
    <w:p>
      <w:r>
        <w:t>32. The proposed measures, in fact, remove the contested behaviors by ensuring complete information to users on the profiles related to the PB and the reinstatement, for all consumers, of the rights due to them under the short prescription regulations.</w:t>
      </w:r>
    </w:p>
    <w:p>
      <w:r>
        <w:t>33. In fact, the Municipality of Pietrapaola has committed to fully and correctly adopt this regulation, adopting a new and complete information to consumers on the PB, also by publishing, with adequate prominence on its institutional website, a general communication on the recognition of the biennial prescription and the methods for exercising it, accompanied by a hypertext link for easy access to the relevant forms.</w:t>
      </w:r>
    </w:p>
    <w:p>
      <w:r>
        <w:t>34. Furthermore, the Municipality has included clear information in the billing documents, expressly contemplating the forwarding of the same to users who have already ceased, enabling them to exercise prerogatives and rights already due to them.</w:t>
      </w:r>
    </w:p>
    <w:p>
      <w:r>
        <w:t>35. Finally, the Municipality of Pietrapaola has committed to accepting the prescription exceptions of users - in the presence of the requirements provided by the new regulation - not only for the future but also with reference to those exceptions already raised - and rejected - since January 2020, allowing applicants also to obtain a refund of the amounts prescribed that may have already been paid.</w:t>
      </w:r>
    </w:p>
    <w:p>
      <w:r>
        <w:t>36. In light of the above considerations, it is believed that the commitments presented meet the requirements set forth in Article 27, paragraph 7, of the Consumer Code.</w:t>
      </w:r>
    </w:p>
    <w:p>
      <w:r>
        <w:t>CONSIDERING, therefore, that the commitments presented by the Municipality of Pietrapaola, in the terms outlined above, are suitable to eliminate the possible profiles of unfairness of the commercial practice subject to investigation;</w:t>
      </w:r>
    </w:p>
    <w:p>
      <w:r>
        <w:t>CONSIDERING, to order the mandatory nature of the aforementioned commitments towards the Municipality of Pietrapaola;</w:t>
      </w:r>
    </w:p>
    <w:p>
      <w:r>
        <w:t>CONSIDERING, therefore, taking into account the opinion of the Regulatory Authority for Energy, Networks and Environment, to be able to close the proceeding without establishing the infringement;</w:t>
      </w:r>
    </w:p>
    <w:p>
      <w:r>
        <w:t>RESOLVES</w:t>
      </w:r>
    </w:p>
    <w:p>
      <w:r>
        <w:t>a) to make mandatory, towards the Municipality of Pietrapaola, pursuant to Article 27, paragraph 7, of the Consumer Code and Article 9, paragraph 2, letter a), of the Regulation, the commitments proposed by the same Municipality on March 3, 2023, as described in the attached Form, which constitutes an integral part of the provision;</w:t>
      </w:r>
    </w:p>
    <w:p>
      <w:r>
        <w:t>BULLETIN NO. 29 OF JULY 31, 2023 65</w:t>
      </w:r>
    </w:p>
    <w:p>
      <w:r>
        <w:t>b) to close the proceeding without establishing the infringement, pursuant to Article 27, paragraph 7, of the Consumer Code and Article 9, paragraph 2, letter a), of the Regulation;</w:t>
      </w:r>
    </w:p>
    <w:p>
      <w:r>
        <w:t>c) that the Municipality of Pietrapaola, within sixty days from the date of notification of this resolution, informs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transmitted by the Party that is incomplete, inaccurate, or misleading.</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This provision will be notified to the interested parties and published in the Bulletin of the Antitrust Authority.</w:t>
      </w:r>
    </w:p>
    <w:p>
      <w:r>
        <w:t>THE SECRETARY GENERAL THE PRESIDENT</w:t>
      </w:r>
    </w:p>
    <w:p>
      <w:r>
        <w:t>Guido Stazi Roberto Rustichelli</w:t>
      </w:r>
    </w:p>
    <w:p>
      <w:r>
        <w:rPr>
          <w:b/>
        </w:rPr>
        <w:t>[Pages 64–66]</w:t>
      </w:r>
    </w:p>
    <w:p>
      <w:r>
        <w:t>66 BULLETIN NO. 29 OF JULY 31, 2023</w:t>
      </w:r>
    </w:p>
    <w:p>
      <w:r>
        <w:t>PS12491 - ITALIANA PETROLI - FUEL PRICES AT DISTRIBUTORS</w:t>
      </w:r>
    </w:p>
    <w:p>
      <w:r>
        <w:t>Provision No. 30723</w:t>
      </w:r>
    </w:p>
    <w:p>
      <w:r>
        <w:t>THE ANTITRUST AUTHORITY</w:t>
      </w:r>
    </w:p>
    <w:p>
      <w:r>
        <w:t>IN ITS MEETING of July 11, 2023;</w:t>
      </w:r>
    </w:p>
    <w:p>
      <w:r>
        <w:t>HEARD the Rapporteur, President Roberto Rustichelli;</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communication of January 13, 2023, which initiated proceeding PS12491 against the company Italiana Petroli S.p.A.;</w:t>
      </w:r>
    </w:p>
    <w:p>
      <w:r>
        <w:t>VIEWED its provision of January 13, 2023, which ordered the inspection pursuant to Article 27, paragraphs 2 and 3, of the Consumer Code, at the company Italiana Petroli S.p.A.;</w:t>
      </w:r>
    </w:p>
    <w:p>
      <w:r>
        <w:t>VIEWED the communication received on March 2, 2023, in which the company Italiana Petroli S.p.A. submitted, pursuant to Article 27, paragraph 7, of the Consumer Code and Article 9 of the Regulation, a proposal for commitments, subsequently integrated into the final and consolidated version on May 23, 2023;</w:t>
      </w:r>
    </w:p>
    <w:p>
      <w:r>
        <w:t>VIEWED its decision of April 18, 2023, which, pursuant to Article 7, paragraph 3, of the Regulation, extended the deadline for concluding the proceedings, for the evaluation of the commitments proposed by the professional;</w:t>
      </w:r>
    </w:p>
    <w:p>
      <w:r>
        <w:t>VIEWED the documents of the proceedings;</w:t>
      </w:r>
    </w:p>
    <w:p>
      <w:r>
        <w:t>I. THE PARTY</w:t>
      </w:r>
    </w:p>
    <w:p>
      <w:r>
        <w:t>1. Italiana Petroli S.p.A. (hereinafter also "IP" or the "Professional"), as a professional, pursuant to Article 18, letter b), of the Consumer Code. IP is a company engaged in the refining, industrial treatment of crude oil and its derivatives, marketing and wholesale and retail distribution of refined petroleum products. The company operates nationally with a network of owned and/or affiliated distributors.</w:t>
      </w:r>
    </w:p>
    <w:p>
      <w:r>
        <w:t>II. THE CONDUCTS SUBJECT TO THE PROCEEDING</w:t>
      </w:r>
    </w:p>
    <w:p>
      <w:r>
        <w:t>2. The proceeding concerns the failure of the Professional to adopt suitable measures to prevent and counter the conduct of owned and/or affiliated distributors regarding the failure to display the price at the pump, the failure to communicate to the "Osservaprezzi Carburanti" portal of the Ministry of Enterprises and Made in Italy (hereinafter MIMIT), as well as the application of prices higher than those advertised.</w:t>
      </w:r>
    </w:p>
    <w:p>
      <w:r>
        <w:t>III. THE FINDINGS OF THE PROCEEDING</w:t>
      </w:r>
    </w:p>
    <w:p>
      <w:r>
        <w:t>The course of the proceeding</w:t>
      </w:r>
    </w:p>
    <w:p>
      <w:r>
        <w:t>3. Based on the information transmitted by the Guardia di Finanza, on January 13, 2023, the initiation of the investigative proceeding PS12491 against Italiana Petroli S.p.A. was ordered, hypothesizing that the described conduct could be in contrast with the standard of professional diligence referred to in Article 20 of the Consumer Code.</w:t>
      </w:r>
    </w:p>
    <w:p>
      <w:r>
        <w:t>4. On January 16, 2023, the Professional was notified of the initiation of the investigative proceeding, and an inspection was conducted at the legal and operational headquarters of the company.</w:t>
      </w:r>
    </w:p>
    <w:p>
      <w:r>
        <w:t>5. IP accessed the documents of the proceeding on February 1, 2023, and responded to the requests for information made in the communication initiating the proceeding with submissions received on January 30 and February 22, 2023.</w:t>
      </w:r>
    </w:p>
    <w:p>
      <w:r>
        <w:t>6. On March 2, 2023, the Professional sent a proposal for commitments pursuant to Article 27, paragraph 7 of the Consumer Code and Article 9 of the Regulation, subsequently integrated and provided in consolidated version on May 23, 2023.</w:t>
      </w:r>
    </w:p>
    <w:p>
      <w:r>
        <w:t>7. On March 30, 2023, a hearing was held with the representatives of the Professional.</w:t>
      </w:r>
    </w:p>
    <w:p>
      <w:r>
        <w:t>8. On April 19, 2023, IP was notified of the extension of the deadline for concluding the proceeding.</w:t>
      </w:r>
    </w:p>
    <w:p>
      <w:r>
        <w:t>9. On June 8, 2023, the Professional was notified of the deadline for concluding the investigative phase, pursuant to Article 16, paragraph 1, of the Regulation, setting it for June 19, 2023.</w:t>
      </w:r>
    </w:p>
    <w:p>
      <w:r>
        <w:t>The elements acquired</w:t>
      </w:r>
    </w:p>
    <w:p>
      <w:r>
        <w:t>10. The evidence provided by the Guardia di Finanza, mentioned above, showed some violations regarding price regulation at certain facilities attributable to IP.</w:t>
      </w:r>
    </w:p>
    <w:p>
      <w:r>
        <w:t>11. During the investigative activity, regarding the structure of the network, it emerged that IP operates with owned facilities that are managed by a group company or by third-party managers under a loan agreement. Other IP-branded facilities are owned by third parties who manage them based on a convention agreement; the retail activity can be managed directly or entrusted to a third-party manager.</w:t>
      </w:r>
    </w:p>
    <w:p>
      <w:r>
        <w:t>12. In some loan agreements concluded with managers of owned facilities, there is a general obligation to comply with the applicable regulations in the sale of fuels, and in supply contracts, there is an obligation to display the price actually charged to the public. Such obligations are not included in the convention agreements related to facilities owned by third parties. In any case, there is no reference to the consumer protection regulations of the Consumer Code.</w:t>
      </w:r>
    </w:p>
    <w:p>
      <w:r>
        <w:t>13. The evidence in the documents shows that IP requires its sales personnel to monitor compliance with contractual obligations and the actions of the managers of owned facilities, checking in conjunction with the manager the correct display of communication materials and the correspondence with the price charged at the pump. Non-compliance with these obligations gives IP the right to terminate the contracts.</w:t>
      </w:r>
    </w:p>
    <w:p>
      <w:r>
        <w:t>The commitments of the Professional</w:t>
      </w:r>
    </w:p>
    <w:p>
      <w:r>
        <w:t>14. In its submissions, IP highlighted that it became aware of the allegations made by the Guardia di Finanza mentioned in the communication initiating the proceeding only from some distributors. Furthermore, it emphasized that for the owned and/or managed facilities, the responsibility of the Professional as well as its ability to regulate their actions would be limited.</w:t>
      </w:r>
    </w:p>
    <w:p>
      <w:r>
        <w:t>15. On May 23, 2023, IP submitted the final version of the commitments which include:</w:t>
        <w:br/>
        <w:t>1) introduction of specific contractual obligations: in future standard loan agreements related to owned facilities, the obligation for the manager to comply with the Consumer Code, to communicate the price charged to MIMIT, and to display it correctly is provided. In the new standard convention agreement for third-party facilities, the obligation for the contractor to observe and ensure that its managers comply with the rules regarding the correct communication and display of prices is provided;</w:t>
        <w:br/>
        <w:t>2) termination of contracts and penalties: in future loan and convention contracts, IP has the right to terminate the contract or apply a penalty in case of non-compliance by the manager with the obligations of displaying and correctly applying prices;</w:t>
        <w:br/>
        <w:t>3) monitoring procedure: a specific internal control and monitoring procedure regarding the conduct of managers concerning the conducts subject to the proceeding is formalized and systematized, with sample checks, both for owned facilities and for third-party facilities;</w:t>
        <w:br/>
        <w:t>4) implementation of a whistleblowing platform to anonymously collect reports of managers' behaviors;</w:t>
        <w:br/>
        <w:t>5) a training program for employees on consumer protection is introduced.</w:t>
      </w:r>
    </w:p>
    <w:p>
      <w:r>
        <w:t>16. The commitments will be implemented within a period of six months from the date of acceptance of the same by the Authority.</w:t>
      </w:r>
    </w:p>
    <w:p>
      <w:r>
        <w:t>IV. EVALUATION OF THE COMMITMENTS</w:t>
      </w:r>
    </w:p>
    <w:p>
      <w:r>
        <w:t>17. The proceeding in question concerns the conduct of managers regarding the display of prices and their communication to the "Osservaprezzi Carburanti" of MIMIT, detected by the Guardia di Finanza during 2022. Specifically, it was hypothesized that the oil company did not adopt suitable supervisory initiatives, also from a contractual perspective, aimed at preventing and countering possible violations by managers of the regulations regarding price transparency, in possible contrast with the standard of professional diligence referred to in Article 20 of the Consumer Code.</w:t>
      </w:r>
    </w:p>
    <w:p>
      <w:r>
        <w:t>18. During the investigation, IP clarified the structure of its network and illustrated the initiatives already taken regarding the conducts subject to the proceeding to monitor the activity of the owned facilities, managed by the Professional itself or by a company of its group. Moreover, a different mode of control over the actions of distributors emerged in the case of facilities managed by third parties and/or non-owned facilities.</w:t>
      </w:r>
    </w:p>
    <w:p>
      <w:r>
        <w:t>19. In this context, the Authority believes that the commitments undertaken by the Professional are suitable to remedy the possible profiles of illegitimacy of the contested commercial practice, as they strengthen the measures aimed at preventing and countering violations of transparency and communication obligations of the</w:t>
      </w:r>
    </w:p>
    <w:p>
      <w:r>
        <w:rPr>
          <w:b/>
        </w:rPr>
        <w:t>[Pages 67–69]</w:t>
      </w:r>
    </w:p>
    <w:p>
      <w:r>
        <w:t>BULLETIN NO. 29 OF JULY 31, 2023 69</w:t>
        <w:br/>
        <w:t>prices to the MIMIT. These measures, in fact, raise awareness and incentivize managers regarding issues related to price transparency and strengthen the systems of control and monitoring of their operations.</w:t>
        <w:br/>
        <w:t>20. Specifically, the integration of future standard loan and agreement contracts with the inclusion of clauses aimed at preventing and countering violations of transparency obligations appears adequate for the purpose of making the entire supply chain responsible for compliance with the Consumer Code and the regulations related to price advertising. Moreover, in the case of third-party facilities, such responsibility is also provided for the contractor who, in turn, will adopt appropriate measures to ensure compliance with these obligations by any third-party manager. The precise indication of contractual obligations facilitates the activation of the sanctioning remedies that the Professional has provided in case of violations.</w:t>
        <w:br/>
        <w:t>21. The proposed measures aimed at strengthening the effectiveness of monitoring activities on the operations of managers, which concern all IP-branded facilities, appear functional to promptly correct any deviations found in the behavior of individual managers.</w:t>
        <w:br/>
        <w:t>22. Likewise, the provisions regarding the training of managers and/or commercial personnel will strengthen the awareness of the obligations regarding price transparency by the involved parties, increasing the guarantees for consumer protection.</w:t>
        <w:br/>
        <w:t>CONSIDERED, therefore, that the commitments presented by the company Italiana Petroli S.p.A., in the terms outlined above, are suitable to eliminate the possible profiles of unfairness of the commercial practice under investigation;</w:t>
        <w:br/>
        <w:t>CONSIDERED to impose the obligation of the aforementioned commitments on the company Italiana Petroli S.p.A.;</w:t>
        <w:br/>
        <w:t>CONSIDERED, therefore, that it is possible to close the proceedings without establishing the infringement;</w:t>
        <w:br/>
        <w:t>RESOLVES</w:t>
        <w:br/>
        <w:t>a) to make mandatory, pursuant to Article 27, paragraph 7, of the Consumer Code and Article 9, paragraph 2, letter a), of the Regulation, against the company Italiana Petroli S.p.A. the commitments presented by it in their definitive version on May 23, 2023, as described in the attached Form which constitutes an integral part of the provision;</w:t>
        <w:br/>
        <w:t>b) to close the proceedings without establishing the infringement, pursuant to Article 27, paragraph 7, of the Consumer Code and Article 9, paragraph 2, letter a), of the Regulation;</w:t>
        <w:br/>
        <w:t>c) that the company Italiana Petroli S.p.A., within ninety days from the date of notification of this resolution, informs the Authority of the implementation of the commitments.</w:t>
        <w:br/>
        <w:t>Pursuant to Article 9, paragraph 3, of the Regulation, the proceedings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Party that is incomplete, inaccurate, or misleading.</w:t>
        <w:br/>
        <w:t>Pursuant to Article 27, paragraph 12, of the Consumer Code, in case of non-compliance with this resolution, the Authority applies an administrative pecuniary sanction from 10,000 to 10,000,000 euros. In cases of repeated non-compliance, the Authority may order the suspension of business activities for a period not exceeding thirty days.</w:t>
        <w:br/>
        <w:t>This provision will be notified to the interested party and published in the Bulletin of the Competition and Market Authority.</w:t>
        <w:br/>
        <w:t>THE SECRETARY GENERAL THE PRESIDENT</w:t>
        <w:br/>
        <w:t>Guido Stazi Roberto Rustichelli</w:t>
      </w:r>
    </w:p>
    <w:p>
      <w:r>
        <w:t>BULLETIN NO. 29 OF JULY 31, 2023 71</w:t>
        <w:br/>
        <w:t>PS12492 - ENI-FUEL PRICES DISTRIBUTORS</w:t>
        <w:br/>
        <w:t>Provision No. 30724</w:t>
        <w:br/>
        <w:t>THE COMPETITION AND MARKET AUTHORITY</w:t>
        <w:br/>
        <w:t>IN ITS MEETING of July 11, 2023;</w:t>
        <w:br/>
        <w:t>HEARD the Rapporteur, President Roberto Rustichelli;</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the communication of January 13, 2023, which initiated proceeding PS12492 against the company Eni S.p.A.;</w:t>
        <w:br/>
        <w:t>VIEWED its provision of January 13, 2023, which ordered the inspection, pursuant to Article 27, paragraphs 2 and 3, of the Consumer Code, at the company ENI S.p.A.;</w:t>
        <w:br/>
        <w:t>VIEWED the communication of February 1, 2023, which extended the subject matter of the proceedings against ENI Sustainable Mobility S.p.A.;</w:t>
        <w:br/>
        <w:t>VIEWED the communication, received on March 3, 2023, whereby the companies ENI S.p.A. and ENI Sustainable Mobility S.p.A. submitted, pursuant to Article 27, paragraph 7, of the Consumer Code and Article 9 of the Regulation, a proposal for commitments, subsequently supplemented in its definitive and consolidated version on May 11, 2023;</w:t>
        <w:br/>
        <w:t>VIEWED its decision of April 18, 2023, whereby, pursuant to Article 7, paragraph 3, of the Regulation, the deadline for concluding the proceedings was extended for the evaluation of the commitments proposed by the Professionals;</w:t>
        <w:br/>
        <w:t>VIEWED the documents of the proceedings;</w:t>
        <w:br/>
        <w:t>I. THE PARTIES</w:t>
        <w:br/>
        <w:t>1. ENI S.p.A., as a professional, pursuant to Article 18, letter b), of the Consumer Code (hereinafter also "ENI" or "Professional"). ENI is a company engaged in the refining and industrial processing of crude oil and its derivatives.</w:t>
        <w:br/>
        <w:t>2. ENI Sustainable Mobility S.p.A., as a professional, pursuant to Article 18, letter b), of the Consumer Code (hereinafter also "Professional" and, together with "ENI SM", "Professionals" or "Parties"). ENI SM is a company that, as of January 1, 2023, has acquired ownership of the contractual relationships related to the fuel distribution network, owned and under agreement, under the Eni brand.</w:t>
      </w:r>
    </w:p>
    <w:p>
      <w:r>
        <w:rPr>
          <w:b/>
        </w:rPr>
        <w:t>[Pages 70–72]</w:t>
      </w:r>
    </w:p>
    <w:p>
      <w:r>
        <w:t>72 BULLETIN NO. 29 OF JULY 31, 2023</w:t>
      </w:r>
    </w:p>
    <w:p>
      <w:r>
        <w:t>II. THE CONDUCTS SUBJECT TO THE PROCEEDING</w:t>
      </w:r>
    </w:p>
    <w:p>
      <w:r>
        <w:t>3. The proceeding concerns the failure of the Professionals to adopt measures suitable to prevent and counteract the conduct of owned and/or contracted distributors regarding the failure to display the price at the pump, the failure to communicate to the "Osservaprezzi Carburanti" portal of the Ministry of Enterprises and Made in Italy (hereinafter MIMIT), as well as the application of prices higher than those advertised.</w:t>
      </w:r>
    </w:p>
    <w:p>
      <w:r>
        <w:t>III. THE OUTCOMES OF THE PROCEEDING</w:t>
      </w:r>
    </w:p>
    <w:p>
      <w:r>
        <w:t>The course of the proceeding</w:t>
      </w:r>
    </w:p>
    <w:p>
      <w:r>
        <w:t>4. Based on the information transmitted by the Guardia di Finanza, on January 13, 2023, the initiation of the investigative proceeding PS12492 against ENI was ordered, hypothesizing that the described conduct could be in contrast with the standard of professional diligence referred to in Article 20 of the Consumer Code.</w:t>
      </w:r>
    </w:p>
    <w:p>
      <w:r>
        <w:t>5. On January 16, 2023, ENI was notified of the initiation of the investigative proceeding, and an inspection was conducted at the legal headquarters of the company.</w:t>
      </w:r>
    </w:p>
    <w:p>
      <w:r>
        <w:t>6. ENI S.p.A. accessed the documents of the proceeding on January 24, 2023.</w:t>
      </w:r>
    </w:p>
    <w:p>
      <w:r>
        <w:t>7. On February 1, 2023, the proceeding was subjectively extended to the company ENI SM.</w:t>
      </w:r>
    </w:p>
    <w:p>
      <w:r>
        <w:t>8. The Professionals responded to the requests for information made in the communication of the initiation of the proceeding and in the subsequent subjective extension with a memorandum received on February 27, 2023.</w:t>
      </w:r>
    </w:p>
    <w:p>
      <w:r>
        <w:t>9. On March 3, 2023, the Professionals submitted a proposal for commitments pursuant to Article 27, paragraph 7 of the Consumer Code and Article 9 of the Regulation.</w:t>
      </w:r>
    </w:p>
    <w:p>
      <w:r>
        <w:t>10. On April 19, 2023, the parties were notified of the extension of the deadline for concluding the proceeding.</w:t>
      </w:r>
    </w:p>
    <w:p>
      <w:r>
        <w:t>11. On May 4, 2023, the hearing of the Professionals took place.</w:t>
      </w:r>
    </w:p>
    <w:p>
      <w:r>
        <w:t>12. On May 11, the parties submitted the integrated and consolidated version of the commitments.</w:t>
      </w:r>
    </w:p>
    <w:p>
      <w:r>
        <w:t>13. On June 8, 2023, the Professionals were notified of the deadline for concluding the investigative phase, pursuant to Article 16, paragraph 1, of the Regulation, setting it for June 19, 2023.</w:t>
      </w:r>
    </w:p>
    <w:p>
      <w:r>
        <w:t>The elements acquired</w:t>
      </w:r>
    </w:p>
    <w:p>
      <w:r>
        <w:t>14. The evidence provided by the Guardia di Finanza, as mentioned above, showed some violations regarding price regulation at certain facilities, attributable to the professionals.</w:t>
      </w:r>
    </w:p>
    <w:p>
      <w:r>
        <w:t>15. During the investigative activity, regarding the structure of the network, it emerged that ENI SM operates with owned facilities and with facilities available to the Professional by virtue of a business lease contract. The facilities are managed by a group company or by third-party managers under a loan agreement. Other Eni-branded facilities are owned by third parties who manage them based on a contractual agreement; the resale activity to the public can be managed directly or entrusted to a third-party manager.</w:t>
      </w:r>
    </w:p>
    <w:p>
      <w:r>
        <w:t>BULLETIN NO. 29 OF JULY 31, 2023 73</w:t>
      </w:r>
    </w:p>
    <w:p>
      <w:r>
        <w:t>16. In the loan agreements concluded with the managers, there is a general obligation to comply with the provisions regarding price regulation, but without explicit references to the Consumer Code and information transparency. This obligation is not included in the agreements related to facilities owned by third parties.</w:t>
      </w:r>
    </w:p>
    <w:p>
      <w:r>
        <w:t>17. The evidence in the documents shows that ENI SM requires its commercial personnel, through visits to sales points, to monitor the managers' operations regarding the correct display of prices and their correspondence with the price charged at the pump. In the event of violations of the regulations regarding the sale of fuels, the Professional has the authority to enforce a series of contractual tools against the managers and the contracted parties to terminate existing relationships.</w:t>
      </w:r>
    </w:p>
    <w:p>
      <w:r>
        <w:t>The commitments of the Professionals</w:t>
      </w:r>
    </w:p>
    <w:p>
      <w:r>
        <w:t>18. In their memoranda, ENI SM highlighted that the checks by the Guardia di Finanza mentioned in the communication of the initiation of the proceeding would have concerned managers who, at least in part, had been subject to checks by the competent monitoring functions of the company in the months preceding, without these having identified issues under the same profiles subject to contestation at that time.</w:t>
      </w:r>
    </w:p>
    <w:p>
      <w:r>
        <w:t>19. On May 11, 2023, the Professionals submitted the consolidated version of the commitments, which include:</w:t>
      </w:r>
    </w:p>
    <w:p>
      <w:r>
        <w:t>1) awareness-raising activities on the correct advertising of fuel prices through the "Portale Gestori" (including the related transmission to the "Osservaprezzi Carburanti" of the MIMIT), which will involve a system that binds the managers, including those of the contracted facilities, to review the documents containing the regulatory and legislative prescriptions in this regard on an annual basis;</w:t>
      </w:r>
    </w:p>
    <w:p>
      <w:r>
        <w:t>2) mandatory training for managers on the "Portale Gestori" regarding price advertising and their transmission to the "Osservaprezzi Carburanti";</w:t>
      </w:r>
    </w:p>
    <w:p>
      <w:r>
        <w:t>3) strengthening control measures on the correct advertising of fuel prices and their transmission, providing that visits to each facility in the network occur at least once every ninety days and, in the event of anomalies detected at the facility, a new verification visit within the following twenty days;</w:t>
      </w:r>
    </w:p>
    <w:p>
      <w:r>
        <w:t>4) the formalization of a specific contestation and sanctioning procedure that provides for: contesting the violation identified to the manager and requesting its immediate cessation; sending a written warning if the violation persists; terminating the contract for owned facilities or exercising the right of withdrawal for contracted facilities in the case of serious and/or repeated violations;</w:t>
      </w:r>
    </w:p>
    <w:p>
      <w:r>
        <w:t>5) the integration of contracts with provisions on compliance by managers with consumer protection regulations by including in future loan and agreement contracts for the ordinary and motorway network a provision that improves the informational/transparency profiles by obliging managers to correctly communicate fuel prices in accordance with current regulations and the Consumer Code;</w:t>
      </w:r>
    </w:p>
    <w:p>
      <w:r>
        <w:t>6) the introduction of a new automated system for communicating the price charged to the "Osservaprezzi Carburanti" through a connection between the management system of the managers and that of a supplier with whom ENI Sustainable Mobility S.p.A. will enter into a specific agreement.</w:t>
      </w:r>
    </w:p>
    <w:p>
      <w:r>
        <w:t>74 BULLETIN NO. 29 OF JULY 31, 2023</w:t>
      </w:r>
    </w:p>
    <w:p>
      <w:r>
        <w:t>20. The commitments will be implemented by the following day (commitment 5), within sixty days (commitments 1, 3, and 4), within ninety days (commitment 2), and within six months (commitment 6) from the date of communication of the decision to accept the commitments themselves.</w:t>
      </w:r>
    </w:p>
    <w:p>
      <w:r>
        <w:t>IV. EVALUATION OF THE COMMITMENTS</w:t>
      </w:r>
    </w:p>
    <w:p>
      <w:r>
        <w:t>21. The proceeding in question concerns the conduct of the managers related to the display of prices and their communication to the "Osservaprezzi Carburanti" of the MIMIT, identified by the Guardia di Finanza during 2022. Specifically, it was hypothesized that the oil company did not adopt suitable monitoring initiatives, also from a contractual perspective, aimed at preventing and countering possible violations by the managers of the regulations regarding price transparency, in possible contrast with the standard of professional diligence referred to in Article 20 of the Consumer Code.</w:t>
      </w:r>
    </w:p>
    <w:p>
      <w:r>
        <w:t>22. During the investigation, ENI SM clarified the structure of the network and illustrated the initiatives already taken regarding the conduct subject to the proceeding to monitor the activity of the facilities. Moreover, a different mode of control over the distributors' operations emerged in the case of facilities managed by third parties and/or facilities not owned.</w:t>
      </w:r>
    </w:p>
    <w:p>
      <w:r>
        <w:t>23. In this context, the Authority believes that the commitments undertaken by the Professional are suitable to remedy the possible profiles of illegitimacy of the contested commercial practice, as they strengthen measures aimed at preventing and countering violations of transparency and price communication obligations to the MIMIT. These measures, in fact, raise awareness and incentivize managers regarding issues related to price transparency and strengthen the systems of control and monitoring of their operations.</w:t>
      </w:r>
    </w:p>
    <w:p>
      <w:r>
        <w:t>24. Specifically, the integration of future standard loan and agreement contracts with the inclusion of clauses aimed at preventing and countering violations of transparency obligations appears adequate for the purpose of making the entire supply chain responsible for compliance with the Consumer Code and the regulations related to price advertising. The precise indication of contractual obligations facilitates the activation of the sanctioning remedies that the Professional has provided for in the event of violations.</w:t>
      </w:r>
    </w:p>
    <w:p>
      <w:r>
        <w:t>25. The proposed measures aimed at strengthening the effectiveness of monitoring activities on the managers' operations, which concern all ENI-branded facilities, appear functional to promptly correct any deviations found in the behavior of individual managers.</w:t>
      </w:r>
    </w:p>
    <w:p>
      <w:r>
        <w:t>26. Similarly, the provisions regarding the training of managers will strengthen the awareness of the obligations regarding price transparency by the involved parties, increasing the guarantees for consumer protection.</w:t>
      </w:r>
    </w:p>
    <w:p>
      <w:r>
        <w:t>THEREFORE, CONSIDERING that the commitments presented by the companies ENI S.p.A. and ENI Sustainable Mobility S.p.A., in the terms outlined above, are suitable to eliminate the possible profiles of unfairness of the commercial practice subject to investigation;</w:t>
      </w:r>
    </w:p>
    <w:p>
      <w:r>
        <w:t>CONSIDERING it appropriate to impose the obligation of the aforementioned commitments on the companies ENI S.p.A. and ENI Sustainable Mobility S.p.A.;</w:t>
      </w:r>
    </w:p>
    <w:p>
      <w:r>
        <w:t>CONSIDERING, therefore, that it is possible to close the proceeding without establishing the infringement;</w:t>
      </w:r>
    </w:p>
    <w:p>
      <w:r>
        <w:rPr>
          <w:b/>
        </w:rPr>
        <w:t>[Pages 73–75]</w:t>
      </w:r>
    </w:p>
    <w:p>
      <w:r>
        <w:t>BULLETIN NO. 29 OF JULY 31, 2023 75</w:t>
      </w:r>
    </w:p>
    <w:p>
      <w:r>
        <w:t>RESOLUTION</w:t>
      </w:r>
    </w:p>
    <w:p>
      <w:r>
        <w:t>a) to make mandatory, pursuant to Article 27, paragraph 7, of the Consumer Code and Article 9, paragraph 2, letter a), of the Regulation, the commitments presented by ENI S.p.A. and ENI Sustainable Mobility S.p.A. in their final version dated May 11, 2023, as described in the attached Form, which constitutes an integral part of the measure;</w:t>
      </w:r>
    </w:p>
    <w:p>
      <w:r>
        <w:t>b) to close the proceedings without establishing the infringement, pursuant to Article 27, paragraph 7, of the Consumer Code and Article 9, paragraph 2, letter a), of the Regulation;</w:t>
      </w:r>
    </w:p>
    <w:p>
      <w:r>
        <w:t>c) that ENI S.p.A. and ENI Sustainable Mobility S.p.A., within ninety days from the date of notification of this resolution, inform the Authority of the implementation of the commitments.</w:t>
      </w:r>
    </w:p>
    <w:p>
      <w:r>
        <w:t>Pursuant to Article 9, paragraph 3, of the Regulation, the proceedings may be reopened ex officio, where:</w:t>
      </w:r>
    </w:p>
    <w:p>
      <w:r>
        <w:t>a) the Professionals do not implement the commitments;</w:t>
      </w:r>
    </w:p>
    <w:p>
      <w:r>
        <w:t>b) the factual situation changes with respect to one or more elements on which the decision is based;</w:t>
      </w:r>
    </w:p>
    <w:p>
      <w:r>
        <w:t>c) the decision to accept commitments is based on information provided by the Parties that is incomplete, inaccurate, or misleading.</w:t>
      </w:r>
    </w:p>
    <w:p>
      <w:r>
        <w:t>Pursuant to Article 27, paragraph 12, of the Consumer Code, in the event of non-compliance with this resolution, the Authority applies an administrative pecuniary sanction from €10,000 to €10,000,000. In cases of repeated non-compliance, the Authority may order the suspension of business activities for a period not exceeding thirty days.</w:t>
      </w:r>
    </w:p>
    <w:p>
      <w:r>
        <w:t>This measure will be notified to the interested party and published in the Bulletin of the Competition and Market Authority.</w:t>
      </w:r>
    </w:p>
    <w:p>
      <w:r>
        <w:t>THE SECRETARY GENERAL THE PRESIDENT</w:t>
      </w:r>
    </w:p>
    <w:p>
      <w:r>
        <w:t>Guido Stazi Roberto Rustichelli</w:t>
      </w:r>
    </w:p>
    <w:p>
      <w:r>
        <w:t>76 BULLETIN NO. 29 OF JULY 31, 2023</w:t>
      </w:r>
    </w:p>
    <w:p>
      <w:r>
        <w:t>PS12493 - KUWAIT PETROLEUM ITALIA - FUEL PRICES AT DISTRIBUTORS</w:t>
      </w:r>
    </w:p>
    <w:p>
      <w:r>
        <w:t>Measure No. 30725</w:t>
      </w:r>
    </w:p>
    <w:p>
      <w:r>
        <w:t>THE COMPETITION AND MARKET AUTHORITY</w:t>
      </w:r>
    </w:p>
    <w:p>
      <w:r>
        <w:t>IN ITS MEETING of July 11, 2023;</w:t>
      </w:r>
    </w:p>
    <w:p>
      <w:r>
        <w:t>HEARD the Rapporteur, President Roberto Rustichelli;</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communication of January 13, 2023, which initiated the PS12493 proceedings against Kuwait Petroleum Italia S.p.A.;</w:t>
      </w:r>
    </w:p>
    <w:p>
      <w:r>
        <w:t>HAVING REGARD to its measure of January 13, 2023, which ordered the inspection pursuant to Article 27, paragraphs 2 and 3, of the Consumer Code, at Kuwait Petroleum Italia S.p.A.;</w:t>
      </w:r>
    </w:p>
    <w:p>
      <w:r>
        <w:t>HAVING REGARD to the communication received on March 2, 2023, whereby Kuwait Petroleum Italia S.p.A. submitted, pursuant to Article 27, paragraph 7, of the Consumer Code and Article 9 of the Regulation, a proposal for commitments, subsequently integrated into the final and consolidated version dated May 19, 2023;</w:t>
      </w:r>
    </w:p>
    <w:p>
      <w:r>
        <w:t>HAVING REGARD to its decision of April 18, 2023, whereby, pursuant to Article 7, paragraph 3, of the Regulation, the deadline for concluding the proceedings was extended for the evaluation of the commitments proposed by the professional;</w:t>
      </w:r>
    </w:p>
    <w:p>
      <w:r>
        <w:t>HAVING REGARD to the acts of the proceedings;</w:t>
      </w:r>
    </w:p>
    <w:p>
      <w:r>
        <w:t>I. THE PARTY</w:t>
      </w:r>
    </w:p>
    <w:p>
      <w:r>
        <w:t>1. Kuwait Petroleum Italia S.p.A., as a professional, pursuant to Article 18, letter b), of the Consumer Code (hereinafter also "Q8", "Professional" or "Party"). Q8 is a company engaged in the refining, industrial processing of crude oil and its derivatives, marketing, and distribution of petroleum products.</w:t>
      </w:r>
    </w:p>
    <w:p>
      <w:r>
        <w:t>II. THE CONDUCTS SUBJECT TO THE PROCEEDINGS</w:t>
      </w:r>
    </w:p>
    <w:p>
      <w:r>
        <w:t>2. The proceedings concern the failure of the Professional to adopt suitable measures to prevent and counter the conduct of owned and/or contracted distributors regarding the failure to display the price at the pump, the failure to communicate to the "Osservaprezzi Carburanti" portal of the Ministry of Enterprises and Made in Italy (hereinafter MIMIT), as well as the application of prices higher than those advertised.</w:t>
      </w:r>
    </w:p>
    <w:p>
      <w:r>
        <w:t>BULLETIN NO. 29 OF JULY 31, 2023 77</w:t>
      </w:r>
    </w:p>
    <w:p>
      <w:r>
        <w:t>III. THE FINDINGS OF THE PROCEEDINGS</w:t>
      </w:r>
    </w:p>
    <w:p>
      <w:r>
        <w:t>The course of the proceedings</w:t>
      </w:r>
    </w:p>
    <w:p>
      <w:r>
        <w:t>3. Based on the information transmitted by the Guardia di Finanza, on January 13, 2023, the initiation of the PS12493 investigative proceedings against Q8 was ordered, hypothesizing that the described conduct could be in contrast with the standard of professional diligence referred to in Article 20 of the Consumer Code.</w:t>
      </w:r>
    </w:p>
    <w:p>
      <w:r>
        <w:t>4. On January 16, 2023, the Professional was notified of the initiation of the investigative proceedings, and an inspection was conducted at the legal headquarters of the company.</w:t>
      </w:r>
    </w:p>
    <w:p>
      <w:r>
        <w:t>5. Q8 responded to the requests for information made in the communication initiating the proceedings and during the inspection with a memorandum received on February 6, 2023.</w:t>
      </w:r>
    </w:p>
    <w:p>
      <w:r>
        <w:t>6. On March 2, 2023, the Professional submitted a proposal for commitments pursuant to Article 27, paragraph 7 of the Consumer Code and Article 9 of the Regulation.</w:t>
      </w:r>
    </w:p>
    <w:p>
      <w:r>
        <w:t>7. On March 16, 2023, the hearing of Q8 took place.</w:t>
      </w:r>
    </w:p>
    <w:p>
      <w:r>
        <w:t>8. On April 19, 2023, the Party was notified of the extension of the deadline for concluding the proceedings.</w:t>
      </w:r>
    </w:p>
    <w:p>
      <w:r>
        <w:t>9. On May 19, 2023, the Professional submitted the integrated and consolidated version of the commitments.</w:t>
      </w:r>
    </w:p>
    <w:p>
      <w:r>
        <w:t>10. On June 8, 2023, Q8 was notified of the deadline for concluding the investigative phase, pursuant to Article 16, paragraph 1, of the Regulation, setting it for June 19, 2023.</w:t>
      </w:r>
    </w:p>
    <w:p>
      <w:r>
        <w:t>The acquired elements</w:t>
      </w:r>
    </w:p>
    <w:p>
      <w:r>
        <w:t>11. The evidence provided by the Guardia di Finanza, mentioned above, showed some violations regarding price regulation at certain facilities, attributable to the professional.</w:t>
      </w:r>
    </w:p>
    <w:p>
      <w:r>
        <w:t>12. During the investigative activity, regarding the structure of the network, it emerged that Q8 operates with owned facilities and with facilities available to the Professional by virtue of a business branch lease contract. The facilities are managed by a group company or by third-party managers based on commission/free transfer and supply contracts. Other Q8-branded facilities are owned by third parties with whom the professional enters into a trademark licensing and supply contract.</w:t>
      </w:r>
    </w:p>
    <w:p>
      <w:r>
        <w:t>13. The contracts concluded with the managers include a general obligation to comply with applicable laws, but without explicit references to the Consumer Code and information transparency.</w:t>
      </w:r>
    </w:p>
    <w:p>
      <w:r>
        <w:t>14. The evidence in the records shows that the sales staff of Q8 may carry out some monitoring of the managers' operations also regarding the correct display of prices. Furthermore, the Professional provides a specific communication channel dedicated to any complaints, managed through customer care reachable via email or phone.</w:t>
      </w:r>
    </w:p>
    <w:p>
      <w:r>
        <w:t>The commitments of the Professional</w:t>
      </w:r>
    </w:p>
    <w:p>
      <w:r>
        <w:t>15. In its memoranda, the Party, with reference to the allegations regarding the failure to communicate prices to the "Osservaprezzi Carburanti," highlighted that most of them would be attributable to malfunctions of the MIMIT portal.</w:t>
      </w:r>
    </w:p>
    <w:p>
      <w:r>
        <w:t>16. On May 19, 2023, Q8 submitted the consolidated version of the commitments, which provide for: A) sales management controls on compliance by all sales points with the current regulations regarding the communication of fuel prices and/or information.</w:t>
      </w:r>
    </w:p>
    <w:p>
      <w:r>
        <w:rPr>
          <w:b/>
        </w:rPr>
        <w:t>[Pages 76–78]</w:t>
      </w:r>
    </w:p>
    <w:p>
      <w:r>
        <w:t>78 BULLETIN NO. 29 OF JULY 31, 2023</w:t>
      </w:r>
    </w:p>
    <w:p>
      <w:r>
        <w:t>obligatorily directed to the consumer, with particular reference to the provisions of the Consumer Code, through visits/accesses at Q8 facilities carried out by internal and/or external personnel and periodic checks of the prices communicated by the operator on the "Osservaprezzi Carburanti" portal. At the same time, specific instructions will be provided to the customer care service to send any consumer reports regarding the issues in question to the competent corporate function, so that they are managed in accordance with the procedures outlined in the commitments;</w:t>
      </w:r>
    </w:p>
    <w:p>
      <w:r>
        <w:t>B)-C) the formalization of a specific procedure for contesting any violations identified in the aforementioned control activities and for the removal of the violation, which involves contesting the violation identified to the operator/contractual counterparty, subsequent monitoring aimed at ascertaining the regularization of the situation and, if the violation persists, the implementation of corrective actions for the restoration of compliance;</w:t>
      </w:r>
    </w:p>
    <w:p>
      <w:r>
        <w:t>D) the identification of the actions permitted by existing contracts for the effective contestation of violations and, for facilities that are not owned by Q8, also the provision to the competent authorities of the results of the control procedure with the identified violations.</w:t>
      </w:r>
    </w:p>
    <w:p>
      <w:r>
        <w:t>Furthermore, the Professional for new contracts commits to introducing in the contractual proposals that it will submit to the operators the specific obligation to correctly communicate fuel prices to customers and to the competent authorities in accordance with current regulations, with particular reference to the provisions of the Consumer Code.</w:t>
      </w:r>
    </w:p>
    <w:p>
      <w:r>
        <w:t>The package of measures proposed by the Professional concludes with the adoption of an ad hoc communication plan through the operators' portal that will summarize the behaviors to be maintained for the fulfillment of the obligation of correct price communication (both at the point of sale and on the "Osservaprezzi Carburanti" platform), making known the consequences of any non-compliance.</w:t>
      </w:r>
    </w:p>
    <w:p>
      <w:r>
        <w:t>17. Some measures have already been implemented by the Professional, while the remaining ones will be implemented with different timelines by November 1, 2023.</w:t>
      </w:r>
    </w:p>
    <w:p>
      <w:r>
        <w:t>IV. EVALUATION OF THE COMMITMENTS</w:t>
      </w:r>
    </w:p>
    <w:p>
      <w:r>
        <w:t>18. The procedure under examination concerns the conduct of the operators related to the display of prices and their communication to the "Osservaprezzi Carburanti" of the MIMIT, identified by the Guardia di Finanza during 2022. Specifically, it has been hypothesized that the oil company did not adopt suitable supervisory initiatives, also from a contractual perspective, aimed at preventing and countering any violations by the operators of the regulations related to price transparency, in possible contrast with the standard of professional diligence referred to in Article 20 of the Consumer Code.</w:t>
      </w:r>
    </w:p>
    <w:p>
      <w:r>
        <w:t>19. During the investigation, Q8 clarified the structure of the network and illustrated the initiatives already taken regarding the conduct subject to the procedure to monitor the activity of the facilities. Moreover, a different mode of control emerged regarding the operations of distributors in the case of facilities managed by third parties and/or facilities not owned.</w:t>
      </w:r>
    </w:p>
    <w:p>
      <w:r>
        <w:t>20. In this context, the Authority believes that the commitments undertaken by the Professional are suitable to remedy the possible profiles of illegitimacy of the contested commercial practice, as they strengthen measures aimed at preventing and countering violations of transparency and communication obligations regarding prices to the MIMIT. These measures, in fact, raise awareness and incentivize operators regarding issues related to price transparency and strengthen the systems of control and monitoring of their operations.</w:t>
      </w:r>
    </w:p>
    <w:p>
      <w:r>
        <w:t>21. Specifically, the integration of future standard contracts, submitted both to the operators of the facilities owned by the Professional and to the owners/operators of Q8-branded facilities but owned by third parties, with the inclusion of clauses aimed at preventing and countering violations of transparency obligations appears adequate for the purpose of making the entire supply chain responsible for compliance with the Consumer Code and the regulations related to price advertising. The precise indication of contractual obligations facilitates the activation of the sanctioning remedies that the Professional has provided for in case of violations.</w:t>
      </w:r>
    </w:p>
    <w:p>
      <w:r>
        <w:t>22. The proposed measures aimed at strengthening the effectiveness of monitoring activities on the operations of the operators, which concern all Q8 facilities, appear functional to promptly correct any deviations found in the behavior of individual operators.</w:t>
      </w:r>
    </w:p>
    <w:p>
      <w:r>
        <w:t>23. Likewise, the provisions regarding the communication plan directed at the operators will strengthen the awareness of the obligations regarding price transparency by the involved parties, increasing the guarantees for consumer protection.</w:t>
      </w:r>
    </w:p>
    <w:p>
      <w:r>
        <w:t>CONSIDERING, therefore, that the commitments presented by Kuwait Petroleum Italia S.p.A., in the terms outlined above, are suitable to eliminate the possible profiles of unfairness of the commercial practice subject to investigation;</w:t>
      </w:r>
    </w:p>
    <w:p>
      <w:r>
        <w:t>CONSIDERING to impose the obligation of the aforementioned commitments on Kuwait Petroleum Italia S.p.A.;</w:t>
      </w:r>
    </w:p>
    <w:p>
      <w:r>
        <w:t>CONSIDERING, therefore, that the procedure can be closed without establishing the infringement;</w:t>
      </w:r>
    </w:p>
    <w:p>
      <w:r>
        <w:t>RESOLVES</w:t>
      </w:r>
    </w:p>
    <w:p>
      <w:r>
        <w:t>a) to make mandatory pursuant to Article 27, paragraph 7, of the Consumer Code and Article 9, paragraph 2, letter a), of the Regulation, against Kuwait Petroleum Italia S.p.A. the commitments presented by it in their definitive version on May 19, 2023, as described in the attached Form, which constitutes an integral part of the provision;</w:t>
      </w:r>
    </w:p>
    <w:p>
      <w:r>
        <w:t>b) to close the procedure without establishing the infringement, pursuant to Article 27, paragraph 7, of the Consumer Code and Article 9, paragraph 2, letter a), of the Regulation;</w:t>
      </w:r>
    </w:p>
    <w:p>
      <w:r>
        <w:t>c) that Kuwait Petroleum Italia S.p.A.,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This provision will be notified to the interested party and published in the Bulletin of the Antitrust Authority.</w:t>
      </w:r>
    </w:p>
    <w:p>
      <w:r>
        <w:t>THE SECRETARY GENERAL THE PRESIDENT</w:t>
      </w:r>
    </w:p>
    <w:p>
      <w:r>
        <w:t>Guido Stazi Roberto Rustichelli</w:t>
      </w:r>
    </w:p>
    <w:p>
      <w:r>
        <w:rPr>
          <w:b/>
        </w:rPr>
        <w:t>[Pages 79–81]</w:t>
      </w:r>
    </w:p>
    <w:p>
      <w:r>
        <w:t>BULLETIN NO. 29 OF JULY 31, 2023 81</w:t>
      </w:r>
    </w:p>
    <w:p>
      <w:r>
        <w:t>PS12494 - TAMOIL ITALIA - FUEL PRICES AT DISTRIBUTORS</w:t>
      </w:r>
    </w:p>
    <w:p>
      <w:r>
        <w:t>Provision No. 30726</w:t>
      </w:r>
    </w:p>
    <w:p>
      <w:r>
        <w:t>THE ANTITRUST AUTHORITY</w:t>
      </w:r>
    </w:p>
    <w:p>
      <w:r>
        <w:t>IN ITS MEETING of July 11, 2023;</w:t>
      </w:r>
    </w:p>
    <w:p>
      <w:r>
        <w:t>HEARD the Rapporteur, President Roberto Rustichelli;</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communication of January 13, 2023, which initiated proceeding PS12494 against Tamoil Italia S.p.A.;</w:t>
      </w:r>
    </w:p>
    <w:p>
      <w:r>
        <w:t>VIEWED its provision of January 13, 2023, which ordered the inspection pursuant to Article 27, paragraphs 2 and 3, of the Consumer Code, at Tamoil Italia S.p.A.;</w:t>
      </w:r>
    </w:p>
    <w:p>
      <w:r>
        <w:t>VIEWED the communication received on March 2, 2023, whereby Tamoil Italia S.p.A. submitted, pursuant to Article 27, paragraph 7, of the Consumer Code and Article 9 of the Regulation, a proposal for commitments, subsequently supplemented in the definitive and consolidated version on May 12, 2023;</w:t>
      </w:r>
    </w:p>
    <w:p>
      <w:r>
        <w:t>VIEWED its decision of April 18, 2023, which, pursuant to Article 7, paragraph 3, of the Regulation, ordered the extension of the deadline for concluding the proceedings for the evaluation of the commitments proposed by the professional;</w:t>
      </w:r>
    </w:p>
    <w:p>
      <w:r>
        <w:t>VIEWED the documents of the proceedings;</w:t>
      </w:r>
    </w:p>
    <w:p>
      <w:r>
        <w:t>I. THE PARTY</w:t>
      </w:r>
    </w:p>
    <w:p>
      <w:r>
        <w:t>1. Tamoil Italia S.p.A., as a professional, pursuant to Article 18, letter b), of the Consumer Code (hereinafter also "Tamoil", "Professional" or "Party"). Tamoil is a company engaged in the refining, industrial processing of crude oil and its derivatives, wholesale and retail marketing and distribution of refined petroleum products. The company operates nationally with a network of owned and/or affiliated distributors.</w:t>
      </w:r>
    </w:p>
    <w:p>
      <w:r>
        <w:t>II. THE CONDUCT SUBJECT TO THE PROCEEDING</w:t>
      </w:r>
    </w:p>
    <w:p>
      <w:r>
        <w:t>2. The proceeding concerns the failure of the Professional to adopt suitable measures to prevent and counter the conduct of owned and/or affiliated distributors regarding the failure to display the price at the pump, the failure to communicate to the "Osservaprezzi Carburanti" portal of the Ministry of Enterprises and Made in Italy (hereinafter MIMIT), as well as the application of prices higher than those advertised.</w:t>
      </w:r>
    </w:p>
    <w:p>
      <w:r>
        <w:t>III. THE FINDINGS OF THE PROCEEDING</w:t>
      </w:r>
    </w:p>
    <w:p>
      <w:r>
        <w:t>The course of the proceeding</w:t>
      </w:r>
    </w:p>
    <w:p>
      <w:r>
        <w:t>3. Based on the information transmitted by the Guardia di Finanza, on January 13, 2023, the initiation of the investigative proceeding PS12494 against Tamoil Italia S.p.A. was ordered, hypothesizing that the described conduct could be in contrast with the standard of professional diligence referred to in Article 20 of the Consumer Code.</w:t>
      </w:r>
    </w:p>
    <w:p>
      <w:r>
        <w:t>4. On January 16, 2023, the Professional was notified of the initiation of the investigative proceeding, and an inspection was carried out at the legal and operational headquarters of the company.</w:t>
      </w:r>
    </w:p>
    <w:p>
      <w:r>
        <w:t>5. Tamoil accessed the documents of the proceeding on January 24, 2023, and responded to the requests for information made in the communication initiating the proceeding with submissions received on February 3 and February 20, 2023.</w:t>
      </w:r>
    </w:p>
    <w:p>
      <w:r>
        <w:t>6. On March 2, 2023, the Party submitted a proposal for commitments pursuant to Article 27, paragraph 7, of the Consumer Code and Article 9 of the Regulation, subsequently supplemented and provided in consolidated version on May 12, 2023.</w:t>
      </w:r>
    </w:p>
    <w:p>
      <w:r>
        <w:t>7. On April 19, 2023, the Professional was notified of the extension of the deadline for concluding the proceeding.</w:t>
      </w:r>
    </w:p>
    <w:p>
      <w:r>
        <w:t>8. On June 8, 2023, Tamoil was notified of the conclusion of the investigative phase, pursuant to Article 16, paragraph 1, of the Regulation, setting it for June 19, 2023.</w:t>
      </w:r>
    </w:p>
    <w:p>
      <w:r>
        <w:t>The elements acquired</w:t>
      </w:r>
    </w:p>
    <w:p>
      <w:r>
        <w:t>9. The evidence provided by the Guardia di Finanza, mentioned above, showed some violations regarding price regulation at certain facilities, attributable to Tamoil.</w:t>
      </w:r>
    </w:p>
    <w:p>
      <w:r>
        <w:t>10. During the investigative activity, regarding the structure of the network, it emerged that Tamoil operates with owned facilities and with facilities available to the Professional by virtue of a business lease agreement, which are managed by a group company or by third-party managers under a loan agreement. Other Tamoil-branded facilities are owned by third parties who manage them based on a contractual agreement; the retail activity can be managed directly or entrusted to a third-party manager.</w:t>
      </w:r>
    </w:p>
    <w:p>
      <w:r>
        <w:t>11. In the loan agreements concluded with the managers, there is a general obligation to comply with the provisions regarding price regulation and an express resolutory clause in case of violations, but without explicit references to the Consumer Code and information transparency. Such obligations are not, in any case, contemplated in the contractual agreements related to facilities owned by third parties.</w:t>
      </w:r>
    </w:p>
    <w:p>
      <w:r>
        <w:t>12. The Professional has computerized the system for communicating and displaying prices, which are automatically and simultaneously displayed on totems and dispensers at each facility and communicated to the MIMIT. This technology is adopted by owned facilities and proposed to third-party facilities.</w:t>
      </w:r>
    </w:p>
    <w:p>
      <w:r>
        <w:t>BULLETIN NO. 29 OF JULY 31, 2023 83</w:t>
      </w:r>
    </w:p>
    <w:p>
      <w:r>
        <w:t>13. Regarding price advertising, the evidence in the documents shows that the company expects Tamoil's commercial personnel to monitor the actions of the managers also concerning the correct display through visits to the sales points.</w:t>
      </w:r>
    </w:p>
    <w:p>
      <w:r>
        <w:t>The commitments of the Professional</w:t>
      </w:r>
    </w:p>
    <w:p>
      <w:r>
        <w:t>14. In its submissions, Tamoil highlighted that the allegations made by the Guardia di Finanza, cited in the communication initiating the proceeding, would be limited in number and due to temporary technical malfunctions, including of the MIMIT portal. Furthermore, it emphasized that for owned and/or managed facilities, the responsibility of the Professional as well as its ability to regulate their actions would be limited.</w:t>
      </w:r>
    </w:p>
    <w:p>
      <w:r>
        <w:t>15. On May 12, 2023, Tamoil submitted the definitive version of the commitments, which provide for:</w:t>
      </w:r>
    </w:p>
    <w:p>
      <w:r>
        <w:t>16. strengthening measures to prevent and counter violations of transparency obligations:</w:t>
        <w:br/>
        <w:t>- commitments No. 1, 2, and 3: in the new loan or management contracts with third parties for owned facilities, the following are provided: a) the introduction of a contractual clause obliging the manager to comply with the Consumer Code, the regulations regarding price display, and the correspondence between the displayed price and the actual price; b) the introduction of sanctioning procedures in case of violations with an express resolutory clause in case of non-compliance;</w:t>
        <w:br/>
        <w:t>- commitments No. 4 and 5: for new contractual agreements and supply contracts concerning owned facilities or those available to third parties, the introduction of clauses similar to those described in the previous commitments is provided, establishing responsibility for the contractor in case they directly manage the facility. In the case where the manager is an independent third party with respect to the contractor, the contractor is obliged to adopt suitable control measures to ensure compliance with the regulations by the manager as well as the obligation of the contractor to inform Tamoil in case of disputes raised against the managers;</w:t>
        <w:br/>
        <w:t>- commitments No. 6, 7, 10: training activities for commercial personnel and managers, consisting of: a) sending a communication to the managers to draw attention to the regulations contained in the Consumer Code and regarding price transparency; b) training and updating interventions for commercial personnel;</w:t>
        <w:br/>
        <w:t>- commitments No. 8, 9: strengthening control activities over the actions of the managers through the enrichment of the duties of the commercial personnel who conduct visits to the facilities and the related reporting.</w:t>
      </w:r>
    </w:p>
    <w:p>
      <w:r>
        <w:t>17. Strengthening measures to prevent and counter the failure to communicate to the "Osservaprezzi Carburanti" portal:</w:t>
        <w:br/>
        <w:t>- commitment No. 11: for new loan or management contracts with third parties for owned facilities, the introduction of a contractual clause binding the manager to comply with the regulations regarding communication to the portal, assisted by a recall and sanctioning procedure;</w:t>
        <w:br/>
        <w:t>- commitment No. 12: for new contractual agreements related to facilities owned by third parties, the insertion of a clause obliging the contractor to comply with the regulations and to report to Tamoil disputes raised against the managers;</w:t>
        <w:br/>
        <w:t>- commitments No. 13 and 16: training and updating activities for managers and commercial personnel;</w:t>
      </w:r>
    </w:p>
    <w:p>
      <w:r>
        <w:rPr>
          <w:b/>
        </w:rPr>
        <w:t>[Pages 82–84]</w:t>
      </w:r>
    </w:p>
    <w:p>
      <w:r>
        <w:t>84 BULLETIN NO. 29 OF JULY 31, 2023</w:t>
      </w:r>
    </w:p>
    <w:p>
      <w:r>
        <w:t>- Commitments No. 14, 15: strengthening the control activities of the operators' actions.</w:t>
      </w:r>
    </w:p>
    <w:p>
      <w:r>
        <w:t>18. These commitments will be implemented progressively from July 31, 2023, until December 31, 2023.</w:t>
      </w:r>
    </w:p>
    <w:p>
      <w:r>
        <w:t>IV. EVALUATION OF THE COMMITMENTS</w:t>
      </w:r>
    </w:p>
    <w:p>
      <w:r>
        <w:t>19. The procedure in question concerns the conduct of the operators related to the display of prices and their communication to the "Osservaprezzi Carburanti" of the MIMIT, as detected by the Guardia di Finanza during 2022. Specifically, it was hypothesized that the oil company did not adopt suitable supervisory initiatives, also from a contractual perspective, aimed at preventing and countering potential violations by the operators of the regulations related to price transparency, in possible contrast with the standard of professional diligence referred to in Article 20 of the Consumer Code.</w:t>
      </w:r>
    </w:p>
    <w:p>
      <w:r>
        <w:t>20. During the investigation, the Professional clarified the structure of the network and illustrated the initiatives already taken regarding the conduct subject to the procedure to monitor the activity of the owned facilities, managed by the same Professional or by a company of its group. Moreover, a different mode of control emerged regarding the actions of distributors in the case of facilities managed by third parties and/or non-owned facilities.</w:t>
      </w:r>
    </w:p>
    <w:p>
      <w:r>
        <w:t>21. In this context, the Authority believes that the commitments undertaken by the Party are suitable to remedy the possible illegitimacy profiles of the contested commercial practice, as they strengthen the measures aimed at preventing and countering violations of transparency and price communication obligations to the MIMIT. These measures, in fact, raise awareness and incentivize managers regarding issues related to price transparency and strengthen the systems of control and monitoring of their operations.</w:t>
      </w:r>
    </w:p>
    <w:p>
      <w:r>
        <w:t>22. Specifically, the integration of future standard loan and agreement contracts with the inclusion of clauses aimed at preventing and countering violations of transparency obligations appears adequate for the purpose of making the entire supply chain responsible for compliance with the Consumer Code and the regulations related to price advertising. Moreover, in the case of third-party facilities, such responsibility is also provided for the contractor who, in turn, will adopt appropriate measures to ensure compliance with these obligations by any third-party manager. The precise indication of contractual obligations facilitates the activation of the sanctioning remedies that the Professional has provided in case of violations.</w:t>
      </w:r>
    </w:p>
    <w:p>
      <w:r>
        <w:t>23. The proposed measures aimed at strengthening the effectiveness of monitoring activities on the operators' actions, which concern all Tamoil-branded facilities, appear functional to promptly correct any deviations found in the behavior of individual operators.</w:t>
      </w:r>
    </w:p>
    <w:p>
      <w:r>
        <w:t>24. Likewise, the provisions regarding the training of operators and/or commercial personnel will strengthen the awareness of the obligations regarding price transparency by the involved parties, increasing the guarantees for consumer protection.</w:t>
      </w:r>
    </w:p>
    <w:p>
      <w:r>
        <w:t>CONSIDERING, therefore, that the commitments presented by Tamoil Italia S.p.A., in the terms outlined above, are suitable to eliminate the possible profiles of unfairness of the commercial practice under investigation;</w:t>
      </w:r>
    </w:p>
    <w:p>
      <w:r>
        <w:t>CONSIDERING to impose the obligation of the aforementioned commitments on Tamoil Italia S.p.A.;</w:t>
      </w:r>
    </w:p>
    <w:p>
      <w:r>
        <w:t>BULLETIN NO. 29 OF JULY 31, 2023 85</w:t>
      </w:r>
    </w:p>
    <w:p>
      <w:r>
        <w:t>CONSIDERING, therefore, that the procedure can be closed without establishing the infringement;</w:t>
      </w:r>
    </w:p>
    <w:p>
      <w:r>
        <w:t>RESOLVES</w:t>
      </w:r>
    </w:p>
    <w:p>
      <w:r>
        <w:t>a) to make mandatory pursuant to Article 27, paragraph 7, of the Consumer Code and Article 9, paragraph 2, letter a), of the Regulation, against Tamoil Italia S.p.A. the commitments presented by it in their definitive version on May 12, 2023, as described in the attached Form, which constitutes an integral part of the provision;</w:t>
      </w:r>
    </w:p>
    <w:p>
      <w:r>
        <w:t>b) to close the procedure without establishing the infringement, pursuant to Article 27, paragraph 7, of the Consumer Code and Article 9, paragraph 2, letter a), of the Regulation;</w:t>
      </w:r>
    </w:p>
    <w:p>
      <w:r>
        <w:t>c) that Tamoil Italia S.p.A.,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This provision will be notified to the interested party and published in the Bulletin of the Antitrust Authority.</w:t>
      </w:r>
    </w:p>
    <w:p>
      <w:r>
        <w:t>THE SECRETARY GENERAL THE PRESIDENT</w:t>
      </w:r>
    </w:p>
    <w:p>
      <w:r>
        <w:t>Guido Stazi Roberto Rustichelli</w:t>
      </w:r>
    </w:p>
    <w:p>
      <w:r>
        <w:t>86 BULLETIN NO. 29 OF JULY 31, 2023</w:t>
      </w:r>
    </w:p>
    <w:p>
      <w:r>
        <w:t>PS12495 - ESSO ITALIANA - FUEL PRICES DISTRIBUTORS</w:t>
      </w:r>
    </w:p>
    <w:p>
      <w:r>
        <w:t>Provision No. 30727</w:t>
      </w:r>
    </w:p>
    <w:p>
      <w:r>
        <w:t>THE ANTITRUST AUTHORITY</w:t>
      </w:r>
    </w:p>
    <w:p>
      <w:r>
        <w:t>IN ITS MEETING of July 11, 2023;</w:t>
      </w:r>
    </w:p>
    <w:p>
      <w:r>
        <w:t>HEARD the Rapporteur, President Roberto Rustichelli;</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communication of January 13, 2023, with which the procedure PS12495 was initiated against Esso Italiana S.r.l.;</w:t>
      </w:r>
    </w:p>
    <w:p>
      <w:r>
        <w:t>VIEWED its provision of January 13, 2023, with which an inspection was ordered, pursuant to Article 27, paragraphs 2 and 3, of the Consumer Code, at Esso Italiana S.r.l.;</w:t>
      </w:r>
    </w:p>
    <w:p>
      <w:r>
        <w:t>VIEWED the communication received on March 2, 2023, with which Esso Italiana S.r.l. submitted, pursuant to Article 27, paragraph 7, of the Consumer Code and Article 9 of the Regulation, a proposal for commitments, subsequently integrated into the definitive and consolidated version on May 19, 2023;</w:t>
      </w:r>
    </w:p>
    <w:p>
      <w:r>
        <w:t>VIEWED its decision of April 18, 2023, with which, pursuant to Article 7, paragraph 3, of the Regulation, the deadline for concluding the procedure was extended for the evaluation of the commitments proposed by the Professional;</w:t>
      </w:r>
    </w:p>
    <w:p>
      <w:r>
        <w:t>VIEWED the documents of the procedure;</w:t>
      </w:r>
    </w:p>
    <w:p>
      <w:r>
        <w:t>I. THE PARTY</w:t>
      </w:r>
    </w:p>
    <w:p>
      <w:r>
        <w:t>1. Esso Italiana S.r.l., as a professional, pursuant to Article 18, letter b), of the Consumer Code (hereinafter also "Esso," "Professional" or "Party"). Esso is an Italian company of the Exxon Mobil group, engaged in the refining, industrial processing of crude oil and its derivatives, marketing and wholesale and retail distribution of refined petroleum products. The company operates nationally with a network of Esso-branded distributors.</w:t>
      </w:r>
    </w:p>
    <w:p>
      <w:r>
        <w:t>II. THE CONDUCT SUBJECT TO THE PROCEDURE</w:t>
      </w:r>
    </w:p>
    <w:p>
      <w:r>
        <w:t>2. The procedure concerns the failure of the Professional to adopt suitable measures to prevent and counter the conduct of the contracted distributors regarding the omission of price display at the pump, the omission of communication to the "Osservaprezzi Carburanti" portal of the Ministry of Enterprises and Made in Italy (hereinafter MIMIT), as well as the application of higher prices than those advertised.</w:t>
      </w:r>
    </w:p>
    <w:p>
      <w:r>
        <w:rPr>
          <w:b/>
        </w:rPr>
        <w:t>[Pages 85–87]</w:t>
      </w:r>
    </w:p>
    <w:p>
      <w:r>
        <w:t>BULLETIN NO. 29 OF JULY 31, 2023 87</w:t>
      </w:r>
    </w:p>
    <w:p>
      <w:r>
        <w:t>III. THE OUTCOMES OF THE PROCEEDING</w:t>
      </w:r>
    </w:p>
    <w:p>
      <w:r>
        <w:t>The procedure process</w:t>
      </w:r>
    </w:p>
    <w:p>
      <w:r>
        <w:t>3. Based on the information transmitted by the Guardia di Finanza, on January 13, 2023, the initiation of the investigative procedure PS12495 against Esso Italiana S.r.l. was ordered, hypothesizing that the described conduct could be in contrast with the standard of professional diligence referred to in Article 20 of the Consumer Code.</w:t>
      </w:r>
    </w:p>
    <w:p>
      <w:r>
        <w:t>4. On January 16, 2023, the Party was notified of the initiation of the investigative procedure, and an inspection was carried out at the company's headquarters.</w:t>
      </w:r>
    </w:p>
    <w:p>
      <w:r>
        <w:t>5. The Professional had access to the documents of the procedure on January 26, 2023, and provided responses to the requests for information made in the communication of the initiation of the procedure with submissions received on March 7, 2023.</w:t>
      </w:r>
    </w:p>
    <w:p>
      <w:r>
        <w:t>6. On March 2, 2023, Esso submitted a proposal for commitments pursuant to Article 27, paragraph 7 of the Consumer Code and Article 9 of the Regulation, subsequently supplemented and provided in consolidated version on May 19, 2023.</w:t>
      </w:r>
    </w:p>
    <w:p>
      <w:r>
        <w:t>7. On April 19, 2023, the Party was notified of the extension of the deadline for concluding the procedure.</w:t>
      </w:r>
    </w:p>
    <w:p>
      <w:r>
        <w:t>8. On May 5, 2023, the hearing of the representatives of the Professional took place.</w:t>
      </w:r>
    </w:p>
    <w:p>
      <w:r>
        <w:t>9. On June 8, 2023, Esso was notified of the deadline for concluding the investigative phase, pursuant to Article 16, paragraph 1, of the Regulation, setting it for June 19, 2023.</w:t>
      </w:r>
    </w:p>
    <w:p>
      <w:r>
        <w:t>The acquired elements</w:t>
      </w:r>
    </w:p>
    <w:p>
      <w:r>
        <w:t>10. The evidence provided by the Guardia di Finanza, as mentioned above, showed some violations regarding price regulation at certain facilities attributable to Esso.</w:t>
      </w:r>
    </w:p>
    <w:p>
      <w:r>
        <w:t>11. During the investigative activity, regarding the structure of the network, it emerged that Esso progressively transferred the facilities located in Italy to independent operators (so-called Branded Wholesalers - BW) between 2012 and 2018, with whom it entered into "Branded Wholesale" contracts for the wholesale supply of fuel and the use of the Esso brand. The BWs, in turn, organize the commercial structure and network according to the types in use in the sector.</w:t>
      </w:r>
    </w:p>
    <w:p>
      <w:r>
        <w:t>12. In the contracts that Esso enters into with the BWs, it is stipulated that these subjects must ensure that the managers and their employees comply with the applicable laws and regulations, but without explicit references to the Consumer Code and information transparency.</w:t>
      </w:r>
    </w:p>
    <w:p>
      <w:r>
        <w:t>13. Esso monitors the conduct of the managers through a third-party company with which it has entered into a contract for surveys at Esso-branded service stations, in order to assess the compliance of the managers' operations with the brand's quality standards, as well as the fulfillment of the civil obligations assumed by BWs towards Esso.</w:t>
      </w:r>
    </w:p>
    <w:p>
      <w:r>
        <w:t>The commitments of the Professional</w:t>
      </w:r>
    </w:p>
    <w:p>
      <w:r>
        <w:t>14. In its submissions, Esso highlighted that the allegations made by the Guardia di Finanza cited in the communication of the initiation of the procedure would be a limited number compared to the size of the network. Furthermore, it argued that it has no legal duty to control the actions of the managers, who would bear the legal obligations of the conduct subject to the procedure.</w:t>
      </w:r>
    </w:p>
    <w:p>
      <w:r>
        <w:t>88 BULLETIN NO. 29 OF JULY 31, 2023</w:t>
      </w:r>
    </w:p>
    <w:p>
      <w:r>
        <w:t>15. On May 19, 2023, Esso submitted the final version of the commitments, which provide for:</w:t>
        <w:br/>
        <w:t>1) the inclusion in future contracts with the BWs of a clause that expressly requires the BWs to comply and to ensure that the managers of the BW network comply with the Consumer Code and the applicable regulations regarding the information transparency of retail fuel prices. The commitment will be implemented in contracts with the BWs that will be signed from the date of notification of the decision to accept the commitments of the Authority.</w:t>
        <w:br/>
        <w:t>2) the implementation of monitoring measures on the conduct of the BW network managers concerning the display of prices at the pump, communication to the MIMIT of prices, as well as the application to the final consumer of the prices actually advertised. This activity will be carried out through surveys conducted using the mystery shopping technique. The commitment will be implemented starting from January 1, 2024.</w:t>
      </w:r>
    </w:p>
    <w:p>
      <w:r>
        <w:t>IV. EVALUATION OF THE COMMITMENTS</w:t>
      </w:r>
    </w:p>
    <w:p>
      <w:r>
        <w:t>16. The procedure in question concerns the conduct of the managers related to the display of prices and their communication to the "Osservaprezzi Carburante" of the MIMIT, as detected by the Guardia di Finanza during 2022. Specifically, it was hypothesized that the oil company did not adopt suitable supervisory initiatives, also from a contractual perspective, aimed at preventing and countering any violations by the managers of the regulations regarding price transparency, possibly in contrast with the standard of professional diligence referred to in Article 20 of the Consumer Code.</w:t>
      </w:r>
    </w:p>
    <w:p>
      <w:r>
        <w:t>17. During the investigation, the Professional illustrated that it is active at the national level with a network of Esso-branded distributors of which it does not own.</w:t>
      </w:r>
    </w:p>
    <w:p>
      <w:r>
        <w:t>18. In this context, the Authority believes that the commitments undertaken by the Professional are suitable to remedy the possible illegitimacy profiles of the contested commercial practice, as they strengthen measures aimed at preventing and countering violations of transparency and communication obligations regarding prices to the MIMIT. These measures, in fact, raise awareness and incentivize the BWs and managers regarding issues related to price transparency and strengthen the systems of control and monitoring of their operations.</w:t>
      </w:r>
    </w:p>
    <w:p>
      <w:r>
        <w:t>19. Specifically, the inclusion of clauses aimed at preventing and countering violations of transparency obligations in future standard contracts with the BWs - which must in turn adopt suitable measures to ensure compliance with these obligations by the manager - appears adequate for the purpose of making the entire supply chain responsible for compliance with the Consumer Code and the regulations related to price advertising.</w:t>
      </w:r>
    </w:p>
    <w:p>
      <w:r>
        <w:t>20. The proposed measures aimed at strengthening the effectiveness of monitoring activities on the conduct of the managers appear functional to promptly correct any deviations found in the behavior of individual managers.</w:t>
      </w:r>
    </w:p>
    <w:p>
      <w:r>
        <w:t>THEREFORE CONSIDERED, that the commitments presented by Esso Italiana S.r.l., in the terms outlined above, are suitable to eliminate the possible profiles of unfairness of the commercial practice subject to investigation;</w:t>
      </w:r>
    </w:p>
    <w:p>
      <w:r>
        <w:t>CONSIDERED to impose the obligation of the aforementioned commitments on Esso Italiana S.r.l.;</w:t>
      </w:r>
    </w:p>
    <w:p>
      <w:r>
        <w:t>BULLETIN NO. 29 OF JULY 31, 2023 89</w:t>
      </w:r>
    </w:p>
    <w:p>
      <w:r>
        <w:t>THEREFORE CONSIDERED, to be able to close the procedure without establishing the infringement;</w:t>
      </w:r>
    </w:p>
    <w:p>
      <w:r>
        <w:t>RESOLVES</w:t>
      </w:r>
    </w:p>
    <w:p>
      <w:r>
        <w:t>a) to make mandatory, pursuant to Article 27, paragraph 7, of the Consumer Code and Article 9, paragraph 2, letter a), of the Regulation, against Esso Italiana S.r.l. the commitments presented by it in their final version on May 19, 2023, as described in the attached Form, which constitutes an integral part of the provision;</w:t>
      </w:r>
    </w:p>
    <w:p>
      <w:r>
        <w:t>b) to close the procedure without establishing the infringement, pursuant to Article 27, paragraph 7, of the Consumer Code and Article 9, paragraph 2, letter a), of the Regulation;</w:t>
      </w:r>
    </w:p>
    <w:p>
      <w:r>
        <w:t>c) that Esso Italiana S.r.l., within ninety days from the date of notification of this resolution, informs the Authority of the implementation of the commitments.</w:t>
      </w:r>
    </w:p>
    <w:p>
      <w:r>
        <w:t>Pursuant to Article 9, paragraph 3, of the Regulation, the procedure may be reopened ex officio, where:</w:t>
        <w:br/>
        <w:t>a) the Professional does not implement the commitments;</w:t>
        <w:br/>
        <w:t>b) the factual situation changes regarding one or more elements on which the decision is based;</w:t>
        <w:br/>
        <w:t>c) the decision to accept commitments is based on information transmitted by the Parties that is incomplete, inaccurate, or misleading.</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This provision will be notified to the interested party and published in the Bulletin of the Competition and Market Authority.</w:t>
      </w:r>
    </w:p>
    <w:p>
      <w:r>
        <w:t>THE SECRETARY GENERAL THE PRESIDENT</w:t>
      </w:r>
    </w:p>
    <w:p>
      <w:r>
        <w:t>Guido Stazi Roberto Rustichelli</w:t>
      </w:r>
    </w:p>
    <w:p>
      <w:r>
        <w:rPr>
          <w:b/>
        </w:rPr>
        <w:t>[Pages 88–90]</w:t>
      </w:r>
    </w:p>
    <w:p>
      <w:r>
        <w:t>90 BULLETIN NO. 29 OF JULY 31, 2023</w:t>
      </w:r>
    </w:p>
    <w:p>
      <w:r>
        <w:t>PS12504 - HEALTH BANK OFFICINALIA - ONLINE SALES - FAILURE TO DELIVER</w:t>
      </w:r>
    </w:p>
    <w:p>
      <w:r>
        <w:t>Provision No. 30728</w:t>
      </w:r>
    </w:p>
    <w:p>
      <w:r>
        <w:t>THE ANTITRUST AUTHORITY</w:t>
      </w:r>
    </w:p>
    <w:p>
      <w:r>
        <w:t>IN ITS MEETING of July 11, 2023;</w:t>
      </w:r>
    </w:p>
    <w:p>
      <w:r>
        <w:t>HEARD the Rapporteur, Professor Elisabetta Iossa;</w:t>
      </w:r>
    </w:p>
    <w:p>
      <w:r>
        <w:t>HAVING REGARD to Part II, Title III, and Part III,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its provision of February 28, 2023, with which the adoption of precautionary measures against the companies Tomorrowland S.r.l. and Pet Clan S.r.l. (hereinafter also "Professional" or "Company") was decided, pursuant to Article 27, paragraph 3, of the Consumer Code;</w:t>
      </w:r>
    </w:p>
    <w:p>
      <w:r>
        <w:t>HAVING REGARD to the acts of the proceeding;</w:t>
      </w:r>
    </w:p>
    <w:p>
      <w:r>
        <w:t>I. THE PARTIES</w:t>
      </w:r>
    </w:p>
    <w:p>
      <w:r>
        <w:t>1. The company Tomorrowland S.r.l. (hereinafter also "Tomorrowland"), as a professional, pursuant to Article 18, paragraph 1, letter b), of the Consumer Code, is active in the online sale of medical and orthopedic items, over-the-counter pharmaceuticals, herbal products and herbalism, cosmetics, pet food, and veterinary products, etc., through the website www.bancodellasalute.it (hereinafter also "Site TL"). According to information obtained from the Infocamere database, no financial statements have been filed by the Company.</w:t>
      </w:r>
    </w:p>
    <w:p>
      <w:r>
        <w:t>2. The company Pet Clan S.r.l. (hereinafter, "Pet Clan" or, together with Tomorrowland, "Professionals"), as a professional, pursuant to Article 18, paragraph 1, letter b), of the Consumer Code, is active in the online sale of medical and orthopedic products, over-the-counter pharmaceuticals, herbal products and herbalism, cosmetics, pet food, and veterinary products, etc., through the website www.officinalia.com (hereinafter also "Site PC"). According to information obtained from the Infocamere database, the Company was established in January 2023 and no financial statements have been filed.</w:t>
      </w:r>
    </w:p>
    <w:p>
      <w:r>
        <w:t>3. Luca Rubens Rizzo, in his own capacity and as sole shareholder and sole director of both aforementioned companies and, for this role, considered a professional, pursuant to Article 18, paragraph 1, letter b), of the Consumer Code.</w:t>
      </w:r>
    </w:p>
    <w:p>
      <w:r>
        <w:t>II. THE CONDUCT SUBJECT TO THE PROCEEDING</w:t>
      </w:r>
    </w:p>
    <w:p>
      <w:r>
        <w:t>4. The proceeding concerns the behaviors carried out by the Professionals in the online offering of medical and orthopedic items, over-the-counter pharmaceuticals, herbal products and herbalism, cosmetics, pet food, and veterinary products, etc., through the websites www.bancodellasalute.it and www.officinalia.com, consisting of: i) the dissemination of misleading information regarding the availability and delivery times of the products sold online, with statements such as "24 or 48 hours from receipt of payment"; ii) the failure to deliver the products ordered and duly paid for by consumers and the failure to refund the amount paid by the consumer following a complaint or the exercise of the right of withdrawal; iii) inadequate post-sale assistance given that the phone number and email address provided to customers appear to be inactive or, in any case, useless as their use does not elicit any response from the Professional; iv) the failure to comply with the regulations protecting consumer rights in distance contracts. For Tomorrowland, the use of the designation "pharmacy" in the absence of specific authorizations.</w:t>
      </w:r>
    </w:p>
    <w:p>
      <w:r>
        <w:t>III. THE FINDINGS OF THE PROCEEDING</w:t>
      </w:r>
    </w:p>
    <w:p>
      <w:r>
        <w:t>1) The procedure process</w:t>
      </w:r>
    </w:p>
    <w:p>
      <w:r>
        <w:t>5. Since December 2022, numerous requests for intervention have been received from various consumers who complained about the aforementioned conduct carried out by the companies Tomorrowland S.r.l. and, subsequently, Pet Clan S.r.l., respectively, through the websites https://www.bancodellasalute.it/ and https://officinalia.com.</w:t>
      </w:r>
    </w:p>
    <w:p>
      <w:r>
        <w:t>6. Through the official acquisition of recordings from the television program "Striscia la notizia" dated December 15, 2022, and January 12, 2023, the extent of the phenomenon was evident, as repeated and widespread commercial practices were revealed by the aforementioned professionals, consisting of the failure to deliver products ordered and paid for by consumers, the failure to refund amounts paid by the consumer following a complaint or the exercise of the right of withdrawal, and the lack of post-sale assistance.</w:t>
      </w:r>
    </w:p>
    <w:p>
      <w:r>
        <w:t>7. In relation to the aforementioned conduct, on February 15, 2023, the companies were notified of the initiation of investigative proceeding PS12504, for the alleged violation of Articles 20, paragraph 2, 21, 22, 24, 25, paragraph 1, letter d), and Articles 49, paragraph 1, letters b), c), and d), and 61 of the Consumer Code, attributable to the aforementioned legal entities, given the substantial identity of the conduct and their ownership by the same individual, owner and legal representative of the companies Tomorrowland and Pet Clan. In this context, it was particularly hypothesized: the misleading nature of the information published on the Sites regarding the availability and delivery times of the products offered online; the unfairness of the online sales process concerning the immediate charge of payment at the time of order and the subsequent failure to deliver the products, the failure/inadequate provision of post-sale assistance services, as well as the obstruction of consumers' rights of withdrawal and refund; the failure to comply with certain provisions protecting consumer rights in distance contracts.</w:t>
      </w:r>
    </w:p>
    <w:p>
      <w:r>
        <w:t>8. Concurrently with the communication of the initiation of the proceeding, the aforementioned Companies were invited, pursuant to Article 8, paragraph 2, of the Regulation, to submit written statements and documents within five days of receipt, for the purpose of evaluating the prerequisites for the adoption of precautionary measures. The Professionals did not respond to this invitation.</w:t>
      </w:r>
    </w:p>
    <w:p>
      <w:r>
        <w:t>9. With provision No. 30498 of February 28, 2023, notified to the Professionals on March 2, 2023, the Authority ordered, pursuant to Article 27, paragraph 3, of the Consumer Code, the temporary suspension by Tomorrowland and Pet Clan of any activity aimed at promoting and selling products that are not available or, in any case, not actually ready for delivery. The Authority also, in order to avoid the risk of serious harm to Italian consumers, ordered, pending the proceeding, pursuant to Article 27, paragraph 3-bis, of the Consumer Code, that access to the websites www.bancodellasalute.it and www.officinalia.com, registered, respectively, at IP addresses: 46.254.34.113 and 217.61.55.228, be inhibited and requested, for this purpose, the collaboration of the Guardia di Finanza – Special Antitrust Unit.</w:t>
      </w:r>
    </w:p>
    <w:p>
      <w:r>
        <w:t>10. On March 9, 2023, the Special Antitrust Unit communicated that it had executed the request for collaboration made by the Authority with the inhibition of access to the aforementioned websites from March 3, 2023.</w:t>
      </w:r>
    </w:p>
    <w:p>
      <w:r>
        <w:t>11. On March 7, 2023, Mr. Luca Rubens Rizzo was informed of the subjective extension of the proceeding, in his own capacity and as sole shareholder and sole director of both aforementioned companies as well as other businesses.</w:t>
      </w:r>
    </w:p>
    <w:p>
      <w:r>
        <w:t>12. The Professionals, during the investigative phase, did not respond to the request for information made in the communication of the initiation of the proceeding, nor did they submit written statements or documents, except as specified in the following paragraphs.</w:t>
      </w:r>
    </w:p>
    <w:p>
      <w:r>
        <w:t>13. On March 28, 2023, the Professionals were officially summoned for a hearing to be held on April 14, 2023. None of them appeared at the hearing or responded to the aforementioned summons.</w:t>
      </w:r>
    </w:p>
    <w:p>
      <w:r>
        <w:t>14. With communication dated April 26, 2023, the burden of proof was assigned, pursuant to and for the purposes of Article 27, paragraph 5, of the Consumer Code, regarding the total number of orders received in the period August 2022 – February 2023; the number of orders actually delivered in the aforementioned period and related delivery times, specifying any delays (days of delivery) and failures to deliver; the number and reasons for requests for order cancellations/withdrawal requests by consumers in the aforementioned period, indicating the outcome; the number of refund requests received in the aforementioned period and the related outcome, with specific indication of the number of refunds actually paid and the related execution timing; the number of complaints received in the aforementioned period and a description of the methods of handling complaints and withdrawal/refund requests.</w:t>
      </w:r>
    </w:p>
    <w:p>
      <w:r>
        <w:t>15. The Professionals did not provide any response by the deadline of May 8, 2023, set in the communication assigning the burden, nor subsequently, failing to fulfill this burden.</w:t>
      </w:r>
    </w:p>
    <w:p>
      <w:r>
        <w:t>16. On May 3, 2023, Mr. Luca Rubens Rizzo transmitted two authenticated private writings concerning the transfer to third parties, respectively, of the shares corresponding to the entire capital of the company Tomorrowland S.r.l. – with a sole shareholder – and of the company Pet Clan S.r.l. – with a sole shareholder. The aforementioned private writings, signed on March 14, 2023, with signatures authenticated by a notary in Florence, were registered on April 11, 2023, and took effect from the following day, as resulting from the company registry extracts on file.</w:t>
      </w:r>
    </w:p>
    <w:p>
      <w:r>
        <w:t>17. On May 11, 2023, the Professionals were informed of the conclusion date of the investigative phase, pursuant to Article 16, paragraph 1, of the Regulation.</w:t>
      </w:r>
    </w:p>
    <w:p>
      <w:r>
        <w:t>18. On May 26, 2023, Luca Rubens Rizzo transmitted an unauthenticated private writing, signed on May 23 between himself and a natural person with whom the latter declares to have asked in 2022 Mr. Luca Rubens Rizzo to act as his executor and frontman to perform the role of sole shareholder and sole director of the companies Tomorrowland and Pet Clan. On the same date, Luca Rubens Rizzo transmitted several invoices addressed to the two Companies related to purchases.</w:t>
      </w:r>
    </w:p>
    <w:p>
      <w:r>
        <w:rPr>
          <w:b/>
        </w:rPr>
        <w:t>[Pages 91–93]</w:t>
      </w:r>
    </w:p>
    <w:p>
      <w:r>
        <w:t>BULLETIN NO. 29 OF JULY 31, 2023 93</w:t>
      </w:r>
    </w:p>
    <w:p>
      <w:r>
        <w:t>of products and shipping services as well as a list of shipped orders, without, however, indicating the company to which they refer.</w:t>
      </w:r>
    </w:p>
    <w:p>
      <w:r>
        <w:t>2) The evidence acquired</w:t>
      </w:r>
    </w:p>
    <w:p>
      <w:r>
        <w:t>19. From the investigative evidence, it emerged that the Professionals were offering for sale, on the websites bancodellasalute.it and officinalia.com, various herbal products, dietary supplements, pet food, etc., at seemingly particularly convenient prices, promising quick delivery times, only to fail to deliver the products ordered online and paid for by consumers, even months after the purchase and despite the buyers sending several reminders. Furthermore, the Professionals failed to provide adequate after-sales assistance since the phone number and email address made available to customers appeared to be inactive (or, in any case, useless as their use would not elicit any response from the Professional) and did not refund the amounts paid by consumers in the exercise of the right of withdrawal or for the cancellation of the unfulfilled order.</w:t>
      </w:r>
    </w:p>
    <w:p>
      <w:r>
        <w:t>20. These factual circumstances are fully described in the reports received from December 2022 to April 20231, in the hundreds of experiences reported in the complaints present on review sites2 as well as in the recordings of the television program “Striscia la notizia” of December 15, 2022, and January 12, 2023, acquired in the case file, which highlighted that the aforementioned professionals had offered for sale – at particularly convenient prices – through the above-mentioned websites, products that they then failed to deliver, in light of the payments made by consumers.</w:t>
      </w:r>
    </w:p>
    <w:p>
      <w:r>
        <w:t>21. As mentioned, to demonstrate the existence of such conduct, the numerous and continuous complaints from consumers are relevant – all of a similar nature and referring to facts prior to March 3, 2023 (the date on which the sites were taken down) – regarding the non-delivery of products purchased from the “bancodellasalute” site or from the “officinalia” site and the lack of refund of what was paid.</w:t>
      </w:r>
    </w:p>
    <w:p>
      <w:r>
        <w:t>22. Below, by way of example, is the content of some of them:</w:t>
        <w:br/>
        <w:t>- a consumer complains: “the cancellation of an order without notice and without refund on the credit card, total € 69.00, no response to 2 reminders sent via email to 2 different addresses: info@bancodellasalute.it ordinbanco@virgilio.it (indicated on the site for problems related to the order) phone unreachable”3;</w:t>
        <w:br/>
        <w:t>- another consumer complains: “that he sent numerous emails to which the company Banco della Salute did not respond, requesting that the order, dated August 18 (better detailed in the attached document), be fulfilled. Given the time elapsed, I hereby demand that this company named Banco della Salute proceed with the shipment of the order or with a full refund (same means - IBAN) of the price paid (as per the attached invoice), within 15 days from the sending of this email, to be considered for all legal purposes as a formal notice to comply and a notice of default”4;</w:t>
        <w:br/>
        <w:t>1 See, by way of example, report prot. no. 98685 of December 15, 2022; prot. no. 11171 of January 9, 2023; prot. no. 14273 of January 19, 2023; prot. no. 18833 of February 6, 2023; prot. no. 30190 of March 22, 2023.</w:t>
        <w:br/>
        <w:t>2 From the Trustpilot site, for example, there are more than a thousand negative reviews for “Bancodellasalute” and about three hundred negative reviews for “Officinalia” (see survey of May 10, 2023).</w:t>
        <w:br/>
        <w:t>3 See report prot. no. 10718 of January 5, 2023.</w:t>
        <w:br/>
        <w:t>4 See report prot. no. 12485 of January 13, 2023.</w:t>
      </w:r>
    </w:p>
    <w:p>
      <w:r>
        <w:t>94 BULLETIN NO. 29 OF JULY 31, 2023</w:t>
      </w:r>
    </w:p>
    <w:p>
      <w:r>
        <w:t>- another consumer states: “I placed an order on 01/01/2023 on the site https://bancodellasalute.it/ and paid by credit card, the money was charged on 03/01/2023 and since then I have not heard anything about the order, which is still ‘in processing’. I have sent several emails and tried to call the contact indicated on the site (+39 3497204187) which is always unreachable”5;</w:t>
        <w:br/>
        <w:t>- another consumer further states: “on 14.01.2023 at 14:28 I made a purchase with a Mastercard debit card on the site: www.officinalia.com for the amount of € 62.26 for the purchase of a 12kg pack of Farmina N&amp;D Ocean Cod, melon, and pumpkin food for medium and large breed puppies, after which I received confirmation of the order and payment. Unfortunately, however, despite repeated requests via email and phone calls to which I received no response, I have not heard anything about the shipment nor received the purchased item. Furthermore, the site, which was linked to the company Tomorrowland srl of Florence, Via Cherubini 13, VAT number 07173690483, suddenly in these days appears to be registered to another company, Pet clan srl, Viale Montegrappa 282, Prato, VAT number 02556000970”6;</w:t>
        <w:br/>
        <w:t>- a consumer complains of having purchased, on February 13, 2023, on the “Officinalia” site, a 12 KG bag of special dog food, paying € 69.90. The consumer reports that, “after more than a month, the goods have not arrived and she has not received a refund, despite having written emails several times, sent certified emails, and called the phone number, but never receiving any response from the company”7;</w:t>
        <w:br/>
        <w:t>- another consumer complains of having purchased online, on July 22, 2022, on the “Bancodellasalute.it” site, a package of dog kibble for an amount of € 61.00, making the payment via bank transfer. After waiting six/seven days, checking the site, the complainant discovered that the order was still being prepared and had not yet been shipped; she then tried to contact the company by phone and sending emails, but received no response. After repeatedly attempting to contact the seller and about thirty days had passed without receiving the purchased goods or obtaining a response, the consumer went to the bank asking to reverse the transfer made, but this operation was not possible8.</w:t>
      </w:r>
    </w:p>
    <w:p>
      <w:r>
        <w:t>23. The Guardia di Finanza – Special Antitrust Unit, with communications received on March 29 and 31, 20239, reported that it continues to receive complaints from consumers who lament the non-delivery of products purchased on the “Bancodellasalute” and “Officinalia” sites without being able to contact the sellers to request a refund of what was paid, reports that have been included in the case file.</w:t>
      </w:r>
    </w:p>
    <w:p>
      <w:r>
        <w:t>24. On April 4, 2023, a complaint was received from the Carabinieri Command of Lombardy, Binasco section, filed by a consumer on March 3, 2023, describing the dynamics of the facts related to the online purchase made on the “Officinalia” site, the consequent charge of the amount, and the non-delivery of the purchased goods10.</w:t>
      </w:r>
    </w:p>
    <w:p>
      <w:r>
        <w:t>25. Another consumer, in May 2023, reported having placed an order for dog food (dry and wet) on the “Officinalia.com” site on January 25, 2023, paying an amount of € 85.61 via Mastercard credit card. Despite various reminder emails, phone calls, and SMS to the indicated customer service number (always busy), he was never able to contact the seller and the products were never delivered11.</w:t>
      </w:r>
    </w:p>
    <w:p>
      <w:r>
        <w:t>26. Also in May 2023, another consumer complained of having purchased on November 22, 2022, on the “Bancodellasalute” site, ten packages of a dietary supplement (Amedial Plus) paying a total amount of € 132.00, with a credit card, but never receiving the purchased products. On December 20, 2022, she sent a registered letter with return receipt to the address of Banco della Salute but it was returned to sender marked “unknown recipient.” Since then, she has not heard anything and has not recovered the amount paid12.</w:t>
      </w:r>
    </w:p>
    <w:p>
      <w:r>
        <w:t>3) The burden of proof pursuant to Article 27, paragraph 5, of the Consumer Code and Article 15 of the Regulation.</w:t>
      </w:r>
    </w:p>
    <w:p>
      <w:r>
        <w:t>27. Given the lack of response provided by the Professionals to the request for information and documentation made on February 15, 2023, with the initiation of proceedings, on April 26, 2023, the Professionals were informed of the attribution of the burden of proof to them, pursuant to Article 27, paragraph 5, of the Consumer Code and Article 15 of the Regulation.</w:t>
      </w:r>
    </w:p>
    <w:p>
      <w:r>
        <w:t>28. In the course of the investigative proceedings, the Professionals were requested to demonstrate:</w:t>
        <w:br/>
        <w:t>a) the total number of orders received monthly, indicating the total value;</w:t>
        <w:br/>
        <w:t>b) the number of orders actually delivered in the aforementioned period and the related delivery times, specifying any delays (days of delivery) and non-deliveries;</w:t>
        <w:br/>
        <w:t>c) the number and reasons for requests for order cancellations/withdrawal requests from consumers in the aforementioned period, indicating the outcome;</w:t>
        <w:br/>
        <w:t>d) the number of refund requests received in the aforementioned period and the related outcome, specifically indicating the number of refunds actually granted and the related execution timing;</w:t>
        <w:br/>
        <w:t>e) the number of complaints received in the aforementioned period and a description of the methods of handling complaints and requests for withdrawal/refund.</w:t>
      </w:r>
    </w:p>
    <w:p>
      <w:r>
        <w:t>29. The Professionals did not provide a response to the burden of proof within the established terms and times. In particular, they did not send any documents showing the correct and diligent management of orders, complaints, and refund requests. In fact, the only document sent within the deadline is the private deed of March 23, 2023, from which the transfer of shares of both limited liability companies to the transferee individual is evident. This act is irrelevant for the purposes of fulfilling the burden of proof.</w:t>
        <w:br/>
        <w:t>10 See report prot. no. 34241 of April 4, 2023 and the attached documentation proving a purchase made on the “Officinalia” site, the acceptance of the order by the company Pet Clan, and the bank statement with the charge of the amount.</w:t>
        <w:br/>
        <w:t>11 See report prot. no. 44251 of May 15, 2023.</w:t>
        <w:br/>
        <w:t>12 See report prot. no. 44201 of May 15, 2023.</w:t>
      </w:r>
    </w:p>
    <w:p>
      <w:r>
        <w:rPr>
          <w:b/>
        </w:rPr>
        <w:t>[Pages 94–96]</w:t>
      </w:r>
    </w:p>
    <w:p>
      <w:r>
        <w:t>96 BULLETIN NO. 29 OF JULY 31, 2023</w:t>
      </w:r>
    </w:p>
    <w:p>
      <w:r>
        <w:t>30. Therefore, pursuant to and for the effects of the provision of Article 27, paragraph 15 of the Consumer Code, the burden of proof is not fulfilled.</w:t>
      </w:r>
    </w:p>
    <w:p>
      <w:r>
        <w:t>4) The Defensive Arguments of the Parties</w:t>
      </w:r>
    </w:p>
    <w:p>
      <w:r>
        <w:t>31. The Professionals did not produce any defensive memorandum during the course of the investigative phase nor did they provide explanations for the failure to deliver the products purchased by consumers and for the lack of refunds of the amounts paid.</w:t>
      </w:r>
    </w:p>
    <w:p>
      <w:r>
        <w:t>32. Only on May 26, 2023, Mr. Luca Rubens Rizzo sent documentation related to the subject of the proceedings consisting of:</w:t>
        <w:br/>
        <w:t>- a copy of the letter, dated January 23, 2023, of cancellation, effective from January 31, 2023, of the contract, signed on May 12, 2022, with the courier DHL Express Italy S.r.l.;</w:t>
        <w:br/>
        <w:t>- two invoices dated October 27 and November 22, 2022, addressed to Natura Mazzini S.r.l. for the purchase of some food supplements for human use and four invoices also addressed to Natura Mazzini S.r.l., dated November 2, 8, 18, 22, 2022, for the purchase of food and accessories for animals;</w:t>
        <w:br/>
        <w:t>- eight invoices addressed to Tomorrowland S.r.l., dated January 13, 15, 19, 23, 31 and February 17, 21, April 30, 2023, for the purchase of food and accessories for animals;</w:t>
        <w:br/>
        <w:t>- an invoice addressed to the courier BRT for shipments made in January 2023, without specifying the number of deliveries made and an invoice addressed to DHL for "charges and additional costs";</w:t>
        <w:br/>
        <w:t>- two lists of the same content concerning the same orders fulfilled between November 12, 2022, and January 2, 2023, without indicating which company carried out the shipment or the type of product shipped; the list reports about 1,300 shipments with an average amount of €100 each;</w:t>
        <w:br/>
        <w:t>- a copy of the private deed of May 23, 2023, in which a natural person declares to have asked Luca Rubens Rizzo in 2022 to act as a front man for both companies.</w:t>
      </w:r>
    </w:p>
    <w:p>
      <w:r>
        <w:t>IV. OPINION OF THE AUTHORITY FOR GUARANTEES IN COMMUNICATIONS</w:t>
      </w:r>
    </w:p>
    <w:p>
      <w:r>
        <w:t>33. Since the conduct subject to this provision has been disseminated via the internet, on June 1, 2023, an opinion was requested from the Authority for Guarantees in Communications, pursuant to Article 27, paragraph 6, of the Consumer Code.</w:t>
      </w:r>
    </w:p>
    <w:p>
      <w:r>
        <w:t>34. With a resolution received on July 4, 2023, this Authority expressed the requested opinion, limiting its assessments to the suitability of the specific means of communication used to disseminate the commercial practice to amplify any misleading and/or unfairness of the same practice.</w:t>
      </w:r>
    </w:p>
    <w:p>
      <w:r>
        <w:t>35. In particular, the aforementioned Authority, considering that "the means of communication used is suitable to develop a significant impact on consumers who, based on the information contained on the Professional's website, could be induced to make a commercial decision that they otherwise would not have made, thus concretely developing the full promotional potential of online communication," deemed that, in this case, the internet is a tool capable of significantly influencing the realization of the commercial practice subject to the request for opinion.</w:t>
      </w:r>
    </w:p>
    <w:p>
      <w:r>
        <w:t>BULLETIN NO. 29 OF JULY 31, 2023 97</w:t>
      </w:r>
    </w:p>
    <w:p>
      <w:r>
        <w:t>V. CONCLUDING EVALUATIONS</w:t>
      </w:r>
    </w:p>
    <w:p>
      <w:r>
        <w:t>36. This provision concerns the unlawfulness of the behaviors carried out by the companies Tomorrowland and Pet Clan as well as by the sole shareholder and sole director of the same, Mr. Luca Rubens Rizzo, in the context of online sales activities through the websites bancodellasalute.it and officinalia.com. In particular, the conduct attributed to the Professionals, although carried out through different actions and articulated behaviors developed in the various phases of the formation of the consumer relationship, constitutes - respectively - a single violation of the provisions of the Consumer Code.</w:t>
      </w:r>
    </w:p>
    <w:p>
      <w:r>
        <w:t>37. In fact, the contested commercial behaviors initiated against the Professionals are characterized by a set of complex and articulated conducts - carried out through, respectively, the "Bancodellasalute" site and the "Officinalia" site - in the distinct phases of consumption to which they pertain, but are the result of a unified strategy for each of the aforementioned companies, as well as for the sole shareholder and director of each of them, aimed at hooking the consumer, inducing the latter to make the purchase and pay the corresponding price, without then delivering the products and not providing post-sale assistance and the right to obtain a refund of the amounts paid. Instrumental to this unified action, for each of the aforementioned companies, as well as for the sole shareholder and director of each of them, appears to be the failure to inform - on their respective websites - the identifying data of the company and the contact methods as well as the obligations incumbent on distance sellers.</w:t>
      </w:r>
    </w:p>
    <w:p>
      <w:r>
        <w:t>38. Specifically regarding the conduct, from the evidence submitted in the records, it emerged that the professionals - through their respective online sales sites - carried out the commercial practice adopting the following behaviors: dissemination of misleading information about the characteristics of the products sold online, about the price, about delivery times; failure to deliver the products sold online, lack of post-sale assistance and imposition of obstacles to the exercise of the right of withdrawal and to consumers' refund requests. Tomorrowland, moreover, would have promoted the sales activity carried out using the qualification of "pharmacy," despite not having the necessary and specific authorizations.</w:t>
      </w:r>
    </w:p>
    <w:p>
      <w:r>
        <w:t>Premise: the Professionals subject to this provision</w:t>
      </w:r>
    </w:p>
    <w:p>
      <w:r>
        <w:t>39. The recipients of this provision are Mr. Luca Rubens Rizzo, in his own capacity and as the sole shareholder and director of the two companies through which the aforementioned conduct was carried out, as well as the same companies Tomorrowland and Pet Clan as legal entities that, respectively, operated and carried out the conduct to the detriment of consumers.</w:t>
      </w:r>
    </w:p>
    <w:p>
      <w:r>
        <w:t>40. With reference to the role of the sole shareholder and director of each of the aforementioned companies, it is necessary to observe that the two private deeds sent by him to demonstrate - presumably - his estrangement from the facts are irrelevant for the purposes of establishing responsibility subject to this provision. The first private deed, dated March 23, 2023 - concerning the transfer of all shares of the two companies - in fact, occurred between the parties in a period subsequent to the conclusion of the conduct determined by the prohibition of access to the respective online sales sites, which took place on March 3, 2023. Therefore, it does not matter in identifying the responsible party for the management, respectively, of the two companies during the period in which the conduct subject to this provision was carried out.</w:t>
      </w:r>
    </w:p>
    <w:p>
      <w:r>
        <w:t>98 BULLETIN NO. 29 OF JULY 31, 2023</w:t>
      </w:r>
    </w:p>
    <w:p>
      <w:r>
        <w:t>41. Regarding the second private deed - filed on May 23, 2023 - it is deemed late. It is, in fact, aimed at determining a sort of retroactive effect of assumption of responsibility by a subject who qualifies, a posteriori, as the real director of the two aforementioned companies, compared to the legal entity (Mr. Luca Rubens Rizzo) who officially and formally appeared in public documents as the sole shareholder and sole director of the companies, instead claiming that it would have been a mere "front man."</w:t>
      </w:r>
    </w:p>
    <w:p>
      <w:r>
        <w:t>42. Such a declaration of responsibility with retroactive effects cannot be accepted, as it seems to have been expressed solely for the purpose of negating the assumption of responsibility and the sanctionability of an unlawful conduct by the subject who carried out and realized such conduct. Moreover, in light of recent judgments of the ordinary judge, the responsibility of the so-called front man cannot be excluded as - as stated by the case law13 - the acceptance of the position of director necessarily entails the obligation, on his part, to supervise the subject who actually manages the company. The "front man" sole director, therefore, is not exempt from responsibility regarding the company's actions and such a role is not sufficient to exclude the responsibility of the formal director for the administrative offenses attributed to the company.</w:t>
      </w:r>
    </w:p>
    <w:p>
      <w:r>
        <w:t>43. Furthermore, the act filed by Mr. Luca Rubens Rizzo, having merely private relevance among the subjects who signed it, cannot determine the removal of responsibility arising from the commission of an administrative offense for violation of the regulations established to protect consumers, in the face of public acts that formally identify the subject who holds the position of sole director and who owns the entire property of each of the aforementioned companies. Moreover, according to Article 2375 of the Civil Code, any limitations on the management powers of directors are relevant to third parties only if known or knowable by them, with normal diligence.</w:t>
      </w:r>
    </w:p>
    <w:p>
      <w:r>
        <w:t>44. That said, excluding the estrangement of Luca Rubens Rizzo from the conduct subject to this provision, it is now necessary to establish whether, in this case, the requirement of the alterity of the entity with respect to the natural person exists in order to determine whether the conduct attributed is also imputable to the sole shareholder and director or only to the companies.</w:t>
      </w:r>
    </w:p>
    <w:p>
      <w:r>
        <w:t>45. In this perspective, what is stated by the Court of Cassation, with judgment No. 45100/2021, is helpful, which states: "There is a need for concrete ascertainment of whether, in the presence of a single-member limited liability company, there are the prerequisites to affirm the responsibility of the entity; an ascertainment that is not indissolubly linked only to quantitative criteria, i.e., the size of the company, the type of organizational structure of the company, but rather to functional criteria, based on the impossibility of distinguishing an interest.</w:t>
      </w:r>
    </w:p>
    <w:p>
      <w:r>
        <w:t>13 See Judgment of the Modena Court No. 949 of September 10, 2020: “The director of a company is liable for the omitted crime attributed to him as the direct addressee of legal obligations, even if he is merely a front man for other subjects who acted as de facto directors, since the mere acceptance of the position assigns to him duties of supervision and control, the failure to comply with which entails criminal liability or liability for general intent, due to the awareness that the omitted conduct may lead to the typical events of the crime, or for eventual intent due to the mere acceptance of the risk that these may occur.” In fact, “although the qualification of formal director does not entail an automatic judgment of guilt for violations committed by others, it is nonetheless clear that, in the face of a formal appointment, obligations, duties, and management activities are attributable to the director” (emphasis added).</w:t>
      </w:r>
    </w:p>
    <w:p>
      <w:r>
        <w:t>Thus, the acceptance of the position of director entails, at least, the obligation to supervise the actions of the de facto director, in addition to the obligation, pursuant to Article 2392, paragraph 2, of the Civil Code, to take action to prevent the commission of harmful acts or to eliminate or mitigate their harmful consequences. In light of the outlined arguments, the Court considers the mere assertion of the estrangement of the subject from the substantial administration of the company to be entirely insufficient for the subject to be exempt from responsibility.</w:t>
      </w:r>
    </w:p>
    <w:p>
      <w:r>
        <w:rPr>
          <w:b/>
        </w:rPr>
        <w:t>[Pages 97–99]</w:t>
      </w:r>
    </w:p>
    <w:p>
      <w:r>
        <w:t>BULLETIN NO. 29 OF JULY 31, 2023 99</w:t>
      </w:r>
    </w:p>
    <w:p>
      <w:r>
        <w:t>of the entity from that of the individual who "governs" it and, therefore, on the impossibility of configuring a normative culpability of the entity - in fact, uncollectible - separate from that of the sole shareholder.</w:t>
      </w:r>
    </w:p>
    <w:p>
      <w:r>
        <w:t>46. Based on the aforementioned jurisprudential principle, liability in solidum pursuant to Article 6, paragraph 3 of Law 689/1981 cannot be excluded for the sole shareholder and sole director of both companies who operated through them - of which he had ownership and managerial responsibility - for the commission of the illicit conduct in question.</w:t>
      </w:r>
    </w:p>
    <w:p>
      <w:r>
        <w:t>47. From a different and further perspective, Mr. Luca Rubens Rizzo, who conducts entrepreneurial activities through various limited companies14, also holding 100% of the share capital of Tomorrowland and Pet Clan, is presumed to directly exercise business activity through the functional means of his companies, such that he can also be considered responsible for the illicit acts materially carried out by them. Furthermore, to demonstrate this, it is also noteworthy that Mr. Luca Rubens Rizzo has factually sent the Authority documentation related to orders and invoices of the two companies, as indicated above (see paragraph 32).</w:t>
      </w:r>
    </w:p>
    <w:p>
      <w:r>
        <w:t>48. Therefore, in light of all the above, the professionals, pursuant to Article 18 of the Consumer Code and recipients of this provision, are Mr. Luca Rubens Rizzo, in his own capacity and as sole shareholder and director of the two companies, as well as each of the two companies Tomorrowland and Pet Clan as instruments for the realization, respectively, of the illicit conduct carried out to the detriment of consumers.</w:t>
      </w:r>
    </w:p>
    <w:p>
      <w:r>
        <w:t>The context in which the established conduct is situated</w:t>
      </w:r>
    </w:p>
    <w:p>
      <w:r>
        <w:t>49. The investigation conducted concerns the e-commerce sector, a rapidly growing area characterized by the presence of numerous operators, in which the depersonalization of the purchasing relationship weakens the consumer/buyer and places them in a position of inevitable informational asymmetry compared to the Professional. It follows, therefore, the necessity to ensure greater correctness in commercial relations, the fulfillment of the main obligations of the contract, and the delivery of the purchased goods corresponding to those subject to promotion and offer.</w:t>
      </w:r>
    </w:p>
    <w:p>
      <w:r>
        <w:t>50. It is worth recalling that according to the principles derived from the provisions of the Consumer Code aimed at protecting the consumer's freedom of choice, the latter must have, from the very first contact, all the useful information to make a commercial decision; this is even more so in the e-commerce sector, characterized by the remote conclusion of commercial transactions, where the necessity to ensure the correctness of consumer relations is of paramount importance, starting from the moment the user is engaged, through a clear and complete representation of the characteristics of the offers being advertised and the consequent contractual obligation, to allow the consumer an informed commercial choice first regarding the purchase and, subsequently, concerning the continuation of the contractual relationship.</w:t>
      </w:r>
    </w:p>
    <w:p>
      <w:r>
        <w:t>51. In the pre-purchase phase, it is therefore necessary that precise and comprehensive information is provided regarding the essential characteristics of the products sold, their availability, the related delivery times, and the methods of execution of the related contract, in order to allow the consumer to verify first the convenience of the transaction, and then the compliance with the proposed offer conditions. In the phase following the online purchase, concerning the execution of the distance sale, the Professional is required to ensure due assistance to consumers, providing correct information on the actual status and concrete developments of a purchase order, as well as guaranteeing the full exercise of their rights related to the delivery of products, as well as any withdrawal/cancellation and refund of the amount paid. This is also because, given the high competition in this sector, if promptly and adequately informed about the possible impossibility of fulfilling the order under the proposed conditions, the consumer can easily replace the non-compliant Professional with a direct competitor.</w:t>
      </w:r>
    </w:p>
    <w:p>
      <w:r>
        <w:t>52. The online commerce sector therefore requires particular rigor in evaluating the conduct of professionals given the vulnerability of consumers and the risk that harmful conduct may easily be realized to their detriment. In this context, professionals, in contrast to the duty of diligence imposed on them under the Consumer Code, have "hooked" consumers through the offer of products at particularly low prices as well as untrue information regarding the availability of products and delivery times, thereby preventing consumers from making a conscious and informed choice. Subsequently, after the purchase, the Professionals have also hindered consumers' rights to obtain the delivery of the goods, to receive adequate post-sale assistance, as well as to withdraw from the contract and obtain the refunds due to them according to the methods and times established by law, also prejudicing the possibility of turning to other suppliers to meet their needs.</w:t>
      </w:r>
    </w:p>
    <w:p>
      <w:r>
        <w:t>53. All these conducts appear to be the result of a substantially unitary strategy implemented by the sole shareholder and sole director of both companies, through each of the companies themselves. The companies Tomorrowland and Pet Clan, in fact, through - respectively - the websites "Bancodellasalute" and "Officinalia," have operated and performed the function of hooking consumers in similar deceptive ways, in order to sell similar products without delivering them. It is also noteworthy that Pet Clan was established and began operating when negative reports - amplified by the services of "Striscia la notizia" - regarding the website "Bancodellasalute" of the company Tomorrowland had significantly increased.</w:t>
      </w:r>
    </w:p>
    <w:p>
      <w:r>
        <w:t>54. In this regard, it is observed that the aforementioned online sales sites use methods of hooking consumers, exploiting levers capable of generating interest in purchasing among consumers. In particular, the presentation of particularly low and convenient prices is likely to mislead consumers about the economic viability of the purchase while the presence of false identifying data of the companies can generate a sense of security regarding the seriousness and reliability of the sellers.</w:t>
      </w:r>
    </w:p>
    <w:p>
      <w:r>
        <w:t>55. Lastly, it is recalled that according to constant and consolidated jurisprudence15, misleading or aggressive commercial practices constitute a danger offense, with the consequence that a prognostic judgment must be made ex ante, taking into account the potential harmfulness of the behavior carried out by the professional, regardless of the actual harm caused to the behavior of the recipients, induced to make a commercial decision that they would not have otherwise made.</w:t>
      </w:r>
    </w:p>
    <w:p>
      <w:r>
        <w:t>15 Council of State ruling of December 2, 2019, No. 8227; ruling of February 27, 2020, No. 1428; ruling of August 10, 2020, No. 7852; ruling of August 8, 2022, No. 6996; ruling of October 7, 2022, No. 8614.</w:t>
      </w:r>
    </w:p>
    <w:p>
      <w:r>
        <w:t>BULLETIN NO. 29 OF JULY 31, 2023 101</w:t>
      </w:r>
    </w:p>
    <w:p>
      <w:r>
        <w:t>56. As indicated above, therefore, the commercial practice attributable respectively and autonomously to Tomorrowland and Pet Clan as well as to their sole shareholder and director consists of a series of conducts consisting (i) in the dissemination of misleading information about the characteristics of the products sold online on the Sites, with specific reference to the availability and delivery times of the goods, and (ii) in the adoption of incorrect methods of the online sales process with particular regard to the immediate charging of payment even in the face of the unavailability of the products and, in any case, to their non-delivery.</w:t>
      </w:r>
    </w:p>
    <w:p>
      <w:r>
        <w:t>The profiles of misleading and aggressive conduct</w:t>
      </w:r>
    </w:p>
    <w:p>
      <w:r>
        <w:t>57. The set of these behaviors, considered as a whole, constitutes a single unfair commercial practice - carried out through, respectively, the site "Bancodellasalute" and the site "Officinalia" - characterized by elements of misleadingness and aggressiveness, pursuant to Articles 20, 21 and 22 as well as 24 and 25 of the Consumer Code. The behaviors in question have proven to be contrary to professional diligence and capable of misleading consumers about some relevant characteristics and delivery times of the products sold online, thereby inducing them to make a commercial decision for the immediate purchase and payment of a product that they would not have otherwise made; the non-delivery of the products and the obstacles placed to refund requests have, moreover, realized an aggressive practice detrimental to consumers.</w:t>
      </w:r>
    </w:p>
    <w:p>
      <w:r>
        <w:t>58. From the investigative findings, it has indeed emerged that - respectively - the companies Tomorrowland, Pet Clan, and the sole shareholder and director of each of them, in the context of the offers published on their respective websites and, therefore, in the pre-purchase phase of consumers' online choices, provided information regarding the delivery times of the marketed products that, in reality, turned out to be unreliable and, therefore, deceptive, to the extent that they suggested the possibility of purchasing certain products online that, however, were not present in the companies' warehouses, leading to their non-delivery.</w:t>
      </w:r>
    </w:p>
    <w:p>
      <w:r>
        <w:t>59. Correct and timely information on the actual availability of products is essential for a fully informed purchasing decision, capable of guaranteeing consumers genuine freedom of choice, allowing them to adequately weigh the opportunity to purchase products of which the companies did not have, or were not certain of having, immediate material availability or, conversely, to turn to another professional.</w:t>
      </w:r>
    </w:p>
    <w:p>
      <w:r>
        <w:t>60. In reality, the information provided - on their respective websites - by Tomorrowland and Pet Clan regarding the home delivery times of the products sold online has proven to be false, as demonstrated by the investigative findings related to numerous reports attesting to the absolute failure to comply with the timelines and the non-delivery of products, even after many months from the online purchase and the simultaneous payment; as a result, several consumers have indeed been induced and/or forced to request the withdrawal/cancellation of the order, without obtaining any refund of the amount paid at the time of the online order. It is noteworthy, in this regard, the failure of the professionals to send documentation certifying the occurrence of refunds to consumers for the purchase of products never delivered.</w:t>
      </w:r>
    </w:p>
    <w:p>
      <w:r>
        <w:t>The online sales process</w:t>
      </w:r>
    </w:p>
    <w:p>
      <w:r>
        <w:t>61. Furthermore, from the documentation in the case file, it has emerged that the companies adopted incorrect methods of managing the online sales process, specifically regarding the presentation of discounted and particularly convenient prices. This is an element of hooking.</w:t>
      </w:r>
    </w:p>
    <w:p>
      <w:r>
        <w:rPr>
          <w:b/>
        </w:rPr>
        <w:t>[Pages 100–102]</w:t>
      </w:r>
    </w:p>
    <w:p>
      <w:r>
        <w:t>102 BULLETIN NO. 29 OF JULY 31, 2023</w:t>
      </w:r>
    </w:p>
    <w:p>
      <w:r>
        <w:t>is an important element considering that price is one of the aspects that influence the consumer's purchasing decision. The immediate charge of payment for products purchased by consumers at the time of the online order, while the Professionals are aware of the unavailability of the products and the difficulties in their delivery, constitutes particularly serious conduct, in evident violation of the general principles of fairness and good faith in the e-commerce sector.</w:t>
      </w:r>
    </w:p>
    <w:p>
      <w:r>
        <w:t>62. Such conduct is fully corroborated by numerous consumer reports that have complained about the non-delivery of products paid for in advance and the failure to refund the amount paid even in the face of complaints and refund requests sent to the professionals.</w:t>
      </w:r>
    </w:p>
    <w:p>
      <w:r>
        <w:t>63. Tomorrowland has also presented on the Bancodellasalute.it website the qualification of "pharmacy." This is relevant information for consumers as it certifies the presence of specific authorization to carry out this activity and qualifies the seller as reliable and possessing high professionalism. In reality, the title of pharmacist would only belong to the de facto administrator of the company, based on the private deed filed in the records. Such a deed, due to its strictly private nature, has value only between the parties who signed it for the purpose of internal distribution of responsibilities but is devoid of value for recognizing and attributing a public authorization title in the exercise of a professional activity to a subject other than the owner. In fact, the individual holding the title of pharmacist, during the reference period, by his own admission, did not appear in the management of the activity and, consequently, could not claim and qualify the activity carried out as a "pharmacy."</w:t>
      </w:r>
    </w:p>
    <w:p>
      <w:r>
        <w:t>64. In conclusion, the misleading nature of the information provided, respectively, by the websites of the two companies in question, at the delicate moment of advertising engagement, regarding the availability and delivery times of the products offered online, is certainly capable of significantly distorting the economic behavior of consumers and influencing their respective commercial decisions, leading them to purchase - at heavily discounted prices - the products sold online by the Professionals based on the expectation of rapid delivery times or, in any case, relying on compliance with the proposed timelines.</w:t>
      </w:r>
    </w:p>
    <w:p>
      <w:r>
        <w:t>65. Essentially, what emerges from the investigation is that the Professionals have offered for sale online products, even those not available, immediately charging the corresponding price, only to then fail to deliver them. This modus operandi takes on particularly serious characteristics considering that, in this way, consumers are deprived of the availability of economic resources, even of considerable amounts and for an indefinite period, which could have allowed, among other things, the purchase of the product from another supplier; the Professionals thus immediately secure the collection of payment and transfer to consumers the risk of failing to fulfill the online purchase order and provide the product, thereby significantly limiting their freedom of action and hindering the exercise of their contractual rights, including the right to terminate the contract, to exchange the product, or to turn to another commercial operator.</w:t>
      </w:r>
    </w:p>
    <w:p>
      <w:r>
        <w:t>66. The overall management methods of the online sales process adopted by the Professionals are therefore unfair and misleading, pursuant to Articles 21 and 22 of the Consumer Code, as they are capable of significantly affecting, through the presentation of untrue information, the freedom of choice of consumers regarding the products offered online, leading them to make a commercial decision that they otherwise would not have made, since they involve the immediate withdrawal of the amount at the time of the online order, only to result in the outright non-delivery of the purchased good.</w:t>
      </w:r>
    </w:p>
    <w:p>
      <w:r>
        <w:t>BULLETIN NO. 29 OF JULY 31, 2023 103</w:t>
      </w:r>
    </w:p>
    <w:p>
      <w:r>
        <w:t>The phase following the purchase</w:t>
      </w:r>
    </w:p>
    <w:p>
      <w:r>
        <w:t>67. With regard to the phase following the purchase, the Professionals have carried out - respectively - a series of behaviors that consist of the non-delivery of products sold online, the omission of information regarding the shipping status of orders, the failure or inadequate provision of post-sale assistance services, and the obstruction of the exercise of consumers' rights of withdrawal and/or refund. These behaviors, when considered collectively, constitute an unfair commercial practice with aggressive characteristics, carried out in violation of Articles 20, 24, and 25 of the Consumer Code, as they are contrary to professional diligence and capable of significantly limiting the freedom of choice of consumers regarding the products sold, as well as hindering the exercise of consumers' rights, including the right to receive delivery of the good within the expected time, the right to terminate a contract and obtain a refund according to the times and methods provided by the contractual discipline and in accordance with the provisions of the law, or to exchange the product or turn to another Professional, as well as the right to receive a refund of the amount paid with adequate post-sale assistance.</w:t>
      </w:r>
    </w:p>
    <w:p>
      <w:r>
        <w:t>68. The investigative findings account for numerous non-deliveries of products ordered and paid for by consumers, even months after the respective online order. In this context, consumer reports attest to a dilatory and obstructive attitude of the Professionals who, in response to customer inquiries about the shipping status of the order and various reminders sent, completely failed to respond and became unreachable.</w:t>
      </w:r>
    </w:p>
    <w:p>
      <w:r>
        <w:t>69. The failure to fulfill the main obligation, related to the delivery within the proposed terms of the product sold online, is characterized by aggressive profiles, insofar as consumers, despite having paid the price, are deprived of the availability of the goods purchased online or the possibility of using them in a timely manner, thereby suffering undue conditioning that could also prevent them from purchasing the same products from other operators, or from using the amounts paid as consideration and collected by the Professionals for other purposes.</w:t>
      </w:r>
    </w:p>
    <w:p>
      <w:r>
        <w:t>70. Based on the documentation acquired in the records, the unfair conduct consisting of obstructing the exercise of the right of withdrawal and refund by consumers following the non-delivery of products purchased online is also confirmed. In this regard, the described critical issues inherent in the withdrawal and refund procedures, as well as the reported difficulties in contacting the professional, are particularly relevant. In fact, an additional obstacle that could affect consumers' ability to exercise the right of withdrawal and request a refund of the amount paid is represented by the impossibility of tracing the Professionals. The citations on the websites of the two companies of false addresses, non-functional phone numbers, and email addresses are significant. As for the contact methods for post-sale assistance, it has indeed been found that the phone numbers and email addresses present on the sites were unusable, as no operator responded to customer calls or emails, effectively forcing consumers to various and fruitless attempts at communication.</w:t>
      </w:r>
    </w:p>
    <w:p>
      <w:r>
        <w:t>71. The implementation by the Professionals, in the phase following the conclusion of the online purchase contract, of a complex of dilatory and obstructive behaviors is confirmed by several consumer reports that have complained about the impediment to contact with the companies as well as the failure to refund in response to the related requests and multiple reminders sent to the Professionals, after having noted the non-delivery of the purchased and duly paid products.</w:t>
      </w:r>
    </w:p>
    <w:p>
      <w:r>
        <w:t>72. The failure or inadequate provision of post-sale assistance services by the companies, as described above, thus constitutes aggressive conduct, as it is capable of unduly conditioning consumer behavior to the extent that it appears overall aimed at creating a series of non-contractual obstacles to the ability of consumers to exercise their rights.</w:t>
      </w:r>
    </w:p>
    <w:p>
      <w:r>
        <w:t>73. The entirety of the aforementioned behaviors related to the execution of the purchase contract and consumer assistance constitutes, therefore, for each of the two companies managing the aforementioned online sales sites, a violation of Articles 20, 24, and 25 of the Consumer Code, as they are capable of unduly conditioning consumer behavior, which finds itself in a position of marked weakness, also due to the informational asymmetries that characterize the instrument used for the conclusion of the purchase contract, and have indeed suffered considerable inconveniences both from the non-delivery of products and from the failure to refund the purchase price paid at the time of the order, without being able to obtain from the professionals the due post-sale assistance services.</w:t>
      </w:r>
    </w:p>
    <w:p>
      <w:r>
        <w:t>74. For the purposes of the existence of the overall conduct described above, the failure to fulfill the investigative burden of proof, pursuant to and for the effects of Article 27, paragraph 5, of the Consumer Code by the Professionals is also relevant, who - through Mr. Luca Rubens Rizzo - sent some documents, completely insufficient and irrelevant to the requests made in that context. In particular, the data regarding the complaints received, the refund requests received, and those recognized to consumers with the related refund times are missing.</w:t>
      </w:r>
    </w:p>
    <w:p>
      <w:r>
        <w:t>75. The Professionals have also violated the pre-contractual information obligations, provided in the case of the conclusion of distance contracts by Article 49, paragraph 1, letters b), c), and d), of the Consumer Code, particularly regarding the omission of contact details and systems for submitting complaints. In this regard, it is noted that to fulfill this obligation, it is not sufficient for the site to have addresses and phone numbers; it is necessary that these contacts are real, effective, and functional to allow the consumer to effectively submit a complaint and easily resolve post-sale issues or service failures.</w:t>
      </w:r>
    </w:p>
    <w:p>
      <w:r>
        <w:t>76. In the context of distance contracts, Article 61 of the Consumer Code provides a precise deadline - thirty days - within which such delivery must take place. The Professionals have clearly violated this obligation given the failure to comply with the legally established deadline, failing to deliver the products purchased and paid for by consumers.</w:t>
      </w:r>
    </w:p>
    <w:p>
      <w:r>
        <w:t>VI. QUANTIFICATION OF THE SANCTION</w:t>
      </w:r>
    </w:p>
    <w:p>
      <w:r>
        <w:t>77. Pursuant to Article 27, paragraph 9, of the Consumer Code - as recently amended by Article 1, paragraph 7, of Legislative Decree No. 26 of March 7 - with the provision that prohibits the unfair commercial practice, the Authority orders the application of an administrative pecuniary sanction from €5,000 to €10,000,000, taking into account the severity and duration of the violation and also the economic and asset conditions of the Professional. For the purposes of this proceeding, however, the aforementioned legislative amendment is not relevant, since the commercial practice</w:t>
      </w:r>
    </w:p>
    <w:p>
      <w:r>
        <w:rPr>
          <w:b/>
        </w:rPr>
        <w:t>[Pages 103–105]</w:t>
      </w:r>
    </w:p>
    <w:p>
      <w:r>
        <w:t>BULLETIN NO. 29 OF JULY 31, 2023 105</w:t>
      </w:r>
    </w:p>
    <w:p>
      <w:r>
        <w:t>unfair practice established, respectively for each of the two companies and the related partner and sole director, was terminated before the entry into force of the aforementioned Legislative Decree No. 26/2023.</w:t>
      </w:r>
    </w:p>
    <w:p>
      <w:r>
        <w:t>78. In determining the amount of the sanction, account must be taken, where applicable, of the criteria identified by Article 11 of Law No. 689/1981, by virtue of the reference provided in Article 27, paragraph 13, of the Consumer Code: in particular, the seriousness of the violation, the actions taken by the company to eliminate or mitigate the infringement, the personality of the agent, as well as the economic conditions of the company itself.</w:t>
      </w:r>
    </w:p>
    <w:p>
      <w:r>
        <w:t>Determination of the sanction for Tomorrowland S.r.l.</w:t>
      </w:r>
    </w:p>
    <w:p>
      <w:r>
        <w:t>79. Regarding the violations committed by Mr. Luca Rubens Rizzo and Tomorrowland S.r.l., in assessing the seriousness of the violations, the following elements are taken into account: i) the specificity of the e-commerce sector, which places the purchasing consumer in a position of inevitable informational asymmetry compared to online sellers; ii) the means used to convey commercial offers, namely the website of the Professional https://www.bancodellasalute.it/, a tool capable of quickly reaching a large number of consumers located throughout the national territory; iii) the overall extent of the economic harm potentially suffered by consumers, due to the nature of the goods offered, characterized by a significant purchase price.</w:t>
      </w:r>
    </w:p>
    <w:p>
      <w:r>
        <w:t>80. For the purposes of assessing the seriousness of the case, the plurality of profiles of illegality found and the specific type of violations are also relevant, which pertain to a very delicate phase of the consumer relationship, that of the first advertising contact in which the "hook" effect of the consumer occurs based on the presentation of the characteristics of the commercial offer, and are also characterized by a significant degree of offensiveness due to the unfair and insidious methods of the overall online purchasing process, given the immediate charge of payment at the time of the purchase order and the cancellation of orders due to non-delivery/delayed delivery.</w:t>
      </w:r>
    </w:p>
    <w:p>
      <w:r>
        <w:t>81. The plurality of profiles of illegality found and the specific type of violations are also relevant, which concern an important phase of the consumer relationship, which consists of the execution of the online sales contract and the provision of post-sale assistance services to consumers, and are also characterized by a significant degree of offensiveness due to the failure to respect and/or the hindrance to the exercise of the main rights of consumers in the crucial phase following the distance purchase, regarding the delivery of the goods within the expected times, information on the status of the shipment of the products, the right of withdrawal/termination of the purchase contract, the refund within the times and in the manner provided for by the contractual discipline and by law.</w:t>
      </w:r>
    </w:p>
    <w:p>
      <w:r>
        <w:t>82. Regarding the duration of the violation constituted by the set of complex and articulated commercial conduct described above, from the elements available in the records, it appears that the practice was carried out by Mr. Luca Rubens Rizzo and Tomorrowland S.r.l., at least since July 2022 and ceased on March 9, 2023, the date of the subsequent closure of the website www.bancodellasalute.it, active and operational until that date.</w:t>
      </w:r>
    </w:p>
    <w:p>
      <w:r>
        <w:t>83. Based on these elements, it is deemed appropriate to determine the amount of the administrative pecuniary sanction applicable, jointly, to Mr. Luca Rubens Rizzo and Tomorrowland S.r.l. in the amount of €100,000 (one hundred thousand euros).</w:t>
      </w:r>
    </w:p>
    <w:p>
      <w:r>
        <w:t>84. This sanction is fully proportionate considering the seriousness of the conduct carried out by the Professionals, as well as functional to ensure the necessary deterrent character of the sanction, both general and specific, also taking into account the maximum applicable penalty in this case, equal to €5,000,000.</w:t>
      </w:r>
    </w:p>
    <w:p>
      <w:r>
        <w:t>Determination of the sanction for Pet Clan S.r.l.</w:t>
      </w:r>
    </w:p>
    <w:p>
      <w:r>
        <w:t>85. Regarding the violations committed by Mr. Luca Rubens Rizzo and Pet Clan S.r.l., in assessing the seriousness of the violations, the following elements are taken into account: i) the specificity of the e-commerce sector, which places the purchasing consumer in a position of inevitable informational asymmetry compared to online sellers; ii) the means used to convey commercial offers, namely the websites of the Professionals, a tool capable of quickly reaching a large number of consumers located throughout the national territory; iii) the overall extent of the economic harm potentially suffered by consumers, due to the nature of the goods offered, characterized by a high purchase price.</w:t>
      </w:r>
    </w:p>
    <w:p>
      <w:r>
        <w:t>86. For the purposes of assessing the seriousness of the case, the plurality of profiles of illegality found and the specific type of violations are also relevant, which pertain to a very delicate phase of the consumer relationship, that of the first advertising contact in which the "hook" effect of the consumer occurs based on the presentation of the characteristics of the commercial offer, and are also characterized by a significant degree of offensiveness due to the unfair and insidious methods of the overall online purchasing process, given the immediate charge of payment at the time of the purchase order and the subsequent non-delivery.</w:t>
      </w:r>
    </w:p>
    <w:p>
      <w:r>
        <w:t>87. The plurality of profiles of illegality found and the specific type of violations are also relevant, which concern an important phase of the consumer relationship, which consists of the execution of the online sales contract and the provision of post-sale assistance services to consumers, and are also characterized by a significant degree of offensiveness due to the failure to respect and/or the hindrance to the exercise of the main rights of consumers in the crucial phase following the distance purchase, regarding the delivery of the goods within the expected times, the right of withdrawal/termination of the purchase contract, the refund within the times and in the manner provided for by the contractual discipline and by law.</w:t>
      </w:r>
    </w:p>
    <w:p>
      <w:r>
        <w:t>88. Regarding the duration of the violation constituted by the set of complex and articulated commercial conduct described above, from the elements available in the records, it appears that the practice was carried out by the professionals at least since January 2023 (the date of commencement of the company's activities) and ceased on March 9, 2023, the date of the subsequent closure of the website www.officinalia.com, active and operational until that date.</w:t>
      </w:r>
    </w:p>
    <w:p>
      <w:r>
        <w:t>89. Based on these elements, it is deemed appropriate to determine the amount of the administrative pecuniary sanction applicable, jointly, to Luca Rubens Rizzo and Pet Clan S.r.l. in the amount of €50,000 (fifty thousand euros).</w:t>
      </w:r>
    </w:p>
    <w:p>
      <w:r>
        <w:t>90. This sanction is fully proportionate considering the seriousness of the conduct carried out by the Professionals, as well as functional to ensure the necessary deterrent character of the sanction, both general and specific, also taking into account the maximum applicable penalty in this case, equal to €5,000,000.</w:t>
      </w:r>
    </w:p>
    <w:p>
      <w:r>
        <w:t>THEREFORE, also in light of the opinion of the Authority for Communications Guarantees, based on the aforementioned considerations, it is found that the commercial practice carried out by Mr. Luca Rubens Rizzo and Tomorrowland S.r.l. is unfair and aggressive pursuant to Articles 20, 21, 22 as well as 24 and 25, 49, paragraph 1, letters b), c) and d), and 61 of the Consumer Code, as it is contrary to professional diligence and capable of misleading consumers regarding the availability and delivery times of the products sold online, as well as significantly limiting consumers' freedom of choice regarding the product, through the immediate charge to their credit card of the payment for online orders, inducing them thereby to make a commercial decision to purchase and pay for a product that they would not have otherwise made. Furthermore, the conduct carried out by the aforementioned professionals is found to significantly limit consumers' freedom of choice regarding the product, as well as to hinder the exercise of consumers' rights, including the right to obtain delivery of the goods within the expected times and to receive information on the status of the shipment of the products, the right to obtain adequate post-sale assistance, to terminate the purchase contract and to receive a refund according to the times and methods provided for by the contractual discipline and in accordance with the provisions of the law, or the right to change the product or turn to another professional.</w:t>
      </w:r>
    </w:p>
    <w:p>
      <w:r>
        <w:t>THEREFORE, also in light of the opinion of the Authority for Communications Guarantees, based on the aforementioned considerations, it is found that the commercial practice carried out by Mr. Luca Rubens Rizzo and Pet Clan S.r.l. is unfair and aggressive pursuant to Articles 20, 21, 22 as well as 24 and 25, 49, paragraph 1, letters b), c) and d), and 61 of the Consumer Code, as it is contrary to professional diligence and capable of misleading consumers regarding the availability and delivery times of the products sold online, as well as significantly limiting consumers' freedom of choice regarding the product, through the immediate charge to their credit card of the payment for online orders, inducing them thereby to make a commercial decision to purchase and pay for a product that they would not have otherwise made. Furthermore, the conduct carried out by the aforementioned professionals is found to significantly limit consumers' freedom of choice regarding the product, as well as to hinder the exercise of consumers' rights, including the right to obtain delivery of the goods within the expected times and to receive information on the status of the shipment of the products, the right to obtain adequate post-sale assistance, to terminate the purchase contract and to receive a refund according to the times and methods provided for by the contractual discipline and in accordance with the provisions of the law, or the right to change the product or turn to another professional.</w:t>
      </w:r>
    </w:p>
    <w:p>
      <w:r>
        <w:rPr>
          <w:b/>
        </w:rPr>
        <w:t>[Pages 106–108]</w:t>
      </w:r>
    </w:p>
    <w:p>
      <w:r>
        <w:t>108 BULLETIN NO. 29 OF JULY 31, 2023</w:t>
      </w:r>
    </w:p>
    <w:p>
      <w:r>
        <w:t>RESOLUTION</w:t>
      </w:r>
    </w:p>
    <w:p>
      <w:r>
        <w:t>a) that the commercial practice carried out by Mr. Luca Rubens Rizzo and the company Tomorrowland S.r.l. constitutes, for the reasons and within the limits set out in the reasoning, an unfair and aggressive commercial practice, pursuant to Articles 20, 21, 22, 24 and 25, 49, paragraph 1, letters b), c) and d), and 61 of the Consumer Code, and prohibits its dissemination and repetition;</w:t>
      </w:r>
    </w:p>
    <w:p>
      <w:r>
        <w:t>b) that the commercial practice carried out by Mr. Luca Rubens Rizzo and the company Pet Clan S.r.l. constitutes, for the reasons and within the limits set out in the reasoning, an unfair and aggressive commercial practice, pursuant to Articles 20, 21, 22, 24 and 25, 49, paragraph 1, letters b), c) and d), and 61 of the Consumer Code, and prohibits its dissemination and repetition;</w:t>
      </w:r>
    </w:p>
    <w:p>
      <w:r>
        <w:t>c) to impose, jointly and severally, on Mr. Luca Rubens Rizzo and the company Tomorrowland S.r.l., for the violation referred to in point a), an administrative pecuniary sanction of €100,000 (one hundred thousand euros);</w:t>
      </w:r>
    </w:p>
    <w:p>
      <w:r>
        <w:t>d) to impose, jointly and severally, on Mr. Luca Rubens Rizzo and the company Pet Clan S.r.l., for the violation referred to in point b), an administrative pecuniary sanction of €50,000 (fifty thousand euros).</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€10,000,000. In cases of repeated non-compliance, the Authority may order the suspension of business activity for a period not exceeding thirty days.</w:t>
      </w:r>
    </w:p>
    <w:p>
      <w:r>
        <w:t>BULLETIN NO. 29 OF JULY 31, 2023 109</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Guido Stazi Roberto Rustichelli</w:t>
      </w:r>
    </w:p>
    <w:p>
      <w:r>
        <w:t>Competition and Market Authority Weekly Bulletin Year XXXIII - No. 29 - 2023</w:t>
      </w:r>
    </w:p>
    <w:p>
      <w:r>
        <w:t>Editorial Coordination Giulia Antenucci</w:t>
      </w:r>
    </w:p>
    <w:p>
      <w:r>
        <w:t>Editorial Staff Angela D’Auria, Valerio Ruocco, Manuela Villani</w:t>
      </w:r>
    </w:p>
    <w:p>
      <w:r>
        <w:t>Competition and Market Authority Document Management, Protocol and Statistical Services</w:t>
      </w:r>
    </w:p>
    <w:p>
      <w:r>
        <w:t>Piazza Giuseppe Verdi, 6/a - 00198 Rome</w:t>
      </w:r>
    </w:p>
    <w:p>
      <w:r>
        <w:t>Tel.: 06-858211 Fax: 06-85821256</w:t>
      </w:r>
    </w:p>
    <w:p>
      <w:r>
        <w:t>Web: https://www.agcm.it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