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https://www.agcm.it/dotcmsdoc/bollettini/2020/3-20.pdf</w:t>
      </w:r>
    </w:p>
    <w:p>
      <w:r>
        <w:t>Pages translated : 270</w:t>
      </w:r>
    </w:p>
    <w:p/>
    <w:p>
      <w:r>
        <w:rPr>
          <w:b/>
        </w:rPr>
        <w:t>[Pages 1–3]</w:t>
      </w:r>
    </w:p>
    <w:p>
      <w:r>
        <w:t>Bulletin</w:t>
        <w:br/>
        <w:t>Weekly</w:t>
        <w:br/>
        <w:t>Year XXX - No. 3</w:t>
        <w:br/>
        <w:t>Published on the website www.agcm.it</w:t>
        <w:br/>
        <w:t>January 20, 2020</w:t>
        <w:br/>
        <w:t>New version of January 23, 2020</w:t>
      </w:r>
    </w:p>
    <w:p>
      <w:r>
        <w:t>SUMMARY (*)</w:t>
        <w:br/>
        <w:t>AGREEMENTS AND ABUSE OF DOMINANT POSITION 5</w:t>
        <w:br/>
        <w:t>I793 - INCREASE IN CEMENT PRICES</w:t>
        <w:br/>
        <w:t>Decision No. 28048 5</w:t>
        <w:br/>
        <w:t>I831 - AMA TENDER FOR WASTE DISPOSAL SERVICE</w:t>
        <w:br/>
        <w:t>Decision No. 28050 7</w:t>
        <w:br/>
        <w:t>A525 - MARKET FOR DISTRIBUTION OF NEWSPAPERS AND PERIODICALS IN THE AREA OF GENOA AND TIGULLIO</w:t>
        <w:br/>
        <w:t>Decision No. 28043 36</w:t>
        <w:br/>
        <w:t>CONCENTRATION OPERATIONS 92</w:t>
        <w:br/>
        <w:t>C12268 - UNES MAXI/EIGHT BUSINESS BRANCHES OF REX SUPERMARKETS</w:t>
        <w:br/>
        <w:t>Decision No. 28044 92</w:t>
        <w:br/>
        <w:t>C12272 - PAC 2000/CONAD SICILY</w:t>
        <w:br/>
        <w:t>Decision No. 28047 96</w:t>
        <w:br/>
        <w:t>C12247B - BDC ITALIA-CONAD/AUCHAN</w:t>
        <w:br/>
        <w:t>Decision No. 28064b 100</w:t>
        <w:br/>
        <w:t>C12274 - EMMEEFFE BOOKS/CENTRO LIBRI</w:t>
        <w:br/>
        <w:t>Decision No. 28065b 115</w:t>
        <w:br/>
        <w:t>ACTIVITIES OF REPORTING AND CONSULTATION 128</w:t>
        <w:br/>
        <w:t>AS1640 - ASSIGNMENT OF THE MANAGEMENT OF URBAN HYGIENE SERVICES TO BEA GESTIONI S.P.A. 128</w:t>
        <w:br/>
        <w:t>UNFAIR COMMERCIAL PRACTICES 131</w:t>
        <w:br/>
        <w:t>PS11379 - TELECOM-WINBACK MESSAGES</w:t>
        <w:br/>
        <w:t>Decision No. 28055 131</w:t>
        <w:br/>
        <w:t>PS11400 - ENI DIESEL+/MISLEADING ADVERTISING</w:t>
        <w:br/>
        <w:t>Decision No. 28060 154</w:t>
        <w:br/>
        <w:t>PS11383 - PASTA DE CECCO-ITALIAN SOUNDING</w:t>
        <w:br/>
        <w:t>Decision No. 28056 185</w:t>
        <w:br/>
        <w:t>PS11384 - PASTA COCCO-ITALIAN SOUNDING</w:t>
        <w:br/>
        <w:t>Decision No. 28057 192</w:t>
        <w:br/>
        <w:t>PS11385 - PASTA AUCHAN-ITALIAN SOUNDING</w:t>
        <w:br/>
        <w:t>Decision No. 28058 202</w:t>
        <w:br/>
        <w:t>PS11387 - PASTA LIDL-ITALIAN SOUNDING</w:t>
        <w:br/>
        <w:t>Decision No. 28059 213</w:t>
        <w:br/>
        <w:t>PS11416 - PASTA DIVELLA-ITALIAN SOUNDING</w:t>
        <w:br/>
        <w:t>Decision No. 28061 234</w:t>
        <w:br/>
        <w:t>PS11484 - REGINA HOME.IT-ADB INTERIOR.IT/ONLINE SALES OF DESIGN PRODUCTS</w:t>
        <w:br/>
        <w:t>Decision No. 28062 241</w:t>
        <w:br/>
        <w:t>PS11516 - NICCOLÒ CUSANO TELEMATICS UNIVERSITY-RENUNCIATION TO STUDIES</w:t>
        <w:br/>
        <w:t>Decision No. 28063 254</w:t>
      </w:r>
    </w:p>
    <w:p>
      <w:r>
        <w:t>PS11368 - SHOPPATI/OOBS SRL - ONLINE SALES</w:t>
        <w:br/>
        <w:t>Notice of communication of the conclusion of the investigation phase 263</w:t>
        <w:br/>
        <w:t>PS11489 – PRICERUS-ONLINE SALES</w:t>
        <w:br/>
        <w:t>Notice of initiation of investigation procedure 264</w:t>
        <w:br/>
        <w:t>(*) The previous version of the Bulletin reported an incorrect numbering of decisions 28064 (instead of 28064b) and 28065 (instead of 28065b).</w:t>
      </w:r>
    </w:p>
    <w:p>
      <w:r>
        <w:rPr>
          <w:b/>
        </w:rPr>
        <w:t>[Pages 4–6]</w:t>
      </w:r>
    </w:p>
    <w:p>
      <w:r>
        <w:t>BULLETIN NO. 3 OF JANUARY 20, 2020 5</w:t>
      </w:r>
    </w:p>
    <w:p>
      <w:r>
        <w:t>AGREEMENTS AND ABUSE OF DOMINANT POSITION</w:t>
      </w:r>
    </w:p>
    <w:p>
      <w:r>
        <w:t>I793 - CEMENT PRICE INCREASE</w:t>
      </w:r>
    </w:p>
    <w:p>
      <w:r>
        <w:t>Provision No. 28048</w:t>
      </w:r>
    </w:p>
    <w:p>
      <w:r>
        <w:t>THE ANTITRUST AUTHORITY</w:t>
      </w:r>
    </w:p>
    <w:p>
      <w:r>
        <w:t>IN ITS MEETING of December 20, 2019;</w:t>
      </w:r>
    </w:p>
    <w:p>
      <w:r>
        <w:t>HEARD the Rapporteur Dr. Gabriella Muscolo;</w:t>
      </w:r>
    </w:p>
    <w:p>
      <w:r>
        <w:t>HAVING REGARD to Law No. 287 of October 10, 1990;</w:t>
      </w:r>
    </w:p>
    <w:p>
      <w:r>
        <w:t>HAVING REGARD to its provision No. 26705 of July 25, 2017, closing the investigation I793, with which it was decided that certain companies active in the market for the production and sale of cement, including Holcim Italia S.p.A., and the trade association AITEC had engaged in an anti-competitive agreement in violation of Article 101 of the Treaty on the Functioning of the European Union (TFEU), consisting of: 1) the coordination of cement selling prices throughout the national territory; 2) the systematic control of the relative market shares of the Parties, achieved through the exchange of sensitive information;</w:t>
      </w:r>
    </w:p>
    <w:p>
      <w:r>
        <w:t>HAVING REGARD to the established violation, due to the seriousness and duration of the infringement, an administrative monetary fine of 2,381,252 euros was imposed on Holcim Italia S.p.A.;</w:t>
      </w:r>
    </w:p>
    <w:p>
      <w:r>
        <w:t>HAVING REGARD to the ruling of the Council of State, Section IV, of November 29, 2019, No. 8191 (hereinafter also "the ruling"), which partially upheld the appeal filed by Holcim Italia S.p.A., limited to the quantification of the imposed fine;</w:t>
      </w:r>
    </w:p>
    <w:p>
      <w:r>
        <w:t>HAVING REGARD, in particular, to the reasoning of the aforementioned ruling, in which the Council of State, recalling "Article 134, paragraph 1, letter c) of the Code of Administrative Procedure, which recognizes the jurisdiction of the administrative judge in this matter with extended jurisdiction to the merits," deemed that "the amount of the monetary fine imposed by the AGCM should be reduced by 50%" compared to the originally determined amount;</w:t>
      </w:r>
    </w:p>
    <w:p>
      <w:r>
        <w:t>CONSIDERING, therefore, that it is necessary to proceed, in compliance with the ruling of the Council of State, to redetermine the amount of the fine imposed on Holcim Italia S.p.A. with provision No. 26705 of July 25, 2017, in implementation of the quantification parameter established by the administrative judge in the exercise of its extended jurisdiction to the merits;</w:t>
      </w:r>
    </w:p>
    <w:p>
      <w:r>
        <w:t>HAVING REGARD to all the acts of the proceeding;</w:t>
      </w:r>
    </w:p>
    <w:p>
      <w:r>
        <w:t>CONSIDERING that the criteria identified by the Council of State are precise, objective, and of automatic application and leave no discretionary margin in the implementation of the conforming obligation arising from the ruling to be executed;</w:t>
      </w:r>
    </w:p>
    <w:p>
      <w:r>
        <w:t>CONSIDERING that in accordance with the indications of the Council of State in the aforementioned ruling, the amount of the fine imposed on Holcim Italia S.p.A. with the Authority's provision No. 26705 of July 25, 2017, amounting to 2,381,252 euros, must be reduced by 50% (fifty percent);</w:t>
      </w:r>
    </w:p>
    <w:p>
      <w:r>
        <w:t>CONSIDERING that applying this quantification parameter, the final amount of the fine to be imposed on Holcim Italia S.p.A. for the conduct established with provision No. 26705 of July 25, 2017 is 1,190,626 euros;</w:t>
      </w:r>
    </w:p>
    <w:p>
      <w:r>
        <w:t>all of the above having been stated and considered;</w:t>
      </w:r>
    </w:p>
    <w:p>
      <w:r>
        <w:t>RESOLVES</w:t>
      </w:r>
    </w:p>
    <w:p>
      <w:r>
        <w:t>that the administrative monetary fine to be applied to Holcim Italia S.p.A. for the behaviors attributed to it in the Authority's provision No. 26705 of July 25, 2017 is redetermined to be 1,190,626 euros.</w:t>
      </w:r>
    </w:p>
    <w:p>
      <w:r>
        <w:t>Against this provision, an appeal may be filed with the TAR of Lazio, pursuant to Article 135, paragraph 1, letter b), of the Code of Administrative Procedure (Legislative Decree No. 104 of July 2, 2010), within sixty days from the date of notification of this provision,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this provision.</w:t>
      </w:r>
    </w:p>
    <w:p>
      <w:r>
        <w:t>This provision will be notified to the interested party and published in the Bulletin of the Antitrust Authority.</w:t>
      </w:r>
    </w:p>
    <w:p>
      <w:r>
        <w:t>THE SECRETARY GENERAL THE PRESIDENT</w:t>
      </w:r>
    </w:p>
    <w:p>
      <w:r>
        <w:t>Filippo Arena Roberto Rustichelli</w:t>
      </w:r>
    </w:p>
    <w:p>
      <w:r>
        <w:t>BULLETIN NO. 3 OF JANUARY 20, 2020 7</w:t>
      </w:r>
    </w:p>
    <w:p>
      <w:r>
        <w:t>I831 - AMA TENDER FOR WASTE DISPOSAL SERVICE</w:t>
      </w:r>
    </w:p>
    <w:p>
      <w:r>
        <w:t>Provision No. 28050</w:t>
      </w:r>
    </w:p>
    <w:p>
      <w:r>
        <w:t>THE ANTITRUST AUTHORITY</w:t>
      </w:r>
    </w:p>
    <w:p>
      <w:r>
        <w:t>IN ITS MEETING of December 20, 2019;</w:t>
      </w:r>
    </w:p>
    <w:p>
      <w:r>
        <w:t>HEARD the Rapporteur Dr. Gabriella Muscolo;</w:t>
      </w:r>
    </w:p>
    <w:p>
      <w:r>
        <w:t>HAVING REGARD to Article 101 of the Treaty on the Functioning of the European Union ("TFEU");</w:t>
      </w:r>
    </w:p>
    <w:p>
      <w:r>
        <w:t>HAVING REGARD to Regulation No. 1/2003 of the European Council of December 16, 2002, concerning the application of the competition rules set out in Articles 81 and 82 of the Treaty establishing the European Community (now Articles 101 and 102 TFEU);</w:t>
      </w:r>
    </w:p>
    <w:p>
      <w:r>
        <w:t>HAVING REGARD to Law No. 287 of October 10, 1990, and subsequent amendments;</w:t>
      </w:r>
    </w:p>
    <w:p>
      <w:r>
        <w:t>HAVING REGARD to the D.P.R. No. 217 of April 30, 1998;</w:t>
      </w:r>
    </w:p>
    <w:p>
      <w:r>
        <w:t>HAVING REGARD to the reports received;</w:t>
      </w:r>
    </w:p>
    <w:p>
      <w:r>
        <w:t>HAVING REGARD to its provision No. 27456 adopted on December 12, 2018, with which an investigation was initiated pursuant to Article 14 of Law No. 287/90 against the companies Herambiente S.p.A., Hera S.p.A., Linea Ambiente S.r.l., Linea Group Holding – LGH S.p.A., A2A S.p.A., Rea Dalmine S.p.A., Sogliano Ambiente S.p.A. and CORE – Consorzio Recuperi Energetici S.p.A. ("the Parties"), to ascertain the existence of violations of Article 101 TFEU;</w:t>
      </w:r>
    </w:p>
    <w:p>
      <w:r>
        <w:t>HAVING REGARD to the Communication of Investigative Findings (CRI) and the deadline for closing the evidence acquisition phase, sent to the Parties on November 6, 2019;</w:t>
      </w:r>
    </w:p>
    <w:p>
      <w:r>
        <w:t>HAVING REGARD to the replies to the CRI submitted on December 2, 2019, by Hera S.p.A. and Herambiente S.p.A. and on December 3, 2019, by Sogliano Ambiente S.p.A.;</w:t>
      </w:r>
    </w:p>
    <w:p>
      <w:r>
        <w:t>HAVING REGARD to the acts of the proceeding and the documentation acquired during the investigation;</w:t>
      </w:r>
    </w:p>
    <w:p>
      <w:r>
        <w:t>CONSIDERING the following:</w:t>
      </w:r>
    </w:p>
    <w:p>
      <w:r>
        <w:t>I. THE PARTIES</w:t>
      </w:r>
    </w:p>
    <w:p>
      <w:r>
        <w:t>1. Herambiente S.p.A. ("Herambiente") is a company of the Hera group that deals with various activities related to the waste cycle (collection, transport, treatment, disposal, recovery, recycling, reuse), waste management plants (design, construction, buying and selling, operation), the provision of environmental services to businesses, as well as remediation, safety, and environmental recovery activities. The share capital of Herambiente is held 75% by Hera S.p.A. and 25% by the British company European Waste Holdings Limited. The revenue generated by Herambiente in 2018 was approximately 380 million euros.</w:t>
      </w:r>
    </w:p>
    <w:p>
      <w:r>
        <w:t>2. Hera S.p.A. ("Hera") is a publicly traded multi-utility company, at the head of a corporate group active in the following sectors: environment, integrated water cycle, production, distribution, and sale of natural gas.</w:t>
      </w:r>
    </w:p>
    <w:p>
      <w:r>
        <w:rPr>
          <w:b/>
        </w:rPr>
        <w:t>[Pages 7–9]</w:t>
      </w:r>
    </w:p>
    <w:p>
      <w:r>
        <w:t>8 BULLETIN NO. 3 OF JANUARY 20, 2020</w:t>
      </w:r>
    </w:p>
    <w:p>
      <w:r>
        <w:t>and electricity. The share capital of Hera is held for approximately 47.9% by public shareholders, while the remaining portion of the capital is held by private shareholders. The Hera group manages a total of nine waste-to-energy plants across the national territory. Hera achieved consolidated revenues in 2018 of approximately 6.1 billion euros.</w:t>
      </w:r>
    </w:p>
    <w:p>
      <w:r>
        <w:t>3. Linea Ambiente S.r.l. (“Linea Ambiente” or “Linea”) is a company of the LGH group active in integrated waste management. Linea is 100% controlled by Linea Group Holding S.p.A. and achieved revenues in 2018 of approximately 55 million euros.</w:t>
      </w:r>
    </w:p>
    <w:p>
      <w:r>
        <w:t>4. Linea Group Holding S.p.A. (“LGH”) heads a corporate group active in the markets of production, distribution, and sale of electricity, sale and distribution of natural gas, waste management, production, distribution, and sale of heat through district heating networks, telecommunications, and Information and Communication Technology. LGH is 51% controlled by A2A S.p.A. and achieved consolidated revenues in 2018 of approximately 556 million euros.</w:t>
      </w:r>
    </w:p>
    <w:p>
      <w:r>
        <w:t>5. A2A S.p.A. (“A2A”) is a publicly traded multiutility, heading a corporate group that operates in the markets of production, distribution, and sale of electricity, sale and distribution of natural gas, production, distribution, and sale of heat through district heating networks, waste management, and integrated water cycle management. The company is subject to joint control by the two municipalities of Milan and Brescia. The A2A group manages a total of seven waste-to-energy plants and two larger landfills across the national territory. A2A achieved consolidated revenues in 2018 of approximately 6.3 billion euros.</w:t>
      </w:r>
    </w:p>
    <w:p>
      <w:r>
        <w:t>6. Rea Dalmine S.p.A. (“Rea Dalmine” or “Dalmine”) operates in the waste treatment sector and manages a waste-to-energy plant located in Dalmine (BG). The share capital of Dalmine is divided as follows: Gea S.r.l. 54.6%, Green Holding S.p.A. 30.6%, Indeco S.r.l. 14.8%. The company achieved revenues in 2018 of approximately 25 million euros.</w:t>
      </w:r>
    </w:p>
    <w:p>
      <w:r>
        <w:t>7. Sogliano Ambiente S.p.A. (“Sogliano Ambiente” or “Sogliano”) operates in the waste disposal sector and manages a landfill located in Sogliano al Rubicone (FC). The share capital is held 80% by the Municipality of Sogliano al Rubicone and 20% by the company Italiana Ambiente S.r.l. The company achieved revenues in 2018 of approximately 35 million euros.</w:t>
      </w:r>
    </w:p>
    <w:p>
      <w:r>
        <w:t>1 Mainly: Municipality of Bologna 12.6%, Municipality of Imola 7.4%, Municipality of Modena 6.9%, Municipality of Ravenna 6.5%, Municipality of Trieste 5%, Municipality of Padova 4.8%, Municipality of Udine 3.8%. Overall, the shareholder structure of Hera S.p.A. includes 111 public shareholders in the relevant territories, linked by a shareholders' agreement.</w:t>
      </w:r>
    </w:p>
    <w:p>
      <w:r>
        <w:t>2 The remainder of the capital is divided among AEM Cremona S.p.A. (15.15%), COGEME S.p.A. (15.15%), ASM Pavia S.p.A. (7.79%), Astem S.p.A. (6.48%) and Società Cremasca Servizi S.r.l. (4.43%).</w:t>
      </w:r>
    </w:p>
    <w:p>
      <w:r>
        <w:t>3 The share capital of A2A is divided as follows: approximately 25% belongs to the Municipality of Brescia, another 25% to the Municipality of Milan, the rest is distributed in the market.</w:t>
      </w:r>
    </w:p>
    <w:p>
      <w:r>
        <w:t>4 In the information requests made within the framework of the proceeding (see infra) and generally for the purposes of the investigation, landfills of larger dimensions were considered those that managed, in the year 2018, at least 70,000 tons of urban or special waste derived from urban cycles.</w:t>
      </w:r>
    </w:p>
    <w:p>
      <w:r>
        <w:t>BULLETIN NO. 3 OF JANUARY 20, 2020 9</w:t>
      </w:r>
    </w:p>
    <w:p>
      <w:r>
        <w:t>8. Consorzio Recuperi Energetici S.p.A. (“CORE”) operates in the waste disposal sector and manages a waste-to-energy plant located in the Municipality of Sesto San Giovanni (MI). The share capital of CORE is held 38% by the aforementioned Municipality, 23% by the Municipality of Cologno Monzese (MI), 15% by the Municipality of Pioltello (MI), 15% by the Municipality of Segrate (MI), and 9% by the Municipality of Cormano (MI). The company achieved revenues in 2018 of approximately 9 million euros.</w:t>
      </w:r>
    </w:p>
    <w:p>
      <w:r>
        <w:t>9. AMA S.p.A. (“AMA”) is responsible for urban waste management and urban hygiene activities in the city of Rome. In particular, AMA, whose share capital is entirely held by the Municipality of Rome, currently provides urban waste management and urban hygiene services for the Capital by virtue of an in-house assignment granted for a duration of fifteen years in 2015 and the related Service Contract with Roma Capitale, valid, in its current version, from June 1, 2019, to May 31, 2022.</w:t>
      </w:r>
    </w:p>
    <w:p>
      <w:r>
        <w:t>II. THE INVESTIGATIVE PROCEEDING</w:t>
      </w:r>
    </w:p>
    <w:p>
      <w:r>
        <w:t>10. The investigative proceeding was initiated following some reports received by the Authority starting from April 2018 from AMA, regarding the outcomes of some tenders issued by it for the acquisition of services functional to the performance of its activities. In particular, AMA had brought to the attention of the AGCM the outcome of tender procedure No. 17/2018, published on February 17, 2018, mainly concerning the transport and disposal or recovery of materials (waste and Stabilized Organic Fraction, so-called “FOS”) resulting from the activity of its Mechanical-Biological Treatment (“TMB”) plants in Rocca Cencia and Via Salaria, a procedure that was deserted; subsequently, with communication dated September 25, 2018, AMA reported a similar outcome also regarding tender No. 40/2018, published on July 14, 2018, which concerned, in addition to the same services as in tender No. 17, also the transport and disposal or recovery of Residual Urban Waste (so-called “RUR”) and Refuse-Derived Fuel (so-called “CDR” or Secondary Solid Fuel – “CSS”). The company reported to the Authority these deserted tenders for the relevant follow-ups, stating that the lack of participation in them had caused operational difficulties and increased costs for the acquisition of the aforementioned services, necessary for the overall management of the waste cycle in the capital territory.</w:t>
      </w:r>
    </w:p>
    <w:p>
      <w:r>
        <w:t>11. On December 12, 2018, based on these reports, the Authority decided to initiate investigative proceeding No. I/831, in order to assess whether the Parties had entered into an agreement, in violation of Article 101 TFEU, aimed at abstaining from participating in the aforementioned tenders, with the consequent acquisition of the services in question by the contracting authority through private negotiation and under more onerous economic conditions, as well as to ascertain whether the lack of participation by AMA in the tenders was part of a broader concerted plan for the allocation of contracts for similar services at the national level.</w:t>
      </w:r>
    </w:p>
    <w:p>
      <w:r>
        <w:t>12. Following the initiation of the proceeding, on December 18, 2018, inspections were carried out at the premises of the Parties' companies, as well as at the additional companies A2A Ambiente S.p.A., Iren S.p.A., Iren Ambiente S.p.A., Centro Servizi Ambientali S.r.l., Angelo de Cesaris S.r.l., Ecoservice S.r.l., and AMA S.p.A., deemed likely to possess useful elements for the investigation.</w:t>
      </w:r>
    </w:p>
    <w:p>
      <w:r>
        <w:t>13. During the proceeding, hearings were held with the Parties, specifically: with CORE, on March 25, 2019; with Hera and Herambiente, on March 26, 2019; with A2A, LGH, and Linea Ambiente, on April 3, 2019; with Sogliano Ambiente, on April 10, 2019; and with Rea Dalmine, on April 18, 2019.</w:t>
      </w:r>
    </w:p>
    <w:p>
      <w:r>
        <w:t>14. In the context of the investigation, information was also requested, in addition to various occasions from the Parties, from other subjects, particularly from the managers of waste-to-energy plants and/or landfills across the national territory.</w:t>
      </w:r>
    </w:p>
    <w:p>
      <w:r>
        <w:t>15. The Parties have repeatedly requested and obtained to exercise the right of access to the documentation in the investigation file, in compliance with confidentiality limits.</w:t>
      </w:r>
    </w:p>
    <w:p>
      <w:r>
        <w:t>16. On November 6, 2019, the Communication of Investigative Findings (CRI) was sent to the Parties, in which the deadline for the closure of the evidence acquisition phase was set for December 7, 2019.</w:t>
      </w:r>
    </w:p>
    <w:p>
      <w:r>
        <w:t>17. On November 11, 2019, Hera S.p.A., Herambiente S.p.A., and Sogliano Ambiente S.p.A. communicated their waiver of the final hearing before the College, unless the request came from other parties in the proceeding, in which case the companies requested to intervene. A similar communication was received on November 12, 2019, from A2A S.p.A., Linea Group Holding S.p.A., and others.</w:t>
      </w:r>
    </w:p>
    <w:p>
      <w:r>
        <w:t>11 See doc. 142.</w:t>
      </w:r>
    </w:p>
    <w:p>
      <w:r>
        <w:t>12 See doc. 144.</w:t>
      </w:r>
    </w:p>
    <w:p>
      <w:r>
        <w:t>13 See doc. 148.</w:t>
      </w:r>
    </w:p>
    <w:p>
      <w:r>
        <w:t>14 See doc. 154.</w:t>
      </w:r>
    </w:p>
    <w:p>
      <w:r>
        <w:t>15 See doc. 160.</w:t>
      </w:r>
    </w:p>
    <w:p>
      <w:r>
        <w:t>16 See docs. 170 et seq. Information was requested regarding the managed TMV plants, in addition to some of the Parties (in particular, A2A, LGH, CORE, Dalmine, Hera, and Herambiente), from the following companies: Iren S.p.A. and Iren Ambiente S.p.A., ACCAM S.p.A., Brianza Energia Ambiente S.p.A., Prima S.r.l., Aisa Impianti S.p.A., ACSM-AGAM S.p.A., Silea S.p.A., AAMPS S.p.A., Eco Center S.p.A., Alto Vicentino Ambiente S.r.l., CIS S.p.A., Geofor S.p.A., Siena Ambiente S.p.A., Lazio Ambiente S.p.A., ACEA S.p.A., Appia Energy S.r.l., Ecologia Oggi S.p.A., Fisia Italimpianti S.p.A., and Tecnocasic S.p.A. These are, according to available information, all the subjects managing waste-to-energy plants across the national territory.</w:t>
      </w:r>
    </w:p>
    <w:p>
      <w:r>
        <w:t>17 See docs. 210 et seq. Information was requested regarding the managed landfills, in addition to some of the Parties (in particular, A2A, LGH, Linea Ambiente, Hera, Herambiente, and Sogliano), from the following companies: Eco.Lan. S.p.A., Sovreco S.p.A., GISEC S.p.A., Lazio Ambiente S.p.A., Mad S.r.l., Ecosavona S.r.l., Marche Multiservizi S.p.A., Econord S.p.A., ASA S.r.l., Servizi Intercomunali per l’Ambiente S.r.l., SRT S.p.A., CISA S.p.A., Italcave S.p.A., Trapani Servizi S.p.A., Risorse Ambiente Palermo S.p.A., Catanzaro Costruzioni S.r.l., Sicula Trasporti S.r.l., Oikos S.p.A., Alia Servizi Ambientali S.p.A., Civitella Paganico 2000 S.r.l., Gest S.r.l., and Legnago Servizi S.p.A. As previously mentioned, this is a sample of subjects managing large landfills, which were found to manage an annual quantity of urban waste (or special waste derived from urban cycles) of at least 70,000 tons.</w:t>
      </w:r>
    </w:p>
    <w:p>
      <w:r>
        <w:t>18 See docs. 302 et seq.</w:t>
      </w:r>
    </w:p>
    <w:p>
      <w:r>
        <w:t>19 See docs. 311 and 312.</w:t>
      </w:r>
    </w:p>
    <w:p>
      <w:r>
        <w:rPr>
          <w:b/>
        </w:rPr>
        <w:t>[Pages 10–12]</w:t>
      </w:r>
    </w:p>
    <w:p>
      <w:r>
        <w:t>BULLETIN NO. 3 OF JANUARY 20, 2020 11</w:t>
      </w:r>
    </w:p>
    <w:p>
      <w:r>
        <w:t>Holding S.p.A. and Linea Ambiente S.r.l.20. None of the Parties requested a final hearing and, therefore, it did not take place.</w:t>
      </w:r>
    </w:p>
    <w:p>
      <w:r>
        <w:t>18. Finally, replies to the CRI were received on December 2, 2019, from Hera S.p.A. and Herambiente S.p.A.21, and on December 3, 2019, from Sogliano Ambiente S.p.A.22.</w:t>
      </w:r>
    </w:p>
    <w:p>
      <w:r>
        <w:t>III. THE INVESTIGATIVE FINDINGS</w:t>
      </w:r>
    </w:p>
    <w:p>
      <w:r>
        <w:t>a. The sector concerned23</w:t>
      </w:r>
    </w:p>
    <w:p>
      <w:r>
        <w:t>19. The proceeding generally concerns the waste sector and, in particular, the urban waste management cycle24. This cycle consists of several phases that differ significantly from each other both technically and economically. The first phase is represented by the collection activity, through which waste is distinguished into undifferentiated and differentiated fractions. Undifferentiated collection consists of the collection of waste that is not separated by users by type; with differentiated collection, on the other hand, those wastes that have been grouped based on homogeneous material fractions are collected.</w:t>
      </w:r>
    </w:p>
    <w:p>
      <w:r>
        <w:t>20. The two types of collection give rise to two distinct waste management chains. Undifferentiated waste (which represents the fraction of direct interest in the investigative proceeding, also identified as so-called Residual Urban Waste, “RUR”) must be sent for disposal in landfills or for energy recovery in waste-to-energy plants (“TMV”). In the treatment of undifferentiated waste, an intermediate phase is often activated before the final destination, represented by the passage through mechanical-biological treatment plants (“TMB”), which determine a stabilization and a reduction in the volume of waste and, therefore, also in the load on landfills and waste-to-energy plants in the final phase of the cycle. More specifically, TMBs separate the dry fraction of undifferentiated waste from the wet fraction. The former is reduced to refuse-derived fuel (CDR or CSS), which can be disposed of in waste-to-energy plants or cement plants25. The latter is "stabilized," giving rise to the so-called "Stabilized Organic Fraction" (FOS), which must instead be disposed of or at most recovered, typically as material for covering landfills. In addition to CDR/CSS and FOS, a TMB primarily produces water and processing waste26. As a result of the treatment of undifferentiated waste in TMBs, fractions of waste remain that must be further sent for recovery or disposal, such as CDR/CSS, waste, and FOS (see infra).</w:t>
      </w:r>
    </w:p>
    <w:p>
      <w:r>
        <w:t xml:space="preserve">20 Vd. doc. 313.  </w:t>
        <w:br/>
        <w:t xml:space="preserve">21 Vd. doc. 318.  </w:t>
        <w:br/>
        <w:t xml:space="preserve">22 Vd. doc. 319.  </w:t>
        <w:br/>
        <w:t xml:space="preserve">23 For the contents of this section see IC49, Inquiry on Urban Waste, AGCM, concluded with Provision No. 25823 of January 21, 2016, and published in Bulletin No. 3/2016, and ISPRA, Urban Waste Report, 2018.  </w:t>
        <w:br/>
        <w:t xml:space="preserve">24 As is well known, "urban waste" refers to domestic and similar waste, distinguishing this category from that of "special waste," which instead derives from production activities (see art. 184 of Legislative Decree No. 152/2006, so-called "Consolidated Environmental Act" or "TUA"). Both urban and special waste are further distinguished into hazardous and non-hazardous waste.  </w:t>
        <w:br/>
        <w:t xml:space="preserve">25 A very low percentage of the dry fraction (about 1%), composed of ferrous materials, is instead destined for recycling.  </w:t>
        <w:br/>
        <w:t>26 Processing waste is waste that is expelled from the selection and refining process that leads to CDR/CSS, as well as from the selection and fermentation that leads to FOS, because it is heterogeneous in size or composition.</w:t>
      </w:r>
    </w:p>
    <w:p>
      <w:r>
        <w:t>12 BULLETIN NO. 3 OF JANUARY 20, 2020</w:t>
      </w:r>
    </w:p>
    <w:p>
      <w:r>
        <w:t>21. At the plant level, both TMBs and TMVs are generally characterized by high technological complexity and have relatively high fixed investment costs. Also due to the environmental impact that such plants can generate, an authorization regime is provided for their construction, which entails significant barriers to entry. Disposal in landfills, on the other hand, is an activity in which fixed costs are not particularly high and unrecoverable costs are modest and mainly related to site preparation. However, landfill disposal generates strong negative externalities from an environmental perspective, which have suggested the legislator to provide for an explicit disincentive to the use of such plants27.</w:t>
      </w:r>
    </w:p>
    <w:p>
      <w:r>
        <w:t>22. Waste collected in a differentiated manner gives rise, as mentioned, to a completely distinct chain from that of undifferentiated waste. The organic fraction of differentiated waste or FORSU, consisting of wet waste (mainly kitchen scraps), is subsequently treated in composting plants for the production of compost, a product that is mainly used in the agricultural sector as fertilizer. The remaining part of the differentiated collection consists of "dry" waste of various types, which are grouped by material fractions and sent for recycling28.</w:t>
      </w:r>
    </w:p>
    <w:p>
      <w:r>
        <w:t>23. Quantitatively, in 2017, the production of urban waste in Italy amounted to 29.6 million tons, a slight contraction (-1.7%) compared to the previous year. For the purposes of this investigation, it is useful to emphasize that the urban waste cycle also includes the management of waste identified with CER codes 19.12.12 (other waste including mixed materials produced by mechanical treatment of waste, so-called "waste"), CER 19.12.10 (combustible waste, so-called "CDR" or "CSS"29), CER 19.05.01 (part of urban waste and similar not composted) and 19.05.03 (off-spec compost) – both considered "FOS" – which, although classified as special following the aforementioned pre-treatment operations in TMB plants, are of urban origin. In this regard, it should be noted that urban waste sent for intermediate mechanical-biological treatment before a definitive recovery or disposal in landfills30 represents a significant share, amounting to about 35% of the urban waste produced in 2017. Overall, TMB plants treated approximately 9.5 million tons of undifferentiated urban waste (identified with CER code 20.03.01) in the same year.</w:t>
      </w:r>
    </w:p>
    <w:p>
      <w:r>
        <w:t>27. As is well known, the relevant EU legislation has among its objectives the progressive reduction of landfill disposal, which should remain exclusively as a residual method of waste management to be used only where it is not possible to employ other environmentally more efficient methods (see arts. 4 and 12 of Directive 2008/98/EC); it is also recalled that at the national level, art. 3, paragraph 24, of Law No. 549/95 established the so-called "eco-tax," a special tax for the disposal of solid waste in landfills, with the express purpose of economically penalizing this method of management while simultaneously promoting the reduction of waste production and the recovery of waste as raw material or energy.</w:t>
      </w:r>
    </w:p>
    <w:p>
      <w:r>
        <w:t>28. The recycling process takes on the connotation of a true industrial chain that, after differentiated collection, continues with the selection and treatment activity. Selection consists of separating different types of materials (for example, glass, aluminum, plastic in the case of multi-material collection) or separating different types of the same material (glass, plastics, papers, and cardboards of different categories). Treatment, on the other hand, is the activity that transforms the original waste into secondary raw material, for the purpose of its subsequent economic valorization.</w:t>
      </w:r>
    </w:p>
    <w:p>
      <w:r>
        <w:t xml:space="preserve">29. "Refuse-Derived Fuel" or "Secondary Solid Fuel," as already mentioned.  </w:t>
        <w:br/>
        <w:t>30. In this regard, art. 7 of Legislative Decree No. 36/2003 implementing Directive 99/31/EC on waste landfills establishes that waste can only be placed in landfills after suitable forms of treatment (although, however, this precept has been frequently disregarded, especially in the past, and predominantly in Central-Southern Italy – see IC49, Inquiry on Urban Waste, AGCM, cited).</w:t>
      </w:r>
    </w:p>
    <w:p>
      <w:r>
        <w:t>BULLETIN NO. 3 OF JANUARY 20, 2020 13</w:t>
      </w:r>
    </w:p>
    <w:p>
      <w:r>
        <w:t>24. The main by-products of the Mechanical-Biological Treatment plants directly relevant to the investigation, in 2017, consisted of: dry fraction/waste, for about 5 million tons (51.7% of the total waste produced); non-composted organic fraction/FOS, for about 1.6 million tons (16.3%) and CDR/CSS, for 1.3 million tons (13.8%). Regarding subsequent destinations, 54.2% of the materials produced from TMB processing are disposed of in landfills, 17.2% in incineration plants, and the rest finds further outlets (i.e., co-incineration in cement plants and other production plants, material recovery, landfill covering, etc.).</w:t>
      </w:r>
    </w:p>
    <w:p>
      <w:r>
        <w:t>25. Regarding the national plant endowment, in 2017, a total of 644 plants for the treatment and disposal of urban waste were operational in Italy. Of these, 340 are dedicated to the treatment of the organic fraction of differentiated collection (FORSU), 130 are intermediate treatment plants of a mechanical or mechanical-biological type (TM or TMB), 123 are landfills, along with 39 incineration/TMV plants and 12 industrial plants that carry out co-incineration of urban waste.</w:t>
      </w:r>
    </w:p>
    <w:p>
      <w:r>
        <w:t>b. The activity of AMA and the tender procedures subject to investigation</w:t>
      </w:r>
    </w:p>
    <w:p>
      <w:r>
        <w:t>i) The services subject to AMA tenders</w:t>
      </w:r>
    </w:p>
    <w:p>
      <w:r>
        <w:t>26. From an overall perspective, AMA collected and managed an amount of urban waste equal to 1.65 million tons in 201731, divided between RD and RUR32. A part of this (largely related to RUR) is treated by AMA itself in its two Mechanical-Biological Treatment (TMB) plants owned33. As already seen, as a result of the treatment of undifferentiated waste in TMBs, CDR/CSS, waste, and FOS remain that must be sent for recovery or disposal.</w:t>
      </w:r>
    </w:p>
    <w:p>
      <w:r>
        <w:t>27. AMA also owns some plants for the treatment of waste derived from RD34. In these plants, the selection, refining, and cleaning of materials intended for recovery as material take place, generating processing waste similar to that of TMBs, which, like the latter, must be sent for disposal or recovery.</w:t>
      </w:r>
    </w:p>
    <w:p>
      <w:r>
        <w:t>28. The management of all these fractions, resulting from the processing of waste in TMB or in RD treatment plants, represents the subject of the tender procedures announced by the capital company in 2018 and of interest to the investigation (together, for procedure No. 40, with the treatment of non-acceptable RUR in AMA TMB plants, as will be more specifically stated).</w:t>
      </w:r>
    </w:p>
    <w:p>
      <w:r>
        <w:t xml:space="preserve">31 See data from the Agency for the Control and Quality of Public Services of Rome Capital (ASPL) The Urban Hygiene Sector in Rome, March 2018.  </w:t>
        <w:br/>
        <w:t xml:space="preserve">32 Following the closure of the Malagrotta landfill, which occurred in 2013, RD increased from 25.7% of the total collection of AMA in 2012 to 44.3% in 2017. Of the 1.65 million tons managed in that year, approximately 730 thousand pertain to waste collected in a differentiated manner, while the remaining approximately 920 thousand tons pertain to undifferentiated waste.  </w:t>
        <w:br/>
        <w:t xml:space="preserve">33 The TMBs located on Via Salaria and Rocca Cencia, both characterized by a capacity of 750 tons/day. The procedures analyzed in this context were both announced before the fire at the TMB on Via Salaria, which occurred on December 11, 2018, which resulted in the end of life of the plant, leading to an increase in AMA's needs for treatment of residual urban waste "as is" (RUR) and a corresponding decrease in the needs for treatment of processing residues from TMB (mainly, waste and FOS), subsequently pertaining only to the TMB of Rocca Cencia (as well as to the two plants for the valorization of RD, see infra).  </w:t>
        <w:br/>
        <w:t>34 These are the two plants for the valorization of RD (“VRD”) of Rocca Cencia (located in the same complex as the TMB) and Pomezia, regarding multi-material RD, and the Maccarese plant for organic RD (or “FORSU”).</w:t>
      </w:r>
    </w:p>
    <w:p>
      <w:r>
        <w:rPr>
          <w:b/>
        </w:rPr>
        <w:t>[Pages 13–15]</w:t>
      </w:r>
    </w:p>
    <w:p>
      <w:r>
        <w:t>14 BULLETIN NO. 3 OF JANUARY 20, 2020</w:t>
      </w:r>
    </w:p>
    <w:p>
      <w:r>
        <w:t>ii) The state of the supply of such services for AMA before the tenders of 2018</w:t>
      </w:r>
    </w:p>
    <w:p>
      <w:r>
        <w:t>29. The issue regarding the destination of materials resulting from the pre-treatment of waste in its own plants (essentially, TMB) arose for AMA starting from 2013, the year of the closure of the Malagrotta landfill, which previously received such fractions for the municipal company. Since that date, AMA has launched two European tender procedures for the assignment of these services, one in 2013 and another in 2016, both awarded to the RTI that includes the companies Herambiente, Sogliano Ambiente, Linea Ambiente, and Rea Dalmine. The service provided by the RTI, which began in May 2014 following the first of the aforementioned procedures, has continued uninterrupted, as the supply under the 2013 tender – originally set for a duration of one year – was extended until the assignment of the subsequent tender, through various means (i.e. activation of the mandatory fifth, extension pursuant to Article 57 of Legislative Decree No. 163/2006). For the 2016 tender, also originally set for a duration of one year, AMA activated the various extension options for the service, with the supply being extended from August 2016 to July 2018 for the waste (CER 19.12.12) and from August 2016 at least until October 2019 for the FOS (CER 19.05.01 or 19.05.03).</w:t>
      </w:r>
    </w:p>
    <w:p>
      <w:r>
        <w:t>30. It should be noted that, while the 2013 tender also included the transport service of waste put out to tender by AMA's plants to the destination sites, the award of the services in question from 2016 was made with separate tenders for treatment/disposal on one side (7 lots for waste and 4 lots for FOS) and transport on the other. In particular, with the 2016 procedure, the transport and treatment/disposal services for approximately 160,000 tons of waste and approximately 78,000 tons of FOS were put out to tender. Regarding the economic aspects, on that occasion, against a starting base of 105 euros/ton and 95 euros/ton respectively, the disposal/recovery of FOS was awarded at 104.72 euros/ton and that of waste at 94.72 euros/ton, to the aforementioned RTI. The repetition of the service starting from October 2017 then led to a revision of the treatment/disposal prices, which reached – at the time of the announcement of the new tender procedure, No. 17/2018 – the level of 109.72 euros/ton for both waste and FOS (always excluding the transport service).</w:t>
      </w:r>
    </w:p>
    <w:p>
      <w:r>
        <w:t>iii) The two tenders subject to reporting and the expression of interest</w:t>
      </w:r>
    </w:p>
    <w:p>
      <w:r>
        <w:t>The procedure No. 17/2018, closed on March 26, 2018</w:t>
      </w:r>
    </w:p>
    <w:p>
      <w:r>
        <w:t>31. The first reported tender, announced on February 17, 2018, was divided into eleven lots. Of these, the first seven concerned the transport services (again included in the main tender) and disposal of processing waste (CER code 19.12.12) from the TMBs of Rocca Cencia and Via Salaria; each lot weighed 24,000 tons per year, for a total of 168,000 tons per year. The other four lots (each for 16,500 tons per year, for a total of 66,000 tons per year) were related to the transport and disposal or recovery service of FOS (CER codes 19.05.01 or 19.05.03) produced by the same plants. The tender aimed to establish a framework agreement for three years for each lot with an undetermined number of awardees, and to participate, it was not necessary to offer, in each lot, the maximum quantity of transport and disposal/recovery capacity provided for that lot, as the service could also be offered for lower quantities. The specific contracts, activated downstream of the framework agreement, would have a duration of one year.</w:t>
      </w:r>
    </w:p>
    <w:p>
      <w:r>
        <w:t>32. The starting base set for the tender was the same for waste and FOS, amounting to 150 euros/ton including loading and transport services, plus VAT. This was an amount higher than that of the previous awards of the same services by AMA and was aligned, at least according to the contracting company, "to the award amounts of tenders of the same subject [of that period]." The services put out to tender reached a maximum total value, over three years, of 105.3 million euros, always plus VAT.</w:t>
      </w:r>
    </w:p>
    <w:p>
      <w:r>
        <w:t>33. The deadline for submitting bids for tender No. 17/2018 expired on March 26, 2018. However, this deadline passed without AMA receiving any bids.</w:t>
      </w:r>
    </w:p>
    <w:p>
      <w:r>
        <w:t>The request for expression of interest of May 31, 2018</w:t>
      </w:r>
    </w:p>
    <w:p>
      <w:r>
        <w:t>34. In order to procure the services subject to the deserted tender, necessary to ensure the continuation of urban waste disposal services in the city of Rome, on May 31, 2018, AMA sent a request for expression of interest for the recovery/disposal service of waste and FOS to 167 operators of TMB plants, landfills, and/or waste-to-energy plants throughout the national territory, asking them to indicate the quantities for which they would be willing to provide the services during the period including the second half of 2018 and the first half of 2019, as well as the corresponding treatment tariff requested, possibly including the cost for the transport service.</w:t>
      </w:r>
    </w:p>
    <w:p>
      <w:r>
        <w:t>35. Eight entities responded positively to the request for expression of interest, albeit with various limitations and constraints. The offers mainly concerned the waste and only in two cases, with reference only to future availability, also the FOS. Furthermore, only one response (that of CORE) contained an offer of availability for the entire period of one year; three responses were instead related only to future periods, while the others limited themselves to offering quantities to be treated in 2018.</w:t>
      </w:r>
    </w:p>
    <w:p>
      <w:r>
        <w:t>36. Regarding the companies that make up the repeatedly mentioned RTI, the companies Herambiente, Linea Ambiente, and Rea Dalmine responded individually to AMA's request, offering in the first two cases quantities related to the year 2018 (10,000 tons each), while, in the case of Rea Dalmine, quantities only related to the year 2019 and no availability for 2018.</w:t>
      </w:r>
    </w:p>
    <w:p>
      <w:r>
        <w:t>37. Following the initiation of the expression of interest procedure, AMA met on June 11, 2018, with representatives of Herambiente, the leading company of the RTI. It is noted that the RTI represented, at that date, the current supplier of the services in question, based on the extension of the supply initiated following the award of the 2016 tender, at a price of 109.72 euros/ton for both the recovery/disposal of waste and FOS.</w:t>
      </w:r>
    </w:p>
    <w:p>
      <w:r>
        <w:t>38. During the meeting, Herambiente, which had also responded to the expression of interest with an individual proposal (as did Rea Dalmine and Linea Ambiente), expressed its willingness to AMA to check with the companies making up the RTI the possibility of formulating a new collective offer. From what emerges in the documents, AMA itself would have expressed a preference for the continuation of the service in this composition, also for the possibility of making greater use of the subcontracting institute and thus achieving a higher overall quantity of treated waste, capable of meeting the treatment needs of the municipal company, which would not have been satisfied based on the responses to the expression of interest received up to that point. The offer of the RTI was then presented with a letter dated June 26, 2018, proposing: for the waste, the provision of recovery/disposal of 44,000 tons by December 31, 2018, at the price, excluding transport, of 172 euros/ton for deliveries to treatment plants and 142 euros/ton for deliveries to landfills; for the FOS, in the same communication, it was noted that the 2016 contract was still in effect between AMA and the RTI, as already mentioned during the meeting.</w:t>
      </w:r>
    </w:p>
    <w:p>
      <w:r>
        <w:t>47. In one case (Centro Servizi Ambientali – CSA S.r.l.), the offer was limited to waste from VRD, that is, a very small and specific part of the need.</w:t>
      </w:r>
    </w:p>
    <w:p>
      <w:r>
        <w:t>48. See: responses from Lazio Ambiente S.p.A. The company informed AMA that its landfill was still being set up and would not be available before November 2018. Segen S.p.A. also communicated that its plants currently had no available capacity but could accept waste for the year 2019.</w:t>
      </w:r>
    </w:p>
    <w:p>
      <w:r>
        <w:t>49. In addition to Lazio Ambiente S.p.A. and Segen S.p.A., Rea Dalmine S.p.A. also indicated in its response to AMA no available capacity for 2018 and a positive capacity for the first half of 2019. As will be seen, Dalmine's position on this point then changed in the subsequent offer, presented as part of the RTI led by Herambiente.</w:t>
      </w:r>
    </w:p>
    <w:p>
      <w:r>
        <w:t>50. See: doc. 10.</w:t>
      </w:r>
    </w:p>
    <w:p>
      <w:r>
        <w:t>51. See: doc. 9. The quantity offered by the RTI was borne by the following subjects: 10,000 tons from Herambiente, 10,000 from Linea Ambiente (the same quantities offered by the two companies in their individual responses), 7,500 from Rea Dalmine (the company, which had also individually proposed to AMA to carry out the service only in 2019, subsequently expressed this availability for 2018 as part of the collective offer), 16,500 from external subcontractors. The company Sogliano Ambiente, however, while remaining part of the RTI, no longer expressed availability for disposal for AMA. The RTI's offer was originally presented only for the year 2018, although – from the information obtained – it appears that it was subsequently extended, within the framework of private negotiations with AMA, to the year 2019 as well. The RTI's offer also included further specific conditions, such as payment within 30 days and compliance with specific provisions regarding the scheduling of deliveries, aimed at minimizing the operational difficulties in managing the contract experienced in previous periods by the companies providing the service.</w:t>
      </w:r>
    </w:p>
    <w:p>
      <w:r>
        <w:rPr>
          <w:b/>
        </w:rPr>
        <w:t>[Pages 16–18]</w:t>
      </w:r>
    </w:p>
    <w:p>
      <w:r>
        <w:t>BULLETIN NO. 3 OF JANUARY 20, 2020 17</w:t>
      </w:r>
    </w:p>
    <w:p>
      <w:r>
        <w:t>39. From the minutes of said meeting, it emerges that for the FOS the contractual obligation resulting from the extension of the supply related to the award of the 2016 tender would have ended around mid-June 2018, and that, with a communication dated May 9, 2018, the RTI had already expressed to AMA its willingness to continue the service subject to a price adjustment, to be set at 135 euros/ton for landfill disposal and 150 euros/ton for treatment at the plant (in both cases, always net of transportation costs). The same minutes also attest to the RTI's willingness to "streamline" such rates, and in fact, the agreed price was then, respectively, 133 euros/ton and 148 euros/ton for the two destinations, landfill disposal or treatment at the plant, always excluding transportation.</w:t>
      </w:r>
    </w:p>
    <w:p>
      <w:r>
        <w:t>The procedure no. 40/2018, closed on September 21, 2018</w:t>
      </w:r>
    </w:p>
    <w:p>
      <w:r>
        <w:t>40. On July 14, 2018, AMA announced a new tender procedure (tender no. 40/2018), also for the conclusion of a framework agreement with multiple economic operators, aimed at jointly entrusting for a period of 24 months not only the transport and recovery/disposal of waste and FOS produced by its treatment plants – the subject of the previous tender no. 17 – but also the transport and recovery of CDR produced by the same TMB, as well as the transport and treatment, with subsequent recovery/disposal, of RUR collected by AMA as the manager of the urban waste collection service in the city of Rome, but exceeding the quantities treated by it in its own plants. The transport would be the responsibility of the contracting authority only in the case of destination plants located within a maximum distance of 30 km from the city of Rome. The deadline for submitting offers was set for September 21, 2018, but this tender procedure – as reported by AMA to the Authority – also went deserted.</w:t>
      </w:r>
    </w:p>
    <w:p>
      <w:r>
        <w:t>41. The procedure no. 40/2018 therefore had a much broader scope than the previous one, also including the treatment of RUR and CDR. The total annual quantities subject to assignment more than doubled, rising from 234,500 tons (168,000 of waste and 66,500 of FOS) from tender 17/2018 to as much as 609,000 from tender no. 40/2018. The duration of the service subject to the contract was reduced, compared to tender no. 17/2018, from three to two years and the unit price base for the auction increased from 150 euros/ton to 154.50 euros/ton plus VAT. The maximum total expenditure amount thus increased from over 105 million euros of the first tender to about 188 million euros of the second (also plus VAT).</w:t>
      </w:r>
    </w:p>
    <w:p>
      <w:r>
        <w:t>42. For tender no. 40/2018, unlike the previous one, no subdivision into lots was foreseen, on the assumption that this would broaden the range of potential participants because each company could seek to qualify for even small quantities, still adequate to their capacities. At the same time, however, AMA established that each company would have to offer all the services subject to the tender, since, in the event of the award of a specific contract, it would have to manage all the different types of waste included in the tender, according to the specific ratio determined by applying the total percentages provided for by the tender to the quantity offered by the individual participant. Therefore, ultimately, each participant would have to possess, individually or in RTI, the capacity and suitable plants to perform all types of services required by the tender.</w:t>
      </w:r>
    </w:p>
    <w:p>
      <w:r>
        <w:t>c. Evidence regarding market dynamics</w:t>
      </w:r>
    </w:p>
    <w:p>
      <w:r>
        <w:t>43. During the proceeding, to better understand the market dynamics in which the analyzed business conduct is inserted, with particular reference to the plant situation in the national territory and the price trend characterizing the treatment/disposal of the categories of waste subject to AMA tenders (mainly, waste and FOS, which types were then offered to the municipal company at increased prices within the interest manifestation procedure), requests for information were sent to all operators of waste-to-energy plants in the national territory (23 subjects, for a total of 39 plants) and to a sample of companies owning disposal/landfill plants. Specifically, regarding landfills, the analysis focused on those of larger size, which had disposed of at least 70,000 tons of urban waste in the last year or special waste derived from the urban waste cycle (27 subjects, for a total of 28 plants).</w:t>
      </w:r>
    </w:p>
    <w:p>
      <w:r>
        <w:t>44. The requested information concerned, both for the TMVs and for the landfills, regarding the three-year period 2016/2018, the following elements: maximum authorized capacity of the plants; total quantity of waste managed (distinguished by category/CER code); list of customer suppliers indicating, for each of them and for each type of waste, the quantity treated and the price of conferment to the plant and separate indication (if applicable) of the fees for additional services (e.g., loading and/or transport); percentage of utilization of the maximum capacity of the plant; indication of any forms of tariff regulation or other nature applicable to the plant; indication of the percentage of utilized capacity subject to regulated tariff and capacity allocated "on the market" (where the first case is applicable); explanation of the price formation process for treatment or disposal requested by the company for the capacity allocated on the market.</w:t>
      </w:r>
    </w:p>
    <w:p>
      <w:r>
        <w:t>45. In light of the information received, and for what is of greater interest for the investigative analysis, it can certainly be stated first and foremost that there is a situation of particular pressure on plant capacity in the national territory, both at the level of waste-to-energy plants and landfills. In particular, as a synthetic indicator, according to the collected data, the average percentage of utilization of available capacity in 2018 was approximately 90% for TMVs and 85% for landfills.</w:t>
      </w:r>
    </w:p>
    <w:p>
      <w:r>
        <w:t>46. Regarding the regulations (tariff or otherwise) applicable to the plants, a very varied picture emerged in the national territory, based on the area of location of the same. In general, it is observed that the average data of the percentage of total capacity allocated to waste for which there is a tariff regulation, across all plants that provided such data, is about 40% for TMVs (for landfills, however, few of the interviewed subjects provided such data, so the average value does not appear significant). Forms of</w:t>
      </w:r>
    </w:p>
    <w:p>
      <w:r>
        <w:rPr>
          <w:b/>
        </w:rPr>
        <w:t>[Pages 19–21]</w:t>
      </w:r>
    </w:p>
    <w:p>
      <w:r>
        <w:t>20 BULLETIN NO. 3 OF JANUARY 20, 2020</w:t>
      </w:r>
    </w:p>
    <w:p>
      <w:r>
        <w:t>regulatory tariffs, where they exist, are imposed in various cases by different entities (e.g. Assembly of Municipal Shareholders where the plant is owned by Municipalities, AATO where established, Regions/Autonomous Provinces, specific Agencies – e.g. ATERSIR in Emilia Romagna) and concern urban or special waste derived from urban waste (while "special" waste per se is always treated or disposed of by operators at freely determined prices). Sometimes the Operating Authorizations for the plants themselves foresee constraints of another nature on the use of the authorized capacity, for example a preference/priority criterion for urban waste produced in the regional territory; there are also some plants that exclusively dispose of waste from the regional origin or from their own Autonomous Province.</w:t>
      </w:r>
    </w:p>
    <w:p>
      <w:r>
        <w:t>47. As for the prices for disposal at the plant and/or landfill for the treatment of the categories of waste most directly relevant to the proceeding (as previously mentioned, essentially consisting of scraps and FOS), a growing trend has emerged from the information collected over the three-year period analyzed (2016/2018), with an accentuation of this trend precisely in the last year of the three-year period (i.e. the year 2018, which corresponds to the moment of the announcement of public procurement procedures by AMA that are the subject of the proceeding). Specifically, focusing the analysis on the fees indicated by the interviewees as "market" and not subject to regulatory tariffs, the average fee for disposal at the plant, thus excluding loading and/or transport costs, based on the collected data was equal, for scraps (CER code 19.12.12), to 89.21 euros/ton in 2016, 97.61 euros/ton in 2017, and 114.74 euros/ton in 2018 in TMV plants, and 77.06 euros/ton in 2016, 80.62 euros/ton in 2017, and 94.22 euros/ton in 2018 in landfills.</w:t>
      </w:r>
    </w:p>
    <w:p>
      <w:r>
        <w:t>61. From the information collected during the proceeding, it emerged that in some Regions, for example Lombardy, pending ARERA's determinations following the attribution of powers to this Authority also in the waste sector (and excluding further cases such as public control plants for which the controlling entities have also established the tariff component), there was no regulatory tariff in force for waste treatment plants (see, for example, responses from the A2A group, doc. 262, and CORE, docs. 240 and 268. Regarding the A2A group, it should be noted that the measures applicable to the plants resulting from the conditional authorization by the AGCM of the A2A/LGH concentration operation in July 2016 – ref. C/12044, Authorization provision no. 26128 of July 27, 2016, in Bulletin no. 27/2016 – are not included in this count).</w:t>
      </w:r>
    </w:p>
    <w:p>
      <w:r>
        <w:t>62. This case concerns, for example, the TMV of Brianza Energia Ambiente S.p.A. (plant in Desio, MB) and Silea S.p.A. (plant in Valmadera, LC).</w:t>
      </w:r>
    </w:p>
    <w:p>
      <w:r>
        <w:t>63. This is the case, by way of example, of the TMV located in Tuscany of Aisa Impianti S.p.A. and Siena Ambiente S.p.A.</w:t>
      </w:r>
    </w:p>
    <w:p>
      <w:r>
        <w:t>64. For example, in this category falls the TMV of Acerra owned by the Campania Region and managed by A2A S.p.A., for which the same Region determines the disposal tariffs, and the TMV of Eco Center S.p.A., in the Province of Bolzano, whose treatment tariffs are defined by the Autonomous Province.</w:t>
      </w:r>
    </w:p>
    <w:p>
      <w:r>
        <w:t>65. See responses from the IREN group (doc. 253) and the HERA group (doc. 248).</w:t>
      </w:r>
    </w:p>
    <w:p>
      <w:r>
        <w:t>66. This is what was stated, for example, by Brianza Energia Ambiente S.p.A. (MB) and Rea Dalmine (BG).</w:t>
      </w:r>
    </w:p>
    <w:p>
      <w:r>
        <w:t>67. This is the case, for example, of the Eco Center S.p.A. plant (Bolzano) and the TMV of Acerra, already mentioned.</w:t>
      </w:r>
    </w:p>
    <w:p>
      <w:r>
        <w:t>68. It should be noted that, as previously mentioned, although regulatory tariffs mainly concern urban waste, they sometimes also include special waste of urban origin (such as, indeed, scraps and FOS, results of the pre-treatment of urban waste in TMB); however, regulated tariffs were excluded for the calculation of average treatment prices, as they do not derive from business determinations and therefore cannot represent an actual benchmark against which to evaluate the level of the "market" price for a certain category of waste/CER code during the analysis period. It is intended, in fact, primarily to look at the price trend with which the operators of the plants confront themselves when allocating their remaining capacity, not bound by predefined contributions and subject to regulated tariffs.</w:t>
      </w:r>
    </w:p>
    <w:p>
      <w:r>
        <w:t>BULLETIN NO. 3 OF JANUARY 20, 2020 21</w:t>
      </w:r>
    </w:p>
    <w:p>
      <w:r>
        <w:t>48. Regarding FOS (CER codes 19.05.01 or 19.05.03), from the information received it is possible to observe average disposal prices equal to 93.07 euros/ton in 2016, 92.91 euros/ton in 2017, and 103 euros/ton in 2018 in waste-to-energy plants and 72.45 euros/ton in 2016, 83.19 euros/ton in 2017, and 95.33 euros/ton in 2018 for disposal in landfills.</w:t>
      </w:r>
    </w:p>
    <w:p>
      <w:r>
        <w:t>49. Finally, regarding the elements indicated by the plant operators as determinants of the disposal price requested for the quantities allocated "at market," the interviewees generally stated that such prices are freely determined based on the quantity of waste and the duration of the contract, the characteristics of the waste to be disposed of (e.g. in particular, its calorific value) and any specific additional treatments required, which determine the underlying business costs, as well as based on the remaining available capacity of the plant at the time of the request and the observed price trend in the market and expected to trend for the types of waste involved.</w:t>
      </w:r>
    </w:p>
    <w:p>
      <w:r>
        <w:t>d. The inspection evidence on the behavior of the Parties in relation to the AMA tenders</w:t>
      </w:r>
    </w:p>
    <w:p>
      <w:r>
        <w:t>i) The previous management experience of the AMA contract by the RTI</w:t>
      </w:r>
    </w:p>
    <w:p>
      <w:r>
        <w:t>50. The evidence collected offers, first of all, some useful elements to reconstruct the previous management experience of the AMA contract by the RTI, which, as already mentioned, has been the historical contractor for the municipal company since 2013. In particular, it emerges from the inspection documents and the statements made by the Parties that the provision of the services in question to AMA – despite the economic importance of the contract for the contracting companies, an element that also emerges from the acquired documentation – has brought with it numerous difficulties for them. In particular, from numerous documents acquired during the inspection at the offices of the four companies, it emerges that the AMA contract has historically been characterized by both operational issues and issues related to the respect of payment terms by the contracting company.</w:t>
      </w:r>
    </w:p>
    <w:p>
      <w:r>
        <w:t>51. Regarding the first aspect, the documentation acquired attests to a great variability in the quantities of waste sent by AMA to the contracting companies from week to week, with significant operational difficulties for the management of the same by the destination plants, as well as more generally a poor capacity of the contracting authority to respect the announced programming. In an attempt to address these difficulties, in October 2017 the RTI decided to send an official communication to AMA, in which the problems encountered were highlighted and announced the impossibility from then on to proceed with the withdrawal of quantities of waste different from those scheduled. Regarding the issue of payments, the evidence shows that there was a need to sign recovery plans for the recovery by the operating companies of the accumulated arrears.</w:t>
      </w:r>
    </w:p>
    <w:p>
      <w:r>
        <w:t>52. Particularly significant on these issues, as it contains a summary of the difficulties encountered by the RTI in managing the services for AMA, is a document found at Herambiente, dated June 8, 2018, namely a PowerPoint presentation in which the lead company summarizes for internal use the management difficulties related to this contract, in the following terms: [omitted].</w:t>
      </w:r>
    </w:p>
    <w:p>
      <w:r>
        <w:t>ii) The evaluations formulated within the RTI during the AMA tenders and the request for expression of interest</w:t>
      </w:r>
    </w:p>
    <w:p>
      <w:r>
        <w:t>53. The evidence that emerges from the overall documentation acquired concerns the discussions that took place within the RTI composed of the companies Herambiente, Linea Ambiente, Sogliano Ambiente, and Rea Dalmine regarding the AMA contracts in general and, more specifically, the tenders subject to the proceeding (no. 17/2018 and no. 40/2018), and the request for expression of interest made by AMA in May 2018.</w:t>
      </w:r>
    </w:p>
    <w:p>
      <w:r>
        <w:t>54. The inspection documents have allowed to ascertain that the companies making up the RTI, since 2014, have been accustomed to holding biweekly or monthly meetings, usually at the headquarters of one of them, during which they discuss the state of the AMA contract, both from a technical-plant perspective (programming of weekly loads, problems encountered, etc.), and from the perspective of relations with the contracting authority (usually intermediated by the lead company, from 2016 onwards the company Herambiente, previously Sogliano Ambiente), as well as regarding any other relevant aspect related to the management of the contract. Specific minutes of these meetings are drafted, circulated via email among the participants for approval before signing, of which extensive documentary evidence has been possible to obtain during the inspection checks.</w:t>
      </w:r>
    </w:p>
    <w:p>
      <w:r>
        <w:t>55. Within the minutes, and in general the documentation related to the information exchanges/contacts between the members of the RTI found during the inspection, numerous discussions between the companies concern the AMA tenders and the request for expression of interest, as already mentioned; in particular, the four companies communicate with each other regarding the procedures announced from time to time by the municipal company (since 2016), commenting on them and always opting – during the time period.</w:t>
      </w:r>
    </w:p>
    <w:p>
      <w:r>
        <w:rPr>
          <w:b/>
        </w:rPr>
        <w:t>[Pages 22–24]</w:t>
      </w:r>
    </w:p>
    <w:p>
      <w:r>
        <w:t>BULLETIN NO. 3 OF JANUARY 20, 2020 23</w:t>
      </w:r>
    </w:p>
    <w:p>
      <w:r>
        <w:t>observed – for a unanimous decision at the RTI level regarding participation/non-participation in the same.</w:t>
      </w:r>
    </w:p>
    <w:p>
      <w:r>
        <w:t>56. In October 2017, in anticipation of the release of the "new" AMA tender for waste (which would later become procedure No. 17, announced in February 2018), the RTI agrees [omissis].</w:t>
      </w:r>
    </w:p>
    <w:p>
      <w:r>
        <w:t>57. Also during 2018, within the framework of discussions regarding the status of the contract (it is noted that the RTI continued to serve AMA throughout the entire year, both for waste and for FOS), the four companies engage with each other regarding both of the tenders issued during the year (as previously mentioned, in February and July), as well as regarding the request for expression of interest, which is temporally situated between the two tenders (May). Regarding the first of the two procedures, the evidence in the records shows that the companies comprising the RTI jointly prepare the questions to be submitted to AMA, although they then decide not to participate in the tender (see infra for the reasons for this choice).</w:t>
      </w:r>
    </w:p>
    <w:p>
      <w:r>
        <w:t>58. Even following the request for expression of interest, sent by AMA individually to each company in the RTI (as well as to numerous other entities, totaling 167 operators, as already mentioned), the companies – although initially sending an individual response to AMA (this is particularly true for three of the four companies, excluding Sogliano) – ultimately arrive at the preparation of a shared response, considering that a grouping of companies could offer greater flexibility in the allocation to the various plants. As previously reconstructed, AMA would also have expressed a preference for continuing the relationship with the RTI instead of negotiating with the individual companies, also due to the greater possibility of resorting to the assistance of third-party subcontractors (it is noted that the joint offer of the RTI concerned 44,000 tons for the second half of 2018, including the quantities treated by external companies in subcontracting, while the quantities initially indicated individually by the component companies amounted to approximately 20,000 tons for the same time period, proving insufficient to meet AMA's waste treatment needs).</w:t>
      </w:r>
    </w:p>
    <w:p>
      <w:r>
        <w:t>59. Also with reference to the expression of interest procedure and the subsequent assignment of waste management to the RTI based on a private negotiation, it should also be noted that the</w:t>
      </w:r>
    </w:p>
    <w:p>
      <w:r>
        <w:t>77 Doc. 19.32.</w:t>
      </w:r>
    </w:p>
    <w:p>
      <w:r>
        <w:t>78 As a result of the extension of the service concerning the 2016 tender until June 2018 for waste, while from July 2018 (therefore, in any case, without interruption) based on a private contract signed following the expression of interest procedure in May. Regarding the FOS, as attested by the inspection documentation, the assignment for the extension of the service from the 2016 tender to the RTI was still in effect, which was supposed to continue until June 2019 (see docs. 86, 19.133, and 44.20), also considering the unfruitfulness for AMA of the request for expression of interest for this fraction of waste. According to information provided by AMA itself during the proceeding, dating back to April 2019 (see docs. 150 and 153), the existing assignments with the RTI for the management of waste and FOS would respectively expire in May 2019 (waste) and October 2019 (FOS).</w:t>
      </w:r>
    </w:p>
    <w:p>
      <w:r>
        <w:t>79 See docs. 22.3.31, 48.12, 53.28, 53.50, 53.60, 53.65.</w:t>
      </w:r>
    </w:p>
    <w:p>
      <w:r>
        <w:t>80 Doc. 44.4 (see also, of the same tenor, docs. 44.2, 44.5, 48.11). The evidence also attests to an additional private contract signed between AMA and only Herambiente, subsequent to the signing of the contract with the RTI. When requested to provide clarification on this point during the hearing, the company represented that it was an additional need expressed by AMA, for the disposal of additional waste compared to the quantities contracted with the RTI, for which Herambiente then provided additional services independently to the capital company for a limited amount, equal to approximately 300,000 euros, and a short period confined to the last months of 2018; the prices charged by Herambiente for this additional supply, according to the company's statements, were the same as those last applied by the RTI, of 142 or 172 euros/ton depending on the destination to landfill or treatment plant, excluding loading and transport (see hearing minutes, doc. 144).</w:t>
      </w:r>
    </w:p>
    <w:p>
      <w:r>
        <w:t>24 BULLETIN NO. 3 OF JANUARY 20, 2020</w:t>
      </w:r>
    </w:p>
    <w:p>
      <w:r>
        <w:t>evidence collected has confirmed the failure to continue the service by the company Sogliano Ambiente, which in the meantime had exhausted the available capacity in its plant. In order for the other companies not to have to sign a separate RTI agreement, due to the change in the subjective perimeter of the grouping, Sogliano agrees to remain in the group, with a service allocation percentage from July 2018 onwards of zero, and the explicit provision – included in an addendum to the RTI agreement – of the release from any liability concerning the contract.</w:t>
      </w:r>
    </w:p>
    <w:p>
      <w:r>
        <w:t>60. Also in relation to tender No. 40, finally, the members of the RTI discuss to conclude on the inappropriateness of participating in it (see the following paragraph for the specific reasons underlying this assessment).</w:t>
      </w:r>
    </w:p>
    <w:p>
      <w:r>
        <w:t>iii) The specific reasons underlying the RTI's non-participation in the tenders</w:t>
      </w:r>
    </w:p>
    <w:p>
      <w:r>
        <w:t>61. The evidence acquired also allows for the identification of specific technical-economic reasons underlying the decision not to participate in the tenders issued by AMA in 2018. In particular, regarding the four companies constituting the RTI (Herambiente – Linea Ambiente – Sogliano Ambiente – Rea Dalmine), among the reasons mentioned in the minutes of the meetings or that can be inferred from the inspection documentation, there are certainly the difficulties in managing the contract encountered in previous years, already illustrated earlier. Secondly, numerous acquired documents attest to a lack of appreciation for the construction of the AMA tenders of 2018: concerning tender No. 17, the multi-year commitment required by the procedure (estimated at about 6/7 years, considering the various possible service extensions) was deemed too binding, particularly in light of the unit price set as the basis for the auction, which, in a market scenario characterized by rising prices (and treatment/disposal capacity constraints for companies), was assessed as not sufficiently high in the face of potentially significant opportunity costs in the medium to long term for the awardees.</w:t>
      </w:r>
    </w:p>
    <w:p>
      <w:r>
        <w:t>62. In this sense, by way of example, in an internal email some representatives of Herambiente emphasize: [omissis]; in another exchange between Herambiente and Rea Dalmine, the administrator of Dalmine writes regarding tender No. 17: [omissis]; in the RTI meeting minutes of March 12, 2018, it is stated: [omissis]. Furthermore, in an internal email exchange within Rea Dalmine, the CEO informs one of his collaborators – again regarding tender No. 17/2018 – that: [omissis].</w:t>
      </w:r>
    </w:p>
    <w:p>
      <w:r>
        <w:t>63. To compare the price set as the basis for the auction with the average price for the type of services in question during the period of interest (see previous par. 47), it should be remembered that the 150 euros/ton referred to in the tender included loading and transport services and were not limited to the treatment/disposal of the waste put to tender. Considering this element, the inspection documentation acquired attests that the Parties did not consider the overall price set by AMA to be sufficiently remunerative (which, stripped of such components, would have amounted to approximately 100 euros/ton for pure delivery to plants).</w:t>
      </w:r>
    </w:p>
    <w:p>
      <w:r>
        <w:t>64. Even more critical was the assessment of the companies comprising the RTI regarding the subsequent tender No. 40, which – as already mentioned – required the availability to collect all four categories of waste provided for in the tender (waste, FOS, CDR, and RUR), in fixed percentages established by the tender itself and for high overall quantities; these elements required a significant available capacity as well as, simultaneously, very different plants capable of accommodating all the different categories of contracted waste. Transport (as well as loading), then, was included among the requested services, but would only be the responsibility of the contracting authority in the case of destination plants located within a maximum distance of 30 km from the city of Rome, an element that could penalize operators of plants located in other Regions, well beyond that kilometer limit.</w:t>
      </w:r>
    </w:p>
    <w:p>
      <w:r>
        <w:t>65. Regarding the RUR, it should specifically be mentioned that disposal outside the Region entails additional administrative burdens, related to the issuance of a specific authorization by the destination Region, which were directly borne by the awardees, who would have had to act within three months following the award with the competent Region to obtain the clearance. Also in this case, finally, the tender contemplated a multi-year commitment, at a base auction price deemed once again not particularly appealing, in light of the positive price trend in the waste treatment/disposal market during the considered period (although adjusted upward by AMA compared to tender No. 17). Considering the entirety of these elements, the documentation found states by way of example that: “At first glance (…) it is the most absurd tender I have ever seen (…)” (and other comments of a similar nature).</w:t>
      </w:r>
    </w:p>
    <w:p>
      <w:r>
        <w:t>66. Lastly, for some of the Parties (in particular, regarding the members of the RTI, Sogliano Ambiente, and the additional company CORE), the evidence acquired has shown that the non-participation in the AMA tenders of 2018 also stemmed from insufficient available capacity in their plants (it is noted, as already mentioned, that the company Sogliano did not serve AMA even following the expression of interest procedure, remaining in the RTI only to prevent the other members from having to sign a new agreement; regarding the company CORE, finally, reference is made to the following paragraph for some specific considerations).</w:t>
      </w:r>
    </w:p>
    <w:p>
      <w:r>
        <w:t>iv) The evidence related to the company CORE</w:t>
      </w:r>
    </w:p>
    <w:p>
      <w:r>
        <w:t>67. Regarding CORE, included among the Parties in the proceeding as it did not participate in tenders No. 17 and No. 40, but positively responded to the request for expression of interest in May 2018 (concluding with AMA, following the same, a private contract for the management of approximately 8,000 tons of waste between June 2018 and June 2019, at a unit price of 140 euros/ton excluding transport), the inspection evidence did not provide significantly useful elements for the investigation. The company stated that it did not participate in the procedures.</w:t>
      </w:r>
    </w:p>
    <w:p>
      <w:r>
        <w:rPr>
          <w:b/>
        </w:rPr>
        <w:t>[Pages 25–27]</w:t>
      </w:r>
    </w:p>
    <w:p>
      <w:r>
        <w:t>26 BULLETIN NO. 3 OF JANUARY 20, 2020</w:t>
      </w:r>
    </w:p>
    <w:p>
      <w:r>
        <w:t>public evidence procedures called by the capital company as it holds a single plant that primarily uses to meet the needs of the member municipalities (5 municipalities in the Milan hinterland), while recourse to the market usually occurs for small quantities, in order to ensure efficient use of the plant itself, and since in any case the waste-to-energy plant has reached the end of its life and its shutdown has been scheduled for the first months of 2020; for this reason, therefore, CORE could not have assumed the multi-year commitment required by the AMA contracts.</w:t>
      </w:r>
    </w:p>
    <w:p>
      <w:r>
        <w:t>68. More specifically, the company stated that it processes approximately 46,000 tons of waste from the member municipalities in its WTE plant, and there are about 10/15,000 tons per year that it manages on the market (in 2018, the company disposed of a total of 62,000 tons of waste). The market capacity is allocated both through private negotiations and by participating in some cases in tender procedures, mostly from small municipalities in Lombardy. In the case of AMA, it was a small quantity contracted within the framework of the expression of interest procedure of May 2018, as already mentioned, for which, according to CORE's statements, the capital company, after completing the bureaucratic process for the conferment of waste on September of the same year, only made two trial loads, but then did not request the execution of the service anymore (it was an open order, so it is not certain that the client would actually confer waste). Finally, CORE emphasized that in general it processes few waste from outside the Region, a practice not particularly well regarded in Lombardy, even disregarding the explicit disincentive provided for urban waste (additional contribution of 20 euros/ton).</w:t>
      </w:r>
    </w:p>
    <w:p>
      <w:r>
        <w:t>IV. THE ARGUMENTS OF THE PARTIES</w:t>
      </w:r>
    </w:p>
    <w:p>
      <w:r>
        <w:t>a. The arguments of Hera and Herambiente</w:t>
      </w:r>
    </w:p>
    <w:p>
      <w:r>
        <w:t>69. The company Herambiente, during the hearing at the Offices, expressed its position in the following terms. Firstly, regarding the first of the two AMA procedures, no. 17/2018, the company decided not to participate either individually or in a RTI, for numerous reasons related to legitimate business evaluations made by its executives concerning the contents of the tender and which have nothing to do with the anti-competitive practices alleged by the AGCM. In particular, these reasons can be found in the following elements: credit risk, excessive duration of the contract due to the various hypotheses of extension of the requested services, managerial complexity (mainly due to the aggregation of transport and loading services within the tender perimeter, absent in the previous assignment period), reduced plant availability for Herambiente (see blockage of the Imola landfill following ruling no. 16/2018 of the TAR Emilia Romagna), complexity of the construction of the procedure (for example, due to the provision of the framework agreement mechanism and subsequent negotiation of specific contracts) and an inadequate auction base (in particular, AMA would have relied on an outdated Tender Strategy and, therefore, on untruthful indicators of the market situation at the time of the issuance of the tenders).</w:t>
      </w:r>
    </w:p>
    <w:p>
      <w:r>
        <w:t>90 As already mentioned, municipalities of Sesto San Giovanni, Cologno Monzese, Pioltello, Segrate, and Cormano, all located in the Province of Milan.</w:t>
      </w:r>
    </w:p>
    <w:p>
      <w:r>
        <w:t>91 See doc. 57, inspection report and doc. 142, hearing report.</w:t>
      </w:r>
    </w:p>
    <w:p>
      <w:r>
        <w:t>92 See doc. 144, hearing report.</w:t>
      </w:r>
    </w:p>
    <w:p>
      <w:r>
        <w:t>BULLETIN NO. 3 OF JANUARY 20, 2020 27</w:t>
      </w:r>
    </w:p>
    <w:p>
      <w:r>
        <w:t>70. A similar reconstruction of the reasons for non-participation was made by Herambiente with reference to the subsequent tender no. 40/2018, regarding which the company emphasized, among other reasons, that among the types of waste subject to the contract, the RUR CER 200301 were predominantly present (45%), for which, given the regulations in force governing their management outside the region of origin, it was impossible for Herambiente to participate directly in the tender.</w:t>
      </w:r>
    </w:p>
    <w:p>
      <w:r>
        <w:t>71. Ultimately, according to Herambiente, there would be a mere parallelism of behaviors consisting of the non-participation in the two AMA tenders (moreover, by 167 national operators and foreign competitors, and not only by the companies that were parties to the proceeding). The subsequent provision of services following the expression of interest procedure of May 2018 by the RTI in which the company participates is justified instead as having a subject, volumes, and duration much more limited and more congruous conditions (payment terms, price), thus significantly alleviating the critical issues of the contract and making it profitable for the contractors. Finally, the contacts that took place among the members of the RTI, of which there is evidence in the file, would have been merely functional to the presentation of an aggregated offer, responding to the significant treatment needs of AMA and the particular managerial complexity of the contract.</w:t>
      </w:r>
    </w:p>
    <w:p>
      <w:r>
        <w:t>72. Some further arguments were then made by the parent company Hera S.p.A., particularly aimed at emphasizing that the conduct of Herambiente regarding the AMA tenders would be the result of strategic evaluations carried out exclusively and independently by the management of the same company, without any involvement of the parent company.</w:t>
      </w:r>
    </w:p>
    <w:p>
      <w:r>
        <w:t>73. Herambiente then transmitted a summary note of the essential elements of fourteen tender procedures announced in Italy from 2018 to the present, which for the subject of the service and categories of waste/CER codes are comparable with the two procedures announced by AMA and analyzed by the investigation, from which it would emerge that all the aforementioned procedures are characterized by volumes and duration generally lower and, above all, starting prices that are also significantly higher (ranging from 170 to 220 euros/ton) than those of the AMA tenders. This analysis would therefore demonstrate that the procedures of the capital company were characterized by an offer of remuneration for the requested services that was not congruous with the reference market.</w:t>
      </w:r>
    </w:p>
    <w:p>
      <w:r>
        <w:t>74. Finally, the companies Hera and Herambiente, in a communication in response to the CRI, acknowledged the contents of the same, hoping that the Authority, at the conclusion of the proceeding, would ascertain the absence of any hypothesis of violation of competition rules with reference to the case in question.</w:t>
      </w:r>
    </w:p>
    <w:p>
      <w:r>
        <w:t>75. According to the arguments presented, the company could have participated only if involved by a Parent Company Mandatary of a possible ATI. Herambiente also stated that it had tried to probe, with negative results, the availability of COLARI for this purpose (a company that could have managed CER 20.03.01 ensuring the economic sustainability of the offer, being advantaged compared to other operators not having to bear costs for loading and transport activities, due to the location of the plants within 30 km from the AMA depots).</w:t>
      </w:r>
    </w:p>
    <w:p>
      <w:r>
        <w:t>94 Doc. 275.</w:t>
      </w:r>
    </w:p>
    <w:p>
      <w:r>
        <w:t>95 Doc. 318.</w:t>
      </w:r>
    </w:p>
    <w:p>
      <w:r>
        <w:t>28 BULLETIN NO. 3 OF JANUARY 20, 2020</w:t>
      </w:r>
    </w:p>
    <w:p>
      <w:r>
        <w:t>b. The arguments of the A2A group companies</w:t>
      </w:r>
    </w:p>
    <w:p>
      <w:r>
        <w:t>76. The companies of the A2A group, during the hearing at the Offices, stated their estrangement from any hypothesis of violation of antitrust rules. According to A2A, the same investigation documentation would reveal critical issues related to the infrastructural gap and the construction of the AMA tenders rather than the conduct of the companies involved in the proceeding, for example in terms of the absence of a price revision provision in relation to the rising market trend, or in terms of the inclusion of very different services with considerable operational complications (for tender no. 40), as well as critical issues related to the subjective profile of AMA as a client (operational difficulties, etc.).</w:t>
      </w:r>
    </w:p>
    <w:p>
      <w:r>
        <w:t>77. Moreover, [omitted].</w:t>
      </w:r>
    </w:p>
    <w:p>
      <w:r>
        <w:t>78. Finally, broader motivations related to the evolution of the sector should be considered, such as the certainly significant growth of average prices, based on the supply/demand relationship of capacity, where the supply has undergone a drastic decline compared to the demand due to the reduced availability of final treatment and disposal plants. Ultimately, in the opinion of the A2A group, the problems in managing the waste cycle of the Capital stem from an infrastructural deficit, where Rome would need adequate plants just like all other comparable European cities; on the contrary, the situation is always managed with spot interventions in the face of emergency states and not with a medium/long-term perspective.</w:t>
      </w:r>
    </w:p>
    <w:p>
      <w:r>
        <w:t>c. The arguments of Rea Dalmine</w:t>
      </w:r>
    </w:p>
    <w:p>
      <w:r>
        <w:t>79. According to the arguments expressed by Rea Dalmine, the company's decision not to participate in the two tenders analyzed by the investigation either individually or in RTI, would not have been motivated by a concerted action aimed at distorting the competitive mechanism, but by an objective cost-benefit evaluation by the economic operator. Specifically, the reasons for this choice would be linked to a series of factors, such as mainly: a) non-remunerativeness of the AMA contracts on the cost/opportunity front, arising from the fact that the current configuration of the waste treatment market is characterized by a demand exceeding the supply, which pushes the operator towards more economically appealing solutions (other tenders, recourse to the private market, etc.); b) low availability of plants.</w:t>
      </w:r>
    </w:p>
    <w:p>
      <w:r>
        <w:t>96 See doc. 148, hearing report.</w:t>
      </w:r>
    </w:p>
    <w:p>
      <w:r>
        <w:t>97 For example, in tender no. 40, the starting price of 154 euros/ton was not sufficient as the companies had to bear the costs of loading and transport. For Grottaglie, where the Linea Ambiente landfill used for services in favor of AMA is located, approximately [omitted] euros for loading and [omitted] euros for transport per ton would therefore have to be accounted for. Consequently, the starting price set by AMA was in continuity with previous assignments, but was not in line with market prices which had meanwhile been characterized by a significant upward trend.</w:t>
      </w:r>
    </w:p>
    <w:p>
      <w:r>
        <w:t>98 See doc. 152, defense memorandum.</w:t>
      </w:r>
    </w:p>
    <w:p>
      <w:r>
        <w:t>99 In this regard, by way of example, Rea Dalmine emphasized that during the same period of the AMA tender no. 40 (July 14, 2018), another procedure was announced by the company Sistema Ambiente Provincia Napoli – SAPNA S.p.A. (July 27, 2018), deemed more suitable for the company's needs, and to which Dalmine therefore participated, winning one of the lots; the choice was alternative to the AMA tender (apart from the further reasons recalled for non-participation in the latter), as the remaining capacity of the plant would not have been sufficient to carry out the service for both contracting authorities during the period of interest. Among the positively considered elements of the SAPNA tender, Rea Dalmine highlighted the starting price set at 164.55 euros/ton, with only transport (and not also loading, as in tender no. 40) at the expense of the winning bidder; more generally, the company stated that in 2018 for CER codes similar to those of the AMA tenders, contracting authorities identified prices ranging from 165 to 195 euros/ton, thus well above those of the capital tenders (many of these).</w:t>
      </w:r>
    </w:p>
    <w:p>
      <w:r>
        <w:rPr>
          <w:b/>
        </w:rPr>
        <w:t>[Pages 28–30]</w:t>
      </w:r>
    </w:p>
    <w:p>
      <w:r>
        <w:t>BULLETIN NO. 3 OF JANUARY 20, 2020 29</w:t>
      </w:r>
    </w:p>
    <w:p>
      <w:r>
        <w:t>the capacity for waste that could have come from the AMA contracts, resulting from the saturation, at that time, of the capacity of the Rea Dalmine plant; c) marked misalignment of the type of waste to be disposed of, in the event of a possible award of the (second) AMA tender, compared to the optimal mix of waste for the company's plant; d) counterparty risk, experienced during the execution of previous contracts, in terms of organizational, managerial, and financial criticalities.</w:t>
      </w:r>
    </w:p>
    <w:p>
      <w:r>
        <w:t>79. Finally, the Party submitted during the proceedings a study conducted by PricewaterhouseCoopers Advisory S.p.A., Analysis of the Market for Production, Treatment, and Disposal of Waste, which examines the waste market during the period of interest of the investigation, particularly mapping existing plants and their capacity levels, as well as reviewing the tender procedures issued during the analyzed period (year 2018 and the first months of 2019) in the Regions of Lombardy, Lazio, and Campania, having the same subject as the AMA tenders. According to the company, the findings of the report would demonstrate the truth of the Party's arguments regarding the structural and systemic reasons behind the lack of participation in the tenders issued by the capital company and would therefore confirm the absence of any hypothesis of collusion as an alternative explanation for the business behavior.</w:t>
      </w:r>
    </w:p>
    <w:p>
      <w:r>
        <w:t>d. The arguments of Sogliano Ambiente</w:t>
      </w:r>
    </w:p>
    <w:p>
      <w:r>
        <w:t>80. Sogliano, during the hearing at the Offices, stated that it represents a very particular reality, of small size, and that it mostly responds to the directives of the controlling Municipality and only marginally has autonomy of behavior in the market. In this regard, the reasoning contained in the initiation, relating to the fact that the RTI would have decided to refrain from participating in the 2018 AMA tenders to then extract a higher price from the contracting authority in the context of private negotiations, could not be applied. This is because Sogliano no longer served AMA at the end of the contract related to the 2016 tender, having no residual capacity available in its plant and, in any case, not being particularly interested in AMA as a client, as it had shown over the years an inadequacy in managing load scheduling and a problem with payment delays. Furthermore, according to the statements made by the company, the lack of participation in the tenders issued in 2018 would also be a consequence of poor construction of the tenders by AMA itself.</w:t>
      </w:r>
    </w:p>
    <w:p>
      <w:r>
        <w:t>81. Following the expression of interest procedure in May 2018, the company would have remained in the RTI only to facilitate the speed of the agreement among the other members of the Group and the contracting authority; in particular, according to what was stated, Sogliano was told that it was AMA itself that requested, for simplicity, that the already established RTI be the contractor, also because the service continued seamlessly from the previous assignment. It would therefore have been a non-technical extension, within which Sogliano – to protect itself – had the RTI agreement amended to include an explicit indemnity clause regarding this last contract.</w:t>
      </w:r>
    </w:p>
    <w:p>
      <w:r>
        <w:t>82. Finally, the company, in its reply to the CRI, reiterated that the parallelism of behaviors observed would be completely devoid of any anticompetitive value, as confirmed by the alternative explanations provided by the Parties, and that Sogliano Ambiente, in particular, could not have derived any benefit from the lack of participation in the tenders and thus, in no case could the hypothesis of anticompetitive agreement outlined in the initiation of the proceedings be attributed to it. In this sense, Sogliano requested that the Authority confirm the legality of the behaviors carried out in the context of the facts subject to the proceedings, also considering the circumstances specifically attributable to the company.</w:t>
      </w:r>
    </w:p>
    <w:p>
      <w:r>
        <w:t>e. The arguments of CORE</w:t>
      </w:r>
    </w:p>
    <w:p>
      <w:r>
        <w:t>83. As already mentioned in the factual part, CORE explained the reasons for its lack of participation in the AMA tenders, particularly stating that it could not submit an offer within such procedures due to their characteristics, which were more suited to larger corporate realities, the lack of available residual capacity in its plant during the period of interest, as well as the planned end of life of the same plant during 2020, which was a decisive factor in the impossibility of undertaking a multi-year service commitment as required by the capital company.</w:t>
      </w:r>
    </w:p>
    <w:p>
      <w:r>
        <w:t>84. More generally, in further communications submitted during the proceedings, the company also emphasized that, in addition to its specific motivations, the lack of participation in the analyzed tender procedures should be attributed to the situation in the special waste market in recent years, characterized by a lack of treatment capacity in plants compared to available residual capacity, resulting in an increase in prices for the acceptance of such waste (which, moreover, are characterized by a high calorific value and therefore pose greater difficulties in use in incinerators compared to urban waste).</w:t>
      </w:r>
    </w:p>
    <w:p>
      <w:r>
        <w:t>V. EVALUATIONS</w:t>
      </w:r>
    </w:p>
    <w:p>
      <w:r>
        <w:t>a. The relevant market</w:t>
      </w:r>
    </w:p>
    <w:p>
      <w:r>
        <w:t>85. The behaviors analyzed in this provision concern the treatment activities of RUR and the recovery or disposal of waste, FOS, and CDR produced by Mechanical-Biological Treatment (TMB) plants, as well as the transport of such materials to their respective treatment or disposal plants. The tenders subject to the investigation, in particular, were aimed at meeting the demand for such services expressed by AMA S.p.A., with reference, for the first tender No. 17/2018, to FOS and waste produced substantially by its two owned TMBs and, for the second tender No. 40/2018, also to the CDR produced by the same and the portion of RUR collected by the company that exceeded the treatment capacity in its own plants.</w:t>
      </w:r>
    </w:p>
    <w:p>
      <w:r>
        <w:t>86. According to consistent jurisprudential orientation, in matters of agreements, the definition of the relevant market is essentially aimed at identifying the characteristics of the economic and legal context in which the hypothesized agreement or the coordinated practice between companies is situated. This definition is therefore functional to delineating the scope within which the alleged agreement may restrict or distort the competitive mechanism and to deciphering its degree of offensiveness.</w:t>
      </w:r>
    </w:p>
    <w:p>
      <w:r>
        <w:t>87. In the case at hand, the relevant market can therefore be confined to the geographical and product scope of the competitive procedures presumably conditioned by the hypothesized agreement, namely the two tenders issued by AMA through tenders No. 17/2018 and No. 40/2018.</w:t>
      </w:r>
    </w:p>
    <w:p>
      <w:r>
        <w:t>b. The prejudice to intra-European trade</w:t>
      </w:r>
    </w:p>
    <w:p>
      <w:r>
        <w:t>88. The prejudice to intra-European trade constitutes the necessary prerequisite for evaluating a case of presumably unlawful agreement under community law. In this case, considering the relevance of the tender procedures in question, open also to the participation of foreign operators, it is believed that the correct legal basis for evaluating the behaviors subject to the proceedings is Article 101 TFEU.</w:t>
      </w:r>
    </w:p>
    <w:p>
      <w:r>
        <w:t>c. The evaluation of the hypothesized agreement</w:t>
      </w:r>
    </w:p>
    <w:p>
      <w:r>
        <w:t>89. From what was learned during the pre-investigation phase, it emerged that, during the tender procedures No. 17 and No. 40 organized by AMA in 2018, none of the operators potentially able to perform the service submitted an offer, although the starting price was, according to AMA itself, in line with the amounts awarded in tenders with the same subject issued during the period. At the same time, the information collected indicated that, considering the state of necessity in which the capital company found itself following the failure of these procedures, the traditional suppliers of the services subject to the tenders, as well as some other operators, managed to obtain for the provision of the same – through private negotiation – higher compensation than those provided for in the starting price of the tenders.</w:t>
      </w:r>
    </w:p>
    <w:p>
      <w:r>
        <w:t>90. From these elements, it appeared possible to hypothesize that the decision not to submit an offer was attributable to the result of a collusion, in violation of the competition protection regulations, at least among the operators that were providing the same services to AMA at significantly higher prices than those provided for in the starting price, negotiated privately, namely the companies that make up the RTI with Herambiente as the lead contractor (and with Linea Ambiente, Sogliano Ambiente, and Rea Dalmine as contractors), a historical supplier of such services for AMA, as well as the company CORE. The investigative procedure was therefore initiated to verify whether the behaviors of the Parties, which led to the described outcomes, were the result of an anticompetitive agreement in the sense referred to above.</w:t>
      </w:r>
    </w:p>
    <w:p>
      <w:r>
        <w:t>91. To assess this hypothesis, it should be noted that, as shown in fact, the evidence on record indicated an activity of consultation among the companies of the RTI, regarding the management of ongoing contracts.</w:t>
      </w:r>
    </w:p>
    <w:p>
      <w:r>
        <w:t>92. That said, it should also be noted that the evidentiary material collected during the investigation does not contain evidence capable of demonstrating that the parallel behaviors of the Parties were indeed the result of a collusion in violation of Article 101 TFEU.</w:t>
      </w:r>
    </w:p>
    <w:p>
      <w:r>
        <w:rPr>
          <w:b/>
        </w:rPr>
        <w:t>[Pages 31–33]</w:t>
      </w:r>
    </w:p>
    <w:p>
      <w:r>
        <w:t>32 BULLETIN NO. 3 OF JANUARY 20, 2020</w:t>
      </w:r>
    </w:p>
    <w:p>
      <w:r>
        <w:t>93. In this regard, it should be noted that in the extensive discussions between the Parties during the meetings held within the framework of the RTI, no element emerges that demonstrates a common intention to jointly instrumentalize the abstention from public procurement procedures announced by the municipal company.</w:t>
      </w:r>
    </w:p>
    <w:p>
      <w:r>
        <w:t>94. In other words, although the existence of information exchanges between the Parties has emerged, at least concerning the members of the RTI, regarding the public procurement procedures announced by AMA starting from the year 2016 (and the expression of interest request of May 2018), these do not appear to present an anti-competitive content.</w:t>
      </w:r>
    </w:p>
    <w:p>
      <w:r>
        <w:t>95. This conclusion regarding the absence of sufficient evidence to prove the existence of a collusion phenomenon among the companies as an explanation for the lack of participation in the AMA tenders subject to investigation is further strengthened by the fact that the Parties have provided explanations for their non-participation in the tenders that are alternative to the existence of restrictive agreements. Such explanations are plausible and also consistent, in their main aspects, with the documentation collected aliunde during the proceeding.</w:t>
      </w:r>
    </w:p>
    <w:p>
      <w:r>
        <w:t>96. The alternative explanations consist mainly of a lack of appreciation for the construction of the tenders proposed by AMA in 2018, deemed unattractive for potential participants for various reasons, as well as some specific motivations related to the previous management experience of the same contract by the RTI.</w:t>
      </w:r>
    </w:p>
    <w:p>
      <w:r>
        <w:t>97. Regarding the first aspect, in summary, the evidence collected has shown that the companies considered the tenders inadequate primarily from the perspective of the proposed base auction price, deemed too low for the treatment/disposal of the categories of waste involved, especially given the multi-year commitment required from the successful bidder (estimated, for example, for tender no. 17, at 6-7 years in total), which was situated at a time of rising price trends in the market, and without any provision for price revision during the contract. The procedures were also not appreciated from the perspective of the structuring of any award (e.g., framework agreement mechanism and subsequent awarding of specific contracts) and their complexity concerning the different categories of waste included in the tender (this is especially true for tender no. 40, which also included the treatment of RUR/unsorted municipal waste, with significant administrative burdens related to the need for a specific authorization for transport outside the Region, placed on the potential successful bidder).</w:t>
      </w:r>
    </w:p>
    <w:p>
      <w:r>
        <w:t>98. Secondly, the documentation acquired has shown that the companies belonging to the RTI had experienced significant operational difficulties during previous contracts, for example in terms of a large variability of quantities sent from one week to another, resulting in complexities in waste management by the destination plants, objectively capable of representing an increase in costs for the management of the specific supply.</w:t>
      </w:r>
    </w:p>
    <w:p>
      <w:r>
        <w:t>99. Useful elements for evaluating the case in question have also emerged from the analysis of data collected through information requests sent during the investigation to managers of waste-to-energy plants and landfills across the national territory. Such data have allowed for the reconstruction of the dynamics of the market for the treatment and disposal of the types of waste subject to the hypothesized agreement (waste, CER code 19.12.12 and FOS, CER codes 19.05.01 and 19.05.03, as has been mentioned several times) during the period of interest.</w:t>
      </w:r>
    </w:p>
    <w:p>
      <w:r>
        <w:t>100. The evidence thus collected confirms the existence, in the last three years, of a rising trend in the prices of the treatment/disposal services in question, with a peak recorded precisely in the year 2018 in which the AMA tenders are situated, particularly observable for CER 19.12.12 and for treatment in TMV. Similarly, there has emerged pressure on existing plant capacity, which is being intensively utilized, an element that naturally can affect the same price dynamics.</w:t>
      </w:r>
    </w:p>
    <w:p>
      <w:r>
        <w:t>101. Regarding the treatment/disposal services of waste (CER 19.12.12), for example, the average market price for the year 2018 was approximately 114.74 euros/ton for mere delivery to TMV plants. In this sense, considering that – to obtain a comparable reference parameter to the base auction prices of the AMA tenders – the loading and transport costs borne by the potential contractors should be added to this price, it can be deemed plausible that the maximum prices set by AMA in the tenders of interest to the investigation (150 and 154.50 euros/ton) were judged by potential participants as not particularly sufficient, especially due to the lack of provision for a price revision procedure during the (multi-year) expected duration of the contract, in light of the rising trend observed in the market and expected for subsequent periods.</w:t>
      </w:r>
    </w:p>
    <w:p>
      <w:r>
        <w:t>102. The evidence regarding market dynamics has also shown the existence of various constraints on the use of plants, differing based on their relative location in the national territory, which nonetheless result – ultimately – in restrictions on the free management of the same by economic operators (i.e., priority criteria for the treatment of regional waste or even exclusivity for the treatment of waste produced in the territory); thus, in this sense, a limited capacity of the national plant park for waste from the "market" has emerged, especially if of extra-regional origin.</w:t>
      </w:r>
    </w:p>
    <w:p>
      <w:r>
        <w:t>103. In conclusion, the assertions of the Parties regarding the not particularly sufficient and current unit prices provided as the base auction in the AMA tenders, especially from a multi-year perspective, and the generally low available capacity in treatment or disposal plants compared to the offer, can be deemed reasonable in light of the evidence regarding market dynamics collected during the proceeding.</w:t>
      </w:r>
    </w:p>
    <w:p>
      <w:r>
        <w:t>104. Regarding more specifically the company Sogliano Ambiente, it should also be considered that the evidence collected has allowed for the determination, as a previously unknown element prior to the initiation of the proceeding, that the company – while remaining within the RTI mentioned multiple times – did not provide services for AMA within the framework of the private negotiation following the expression of interest procedure of May 2018, having exhausted the available capacity in its own plant; thus, in this sense, the company would not be attributable in any case to the hypothesis of abstention from participation in public procurement procedures in order to subsequently extract a higher profitability within the private negotiation.</w:t>
      </w:r>
    </w:p>
    <w:p>
      <w:r>
        <w:t>105. Some specific considerations should finally be made regarding the position of the company CORE, for which, as mentioned, the evidence has shown elements capable of fundamentally excluding the possibility for it to participate in the AMA tenders, particularly the scheduled end of life of the waste-to-energy plant managed by the company during 2020, whereas the commitment required from potential contractors was of a multi-year nature and required the treatment or disposal of waste even after that date.</w:t>
      </w:r>
    </w:p>
    <w:p>
      <w:r>
        <w:t>106. In conclusion, despite the observed parallelism of conduct, the overall elements recalled thus far, primarily related to the absence of evidence of anti-competitive collusion among the Parties as an explanation for the abstention from the tenders announced by AMA in 2018, together with the finding of plausible alternative motivations underlying the aforementioned abstention – which are also consistent with the evidence collected regarding the dynamics of the reference market – leads to the conclusion that the hypothesis of violation of competition protection laws contained in the initiation act of the present investigation is not substantiated.</w:t>
      </w:r>
    </w:p>
    <w:p>
      <w:r>
        <w:t>VI. CONCLUSIONS</w:t>
      </w:r>
    </w:p>
    <w:p>
      <w:r>
        <w:t>107. In light of all that precedes, during the investigative procedure, no sufficient elements have emerged to confirm the investigative hypothesis formulated in the initiation provision, according to which there would have been an agreement among the companies Herambiente S.p.A., Hera S.p.A., Linea Ambiente S.r.l., Linea Group Holding – LGH S.p.A., A2A S.p.A., Rea Dalmine S.p.A., Sogliano Ambiente S.p.A. and CORE – Consorzio Recuperi Energetici S.p.A. aimed at and/or resulting in distorting competition concerning the decision of the Parties not to participate in the tenders announced by AMA during the year 2018 for the assignment of services for the treatment of RUR and recovery/disposal of waste, FOS, and CDR produced by the municipal company's TMB, as well as the transport of such materials to their respective treatment or disposal plants.</w:t>
      </w:r>
    </w:p>
    <w:p>
      <w:r>
        <w:t>THEREFORE, in light of the factual and legal elements illustrated, the evidence on record does not allow for the demonstration that Herambiente S.p.A., Hera S.p.A., Linea Ambiente S.r.l., Linea Group Holding – LGH S.p.A., A2A S.p.A., Rea Dalmine S.p.A., Sogliano Ambiente S.p.A. and CORE – Consorzio Recuperi Energetici S.p.A. have engaged in the restrictive conduct of competition hypothesized in the initiation provision;</w:t>
      </w:r>
    </w:p>
    <w:p>
      <w:r>
        <w:t>All of the above having been stated and considered.</w:t>
      </w:r>
    </w:p>
    <w:p>
      <w:r>
        <w:rPr>
          <w:b/>
        </w:rPr>
        <w:t>[Pages 34–36]</w:t>
      </w:r>
    </w:p>
    <w:p>
      <w:r>
        <w:t>BULLETIN NO. 3 OF JANUARY 20, 2020 35</w:t>
      </w:r>
    </w:p>
    <w:p>
      <w:r>
        <w:t>RESOLUTION</w:t>
      </w:r>
    </w:p>
    <w:p>
      <w:r>
        <w:t>that, based on the information acquired, the reasons for intervention, pursuant to Article 101 TFEU, against the companies Herambiente S.p.A., Hera S.p.A., Linea Ambiente S.r.l., Linea Group Holding – LGH S.p.A., A2A S.p.A., Rea Dalmine S.p.A., Sogliano Ambiente S.p.A. and CORE – Consorzio Recuperi Energetici S.p.A. have ceased.</w:t>
      </w:r>
    </w:p>
    <w:p>
      <w:r>
        <w:t>This decision will be notified to the Parties and published in the Bulletin of the Antitrust Authority.</w:t>
      </w:r>
    </w:p>
    <w:p>
      <w:r>
        <w:t>Against this decision, an appeal may be filed with the TAR of Lazio, pursuant to Article 33, paragraph 1, of Law No. 287/90, within sixty days from the date of notification of the decision itself, or an extraordinary appeal may be proposed to the President of the Republic, pursuant to Article 8, paragraph 2, of the Decree of the President of the Republic of November 24, 1971, No. 1199, within one hundred and twenty days from the date of notification of the decision itself.</w:t>
      </w:r>
    </w:p>
    <w:p>
      <w:r>
        <w:t>THE SECRETARY GENERAL THE PRESIDENT</w:t>
        <w:br/>
        <w:t>Filippo Arena Roberto Rustichelli</w:t>
      </w:r>
    </w:p>
    <w:p>
      <w:r>
        <w:t>36 BULLETIN NO. 3 OF JANUARY 20, 2020</w:t>
      </w:r>
    </w:p>
    <w:p>
      <w:r>
        <w:t>A525 - MARKET FOR THE DISTRIBUTION OF NEWSPAPERS AND PERIODICALS IN THE AREA OF GENOA AND TIGULLIO</w:t>
      </w:r>
    </w:p>
    <w:p>
      <w:r>
        <w:t>Decision No. 28043</w:t>
      </w:r>
    </w:p>
    <w:p>
      <w:r>
        <w:t>THE ANTITRUST AUTHORITY</w:t>
      </w:r>
    </w:p>
    <w:p>
      <w:r>
        <w:t>IN ITS MEETING of December 20, 2019;</w:t>
      </w:r>
    </w:p>
    <w:p>
      <w:r>
        <w:t>HEARD the Rapporteur President Roberto Rustichelli;</w:t>
      </w:r>
    </w:p>
    <w:p>
      <w:r>
        <w:t>HAVING REGARD to Law No. 287 of October 10, 1990;</w:t>
      </w:r>
    </w:p>
    <w:p>
      <w:r>
        <w:t>HAVING REGARD to Law No. 192 of June 18, 1998 and, in particular, Article 9;</w:t>
      </w:r>
    </w:p>
    <w:p>
      <w:r>
        <w:t>HAVING REGARD to the D.P.R. No. 217 of April 30, 1998;</w:t>
      </w:r>
    </w:p>
    <w:p>
      <w:r>
        <w:t>HAVING REGARD to its decision of December 19, 2018, No. 27486, which initiated an investigation against M-Dis Distribuzione Media S.p.A. and TO-Dis S.r.l. pursuant to Article 9, paragraph 3-bis, of Law No. 192 of June 18, 1998 and Article 14 of Law No. 287 of October 10, 1990;</w:t>
      </w:r>
    </w:p>
    <w:p>
      <w:r>
        <w:t>HAVING REGARD to the communication of the investigative findings, sent to the parties of the proceeding on July 30, 2019;</w:t>
      </w:r>
    </w:p>
    <w:p>
      <w:r>
        <w:t>HAVING REGARD to the final submissions presented by M-Dis Distribuzione Media S.p.A., TO-Dis S.r.l. and the individual enterprise [R.N.]*;</w:t>
      </w:r>
    </w:p>
    <w:p>
      <w:r>
        <w:t>HEARD in the final hearing, on October 15, 2019, the representatives of the companies M-Dis Distribuzione Media S.p.A., TO-Dis S.r.l., as well as the individual enterprise [R.N.];</w:t>
      </w:r>
    </w:p>
    <w:p>
      <w:r>
        <w:t>HAVING REGARD to the documents of the proceeding and the documentation acquired during the investigation;</w:t>
      </w:r>
    </w:p>
    <w:p>
      <w:r>
        <w:t>CONSIDERED the following:</w:t>
      </w:r>
    </w:p>
    <w:p>
      <w:r>
        <w:t>I. THE PARTIES</w:t>
      </w:r>
    </w:p>
    <w:p>
      <w:r>
        <w:t>1. M-Dis Distribuzione Media S.p.A. (“M-Dis”) is a national distributor of daily and periodical press. The company is jointly controlled by RCS Media Group S.p.A. (“RCS”) and De Agostini Editore S.p.A. (De Agostini). M-Dis also holds joint control (together with Campovolo Immobiliare S.r.l.) of the company Liguria Press S.r.l. (formerly GE-Dis S.r.l., hereinafter “Liguria Press”), which operates as a local distributor of daily and periodical press in the area of Genoa and surrounding areas. The consolidated revenue generated by M-Dis in Italy in the 2018 financial year amounts to 286.4 million euros1.</w:t>
      </w:r>
    </w:p>
    <w:p>
      <w:r>
        <w:t>2. TO-Dis S.r.l. (“To-Dis”) is a national (and local for the area of Turin) distributor of daily and periodical press. Following corporate changes that occurred in 2017, M-Dis currently holds the entirety of the share capital of To-Dis. The revenue generated by To-Dis in Italy in the 2018 financial year amounts to 14.2 million euros2.</w:t>
      </w:r>
    </w:p>
    <w:p>
      <w:r>
        <w:t>II. THE WHISTLEBLOWER</w:t>
      </w:r>
    </w:p>
    <w:p>
      <w:r>
        <w:t>3. The individual enterprise [R.N.] (hereinafter, “RN” or also “individual enterprise”) is a business that has operated for more than thirty years as a distributor of daily and periodical press in the area of Genoa and surrounding areas; since July 2019, RN has ceased its activity as a local distributor3.</w:t>
      </w:r>
    </w:p>
    <w:p>
      <w:r>
        <w:t>III. THE INVESTIGATIVE ACTIVITY</w:t>
      </w:r>
    </w:p>
    <w:p>
      <w:r>
        <w:t>4. With a report dated December 21, 2017 and subsequent supplements4, RN informed the Authority of certain conduct carried out, initially, by the company M-Dis and, subsequently, by the company To-Dis, consisting of the interruption of supplies of newspapers and periodicals. This interruption of supplies would have resulted in the inability to acquire approximately 55-60% of the editorial products distributed in the Greater Genoa area. This interruption of supplies would have aimed at replacing RN with the company Liguria Press, partially controlled by M-Dis and a local distributor in a dominant position in the local press distribution market. This interruption occurred following RN's expressed intention to sell its distribution business to Martini Dumas S.p.A. (a local distributor operating in Tuscany, hereinafter “Martini Dumas”).</w:t>
      </w:r>
    </w:p>
    <w:p>
      <w:r>
        <w:t>5. The Authority, with resolution of December 19, 20185, initiated the investigation in question pursuant to Article 14 of Law No. 287 of October 10, 1990, and Article 9, paragraph 3-bis, of Law No. 192 of June 18, 1998, in order to ascertain whether the conduct of M-Dis, also through its subsidiary To-Dis, could constitute an abuse of economic dependence relevant for the protection of competition and the market, consisting of the interruption of supplies of newspapers and periodicals to RN.</w:t>
      </w:r>
    </w:p>
    <w:p>
      <w:r>
        <w:t>6. During the investigation, several requests for information were sent to M-Dis, To-Dis, Liguria Press, RN, Casmon S.a.s., Martini Dumas, and Gedi News Network S.p.A.6. Furthermore, the companies M-Dis and To-Dis7, RN8, and Martini Dumas9, as well as the National Union of Journalists of Italy (SI.NA.GI.) – Liguria Region and province of Genoa10, were heard in a hearing. RN submitted documents on February 27, 201911 and March 22, 201912. On January 3, 2019, the</w:t>
      </w:r>
    </w:p>
    <w:p>
      <w:r>
        <w:t>2 See doc. 81.</w:t>
        <w:br/>
        <w:t>3 See doc. 101.</w:t>
        <w:br/>
        <w:t>4 See docs. DC.1, DC.5, DC.6, DC.7, DC.9, DC.10, and DC.11.</w:t>
        <w:br/>
        <w:t>5 See AGCM Decision No. 27486 of December 19, 2018, case A525 – Market for the distribution of newspapers and periodicals in the area of Genoa and Tigullio.</w:t>
        <w:br/>
        <w:t>6 See docs. 6, 7, 13, 14, 19, 22, 24, 26, 39, 45, 46, 47, 49, 50, 52, 53, 54, 56, 58, 59, 60, 61, 62, 64, 65, 66, 73, 74, 75, 77, 81, 102, 106, 110, and 111.</w:t>
        <w:br/>
        <w:t>7 See doc. 37.</w:t>
        <w:br/>
        <w:t>8 See doc. 51.</w:t>
        <w:br/>
        <w:t>9 See doc. 57.</w:t>
        <w:br/>
        <w:t>10 See doc. 25.</w:t>
        <w:br/>
        <w:t>11 See doc. 36.</w:t>
        <w:br/>
        <w:t>12 See doc. 44.</w:t>
      </w:r>
    </w:p>
    <w:p>
      <w:r>
        <w:rPr>
          <w:b/>
        </w:rPr>
        <w:t>[Pages 37–39]</w:t>
      </w:r>
    </w:p>
    <w:p>
      <w:r>
        <w:t>38 BULLETIN NO. 3 OF JANUARY 20, 2020</w:t>
      </w:r>
    </w:p>
    <w:p>
      <w:r>
        <w:t>The Regional Council of Liguria has also transmitted the unanimously approved Order of the Day in which the President of the Regional Council committed to represent the critical issues related to the matter under examination.</w:t>
      </w:r>
    </w:p>
    <w:p>
      <w:r>
        <w:t>7. On July 24, 2019, the Authority, having verified the non-manifestly unfounded nature of the communication of the investigative findings, resolved to authorize its transmission, which took place on July 30, 2019.</w:t>
      </w:r>
    </w:p>
    <w:p>
      <w:r>
        <w:t>8. On October 10, 2019, M-Dis, To-Dis, and RN submitted final submissions. The final hearing, originally scheduled for October 9, 2019, took place on October 15, 2019, in the presence of representatives of M-Dis, To-Dis, and RN. Finally, M-Dis and To-Dis submitted a memorandum on October 18, 2019, that is, after the deadline for closing the investigative phase, set for October 15, 2019.</w:t>
      </w:r>
    </w:p>
    <w:p>
      <w:r>
        <w:t>9. On November 20, 2019, the Authority informed the parties of the possibility of holding the final hearing again before the College. On November 22, 2019, M-Dis and To-Dis submitted, among other things, a request for access to the minutes of the meetings of the College relevant to the decision. On December 11, 2019, the Authority responded to the request by providing the requested parts of the minutes of the meetings of the College. On December 16, 2019, M-Dis and To-Dis communicated their decision to waive exercising their defense rights again during the final hearing.</w:t>
      </w:r>
    </w:p>
    <w:p>
      <w:r>
        <w:t>IV. RELEVANT MARKETS</w:t>
      </w:r>
    </w:p>
    <w:p>
      <w:r>
        <w:t>10. The distribution chain of newspapers and periodicals is divided into national and local levels. In particular, publishers of newspapers and periodicals entrust their delivery to national distributors (or carry out national distribution directly), who, in turn, use local distributors in each geographical area of reference. Local distributors, in turn, make deliveries to newsstands and sales points.</w:t>
      </w:r>
    </w:p>
    <w:p>
      <w:r>
        <w:t>11. Regarding the regulations governing the sector, Article 16 of Law No. 416 of August 5, 1981, concerning "Regulation of publishing companies and provisions for publishing," establishes that distribution companies, both national and local, must guarantee distribution service to all newspaper titles that request it, under equal conditions with respect to the sales points served and the number of copies distributed. This regulatory provision is supplemented by Article 4 of Legislative Decree No. 170 of April 24, 2001, concerning the "Reorganization of the system for the dissemination of daily and periodical press, pursuant to Article 3 of Law No. 108 of April 13, 1999," which imposes an obligation of equal treatment of different titles within sales points. Therefore, the regulatory framework provides a substantial obligation to provide a market outlet for publishers and also establishes a substantial prohibition against discrimination by sales points against newspaper titles, ensuring the pluralism of information.</w:t>
      </w:r>
    </w:p>
    <w:p>
      <w:r>
        <w:t>12. Furthermore, Article 5 of the aforementioned Legislative Decree No. 170/2001 establishes the methods of sale of daily and periodical press and, in particular: (i) the selling price of newspapers and periodicals is set by the publisher and is uniform across sales points, except for the possibility for the latter to apply discounts; (ii) the conditions and methods of transfer are uniform among types of sales points; (iii) there is an obligation on the part of territorial distributors to guarantee unconditional distribution and under equal economic conditions to sales points; (iv) failure to supply (or excess and deficient supplies) by distributors to sales points constitutes an unfair commercial practice and, furthermore, there is a right for sales points to refuse or return in advance the editorial products supplied in excess.</w:t>
      </w:r>
    </w:p>
    <w:p>
      <w:r>
        <w:t>13. Regarding the dynamics of the distribution chain of periodicals and newspapers, it is noted that the value of the chain (understood as the value of sales at the cover price of daily and periodical press) is estimated in 2017 and 2018 at around 2 billion euros.</w:t>
      </w:r>
    </w:p>
    <w:p>
      <w:r>
        <w:t>14. The trend in the newspaper and periodical publishing sector confirms a structural crisis, with a revenue contraction estimated between 4% and 7% annually. Newsstands and local distributors are the entities that have experienced a drastic reduction in their numbers. This trend is also observed in the area of Genoa and province.</w:t>
      </w:r>
    </w:p>
    <w:p>
      <w:r>
        <w:rPr>
          <w:b/>
        </w:rPr>
        <w:t>[Pages 40–42]</w:t>
      </w:r>
    </w:p>
    <w:p>
      <w:r>
        <w:t>BULLETIN NO. 3 OF JANUARY 20, 2020 41</w:t>
      </w:r>
    </w:p>
    <w:p>
      <w:r>
        <w:t>Figure 3 - Trend of the number of local distributors of newspapers and periodicals in Italy</w:t>
      </w:r>
    </w:p>
    <w:p>
      <w:r>
        <w:t>15. As for the relevant markets, it is observed that the distribution activities of the press, both daily and periodical, are carried out on two vertical levels. The supply chain of daily and periodical press distribution is structured in such a way that publishers rely on the national distributor, which in turn relies on the local distributor for the delivery of editorial products to newsstands.</w:t>
      </w:r>
    </w:p>
    <w:p>
      <w:r>
        <w:t>16. According to the established guidelines of the Authority, the following relevant markets can be identified: i) the national distribution of daily and periodical press; ii) the local distribution of daily and periodical press.</w:t>
      </w:r>
    </w:p>
    <w:p>
      <w:r>
        <w:t>IV.I The market for national distribution of newspapers and periodicals</w:t>
      </w:r>
    </w:p>
    <w:p>
      <w:r>
        <w:t>17. The relevant market for the national distribution of newspapers and periodicals is defined, from a product perspective, as the set of activities necessary for the distribution of editorial products and the collection of returns. The geographical extent of the market coincides with the national market.</w:t>
      </w:r>
    </w:p>
    <w:p>
      <w:r>
        <w:t>18. The distribution and return collection services are provided by national distributors for publishers of newspapers and periodicals. National distribution, although residual, is carried out in some cases directly by the publishers.</w:t>
      </w:r>
    </w:p>
    <w:p>
      <w:r>
        <w:t>19. National distributors (or publishers), in turn, use various distributors present in local areas that supply newsstands and collect their returns.</w:t>
      </w:r>
    </w:p>
    <w:p>
      <w:r>
        <w:t>20. M-Dis and To-Dis carry out the national distribution of various newspapers and periodicals. In particular, M-Dis distributes, among others, the newspapers Corriere della Sera, Il Dubbio, Il Fatto Quotidiano, Gazzetta dello Sport, Il Sole 24 Ore and the periodicals Gente, Topolino, Famiglia Cristiana, Edizioni Panini. To-Dis distributes, among others, the newspapers La Stampa and Il Secolo XIX along with the supplements Oggi, Gente and TV Sorrisi e Canzoni. The number of copies distributed in Italy by M-Dis and To-Dis is shown in the table below.</w:t>
      </w:r>
    </w:p>
    <w:p>
      <w:r>
        <w:t>Table 1 - Number of copies distributed by M-Dis and To-Dis in Italy</w:t>
      </w:r>
    </w:p>
    <w:p>
      <w:r>
        <w:t>2017 2018</w:t>
        <w:br/>
        <w:t>M-Dis</w:t>
        <w:br/>
        <w:t>Newspapers [5-10] million [5-10] million</w:t>
        <w:br/>
        <w:t>Periodicals [10-15] million [10-15] million</w:t>
        <w:br/>
        <w:t>Total [15-20] million [15-20] million</w:t>
        <w:br/>
        <w:t>To-Dis</w:t>
        <w:br/>
        <w:t>Newspapers and supplements [15-20] million [10-15] million</w:t>
        <w:br/>
        <w:t>Periodicals (in supplement) and Collaterals [5-10] million [5-10] million</w:t>
        <w:br/>
        <w:t>Total [20-25] million [15-20] million</w:t>
      </w:r>
    </w:p>
    <w:p>
      <w:r>
        <w:t>21. M-Dis and To-Dis have a national market share in value of 35%-40% during the period 2016-2018.</w:t>
      </w:r>
    </w:p>
    <w:p>
      <w:r>
        <w:t>22. With reference to the local distribution market, the definition of the geographical scope in which there is competitive comparison is strictly determined by the peculiarities of the distributed product and the necessity to deliver the product within a limited time frame. Such constraints determine the existence of local-sized markets within the national territory. In this sense, in the specific case, the geographical market can be identified, in line with the criteria already used in the past, as that of the area of the city of Genoa and neighboring areas of the province (hereinafter, "Greater Genoa") due to the presence of temporal and territorial constraints arising from the need to set up and carry out the distribution of editorial products within a time frame of about three hours.</w:t>
      </w:r>
    </w:p>
    <w:p>
      <w:r>
        <w:t>23. During the investigation, the territorial dimension of the market was confirmed due to the necessity to ensure delivery, especially of newspapers, to newsstands. In this regard, Martini Dumas stated that "distribution - especially of newspapers - requires a local presence and management of distribution. This occurs because delivery times must be respected, and therefore, a local presence is necessary." Casmon reported that the optimal area is about 100 km.</w:t>
      </w:r>
    </w:p>
    <w:p>
      <w:r>
        <w:t>24. In the area of Genoa and province, Liguria Press and RN operate as local distributors. Considering the market shares in value at the resale price, shown in the table below, Liguria Press held about 75-80% of the revenue at the resale price to newsstands in 2016, the year prior to the cancellations by M-Dis and To-Dis. In the same year, RN held a market share.</w:t>
      </w:r>
    </w:p>
    <w:p>
      <w:r>
        <w:rPr>
          <w:b/>
        </w:rPr>
        <w:t>[Pages 43–45]</w:t>
      </w:r>
    </w:p>
    <w:p>
      <w:r>
        <w:t>44 BULLETIN NO. 3 OF JANUARY 20, 2020</w:t>
      </w:r>
    </w:p>
    <w:p>
      <w:r>
        <w:t>of approximately 20-25%. The same market positioning can be observed using data related to the local distributor's margin.</w:t>
      </w:r>
    </w:p>
    <w:p>
      <w:r>
        <w:t>Table 3 - Market shares of local distribution in the area of Genoa and province (at the retail price to newsstands)</w:t>
      </w:r>
    </w:p>
    <w:p>
      <w:r>
        <w:t>2016 2017 2018</w:t>
        <w:br/>
        <w:t>Liguria Press € [35-40] million [75-80%] € [30-35] million [75-80%] € [35-40] million [85-90%]</w:t>
        <w:br/>
        <w:t>RN € [10-15] million [20-25%] € [5-10] million [15-20%] € [1-5 million] [5-10%]</w:t>
        <w:br/>
        <w:t>Casmon € - 0% € [0-1] million [1-5%] € [1-5 million] [5-10%]</w:t>
        <w:br/>
        <w:t>€ [45-50] million 100% € [40-45] million 100% € [40-45 million] 100%</w:t>
      </w:r>
    </w:p>
    <w:p>
      <w:r>
        <w:t>Table 4 - Market shares of local distribution in the area of Genoa and province (at the value of the margin)</w:t>
      </w:r>
    </w:p>
    <w:p>
      <w:r>
        <w:t>2016 2017 2018</w:t>
        <w:br/>
        <w:t>Liguria [2,000,000- [2,000,000- [2,000,000-</w:t>
        <w:br/>
        <w:t>[70-75%] [75-80%] [80-85%]</w:t>
        <w:br/>
        <w:t>Press 3,000,000] 3,000,000] 3,000,000]</w:t>
        <w:br/>
        <w:t>[500,000- [500,000- [100,000-</w:t>
        <w:br/>
        <w:t>RN [25-30%] [20-25%] [5-10%]</w:t>
        <w:br/>
        <w:t>1,000,000] 1,000,000] 250,000]</w:t>
        <w:br/>
        <w:t>[100,000-</w:t>
        <w:br/>
        <w:t>Casmon € - 0% [0-100,000] [1-5%] [5-10%]</w:t>
        <w:br/>
        <w:t>250,000]</w:t>
        <w:br/>
        <w:t>[2,000,000-</w:t>
        <w:br/>
        <w:t>100%</w:t>
        <w:br/>
        <w:t>[2,000,000-</w:t>
        <w:br/>
        <w:t>100%</w:t>
        <w:br/>
        <w:t>[2,000,000-</w:t>
        <w:br/>
        <w:t>100%</w:t>
        <w:br/>
        <w:t>3,000,000] 3,000,000] 3,000,000]</w:t>
      </w:r>
    </w:p>
    <w:p>
      <w:r>
        <w:t>25. Following the terminations by M-Dis (starting from March 1, 2017) and To-Dis (starting from January 1, 2018), Liguria Press saw its market share increase by approximately 10%, reaching in 2018 a level of 85-90% considering the price to retailers and 80-85% considering the local distributor's margin.</w:t>
      </w:r>
    </w:p>
    <w:p>
      <w:r>
        <w:t>V. THE INVESTIGATIVE FINDINGS</w:t>
      </w:r>
    </w:p>
    <w:p>
      <w:r>
        <w:t>V.I The M-Dis Group</w:t>
      </w:r>
    </w:p>
    <w:p>
      <w:r>
        <w:t>26. In order to understand in detail the events under analysis, it is useful to make some considerations regarding the companies of the M-Dis group.</w:t>
      </w:r>
    </w:p>
    <w:p>
      <w:r>
        <w:t>27. Liguria Press is a company born from the concentration operation between GE-Dis S.r.l. and Servizi Stampa Liguria S.r.l., which took place in 2013. The share capital of Liguria Press is divided between M-Dis (40%), Camponovo Immobili S.r.l. (previously Servizi Stampa Liguria S.r.l., 40%) and GEDI News Network S.p.A. (incorporating ITEDI S.p.A.). According to what M-Dis indicated, although there have been some corporate changes due to the internal organization of the groups, the control structure has not changed compared to that obtained as a result of the concentration operation of 2013, in which M-Dis held joint control (together with Servizi Stampa Liguria S.r.l./Camponovo Immobiliare S.r.l.).</w:t>
      </w:r>
    </w:p>
    <w:p>
      <w:r>
        <w:t>28. To-Dis is a company established in 2005 by Editrice La Stampa S.p.A. In May 2016, M-Dis acquired 55% of the share capital of To-Dis and signed a shareholders' agreement with Editrice La Stampa S.p.A. that conferred joint control with it. On May 29, 2017, ITEDI S.p.A. exercised the irrevocable sale option of the entire stake, equal to 45% of the capital of To-Dis. The transfer deed took place with a notarial deed on November 21, 2017; however, it is emphasized that a letter from To-Dis dated September 27, 2017, indicated it as subject to the direction and coordination of M-Dis.</w:t>
      </w:r>
    </w:p>
    <w:p>
      <w:r>
        <w:t>Figure 4 - Scheme of the participatory structure of M-Dis</w:t>
      </w:r>
    </w:p>
    <w:p>
      <w:r>
        <w:t>M-Dis</w:t>
        <w:br/>
        <w:t>National Distribution</w:t>
        <w:br/>
        <w:t>100%</w:t>
        <w:br/>
        <w:t>To-Dis</w:t>
        <w:br/>
        <w:t>40%</w:t>
        <w:br/>
        <w:t>Local Distribution</w:t>
        <w:br/>
        <w:t>Liguria Press</w:t>
        <w:br/>
        <w:t>in the area of Genoa and Province</w:t>
      </w:r>
    </w:p>
    <w:p>
      <w:r>
        <w:t>29. Considering the corporate positions, from January 2016 to January 2019, of M-Dis, Liguria Press, and To-Dis, it is noted that:</w:t>
      </w:r>
    </w:p>
    <w:p>
      <w:r>
        <w:t>a) [R.B.], president of Liguria Press, was also the CEO of M-Dis (from January 2016 to April 20, 2018) and of To-Dis (from January 2016 to January 2019), as well as president of To-Dis (from December 5, 2017);</w:t>
        <w:br/>
        <w:t>b) [G.F.], an employee of M-Dis, is a member of the board of directors of Liguria Press and To-Dis.</w:t>
      </w:r>
    </w:p>
    <w:p>
      <w:r>
        <w:t>V.II The Events Under Examination</w:t>
      </w:r>
    </w:p>
    <w:p>
      <w:r>
        <w:t>30. On November 29, 2016, at around 10:00 PM, RN and Martini Dumas entered into a preliminary sale agreement for the transfer of RN's local distribution business, operating in the area of Genoa and province. At the same time, a subcontract was established between Malo S.r.l. (Martini Dumas S.p.A., MDL S.r.l.) and the company S.A.E.A. S.a.s., which carries out the distribution of newspapers and periodicals on behalf of RN, in order to utilize RN's existing distribution organization.</w:t>
      </w:r>
    </w:p>
    <w:p>
      <w:r>
        <w:t>31. The industrial project of Martini Dumas provided for the relocation from Chiavari-Carasco (RN's headquarters) to Migliarino Pisano (Martini Dumas's headquarters) of certain activities of local distribution (accounting, point of receipt for periodicals only, point of departure for returns of periodicals only, packaging of baskets and pallets of periodicals, and so-called virtual distribution activities).</w:t>
      </w:r>
    </w:p>
    <w:p>
      <w:r>
        <w:t>32. Conversely, the activities of sorting newspapers (point of receipt for newspapers, point of departure for returns of newspapers, packaging of baskets and pallets of newspapers), as well as the activities of receiving and sorting periodicals coming from Migliarino Pisano, the delivery to newsstands of newspapers and periodicals, and the management of relations with newsstands would be maintained at RN's facilities. The project aimed to preserve the employment of RN/S.A.E.A. S.a.s., although with a lower number of hours worked due to the partial reorganization of RN's activities.</w:t>
      </w:r>
    </w:p>
    <w:p>
      <w:r>
        <w:t>33. The day after the signing of the preliminary agreement, at around 6:00 PM on November 30, 2016, M-Dis sent a letter to RN requesting the termination of the contract in place since 2000, effective from January 1, 2017. In this letter, M-Dis wrote: "This is to formally notify you of the termination of the distribution contract dated December 11, 2000, currently in force with you, in compliance with the notice period of 30 days. Therefore, starting from January 1, 2017, the current distribution relationship will cease. It is understood that, in the event that during the notice period..."</w:t>
      </w:r>
    </w:p>
    <w:p>
      <w:r>
        <w:rPr>
          <w:b/>
        </w:rPr>
        <w:t>[Pages 46–48]</w:t>
      </w:r>
    </w:p>
    <w:p>
      <w:r>
        <w:t>BULLETIN NO. 3 OF JANUARY 20, 2020 47</w:t>
      </w:r>
    </w:p>
    <w:p>
      <w:r>
        <w:t>If your non-compliance with the obligations under the contract in question occurs, it will be considered terminated with immediate effect, without prejudice to our right to seek damages. This date was then extended to March 1, 2017.</w:t>
      </w:r>
    </w:p>
    <w:p>
      <w:r>
        <w:t>34. On December 2, 2016, RN responded to M-Dis to explain the reasons for the operation, noting that in the past – although negotiations had taken place for the acquisition of the company – no purchase proposals had been formalized by M-Dis and concluded by stating that in “accordance with the good relationship we have always had over the years, and without my intention to change this positive approach, you will reconsider your evaluations and thus ensure that we continue in the future.”</w:t>
      </w:r>
    </w:p>
    <w:p>
      <w:r>
        <w:t>35. On December 27, 2016, M-Dis responded to RN specifying that the decision to terminate the contract “was made in full compliance with the contractually provided notice period,” expressing willingness to meet to understand the issues of the local distributor and postponing the interruption of supplies to February 28, 2017. It is noted that some editorial products from February 2017 were withheld and not delivered to RN, only to be distributed in March 2017 by Liguria Press. On December 29, 2016, RN responded contesting what M-Dis had stated but expressing its willingness to reach an amicable solution to the matter and guaranteeing its intention to continue executing the contractual relationship.</w:t>
      </w:r>
    </w:p>
    <w:p>
      <w:r>
        <w:t>36. On February 3, 2017, Liguria Press, a company 40% controlled by M-Dis, made a purchase proposal for the business complex of RN; the purchase price was lower than that proposed by Martini Dumas and, unlike the preliminary sale agreement signed with the latter, did not guarantee employment levels (no contract with the company S.A.E.A. S.a.s. was provided). On February 10, 2017, RN responded to Liguria Press and M-Dis (“as the promoter of the initiative”) contesting the purchase proposal, both with respect to the economic considerations and the lack of a contract with S.A.E.A. S.a.s.</w:t>
      </w:r>
    </w:p>
    <w:p>
      <w:r>
        <w:t>37. M-Dis responded on February 15, 2017, “reminding that all negotiations must take place solely with the company Liguria Press S.r.l., which has full powers and managerial autonomy even over extraordinary operations.” On February 16, 2017, Liguria Press confirmed the purchase offer valid until February 21, 2017.</w:t>
      </w:r>
    </w:p>
    <w:p>
      <w:r>
        <w:t>38. On February 20, 2017, RN sent a letter to M-Dis and Liguria Press reiterating the disputes regarding the actions of the two companies, to which Liguria Press responded on the same day with a new purchase offer.</w:t>
      </w:r>
    </w:p>
    <w:p>
      <w:r>
        <w:t>39. On February 27, 2017, RN again contested the actions of M-Dis, noting that the conduct consisting of the interruption of supplies following the termination constituted “a tool aimed at putting the latter in serious economic difficulty to -in fact- force him to accept a significantly lower economic proposal than what had already been proposed by third parties.” On April 18, 2017, RN reiterated the aforementioned disputes.</w:t>
      </w:r>
    </w:p>
    <w:p>
      <w:r>
        <w:t>40. On September 15, 2017, RN sued M-Dis and Liguria Press before the Civil Court of Genoa.</w:t>
      </w:r>
    </w:p>
    <w:p>
      <w:r>
        <w:t>41. On September 27, 2017, a communication from To-Dis arrived – which according to the same letter is subject to the direction and coordination of M-Dis – informing of the termination of the contract in force since June 30, 1989, effective from January 1, 2018. In particular, the aforementioned letter states: “with reference to the contract of 30/06/89, the supplementary agreement of 19/12/91 and the supplementary agreement of 01/06/2000, signed between you and the company Edizioni e Pubblicazioni (S.E.P. S.p.A., merged as of January 1, 2015 into the company 'Editrice La Stampa S.p.A.'), agreements from July 1, 2015 were taken over by the company To-Dis, this is to formally notify you of the termination of the distribution contract, in compliance with the notice period of 3 months. Therefore, starting from January 1, 2018, the distribution relationship will be considered definitively terminated.”</w:t>
      </w:r>
    </w:p>
    <w:p>
      <w:r>
        <w:t>42. The letter from To-Dis was signed by Eng. [F.I.], an employee of To-Dis, by virtue of a special power of attorney granted by [R.B.] on September 26, 2018. It is noted that, although the letter states that it was sent via email to [F.I.], M-Dis and To-Dis did not produce such email, claiming that the letter was delivered by hand and therefore it is not possible to determine with certainty the date of delivery.</w:t>
      </w:r>
    </w:p>
    <w:p>
      <w:r>
        <w:t>43. This was followed by a letter from RN dated October 17, 2017 – in which the interruption of supplies was contested and it was reiterated, in light of M-Dis's control, the unlawful intent underlying the contractual termination – as well as a new summons to the Civil Court of Genoa against To-Dis, M-Dis, and Liguria Press dated January 12, 2018. Furthermore, on October 25, 2017, M-Dis also terminated the contract for the provision of POS services for telephone top-ups effective from January 1, 2018.</w:t>
      </w:r>
    </w:p>
    <w:p>
      <w:r>
        <w:t>44. As a result of the interruptions of supplies following the contractual terminations by M-Dis and To-Dis, RN could no longer distribute the newspapers and periodicals of M-Dis and To-Dis, and Liguria Press began to distribute the editorial products of M-Dis/To-Dis in some of RN's newsstands, in the area closest to the coast and the city of Genoa; the remaining areas were entrusted by M-Dis and To-Dis to the local distributor Casmon S.a.s. (hereinafter Casmon), operating in the neighboring area of La Spezia.</w:t>
      </w:r>
    </w:p>
    <w:p>
      <w:r>
        <w:t>45. In the following figure, the number of newsstands to which RN distributed newspapers and periodicals and which were subsequently served by Liguria Press and Casmon is shown. In particular, after the interruption of supplies caused by the termination of March 1, 2017, Liguria Press began to serve about 100 sales points in the area served by RN, providing the newspapers and periodicals pertaining to M-Dis, while RN continued to supply the newsstands with the remaining editorial landscape. Since May 2017, moreover, Casmon began to serve about 60-65 newsstands in RN's area, always delivering only part of the editorial landscape.</w:t>
      </w:r>
    </w:p>
    <w:p>
      <w:r>
        <w:t>46. As can be seen in the following figure, Liguria Press began to serve about 60% of the newsstands in RN's area and Casmon the remaining 40%.</w:t>
      </w:r>
    </w:p>
    <w:p>
      <w:r>
        <w:rPr>
          <w:b/>
        </w:rPr>
        <w:t>[Pages 49–51]</w:t>
      </w:r>
    </w:p>
    <w:p>
      <w:r>
        <w:t>50 BULLETIN NO. 3 OF JANUARY 20, 2020</w:t>
      </w:r>
    </w:p>
    <w:p>
      <w:r>
        <w:t>Figure 6 - Breakdown of sales outlets in the area served by RN</w:t>
      </w:r>
    </w:p>
    <w:p>
      <w:r>
        <w:t>47. The number of newsstands is not the only data to be considered in the analysis of the conduct under examination. This is because, in light of the same sales outlets to be served, the interruption of supplies following the contractual termination by M-Dis and To-Dis means that the local distributor can no longer transport a significant portion of the editorial landscape. In fact, with a number of newsstands served by RN equal to 140 in 2018, RN no longer delivers the editorial products distributed by M-Dis and To-Dis, which account for approximately 57% of the editorial products sold in 2016.</w:t>
      </w:r>
    </w:p>
    <w:p>
      <w:r>
        <w:t>48. Even considering the internal data of Liguria Press, it is observed that M-Dis and To-Dis represent a high percentage of the editorial landscape distributed in the geographical area of Genoa and province, due to the strong local following of certain newspapers and periodicals distributed by them. In particular, the incidence of editorial products supplied by M-Dis and To-Dis is equal to [50-55%] of the newspapers and periodicals sold in 2017 (M-Dis [20-25%] and To-Dis [30-35%]) and [55-60%] of those sold in 2018 (M-Dis [20-25%] and To-Dis [30-35%]). The data from Casmon also confirm an incidence between 55% and 60% of M-Dis/To-Dis editorial products on the entire distributed editorial landscape.</w:t>
      </w:r>
    </w:p>
    <w:p>
      <w:r>
        <w:t>V.III The justifications put forward by M-Dis and To-Dis</w:t>
      </w:r>
    </w:p>
    <w:p>
      <w:r>
        <w:t>49. In order to better understand the conduct under analysis, it seems useful to reconstruct the evolution of the justifications put forward by M-Dis and To-Dis regarding the interruption of supplies following the contractual terminations, respectively on November 30, 2016, and September 27, 2017, as this constitutes an important element for evaluating the conduct of the two companies.</w:t>
      </w:r>
    </w:p>
    <w:p>
      <w:r>
        <w:t>a) The reasons put forward before the initiation of the proceeding</w:t>
      </w:r>
    </w:p>
    <w:p>
      <w:r>
        <w:t>50. In particular, following the receipt of the first report from RN, on January 22, 2018, M-Dis and To-Dis were asked to indicate the reasons for the termination of the two distribution contracts for newspapers in place between RN and, respectively, M-Dis and To-Dis.</w:t>
      </w:r>
    </w:p>
    <w:p>
      <w:r>
        <w:t>51. In the response from M-Dis and To-Dis, dated February 12, 2018, the two companies stated that M-Dis had been informed by the owner of the company Martini Dumas about the agreement concerning the purchase of RN's business. M-Dis emphasized that no communication in this regard was, on the contrary, made by RN to M-Dis, even though the distribution contract between the two companies was still in force. Therefore, this conduct would have "contributed to undermining the necessary contractual trust between the parties as well as the fundamental principle of good faith, which must be the foundation of any contractual relationship, especially considering the aspect of security that the local distributor must guarantee to the national distributor in order to ensure regular deliveries to retailers in the assigned territory of periodical and newspaper titles. It is noted, in this regard, that the local distributor is also entrusted by the national distributor with the management of the collection of cash proceeds from the sales of each retail outlet."</w:t>
      </w:r>
    </w:p>
    <w:p>
      <w:r>
        <w:t>52. In support of this, M-Dis noted that the contract between M-Dis and RN provided – in Article 12, titled "Transfer of Business" – for the local distributor's commitment "to communicate by registered mail, any partial or total transfer of the business or any changes in the corporate composition; in such case, if RCS does not grant its approval for such transfer or changes and they are nonetheless carried out by the Distributor, RCS shall have the right to withdraw without any burden on its part except for the payment of what has accrued, to be exercised in writing within 3 (three) months from the receipt of the communication."</w:t>
      </w:r>
    </w:p>
    <w:p>
      <w:r>
        <w:t>53. This – emphasized M-Dis – "is confirmation that the relationship between the national distributor and the local distributor is based on the principle of 'intuitu personae' and that therefore any change in the corporate structure (both in terms of corporate composition and ownership of the business) of the local distributor must obtain prior approval from the national distributor, precisely in order to ensure the quality and timing of service to retailers."</w:t>
      </w:r>
    </w:p>
    <w:p>
      <w:r>
        <w:t>54. As stated by M-Dis in the same response, "the same assessment was made by To-Dis." In particular, the response cites Article 9 of the distribution contract between To-Dis and RN, also titled "Transfer of Business," which contains similar provisions to the aforementioned Article 12 of the contract between M-Dis and RN.</w:t>
      </w:r>
    </w:p>
    <w:p>
      <w:r>
        <w:t>55. According to M-Dis and To-Dis, the decisions to terminate the distribution contracts with RN would have been made in full compliance with the contractual provisions and "solely as a consequence of autonomous business choices made by the latter." In fact, "having sensed the intention of the individual company [RN] to cease distribution activities and the intention of the same owner to sell his business to another local distributor, Martini Dumas S.p.A., which, as mentioned above, operates in some provinces of Tuscany, they assessed, from a purely commercial and logistical perspective, that the neighboring local distributors to the area assigned to [RN] could achieve greater efficiencies by distributing the products of M-Dis and To-Dis in their adjacent area."</w:t>
      </w:r>
    </w:p>
    <w:p>
      <w:r>
        <w:t>b) The reasons put forward after the initiation of the proceeding</w:t>
      </w:r>
    </w:p>
    <w:p>
      <w:r>
        <w:t>56. Following the initiation of the proceeding and, in particular, during the hearing on February 28, 2019, M-Dis and To-Dis stated that they had "considered the transfer of the Rovido business to Martini Dumas unusual, due to the stringent service levels that must be guaranteed in the distribution of editorial products and the need to ensure that nothing obstructed the achievement of such service levels. M-Dis did not see that the transfer of Rovido to Martini Dumas made economic sense due to the incremental logistics costs it would create for M-Dis." In particular, M-Dis considered it critical that "Martini Dumas would have relocated the management of periodicals to its distribution center in Tuscany. This would have generated an increase in distribution costs for M-Dis due to the longer distances."</w:t>
      </w:r>
    </w:p>
    <w:p>
      <w:r>
        <w:t>57. M-Dis then provided the contracts for the distribution of periodicals that, in its opinion, would justify the termination. In particular, the transport in Liguria until January 1, 2019, of the editorial products carried out by the carrier CEVA Logistics Italia S.r.l. was equal to [2-4] €/quintal, while for transport to Tuscany, carried out by the carrier RENI Trasporti Celeri S.r.l., M-Dis and To-Dis paid a fee equal to [4-6] €/quintal. According to M-Dis and To-Dis, "the transport rate for Tuscany was therefore 23% more expensive in 2018 than that for Liguria."</w:t>
      </w:r>
    </w:p>
    <w:p>
      <w:r>
        <w:rPr>
          <w:b/>
        </w:rPr>
        <w:t>[Pages 52–54]</w:t>
      </w:r>
    </w:p>
    <w:p>
      <w:r>
        <w:t>BULLETIN NO. 3 OF JANUARY 20, 2020 53</w:t>
      </w:r>
    </w:p>
    <w:p>
      <w:r>
        <w:t>58. An additional justification regarding the termination by M-Dis would be due to the circumstance that the local know-how of RN would have been dispersed as layoffs of administrative staff were anticipated, and there were concerns regarding the service levels to be guaranteed for distribution. In this sense, an assessment would have been made on Martini Dumas's ability to manage local distributor decisions in the Genoa area and province, "as it did not have knowledge of the territory, which is an important element in distribution. Moreover, M-Dis considered the lack of transparency from Rovido to be serious. M-Dis was, in fact, unaware of the extent of the company sold by Rovido to Martini Dumas."</w:t>
      </w:r>
    </w:p>
    <w:p>
      <w:r>
        <w:t>59. As for the termination of To-Dis, the justifications provided differ from those indicated previously. In fact, according to subsequent statements, the termination of To-Dis would have depended on the then-partner of To-Dis, Itedi S.p.A., concerned about the lack of guarantees regarding the service levels of RN.</w:t>
      </w:r>
    </w:p>
    <w:p>
      <w:r>
        <w:t>c) The motivations provided after the communication of the investigative findings</w:t>
      </w:r>
    </w:p>
    <w:p>
      <w:r>
        <w:t>60. Following the communication of the investigative findings, M-Dis and To-Dis have, also through an economic memorandum, asserted that, in addition to the higher costs related to the sending of periodicals, the economic assessments also concerned the transportation costs of newspapers and the differences in distribution margins recognized, on one hand, to Martini Dumas and RN and, on the other hand, to Liguria Press and Casmon. Regarding newspapers, M-Dis and To-Dis have therefore provided the transportation contracts.</w:t>
      </w:r>
    </w:p>
    <w:p>
      <w:r>
        <w:t>VI. THE ARGUMENTS OF THE PARTIES</w:t>
      </w:r>
    </w:p>
    <w:p>
      <w:r>
        <w:t>VI.I The arguments of M-Dis and To-Dis</w:t>
      </w:r>
    </w:p>
    <w:p>
      <w:r>
        <w:t>61. According to M-Dis and To-Dis, the communication of the investigative findings would have erred in reconstructing the factual circumstances underlying the contractual terminations, which would have been exercised based on Article 12 (termination of the contract due to change of control of the company), but availing itself of Article 13 (termination of the contract at the natural expiration), due to the circumstance that both termination letters referred to compliance with the contractual term provided for termination at natural expiration.</w:t>
      </w:r>
    </w:p>
    <w:p>
      <w:r>
        <w:t>62. According to M-Dis and To-Dis, "Article 13 of the contract allowed M-Dis to terminate the obligation 30 days before the expiration set for December 31 of each year, by virtue of a tacit renewal mechanism on an annual basis, absolutely customary in the sector as previously recognized by the Authority itself. To fit within the physiological time frame provided for by the contract, M-Dis therefore hurried to communicate the termination immediately after learning of the conclusion of a legally binding transfer contract (so much so that it was accompanied by simultaneous payment of the deposit, was not subject to conditions or terms, and provided for the related completion within the following month), with which [RN] committed to transfer its business to Martini Dumas: M-Dis was indeed informed of this event on November 30, that is, the last day useful to avail itself of the aforementioned provision and therefore decided to react in necessarily very short times." Article 12 of the contract, on the contrary, would have been invoked only by way of example and only to highlight how the relationship with RN had a fiduciary nature.</w:t>
      </w:r>
    </w:p>
    <w:p>
      <w:r>
        <w:t>63. In fact, according to them, RN's behavior "contradicted any principle of fairness and good faith, being unacceptable in the very logic of the contract that, within a commercial relationship of such long duration, one party did not promptly inform the other of an extremely relevant event for the correct management of the distribution service of periodicals and newspapers in the territory entrusted to [RN] and despite there being an express agreement in this regard."</w:t>
      </w:r>
    </w:p>
    <w:p>
      <w:r>
        <w:t>64. M-Dis and To-Dis believe that the conduct of the two companies should be evaluated separately due to the temporal distance of the two terminations, November 2016 and September 2017, the different corporate structure of To-Dis, as well as the different factual circumstances and motivations characterizing each of the two contractual terminations. Considering the two conducts separately, therefore, both on a factual and economic level, the absence of any abusive conduct would emerge.</w:t>
      </w:r>
    </w:p>
    <w:p>
      <w:r>
        <w:t>65. There would be no abusive conduct by M-Dis since, firstly, RN, "due to its outdated operational model, had already independently decided to leave the market by secretly concluding an agreement to transfer its assets to another operator (Martini Dumas)." Secondly, the contested conduct "is exhausted in the full exercise of a contractual prerogative, namely the termination at the natural expiration of the contract." Thirdly, the termination would originate from an exceptional circumstance, consisting of RN's conclusion of "a legally binding agreement with which it committed to transfer its business to a third operator operating in a different territorial area, in disregard of the principles of good faith and fair cooperation in the execution of contractual relationships as well as the obligations of prior information provided for in the agreements."</w:t>
      </w:r>
    </w:p>
    <w:p>
      <w:r>
        <w:t>66. Therefore, in light of this, for M-Dis the entire conduct should be evaluated as a normal market restructuring following RN's disengagement and would not constitute abusive conduct due to the principle of contractual freedom, according to which a company cannot be obliged to continue a commercial relationship. Ultimately, M-Dis's choice would have been rational economically, simple, and straightforward: it was preferable "in light of the intention of a local distributor to leave the market, to entrust a delicate service such as local distribution to operators already active in neighboring contexts rather than to a more expensive new entrant not established in the territory," as would normally occur in the market.</w:t>
      </w:r>
    </w:p>
    <w:p>
      <w:r>
        <w:t>67. Regarding To-Dis's conduct, according to the two companies, this could not be framed in a unitary logic, as it occurred about ten months later and adopted at a time when the possibility that Martini Dumas could acquire RN had already faded. Furthermore, the communication of the investigative findings would not have duly taken into account the circumstance that To-Dis was still under the decisive influence of a publisher, entirely unrelated to M-Dis. This is because the transfer of the shareholding, although the irrevocable sale option had been exercised on May 29, 2017, would have been completed only on November 21, 2017, and the outcome of the negotiation was still uncertain. The circumstance that M-Dis exercised direction and coordination over To-Dis would not seem relevant, as this would not exclude the possibility for a different partner to "exercise a decisive influence such as to configure a situation of joint control for antitrust purposes." According to M-Dis and To-Dis, moreover, it was precisely the publishing partner who urged To-Dis to terminate with RN.</w:t>
      </w:r>
    </w:p>
    <w:p>
      <w:r>
        <w:t>68. Therefore, excluding To-Dis, there would be no economic dependence, as the incidence of M-Dis's editorial products on RN would be less than 30%. Only considering the publications of To-Dis, one would arrive at an incidence of around 55%-60%. In the economic memorandum, in fact, M-Dis and To-Dis present an assessment of the incidence of only M-Dis's newspapers and periodicals on RN's income statement, concluding that the interruption of supplies by M-Dis alone would not be able to determine an economic loss or the impossibility of continuation.</w:t>
      </w:r>
    </w:p>
    <w:p>
      <w:r>
        <w:t>69. Furthermore, in the same economic memorandum, it would be demonstrated, individually for M-Dis and To-Dis, the economic convenience of the conducts due to the transportation costs of newspapers and the differences related to the distributor's margins.</w:t>
      </w:r>
    </w:p>
    <w:p>
      <w:r>
        <w:t>70. According to M-Dis and To-Dis, there would be a problem of concrete application of Article 9, paragraph 3-bis, of Law No. 192 of June 18, 1998, in the case at hand, as it would be necessary to frame this matter within the broader context of the commercial relationships of the supply chain, where national distributors are agents of publishers for the distribution of their products, of the trade union agreements regarding distribution commissions, as well as of the regulatory obligations of distribution. Therefore, the contractual relationships in question would not be qualifying as subcontracting and thus the rule regarding the abuse of economic dependence would not be applicable.</w:t>
      </w:r>
    </w:p>
    <w:p>
      <w:r>
        <w:t>71. According to the companies, even admitting that the rule in question refers to a broader set of contracts than that of subcontracting, in the specific case there would still be a lack of the necessary elements.</w:t>
      </w:r>
    </w:p>
    <w:p>
      <w:r>
        <w:rPr>
          <w:b/>
        </w:rPr>
        <w:t>[Pages 55–57]</w:t>
      </w:r>
    </w:p>
    <w:p>
      <w:r>
        <w:t>56 BULLETIN NO. 3 OF JANUARY 20, 2020</w:t>
      </w:r>
    </w:p>
    <w:p>
      <w:r>
        <w:t>the prerequisites for identifying a situation of economic dependence on the part of RN due to the circumstance that the constitutive element of economic dependence would be the ability to create an excessive imbalance of rights and obligations to be assessed primarily in light of the actual possibility of finding satisfactory alternatives on the market. “The regulation in question is, therefore, aimed at providing protection to the 'weaker' entrepreneurial party in a contractual relationship that finds itself in a situation of 'subordination' with respect to its negotiating counterpart and, in particular, in the impossibility of disengaging from the contract and turning elsewhere, due to the specific investments made and the non-fungibility of its organization and the know-how developed compared to other possible commercial counterparts (so-called asset specificity).”</w:t>
      </w:r>
    </w:p>
    <w:p>
      <w:r>
        <w:t>72. The companies believe that this element cannot be found in the circumstance, as a specific analysis should be conducted regarding the characteristics of the market to which the contractual relationship pertains and, therefore, that “there is no room to seek signaling elements of the contested existence of a possible imbalance of rights and obligations within the contractual text, which is instead characterized by being fully compliant with industry standards and perfectly balanced, not containing clauses that provide unbalanced protection in favor of M-Dis and/or To-Dis.” Furthermore, RN would not have “made even the slightest investment that could be considered specific and dedicated to the relationship with M-Dis and/or To-Dis, rather than generically aimed at meeting the needs of a specific economic sector.”</w:t>
      </w:r>
    </w:p>
    <w:p>
      <w:r>
        <w:t>73. The absence “of specific investments dedicated to the relationship with M-Dis and/or To-Dis and their perfect fungibility for any other operator in the sector thus stands in stark contrast to the constant jurisprudential interpretation, but also of common sense, of Article 9: the latter, in consideration of its significant impact on economic initiative freedom and its nature as an 'exceptional instrument,' imposes a specific analysis of how the economic relationships are structured and how the productive activities of the two companies, for which the situation of economic dependence is proposed, are interrelated, and how in a dynamic and prospective key the weaker party could compensate for the loss of its counterpart.”</w:t>
      </w:r>
    </w:p>
    <w:p>
      <w:r>
        <w:t>74. The inapplicability of the norm would also derive from the absence of prejudicial effects on competition as, in the opinion of the companies: (i) the competitive benefit would have derived from the entry of Martini Dumas and the introduction of innovative tools, but the termination by To-Dis would have nothing to do with Martini Dumas; (ii) according to the assessments of the economic memorandum, there would be no worsening of competitive conditions.</w:t>
      </w:r>
    </w:p>
    <w:p>
      <w:r>
        <w:t>75. Furthermore, there would be a problem of the relationship between civil judgment and the Authority's action, where – in the opinion of the companies – the civil judge would be the party most capable of assessing the contractual breach in the specific case. In particular, M-Dis and To-Dis believe that the precautionary ruling of the Court of Genoa excluded “that, regardless of the legal basis considered, M-Dis has been responsible for any prima facie abusive act.” Furthermore, M-Dis and To-Dis believe that the challenge to the parties would be late, “in relation to the incongruous duration of the pre-investigation phase.”</w:t>
      </w:r>
    </w:p>
    <w:p>
      <w:r>
        <w:t>76. Finally, regarding the sanctioning profiles, the companies believe that “even in the event of ascertaining the infringement, the prerequisites for the imposition of a monetary sanction or a sanction that goes beyond a merely symbolic amount, or in any case inspired by a particular moderation, would not exist, considering the profiles of absolute novelty of the case, which represents the first case of abuse of economic dependence under Article 9 investigated by the Authority in over 20 years.” The non-application of the norm by the Authority, in the opinion of the two companies, does not seem attributable to the absence of potentially relevant cases, but to the consolidation of an interpretation that tended to consider the instrument of Article 9 substantially unsuitable and inconsistent with the role played by the Authority.</w:t>
      </w:r>
    </w:p>
    <w:p>
      <w:r>
        <w:t>77. From the perspective of severity, the companies believe that the conduct has produced null or entirely hypothetical prejudicial effects on the competitive conditions of the market, given that the market itself is characterized both before and after the contested conduct, by physiological situations of territorial exclusivity by a single operator, which is anyway transitory and only partially benefits Liguria Press.</w:t>
      </w:r>
    </w:p>
    <w:p>
      <w:r>
        <w:t>78. As for the duration, the conduct of the parties “was realized – and has irrevocably exhausted itself, without any need for further implementing behaviors – at the moment when the formal termination was communicated to [RN], through a unilateral and receivable act, from which the subsequent assignment of local distribution of newspapers and periodicals in the same area to Casmon and Liguria Press derived. Therefore, only the hypothesized restrictive effects, if any, would persist.” There would thus be an instantaneous offense with permanent effects, as it was consumed and exhausted at the precise moment of the communication of the terminations.</w:t>
      </w:r>
    </w:p>
    <w:p>
      <w:r>
        <w:t>79. Finally, on the calculation basis for the sanction: 1) that the value of the liquidated amount would not constitute a correct parameter for establishing the value of relevant sales, as the compensation recognized to national distributors is equal to the distribution margin; 2) that the effects of the conduct should be assessed within the area previously served by Rovido, and, consistently, only the turnover generated by the parties in that area should constitute the reference for the value of sales to be considered for the calculation of the hypothetical sanction.</w:t>
      </w:r>
    </w:p>
    <w:p>
      <w:r>
        <w:t>VI.II The arguments of RN</w:t>
      </w:r>
    </w:p>
    <w:p>
      <w:r>
        <w:t>80. RN notes that its economic dependence on M-Dis and To-Dis derives from a series of economic and historical factors. As for the economic element, the distribution activity directly depends on the continuity of supplies of editorial products held by M-Dis and To-Dis. The assortment of products sold is an essential condition for the business of local distributors, whose activity, in the absence of guarantees on the number and variety of products at their disposal, immediately loses any margin and appeal for newsstands, which must be supplied with a wide variety of products. The historical element, moreover, would strengthen the bond due to the economic framework, as “the dependence has sedimented in 30 years of contractual relationship lived without problems by M-Dis (and To-Dis) with respect to the capabilities and role of Rovido, in a perspective of collaboration and partnership of mutual success and satisfaction.”</w:t>
      </w:r>
    </w:p>
    <w:p>
      <w:r>
        <w:t>81. RN believes that the conduct of M-Dis and To-Dis, consisting of the interruption of supplies following the contractual termination, has created an economic imbalance such as to generate a survival problem for the individual enterprise.</w:t>
      </w:r>
    </w:p>
    <w:p>
      <w:r>
        <w:t>82. Regarding the presence of reasons justifying the withdrawal, RN observes that “there was no possible contractual or economic justification for the withdrawal exercised by M-Dis, first, and by To-Dis ten months later, given the quality level consistently guaranteed by [RN] in the distribution activity. And even the alleged justifications put forward by M-Dis and To-Dis after the initiation of the investigation procedure appear to be devoid of any foundation.”</w:t>
      </w:r>
    </w:p>
    <w:p>
      <w:r>
        <w:t>83. The presence of a termination less than 24 hours after the signing of the preliminary sale agreement between RN and Martini Dumas is, in RN's opinion, a circumstance that would exclude a contractual breach or the loss of trust in RN due to the absence of communication of the signing of the preliminary agreement. In fact, the circumstance that the lack of communication would have broken the trust relationship between RN and M-Dis/To-Dis is a thesis that would not find support in the text of the contract, where there is no reference to negotiations or discussions, and moreover, the termination that arrived the day after the signing would preclude the possibility of making any communication.</w:t>
      </w:r>
    </w:p>
    <w:p>
      <w:r>
        <w:t>84. In general, RN observes that the unreasonableness of the conduct of M-Dis and To-Dis would be evident by observing the evolution of the justifications indicated by the companies, which emerge only during the ongoing procedure and take on new and different contours in step with the progress of the investigative activity: (i) in the first response to the request for information of February 12, 2018, “the thesis is that, after 30 years of service and without any exception ever being raised regarding the efficiency of local distribution, Rovido would have broken the trust pact with M-Dis, secretly plotting behind its back to stealthily exit the market”; (ii) in the hearing of February 28, 2019, “the thesis – new – is that Martini Dumas would be an inefficient operator who would have squandered all the know-how of [RN], its entry would have caused an increase in costs for M-Dis, and in any case, even [RN] itself was an operator.</w:t>
      </w:r>
    </w:p>
    <w:p>
      <w:r>
        <w:rPr>
          <w:b/>
        </w:rPr>
        <w:t>[Pages 58–60]</w:t>
      </w:r>
    </w:p>
    <w:p>
      <w:r>
        <w:t>BULLETIN NO. 3 OF JANUARY 20, 2020 59</w:t>
      </w:r>
    </w:p>
    <w:p>
      <w:r>
        <w:t>outdated and technologically backward, while the termination by To-dis would be justified by the fears of the shareholder ITEDI regarding the quality of the service; (iii) in the final memorandum, "it is read for the first time that the termination by M-dis was entirely physiological, falling within the intention to reorganize the distribution network; that it was, in fact, based on Article 13, and not on Article 12 of the contract (previously cited by M-dis as the legal basis for the withdrawal); that [RN] should have informed M-dis already of the existence of negotiations for the sale of the company; that Martini, in any case, was inefficient and unreliable, would have dispersed the know-how and caused an increase in distribution costs; and that, in any case, the new system with LPR and Casmon is much cheaper and more efficient than both the previous system (Rovido) and that which would have occurred in the event of the entry of Martini Dumas.</w:t>
      </w:r>
    </w:p>
    <w:p>
      <w:r>
        <w:t>85. Regarding the justifications subsequently put forward during the proceeding, RN observes that Martini Dumas is one of the main local distributors, with a high level of quality. Furthermore, the know-how and employment levels would have been preserved following the acquisition by Martini Dumas, and only some functions (accounting and sorting/returns of periodicals) would have been moved. Martini Dumas is a distributor "already used by M-Dis and To-Dis in the Tuscany area, and is notoriously one of the most important operators in the sector [...] capable even of modernizing certain aspects of distribution, achieving better distribution scheduling and delivery rounds, thanks to investments in automation, in relation to accounting, and on so-called virtual distribution."</w:t>
      </w:r>
    </w:p>
    <w:p>
      <w:r>
        <w:t>86. Moreover, the acquisition project by Martini Dumas or RN's continued presence in the market would not have worsened market conditions, both because RN's model would not be outdated, as it has been used in the past as a "test market" to understand the sales potential of certain products, and due to the fact that – with specific reference to the allegations of M-Dis and To-Dis in their final memoranda regarding transport to remote areas through the public transport system ATP – the transport methods of RN are the same as those of Liguria Press and Casmon in remote areas, where they also use the public transport system. In fact, following RN's exit, Liguria Press began charging mixed sales outlets a shipping cost contribution of 28 euros per week, which had never been charged by RN and which would not allow the outlets in those remote areas to offer editorial products at a profit.</w:t>
      </w:r>
    </w:p>
    <w:p>
      <w:r>
        <w:t>87. RN, regarding the alleged increase in costs, observes that the reasons become increasingly new and complex and believes that the justifications of M-Dis and To-Dis are not shareable for various reasons. The unreasonableness of such conduct, in RN's opinion, would be evident considering that the alleged economic justifications were only put forward during the investigative proceeding while, in the first response to the Authority's request for information, the reasons put forward by M-Dis concerned exclusively an alleged contractual violation for failure to communicate the preliminary sale agreement.</w:t>
      </w:r>
    </w:p>
    <w:p>
      <w:r>
        <w:t>88. Firstly, it would be unreasonable to think that such complex economic evaluations could be carried out in less than 24 hours, without certainty of the scope of the activities transferred, nor of the reorganization project of Martini Dumas. In RN's opinion, "not by chance, M-Dis's speculations around a hypothetical increase in distribution costs only appear after M-Dis accessed the investigative file on January 23, 2018," at which point the companies would have been aware of the project in its entirety, as would also be confirmed by M-Dis's statements that it would have claimed not to be aware of the extent of the company sold to Martini Dumas. Furthermore, this time frame is even more unreasonable in light of the fact that the contract provided for expressing any discontent within three months and considering that M-Dis could have made observations and requests regarding possible issues arising from the transfer to Martini Dumas and could have requested not to move the management of returns to the facility in Migliarino Pisano.</w:t>
      </w:r>
    </w:p>
    <w:p>
      <w:r>
        <w:t>89. In fact, M-Dis and To-Dis sell their newspapers to local distributors in Tuscany (including Martini Dumas) and therefore the distribution in those regions is economically sustainable. The alleged cost increases do not take into account the economies of scale related to the management by Martini Dumas of RN's distribution as well (lower administrative costs for managing returns and information flows).</w:t>
      </w:r>
    </w:p>
    <w:p>
      <w:r>
        <w:t>90. The project of Martini Dumas, moreover, would have provided for a reallocation of the management of only the returns of periodicals at the facility in Migliarino Pisano in Tuscany, while the distribution activities would have been maintained in Carasco, and thus unchanged; moreover, the know-how and distribution activities would have remained those of RN, by virtue of the subcontracting agreement with the company S.A.E.A. S.a.s. which currently carries out distribution activities on behalf of RN. Furthermore, Martini Dumas is a local distribution operator that provides a higher quality service, as recognized by M-Dis and To-Dis themselves. Therefore, even a hypothetical increase in costs would have been negligible considering the hundreds of tons of periodicals distributed.</w:t>
      </w:r>
    </w:p>
    <w:p>
      <w:r>
        <w:t>91. Moreover, the delivery of only periodicals in Tuscany, in RN's opinion, would not have generated any cost increase. Therefore, the conduct would also be unjustified from this perspective.</w:t>
      </w:r>
    </w:p>
    <w:p>
      <w:r>
        <w:t>92. In RN's opinion, the conduct of M-Dis and To-Dis follows a precise scheme aimed at eliminating the competitor. This plan would have been initially implemented through discussions aimed at understanding RN's willingness to sell the company, in the spring of 2013 and in October 2015. The conduct of the two companies starting from 2016, therefore, would be "the natural consequence of a project evidently planned by M-Dis." RN has also stated that it has previously been the subject of informal pressures to prevent its individual business from expanding the number of newsstands served to the detriment of Liguria Press, as this could have led to the interruption of contractual relations with M-Dis and To-Dis.</w:t>
      </w:r>
    </w:p>
    <w:p>
      <w:r>
        <w:t>93. From the perspective of qualifying the conduct of M-Dis and To-Dis, RN believes that they have relevance in the context of public interests in protecting competition and informational pluralism. In particular, "given the incidence of the editorial products distributed by M-Dis and To-Dis in Liguria and Piedmont, an incidence extremely higher than the national average in relation to the circulation of Il Secolo XIX (Liguria) and La Stampa (Piedmont) – the conduct can be replicated countless times by M-Dis and To-Dis, where these companies want to favor their subsidiaries, thus leveraging to grow their local distributors." This would also result in increased market power against third-party publishers and third-party national distributors, who would see their bargaining power reduced against Liguria Press, having no more alternatives for distribution (the alternative represented by RN).</w:t>
      </w:r>
    </w:p>
    <w:p>
      <w:r>
        <w:t>94. The effects of the interruption of supplies following the termination would indeed have an effect on the choices of other national distributors and publishers; this is because other national distributors and publishers have observed the deterioration of RN's accounts due to the absence of about 60% of the turnover related to M-Dis and To-Dis products and, concerned about a potential bankruptcy, have decided to give further terminations. In this sense, there would be a prejudice also against other national distributors and publishers. Furthermore, the conduct of M-Dis and To-Dis has led to an increase in the market power of Liguria Press. The conduct of M-Dis and To-Dis, in RN's opinion, has ultimately produced the effect of excluding RN from the market, as the latter has ceased all activity, irreparably compromised on the economic-financial level, and has initiated the procedures for the dismissal of employees.</w:t>
      </w:r>
    </w:p>
    <w:p>
      <w:r>
        <w:rPr>
          <w:b/>
        </w:rPr>
        <w:t>[Pages 61–63]</w:t>
      </w:r>
    </w:p>
    <w:p>
      <w:r>
        <w:t>62 BULLETIN NO. 3 OF JANUARY 20, 2020</w:t>
      </w:r>
    </w:p>
    <w:p>
      <w:r>
        <w:t>VII. EVALUATIONS</w:t>
      </w:r>
    </w:p>
    <w:p>
      <w:r>
        <w:t>95. Article 9 of Law No. 192/98 prohibits the abuse by one or more companies of a state of economic dependence, defined as the situation in which a company is able to determine, in commercial relations with another company, an excessive imbalance of rights and obligations, taking into account also the actual possibility for the party that has suffered the abuse to find satisfactory alternatives on the market. According to the same article, the abuse may also consist of the refusal to sell or the refusal to buy, the imposition of unjustifiably burdensome or discriminatory contractual conditions, and the arbitrary interruption of ongoing commercial relations. The regulation concerning the abuse of economic dependence provides that the Authority activates its powers of investigation and the imposition of warnings and sanctions if it finds that the conduct of abuse of economic dependence has relevance for the protection of competition and the market.</w:t>
      </w:r>
    </w:p>
    <w:p>
      <w:r>
        <w:t>96. According to the jurisprudential principles in this matter, the abuse of economic dependence constitutes a general application case, which can disregard the existence of a specific subcontracting relationship and is suitable to encompass any asymmetric contractual relationship between companies.</w:t>
      </w:r>
    </w:p>
    <w:p>
      <w:r>
        <w:t>97. This case, first of all, requires the existence of a situation of economic dependence of a customer company towards its supplier and, secondly, it censures the abuse made of that situation, resulting in a significant imbalance of rights and obligations.</w:t>
      </w:r>
    </w:p>
    <w:p>
      <w:r>
        <w:t>98. Preliminary to the thesis of M-Dis and To-Dis regarding the relationship between civil judgment and the action of the Authority, it is necessary to observe that the proceedings initiated at the Court of Genoa by RN do not concern the ascertainment of an abuse of economic dependence, but rather of abuse of contractual rights. Furthermore, there is also a difference in the interest protected by the Authority which, as can be inferred from the plain reading of the same Article 9, paragraph 3-bis, of Law No. 192/98, is the protection of competition and the market. In this sense, the action of the Authority has a different object and purpose compared to the civil proceedings initiated, as it concerns the conduct of M-Dis and To-Dis having a broader relevance than the individual contractual relationship, affecting the entire market. This aspect is appropriately highlighted in the precautionary ruling of January 24, 2019, of the Court of Genoa, according to which: “Preliminarily, it is observed that, together with the authorized briefs, the complaining party has submitted a provision of the Authority for the Protection of Competition and the Market dated December 19, 2018. […] The document must be considered irrelevant for the purposes of this decision, as the conduct reported therein has been examined from the perspective of the violation of competition and market rules, aspects not subject to the proposed request.” Therefore, the opposing theses of M-Dis and To-Dis regarding the impossibility of proceeding with the ascertainment of an infringement in relation to the civil judgment are not shareable.</w:t>
      </w:r>
    </w:p>
    <w:p>
      <w:r>
        <w:t>99. That said, the following will analyze: (i) the position of economic dependence of RN towards M-Dis and its subsidiary To-Dis, in relation to the impact that the editorial products distributed by these companies have in the local territory of Genoa and province (compared to the position held at the national level); (ii) the conduct adopted by M-Dis and To-Dis consisting of having interrupted the supply of newspapers and periodicals, having rapidly and arbitrarily activated the contractual termination clauses of the distribution contracts in place since 2000 (contract with M-Dis) and since 1989 (To-Dis) which occurred, respectively, on November 30, 2016, and September 27, 2017; (iii) the relevance for competition and the market of the conduct of abuse of economic dependence.</w:t>
      </w:r>
    </w:p>
    <w:p>
      <w:r>
        <w:t>VII.I The position of economic dependence of RN towards M-Dis and its subsidiary To-Dis</w:t>
      </w:r>
    </w:p>
    <w:p>
      <w:r>
        <w:t>100. The distribution chain of newspapers and periodicals is divided into two levels: (i) national distribution and (ii) local distribution in various territorial areas. Publishers exclusively entrust their editorial products to national distributors for distribution; some publishers carry out national distribution themselves. National distributors (and publishers who carry out distribution themselves) supply local distributors who, in turn, provide newsstands in each local area. For the purposes of this proceeding, the relevant local area is that of Genoa and province.</w:t>
      </w:r>
    </w:p>
    <w:p>
      <w:r>
        <w:t>101. In order to evaluate, in the specific sector of editorial distribution of newspapers and periodicals, the existence of economic dependence of a local distributor towards a national distributor (or publisher acting as a distributor for its own products), it is deemed appropriate to consider the following elements.</w:t>
      </w:r>
    </w:p>
    <w:p>
      <w:r>
        <w:t>102. First, it is observed that publishers entrust their newspapers/periodicals exclusively to national distributors or manage their national distribution themselves. Therefore, a particular newspaper/periodical can be found at only one national distributor. However, this circumstance alone is not sufficient to determine a situation of economic dependence.</w:t>
      </w:r>
    </w:p>
    <w:p>
      <w:r>
        <w:t>103. Secondly, there is a situation of economic dependence due to the ability to generate an imbalance of rights and obligations determined by the extent of the assortment of products entrusted exclusively to the national distributor, which aggregates a number and variety of newspapers and periodicals such that this "editorial panorama" is necessary for the survival of a local distributor.</w:t>
      </w:r>
    </w:p>
    <w:p>
      <w:r>
        <w:t>104. In other words, it must be verified whether a local distributor can operate without the entire range of editorial products of a particular national distributor and whether there are therefore the prerequisites for dependence based on assortment. This assessment must take into account the specificities of the local territory, as the local variation in demand for newspapers and periodicals (for example, a greater circulation of a newspaper in the local area compared to the national average) and the structure of distribution (for example, morphology of the territory, presence of urban or rural areas, etc.) are circumstances that are relevant for this evaluation.</w:t>
      </w:r>
    </w:p>
    <w:p>
      <w:r>
        <w:t>105. In the case at hand, it should be noted that – at the national level – M-Dis and its subsidiary To-Dis distribute, exclusively, newspapers and periodicals that represent about 35-40% of the entire editorial landscape in Italy. In particular, M-Dis distributes, among others, the newspapers Il Corriere della Sera, Il Dubbio, Il Fatto Quotidiano, Gazzetta dello Sport, Il Sole 24 Ore, and the periodicals Gente, Topolino, Famiglia Cristiana, Edizioni Panini. To-Dis distributes, among others, the newspapers La Stampa and Il Secolo XIX along with the supplements Oggi, Gente and TV Sorrisi e Canzoni.</w:t>
      </w:r>
    </w:p>
    <w:p>
      <w:r>
        <w:t>106. However, in light of a national incidence averaging 35-40%, in Liguria, M-Dis and To-Dis reach an incidence that is much higher and is around 55-60% considering both the data of RN, Liguria Press, and Casmon.</w:t>
      </w:r>
    </w:p>
    <w:p>
      <w:r>
        <w:t>107. The extremely high incidence of the two distributors in the territory of Genoa and province, compared to what occurs on average at the national level, is due to the local diffusion of certain editorial products and, in particular, the editions of Il Secolo XIX, a newspaper historically rooted in Genoa – the city where the newspaper was founded – and, in general, with a high circulation in Liguria and low Piedmont.</w:t>
      </w:r>
    </w:p>
    <w:p>
      <w:r>
        <w:t>108. As can be seen in the following table, the newspapers entrusted to the distribution of M-Dis and To-Dis have a national diffusion share of about 20% for newspapers. This share, however, is significantly higher when considering the Liguria region (54%) and the province of Genoa (57%).</w:t>
      </w:r>
    </w:p>
    <w:p>
      <w:r>
        <w:rPr>
          <w:b/>
        </w:rPr>
        <w:t>[Pages 64–66]</w:t>
      </w:r>
    </w:p>
    <w:p>
      <w:r>
        <w:t>BULLETIN NO. 3 OF JANUARY 20, 2020 65</w:t>
      </w:r>
    </w:p>
    <w:p>
      <w:r>
        <w:t>Table 5 – Distribution shares of the main newspapers at the national and local level (year 2017)</w:t>
      </w:r>
    </w:p>
    <w:p>
      <w:r>
        <w:t>Average circulation Average circulation Average circulation</w:t>
        <w:br/>
        <w:t>Newspaper</w:t>
        <w:br/>
        <w:t>Italy Region of Liguria Province of Genoa</w:t>
        <w:br/>
        <w:t>Il Secolo XIX 42575 2% 40731 35% 30283 47%</w:t>
        <w:br/>
        <w:t>Corriere della Sera 221691 8% 5856 5% 2860 4%</w:t>
        <w:br/>
        <w:t>Il Fatto Quotidiano 35106 1% 1488 1% 748 1%</w:t>
        <w:br/>
        <w:t>Il Sole 24 Ore 90213 3% 2600 2% 1591 2%</w:t>
        <w:br/>
        <w:t>La Stampa 145441 5% 12870 11% 1046 2%</w:t>
        <w:br/>
        <w:t>Main newspapers</w:t>
        <w:br/>
        <w:t>535026 19% 63545 54% 36528 57%</w:t>
        <w:br/>
        <w:t>M-Dis and To-Dis</w:t>
        <w:br/>
        <w:t>Other newspapers 2215601 81% 54130 46% 27541 43%</w:t>
        <w:br/>
        <w:t>Total newspapers 2750627 100% 117675 100% 64069 100%</w:t>
      </w:r>
    </w:p>
    <w:p>
      <w:r>
        <w:t>109. It is noted that these distribution data coincide with the data previously indicated regarding the impact of M-Dis and To-Dis on the revenue of local distributors RN, Liguria Press, and Casmon.</w:t>
      </w:r>
    </w:p>
    <w:p>
      <w:r>
        <w:t>110. In this specific case, therefore, it is believed that there is an economic dependence of RN and, in general, of local distributors of newspapers and periodicals operating in the area of Genoa and province, towards M-Dis and its subsidiary To-Dis. This disproportionate situation is the result of a set of specific circumstances, some of which are linked to the characteristics of the territory of Genoa and province.</w:t>
      </w:r>
    </w:p>
    <w:p>
      <w:r>
        <w:t>111. Firstly, newsstands must be supplied with a wide variety of newspapers and periodicals, as the entire editorial landscape – or at least the main one – must be present at the newsstand. This occurs because each publication does not present the same editorial cut and there is a differentiated demand due to variations in the editorial profile. This circumstance is also evident from the regulatory context that characterizes the supply chain of newspaper and periodical publishing, with the provision of obligations that ensure distribution and non-discrimination in favor of publishers (law no. 416/81, article 16; Legislative Decree no. 170/2001, article 4) and sales points (Legislative Decree no. 170/2001, article 5).</w:t>
      </w:r>
    </w:p>
    <w:p>
      <w:r>
        <w:t>112. Secondly, publishers exclusively use a single national distributor (or carry out national distribution themselves through their own division) and, therefore, with the refusal of supply from a certain national distributor, local distributors will not be able to obtain the editorial product from any other national distributor.</w:t>
      </w:r>
    </w:p>
    <w:p>
      <w:r>
        <w:t>113. Thirdly, the presence of a significant number of publications (in this case exceeding approximately 55%) under a single entity (in this case M-Dis and To-Dis) is capable of generating a situation of economic dependence due to the assortment in relation to the breadth and variety of newspapers and periodicals that are available exclusively through the aforementioned operator. Such an incidence is, as explained previously, linked to a peculiar condition of local demand and supply in the territory of Genoa and province (and, in general, in Liguria).</w:t>
      </w:r>
    </w:p>
    <w:p>
      <w:r>
        <w:t>114. Regarding the considerations of M-Dis and To-Dis about the impossibility of configuring a situation of economic dependence in this case, the thesis that there would be no idiosyncratic investments appears to be unconvincing. In fact, the thesis of the absence of specific investments is contradicted by the factual circumstances and by the very statements of M-Dis and To-Dis, according to which the transfer of RN to Martini Dumas would have compromised the company's know-how. On this point, M-Dis and To-Dis have repeatedly stated during the investigation that such local experience was so important as to justify the cancellations analyzed in this proceeding, while in the final submissions they compare the activities to that of "mere distribution of unsophisticated goods." Therefore, the knowledge of the local editorial distribution market, derived from the experience gained over thirty years of activity, is indicative of possessing specialized know-how and is linked to the specific territory and even to specific publications. This is because knowledge of the territory and local demand serves to plan the distribution of each editorial title at each newsstand. According to M-Dis and To-Dis themselves, in fact, "knowledge of the territory [...] is an important element in distribution." Therefore, it is not possible to argue that there is no economic dependence of RN towards M-Dis and To-Dis, in relation to the absence of specific investments.</w:t>
      </w:r>
    </w:p>
    <w:p>
      <w:r>
        <w:t>115. Furthermore, the thesis of M-Dis and To-Dis that both the contractual text and the factual context of the markets would disprove the existence of an excessive imbalance of rights and obligations to the detriment of RN also appears unconvincing. On the contrary, the extensive analysis of the national and local distribution markets presented above allows us to conclude that, in a supply chain informed by the principles of pluralism with the right of publishers, even smaller ones, to be distributed and of newsstands, even the most remote, to be served – and normally characterized by a balance of market positions – and by the absence of national distributors holding shares greater than 40%, the local characteristics of the territory in question mean that M-Dis and To-Dis have an unusual economic impact compared to the conditions generally found in the rest of the Italian territory.</w:t>
      </w:r>
    </w:p>
    <w:p>
      <w:r>
        <w:t>116. It follows that without contracts with M-Dis and To-Dis, it is not possible to operate profitably in the territorial area of RN and, in general, in the area of Genoa and province. Moreover, this is a territory in which the M-Dis group has an interest due to the fact that it controls a local operator, Liguria Press, which can also easily replace RN, as has indeed occurred. It follows that RN is certainly in a situation of economic dependence, to the extent that M-Dis and To-Dis can unilaterally determine the fate of the business complex. RN, therefore, finds itself unable to find an absolute alternative for the supply of approximately 55-60% of the editorial landscape pertaining to M-Dis and To-Dis.</w:t>
      </w:r>
    </w:p>
    <w:p>
      <w:r>
        <w:t>117. This disproportion also clearly emerges from the defensive writings of M-Dis and To-Dis, in which the two companies seek to stigmatize the circumstance that the negotiations for the transfer were secret, arguing that it was not in accordance with the principles of contractual good faith that RN had entered into a preliminary sale agreement for its company with an entity operating in a different local area. However, this circumstance is well regulated in the distribution contracts between RN, on the one hand, and M-Dis and To-Dis, on the other, and provides for a path of information to the latter for any observations regarding the approval or disapproval of the transfer project and a contractual remedy consisting of the conclusion of the contract only if RN had not accepted any observations and had proceeded with the transfer itself. On the contrary, the economic disproportion typical of the economic dependence position of RN is evident from the mere observation that M-Dis and To-Dis consider themselves in a position to even need to know about the transfer operations in question (which have not yet been finalized), operations that normally remain confidential, at least until the moment of signing the preliminary sale agreement.</w:t>
      </w:r>
    </w:p>
    <w:p>
      <w:r>
        <w:t>118. Finally, it is not deemed appropriate to accept the thesis, developed in the legal and economic submissions of M-Dis and To-Dis, that there would be no economic dependence as the conduct of M-Dis and To-Dis would not be characterized by unity. On the contrary, it is believed that the conduct of M-Dis and its subsidiary is united by an element of identity that requires considering its impact on the entire editorial landscape distributed by M-Dis and To-Dis. In particular, as will be thoroughly analyzed below, this uniqueness can be found with reference to: (i) the subjective profile, due to the direction and coordination exercised by M-Dis over To-Dis; (ii) the profile of common motivations, as expressly stated by M-Dis and To-Dis in their first response to the Authority on February 12, 2018.</w:t>
      </w:r>
    </w:p>
    <w:p>
      <w:r>
        <w:t>119. In conclusion, the evidentiary elements allow us to conclude that RN is in a position of economic dependence towards M-Dis and its subsidiary To-Dis.</w:t>
      </w:r>
    </w:p>
    <w:p>
      <w:r>
        <w:t>VII.II The conduct of M-Dis and To-Dis</w:t>
      </w:r>
    </w:p>
    <w:p>
      <w:r>
        <w:t>120. The conduct adopted by M-Dis and its subsidiary To-Dis appears to constitute an abuse of economic dependence consisting of the arbitrary interruption of ongoing commercial relationships and, consequently, of the supplies of newspapers and periodicals entrusted to RN, determined by the cancellations of the distribution contracts in force since 2000 (contract with M-Dis) and since 1989 (contract with To-Dis), which occurred respectively on November 30, 2016 and September 27, 2017.</w:t>
      </w:r>
    </w:p>
    <w:p>
      <w:r>
        <w:rPr>
          <w:b/>
        </w:rPr>
        <w:t>[Pages 67–69]</w:t>
      </w:r>
    </w:p>
    <w:p>
      <w:r>
        <w:t>68 BULLETIN NO. 3 OF JANUARY 20, 2020</w:t>
      </w:r>
    </w:p>
    <w:p>
      <w:r>
        <w:t>121. Such conduct, contrary to what has been asserted by M-Dis and To-Dis, appears to be characterized by an element of unity, both from a subjective perspective and in the commonality of the motivations underlying the two terminations. Regarding the subjective aspect, it should be noted that at the time of To-Dis's termination on September 27, 2017, as can be inferred from To-Dis's own letter, the latter was subject to the direction and coordination of M-Dis, a situation attributable exclusively to exclusive control. In this sense, the time elapsed between M-Dis's first termination on November 30, 2016, and To-Dis's second termination on September 27, 2017, is symptomatic – contrary to what has been asserted by M-Dis and To-Dis – of such unity of conduct. In fact, during this period, Itedi S.p.A. exercised the irrevocable option to sell its stake in To-Dis S.r.l. on May 29, 2017, and, as a result, M-Dis obtained exclusive control over To-Dis.</w:t>
      </w:r>
    </w:p>
    <w:p>
      <w:r>
        <w:t>122. Regarding the commonality of motivations, reference should be made to the statements made by M-Dis and To-Dis in their first response to the Authority on February 12, 2018. In particular, in that response, M-Dis stated that M-Dis and To-Dis conducted an "identical assessment" regarding the conduct of RN and the breakdown of contractual trust, citing Article 12 of the M-Dis-RN contract and Article 9 of the To-Dis-RN contract, both concerning the hypothesis of the transfer of the local distributor's business. It follows that the element of unity is certainly identifiable by the express declaration of M-Dis and its subsidiary To-Dis, which identified a single, identical, and common motivation for their terminations.</w:t>
      </w:r>
    </w:p>
    <w:p>
      <w:r>
        <w:t>123. It is therefore believed that the conduct of M-Dis and To-Dis was part of a single scheme, as expressly stated by them in their first response to the Authority's request for information.</w:t>
      </w:r>
    </w:p>
    <w:p>
      <w:r>
        <w:t>124. Regarding such conduct, the following will indicate the reasons why it is believed that, in this case, the interruption of the ongoing commercial relations with RN is arbitrary and the contractual instruments employed by M-Dis and To-Dis are unjustified and preordained to achieve different purposes, namely to avoid the acquisition of RN by Martini Dumas, and – thereby – to hinder the competitive pressure of a significant operator (RN and, in the case of acquisition, Martini Dumas), as well as to favor its subsidiary Liguria Press to the detriment of competitors such as RN.</w:t>
      </w:r>
    </w:p>
    <w:p>
      <w:r>
        <w:t>125. Such assessments, therefore, do not pertain, as asserted by M-Dis and To-Dis, to a violation of the principle that a company has the right to choose its commercial partners. In fact, the case at hand concerns the violation of Article 9, paragraph 3-bis, of Law No. 192/98, consisting of the interruption of ongoing commercial relations with a commercial partner, utilized for about thirty years, in an absolutely arbitrary and unreasonable manner, thus constituting an abuse by M-Dis and To-Dis of the economic dependence in which RN found itself. Such conduct becomes reprehensible when it assumes a character of arbitrariness and unreasonableness and is relevant to competition.</w:t>
      </w:r>
    </w:p>
    <w:p>
      <w:r>
        <w:t>126. Preliminary to the assessment of the unreasonableness and arbitrariness of the conduct of M-Dis and To-Dis, it is necessary to observe that the justifications put forth by M-Dis and To-Dis, especially regarding economic conditions, have evolved over time and have taken on increasingly different characteristics from the motivations that were initially presented as the sole reasons underlying the interruption of contracts with RN.</w:t>
      </w:r>
    </w:p>
    <w:p>
      <w:r>
        <w:t>127. The fact that ex post the Parties put forward ever-new justifications, and sometimes contradictory to what was previously stated, also appears relevant to the assessment of the arbitrariness of the conduct under analysis. In fact, if such motivations had already been considered at the time of the events, M-Dis and To-Dis – to which a specific question regarding the terminations was addressed – would have disclosed such justifications already in their first response to the request for information.</w:t>
      </w:r>
    </w:p>
    <w:p>
      <w:r>
        <w:t>128. As for the specific aspects of the assessment of the arbitrariness and unreasonableness of the conduct of interrupting supplies to RN, resulting from the terminations of the distribution contracts, it is observed that:</w:t>
        <w:br/>
        <w:t>a) the terminations by M-Dis and To-Dis present no motivation, and the motivations – which were different over time – were only put forth subsequently, during the proceeding initiated by the Authority;</w:t>
        <w:br/>
        <w:t>b) M-Dis's termination occurred less than 24 hours after the signing of the preliminary sale agreement between Martini Dumas and RN, despite a three-month period to exercise such right and only in the event that the transfer was realized even in the absence of approval;</w:t>
        <w:br/>
        <w:t>c) To-Dis's termination was also justified by the compromised economic situation of RN, a situation created by M-Dis, the controlling entity of To-Dis;</w:t>
        <w:br/>
        <w:t>d) the justifications regarding the inadequacy of the buyer of RN, the company Martini Dumas, are contradicted by the fact that the latter is one of the most efficient local distributors in Italy, with a level of quality recognized by both M-Dis and To-Dis, and could have contributed to an improvement in the local distribution of RN to the benefit of M-Dis and To-Dis, as well as preserving RN's local know-how. Furthermore, in other areas where Martini Dumas has acquired other local operators, M-Dis did not consider maintaining the same behavior;</w:t>
        <w:br/>
        <w:t>e) the termination was followed by a purchase proposal for RN from Liguria Press, RN's direct competitor, as well as the company jointly controlled by M-Dis, at a price lower than that proposed by Martini Dumas and, subsequently, the direct takeover of the areas served by RN by Liguria Press in the distribution of M-Dis/To-Dis newspapers;</w:t>
        <w:br/>
        <w:t>f) the justifications regarding the greater burdens that would have been associated with the transfer of RN to Martini Dumas are illogical both (i) in relation to the insignificance of the increase in annual costs, and (ii) considering that the situation that arose as a consequence of the terminations (division of areas between Liguria Press and Casmon) resulted in transportation cost increases greater than those associated with the transfer of RN to Martini Dumas.</w:t>
      </w:r>
    </w:p>
    <w:p>
      <w:r>
        <w:t>a) The timing of the termination</w:t>
      </w:r>
    </w:p>
    <w:p>
      <w:r>
        <w:t>129. Regarding the termination sent by M-Dis, it should be noted that it occurred less than a day after the signing of the preliminary sale agreement, without M-Dis – as admitted by itself – knowing the details of the operation and without any doubts being raised regarding the operation itself either towards RN or Martini Dumas.</w:t>
      </w:r>
    </w:p>
    <w:p>
      <w:r>
        <w:t>130. Preliminary observations indicate that the termination letters from M-Dis and To-Dis present no motivation, nor indications of contractual provisions. All justifications from M-Dis and To-Dis were put forth subsequently, during the proceeding initiated by the Authority.</w:t>
      </w:r>
    </w:p>
    <w:p>
      <w:r>
        <w:rPr>
          <w:b/>
        </w:rPr>
        <w:t>[Pages 70–72]</w:t>
      </w:r>
    </w:p>
    <w:p>
      <w:r>
        <w:t>BULLETIN NO. 3 OF JANUARY 20, 2020 71</w:t>
      </w:r>
    </w:p>
    <w:p>
      <w:r>
        <w:t>131. As for the individual reasons concerning the conduct under examination, in fact, M-Dis initially stated that, following an informal communication from Martini Dumas regarding the conclusion of the preliminary sale of the RN company and given the absence, on the contrary, of a communication from RN pursuant to the existing contract, the trust relationship with RN would have been undermined.</w:t>
      </w:r>
    </w:p>
    <w:p>
      <w:r>
        <w:t>132. This justification appears to be pretextual and not shareable due to the fact that, firstly, the contractual clause provided for the possibility of terminating the contract only in the event that M-Dis did not express consent to the transfer of the company and RN nonetheless carried it out, and secondly, considering that the time between the signing of the preliminary sale and the contractual termination (less than one day) was so short that it did not allow for the appreciation of a breach or the failure of the trust relationship.</w:t>
      </w:r>
    </w:p>
    <w:p>
      <w:r>
        <w:t>133. Regarding the first point, the contracts of M-Dis and To-Dis expressly provide for the possibility of withdrawal only in the event that the transfer of the company was not acceptable to the national distributor and such transfer was carried out by the distributor. The termination was sent after the signing of the preliminary, without M-Dis having expressed its disapproval of the transfer and, above all, without RN and Martini Dumas having followed through with the transfer itself, which, as mentioned, was in the phase of the preliminary sale.</w:t>
      </w:r>
    </w:p>
    <w:p>
      <w:r>
        <w:t>134. As for the 24-hour timing of the termination, which would allegedly be justified by the absence of communication regarding the transfer from RN pursuant to the distribution contracts, it is noted that such timing is almost incompatible with the fulfillment of the communication obligations by RN, considering that it could have occurred at a later time and that RN and Martini Dumas had only entered into a preliminary transfer and the contract between M-Dis and RN provided for "communicating any transfer." Such an interpretation would imply an obligation to formalize an immediate and concurrent communication, within a few hours of the formalization of the preliminary.</w:t>
      </w:r>
    </w:p>
    <w:p>
      <w:r>
        <w:t>135. This appears even less shareable also due to the fact that the communication methods identified in the contract (registered mail with return receipt) were certainly incompatible with the timing of the termination. In abstract, in fact, RN could have already communicated the future transfer at the moment when M-Dis communicated the termination.</w:t>
      </w:r>
    </w:p>
    <w:p>
      <w:r>
        <w:t>136. Furthermore, the thesis of M-Dis and To-Dis cannot be accepted, according to which the obligation of communication should have occurred before the signing of the preliminary sale. In fact, the contracts provide for a right of withdrawal of the national distributor against the local distributor only in the event that the transfer is "nevertheless" carried out by the local distributor despite the lack of approval of the transfer itself. The contractual provisions, therefore, place their emphasis on the realization of the transfer in contrast to any lack of approval by the national distributor.</w:t>
      </w:r>
    </w:p>
    <w:p>
      <w:r>
        <w:t>137. In this sense, the 24-hour timing is unreasonable even in the context of the contract between M-Dis and RN, where it recognizes M-Dis a broad term, equal to three months, to exercise the termination in the event of a transfer of the company. In light of such a time frame, M-Dis decided to invoke the clause in less than 24 hours.</w:t>
      </w:r>
    </w:p>
    <w:p>
      <w:r>
        <w:t>138. Additionally, as previously mentioned, the termination letter did not present any justification in this regard and no reference to the specific contractual clause, limiting itself to communicating exclusively the termination. Moreover, M-Dis did not request further information about the project, nor modifications to the transfer plan.</w:t>
      </w:r>
    </w:p>
    <w:p>
      <w:r>
        <w:t>139. Then, regarding the trust relationship between the national operator and the local operator, it is observed that the termination does not appear justified also in relation to the fact that M-Dis had never found, in the past, breaches by RN and, moreover, had considered Martini Dumas an excellent local distributor.</w:t>
      </w:r>
    </w:p>
    <w:p>
      <w:r>
        <w:t>140. Furthermore, regarding the defensive arguments of M-Dis and To-Dis, related to the circumstance that the two companies would not have invoked Articles 12 and 9 concerning withdrawal due to the transfer of the company and indicated, respectively, in the M-Dis/RN and To-Dis/RN contracts, but would have only terminated the contracts at their natural expiration, the following should be noted.</w:t>
      </w:r>
    </w:p>
    <w:p>
      <w:r>
        <w:t>141. Firstly, the evaluations concerning the conduct under examination aim to verify whether these are arbitrary and unjustified and, therefore, M-Dis and To-Dis were asked to provide the reasons underlying such terminations. In this regard, it is noted that the justifications regarding the absence of communication from RN regarding the transfer, as well as the citation of the aforementioned Articles 12 and 9, can be found in the response to the information request dated February 12, 2018. The analysis of the conduct under examination, in fact, does not concern the contractual instrument invoked, but rather the reasons put forward and their possible unreasonableness. Secondly, the reconstruction by M-Dis and To-Dis further highlights the unreasonableness and arbitrariness of the conduct of M-Dis and To-Dis, to the extent that the interruption of supplies occurred by invoking the most restrictive contractual instrument despite the existence of a specific contractual remedy, related to the case of transfer of the company, more protective for RN.</w:t>
      </w:r>
    </w:p>
    <w:p>
      <w:r>
        <w:t>b) The alleged unsuitability of Martini Dumas to operate in the local market of Genoa and province</w:t>
      </w:r>
    </w:p>
    <w:p>
      <w:r>
        <w:t>142. Considering the subsequent reasoning put forward by M-Dis and To-Dis, regarding the circumstance that Martini Dumas would not have had knowledge of the local market and, therefore, the local distribution of newspapers and periodicals would have suffered a deterioration in the event of its takeover, the following should be noted. The evaluations of M-Dis and To-Dis would have been made with an unclear picture of the operation, as M-Dis was not precisely aware of "the size of the sold company."</w:t>
      </w:r>
    </w:p>
    <w:p>
      <w:r>
        <w:t>143. The presence of such information asymmetry is also observable considering the statements of M-Dis and To-Dis, according to which the operation would have led to the dismissal of RN personnel and the subcontracting company S.A.E.A. S.a.s., a circumstance denied by RN and Martini Dumas, who had anticipated a reorganization of certain activities that preserved, it must be seen, the employment levels. In fact, the preliminary sale accounted for the process of resolution.</w:t>
      </w:r>
    </w:p>
    <w:p>
      <w:r>
        <w:rPr>
          <w:b/>
        </w:rPr>
        <w:t>[Pages 73–75]</w:t>
      </w:r>
    </w:p>
    <w:p>
      <w:r>
        <w:t>74 BULLETIN NO. 3 OF JANUARY 20, 2020</w:t>
      </w:r>
    </w:p>
    <w:p>
      <w:r>
        <w:t>of the relationships with the personnel of RN, which would have transitioned to the company S.A.E.A. S.a.s., which would have offered its services to Martini Dumas.</w:t>
      </w:r>
    </w:p>
    <w:p>
      <w:r>
        <w:t>144. On the contrary, the acquisition of RN by Martini Dumas would have modernized certain aspects of distribution, also through proprietary software technologies that allow for the scheduling of distribution and delivery routes. For this reason, a significant obligation of the preliminary sale contract was the delivery of "statistical data (understood as values of supplied, returned, sold) related to the distribution activity carried out towards the sales points during the years 2013, 2014, 2015." Furthermore, the subcontract with S.A.E.A. S.a.s. provided for the maintenance, by the latter, of the management of relationships with the sales points and, also, of the business know-how with the preservation of the employment levels of RN.</w:t>
      </w:r>
    </w:p>
    <w:p>
      <w:r>
        <w:t>145. Therefore, not only would the knowledge of the market be preserved, but the application of the advanced systems of Martini Dumas could even improve the scheduling and management of local distribution activities of newspapers and periodicals. In general, it should be noted that Martini Dumas is one of the main local distributors in Italy, and M-Dis and To-Dis themselves recognize its significance, citing, for example, the fact that Martini Dumas was the first distributor to be certified for performance. The sale of RN would not have affected local know-how, given that the employment levels of administrative personnel would have been preserved.</w:t>
      </w:r>
    </w:p>
    <w:p>
      <w:r>
        <w:t>146. Regarding the thesis of M-Dis and To-Dis that the analysis of the contracts for the sale of RN to Martini Dumas would actually reveal a deterioration in the quality levels of certain remote areas of the province of Genoa, which would have been served with public means, it should be noted that – as indicated by RN – this delivery method is a "system used by all local distributors in places where personal distribution would have no economic justification. Even Casmon and LPR [Liguria Press, controlled by M-Dis] do the same. In fact, LPR today asks for a contribution from local retailers located in remote or difficult-to-access areas. [...] of 28 euros per week (unlike what Rovido has ever done), effectively forcing these retailers (not newsstands, but small sales points at grocery stores, stalls, etc.) to operate at a loss." It follows that the aforementioned criticism is irrelevant, as the company controlled by M-Dis adopts the same distribution system in such remote areas.</w:t>
      </w:r>
    </w:p>
    <w:p>
      <w:r>
        <w:t>147. Furthermore, even after the withdrawal of the purchase operation by Martini Dumas, M-Dis remained firm in its determinations, sending a further termination notice from its subsidiary To-Dis, even though the withdrawal of the operation directly affected one of the alleged reasons justifying the termination, namely the unsuitability of Martini Dumas in the specific local area. Regarding this point, M-Dis and To-Dis argued that the permanence of RN in the market would have worsened the conditions of the local distribution market due to the absence of investments and the outdated distribution model of RN. However, it should be noted that RN has carried out its activity for about thirty years without any dispute regarding RN's reliability by M-Dis. Furthermore, this argument appears contradictory to the extent that the behaviors under analysis have effectively prevented Martini Dumas from improving the distribution process of RN's company. The contradiction of these arguments, therefore, further highlights the underlying arbitrariness of the behaviors of M-Dis and its subsidiary To-Dis.</w:t>
      </w:r>
    </w:p>
    <w:p>
      <w:r>
        <w:t>148. Finally, it should be noted that such behavior by M-Dis has not been observed in other areas where Martini Dumas has acquired other local operators (for example, A.d.g. Menta S.r.l. in the Parma and Reggio Emilia area). Furthermore, specifically regarding the acquisition of RN, no other publisher has expressed reservations about the operation.</w:t>
      </w:r>
    </w:p>
    <w:p>
      <w:r>
        <w:t>c) Further considerations regarding the termination of To-Dis and the interest of Liguria Press in acquiring the newsstands served by RN</w:t>
      </w:r>
    </w:p>
    <w:p>
      <w:r>
        <w:t>149. Regarding the justification concerning the termination of To-Dis, which would have been solicited by a publisher (Itedi S.p.A.) and linked to a concern about RN's reliability in providing service levels, it should be noted, first of all, that – according to M-Dis and To-Dis – the motivation for the termination would be consequent to a risk of deterioration of service levels following the first termination by M-Dis. In short, the new termination of To-Dis would be justified in light of the economic-financial consequences of the termination of its parent company M-Dis.</w:t>
      </w:r>
    </w:p>
    <w:p>
      <w:r>
        <w:t>150. But this observation does not exhaust the elements that lean towards the unreasonableness of the second termination as well. In support of this thesis, M-Dis and To-Dis produced an email dated September 13, 2017, from [G.G.], which states: "Hi [R.], as you know Todis still has two weeks to terminate [RN]. While respecting [F.]’s concerns, we believe we should proceed with the termination. Considering that both partners, it seems to me, have the same opinion, if you agree, I would instruct [I.] to proceed."</w:t>
      </w:r>
    </w:p>
    <w:p>
      <w:r>
        <w:t>151. It should be noted that [G.G.] does not hold positions on the boards of directors of M-Dis and To-Dis. On the contrary, he was – from January 2016 to January 2019 – a member of the board of directors of Liguria Press, that is, RN's competitor. It follows that the request from this individual appears to be attributable to the position of director held in Liguria Press compared to that of head of the commercial and marketing division held in Itedi S.p.A. (which holds a stake in Liguria Press).</w:t>
      </w:r>
    </w:p>
    <w:p>
      <w:r>
        <w:t>152. This element must be evaluated in light of the fact that, in the past, Liguria Press had expressed the desire to use terminations to acquire newsstands supplied by RN (as admitted by M-Dis) and that terminations had been threatened in the past to prevent RN from expanding its area of operation.</w:t>
      </w:r>
    </w:p>
    <w:p>
      <w:r>
        <w:t>153. Furthermore, to respond to the specific remarks of M-Dis and To-Dis on this point, regarding the role of [G.G.], it should be noted that the reading of the email in question allows us to exclude that this individual acted on behalf of the publisher partner of To-Dis (that is, Itedi S.p.A.). In fact, in this email, [G.G.] refers to the two partners of To-Dis (M-Dis and Itedi S.p.A.) as third parties and with doubtful terms: "Considering that both partners, it seems to me, have the same opinion, if you agree, I would instruct [I.] to proceed."</w:t>
      </w:r>
    </w:p>
    <w:p>
      <w:r>
        <w:t>154. On the other hand, it should be noted that the control structures of To-Dis appeared to have already changed in favor of M-Dis at that time. In fact, on May 29, 2017, Itedi S.p.A. exercised an irrevocable and unconditional option to sell its stake in To-Dis in favor of M-Dis, the transfer of which was formalized with a deed on November 21, 2019. During the time between the exercise of the option and the signing of the transfer contract, however, there had been discussions regarding the economic value of the transfer. The option to sell was, in any case, irrevocable and unconditional.</w:t>
      </w:r>
    </w:p>
    <w:p>
      <w:r>
        <w:t>155. Furthermore, the letter from To-Dis indicated the presence of direction and coordination by M-Dis, which applies exclusively to situations of exclusive control. Moreover, the termination letter from To-Dis dated December 2017 indicates that the change of control of To-Dis occurred before the notarial deed of transfer on November 21, 2017, as well as the termination letter dated September 27, 2017, is also evident from the fact that this letter states "subject to the direction and coordination of M-Dis Distribuzione Media S.p.A."</w:t>
      </w:r>
    </w:p>
    <w:p>
      <w:r>
        <w:t>259. See docs. 39 and 66.</w:t>
        <w:br/>
        <w:t>260. See doc. 39.</w:t>
        <w:br/>
        <w:t>261. See doc. 66.</w:t>
        <w:br/>
        <w:t>262. See doc. 37.</w:t>
        <w:br/>
        <w:t>263. See doc. 51.</w:t>
        <w:br/>
        <w:t>264. See docs. 97, 99, and 113 (attachments 3 and 4).</w:t>
        <w:br/>
        <w:t>265. See doc. 57 (attachment 1). This email also confirms that during the period between the exercise of the sale option by Itedi S.p.A. (May 29, 2017) and the notarial deed of transfer (November 21, 2017), there was a change of control of To-Dis (from joint control M-Dis-Itedi to exclusive control of M-Dis). In fact, [I.], at the time of the termination letter to RN (September 27, 2017), signed by the same individual, held no corporate position in To-Dis, which was only obtained later on December 4, 2017.</w:t>
      </w:r>
    </w:p>
    <w:p>
      <w:r>
        <w:t>266. See doc. 39.</w:t>
        <w:br/>
        <w:t>267. On this point, it should be noted that M-Dis and To-Dis believe that the Authority has previously stated that M-Dis and Itedi S.p.A. exercised joint control over To-Dis. The parties refer to concentration C7600 – M-Dis Distribuzione Media-Editrice La Stampa/To-Dis, decision No. 15290 of March 22, 2006. However, considering the revenues of To-Dis, the change from joint control to exclusive control of M-Dis over To-Dis would no longer have been subject to notification as of January 1, 2013, in light of the changes made to Article 16, paragraph 1, of Law No. 287 of October 10, 1990, (amended by Article 5-bis, paragraph 2, letter c), of Decree Law No. 24.</w:t>
      </w:r>
    </w:p>
    <w:p>
      <w:r>
        <w:rPr>
          <w:b/>
        </w:rPr>
        <w:t>[Pages 76–78]</w:t>
      </w:r>
    </w:p>
    <w:p>
      <w:r>
        <w:t>BULLETIN NO. 3 OF JANUARY 20, 2020 77</w:t>
      </w:r>
    </w:p>
    <w:p>
      <w:r>
        <w:t>Dis is signed by [F.I.], who held no position on the board of directors of To-Dis, except after the notarized formalization of the transfer of shares of Itedi S.p.A. to M-Dis and the appointment of the new board of directors of To-Dis (exclusive expression of the sole shareholder of To-Dis, which became M-Dis). The resignation of [F.I.] is made on the basis of a special power of attorney issued by [R.B.], CEO of M-Dis (from January 2016 to April 20, 2018), president of Liguria Press, CEO of To-Dis (from January 2016 to January 2019), as well as president of To-Dis (since December 5, 2017).</w:t>
      </w:r>
    </w:p>
    <w:p>
      <w:r>
        <w:t>156. These elements, together with the considerations expressed above regarding the unity of the conduct of M-Dis and To-Dis, allow us to conclude that the resignation was not only illogical, as it was allegedly motivated by the compromised economic situation in which RN found itself due to the conduct of M-Dis itself, but was also prompted by a member of the board of directors of Liguria Press, a competitor of RN in the local distribution market of press and newspapers in the Genoa area and province.</w:t>
      </w:r>
    </w:p>
    <w:p>
      <w:r>
        <w:t>157. Furthermore, it should be noted that, contrary to what was claimed by M-Dis and To-Dis, the project for the transfer of the RN business to Martini Dumas did not equate to the exit from the market of the company itself. In fact, the transfer project maintained the continuity of the business assets and even provided for their modernization and rationalization. Indeed, M-Dis and To-Dis use this thesis to assert that in the market, in the event of the exit of a local distributor, contiguous local distributors usually take their place.</w:t>
      </w:r>
    </w:p>
    <w:p>
      <w:r>
        <w:t>158. However, the events in question start from an extremely different assumption, namely a transfer operation of the business complex, which could not be attributed to any exit from the market of the business assets. The activities of the local distributor would therefore have been provided continuously, with only the ownership structure of the company being modified. The typical issue related to the case of cessation of activity did not evidently emerge, namely the need for national distributors to find another entity to provide services in place of a local distributor no longer in operation. Therefore, the observations of M-Dis and To-Dis appear to be without merit and not applicable to the case at hand.</w:t>
      </w:r>
    </w:p>
    <w:p>
      <w:r>
        <w:t>159. As for the role assumed by M-Dis in the negotiation between Liguria Press and RN, it should be noted that – contrary to what was stated by M-Dis and To-Dis – the documents provided by them confirm the fact that M-Dis played a concrete role in the negotiation between Liguria Press and RN.</w:t>
      </w:r>
    </w:p>
    <w:p>
      <w:r>
        <w:t>January 2012, No. 1, converted, with amendments, by Law No. 27 of March 24, 2012, effective from January 1, 2013. Subsequently, the first paragraph was replaced by Article 1, paragraph 177, of Law No. 124 of August 4, 2017).</w:t>
      </w:r>
    </w:p>
    <w:p>
      <w:r>
        <w:t>160. In particular, as can be seen from the above Figure, M-Dis produced a letter from Liguria Press prior to the signing and sending to RN. In this letter provided by M-Dis, the subject who wrote the suspensive conditions of the purchase proposal of Liguria Press intended for RN clearly emerges. This textual element present in the draft proposal, probably due to the fact that such conditions were sent via email, was subsequently removed in the letter sent to RN. However, the draft letter sent by M-Dis confirms that it played a role in the negotiations for the purchase of RN's business by Liguria Press.</w:t>
      </w:r>
    </w:p>
    <w:p>
      <w:r>
        <w:t>d) The alleged increase in costs due to the reorganization of activities by Martini Dumas</w:t>
      </w:r>
    </w:p>
    <w:p>
      <w:r>
        <w:t>161. The previous assessments allow us to conclude that the interruption of supplies from M-Dis and the controlling To-Dis are unjustified and illogical and had the sole purpose of weakening RN and preventing its acquisition by Martini Dumas, in order to favor the subsidiary Liguria Press.</w:t>
      </w:r>
    </w:p>
    <w:p>
      <w:r>
        <w:t>162. Further proof of the illogicality and unreasonableness of the resignations of M-Dis and To-Dis, although the framework outlined above is sufficient in itself, will be provided by some considerations regarding the economic implications of the resignations.</w:t>
      </w:r>
    </w:p>
    <w:p>
      <w:r>
        <w:t>163. In this regard, it should be noted that, firstly, the alleged economic justifications put forward by M-Dis and To-Dis have changed and have taken on increasing breadth: in the first response of February 12, 2018, they are completely absent, in the hearing of February 28, 2019, they only concern the transport of periodicals, while in the final submissions, dated October 10, 2019, they also concern the transport costs of newspapers and, above all, the difference in revenue from the distributor's margin. Furthermore, in the hearing of February 28, 2019, the economic justification would concern the inconvenience – due to higher transport costs – of the reorganization of the production cycle that would have occurred following the acquisition of RN by Martini Dumas. In particular, according to M-Dis and To-Dis, since Martini Dumas would have relocated some activities to the plant in Tuscany, M-Dis and To-Dis would have incurred a higher cost due to transport to Tuscany compared to Liguria. Meanwhile, in the final submissions, the analysis would also concern the case of the absence of the transfer of RN's business to Martini Dumas and, therefore, the maintenance of the distribution activity by RN.</w:t>
      </w:r>
    </w:p>
    <w:p>
      <w:r>
        <w:t>164. It should be noted that these circumstances alone are sufficient to reveal the arbitrariness of the conduct of M-Dis and To-Dis, to the extent that if such reasons had been genuinely considered at the time of the resignation, they would have already been declared previously, while they have taken on increasing complexity and breadth. This reveals the absence of a true economic analysis conducted ex ante, that is, carried out at the time of M-Dis's resignation. These motivations, in fact, were not expressed either in the resignation letter of M-Dis and To-Dis to RN, nor in the response to the Authority's request for information of February 12, 2018, in which the reasons put forward by M-Dis and To-Dis related to the subsequent lack of trust in RN due to the failure to communicate the preliminary sale agreement between RN and Martini Dumas.</w:t>
      </w:r>
    </w:p>
    <w:p>
      <w:r>
        <w:t>165. These elements alone are sufficient to confirm the unreasonableness and arbitrariness of the conduct of M-Dis and To-Dis. For the sake of completeness, some further considerations will be made regarding the economic memorandum of M-Dis and To-Dis.</w:t>
      </w:r>
    </w:p>
    <w:p>
      <w:r>
        <w:t>166. Firstly, even assuming the presence of an alleged increase in costs that would have been determined by the reorganization of RN's distribution by Martini Dumas, it is reiterated that such assessments would have been made in less than 24 hours from the signing of the preliminary sale of RN, in a context of absolute uncertainty regarding the assets subject to transfer. In fact, M-Dis and To-Dis, before sending the resignation to RN, did not express any reservations regarding the circumstances.</w:t>
      </w:r>
    </w:p>
    <w:p>
      <w:r>
        <w:rPr>
          <w:b/>
        </w:rPr>
        <w:t>[Pages 79–81]</w:t>
      </w:r>
    </w:p>
    <w:p>
      <w:r>
        <w:t>80 BULLETIN NO. 3 OF JANUARY 20, 2020</w:t>
      </w:r>
    </w:p>
    <w:p>
      <w:r>
        <w:t>to the operation, nor did they ask Martini Dumas for clarifications or modifications to the acquisition plan. As previously mentioned, the termination clauses regarding the transfer of the business provided for the possibility for M-Dis and To-Dis to express their disapproval of the transfer and, only in the event of its realization in the presence of dissent, the possibility to exercise the termination.</w:t>
      </w:r>
    </w:p>
    <w:p>
      <w:r>
        <w:t>167. Furthermore, considering the data acquired regarding the periodicals intended for RN, it emerged that the cost burden would have been negligible compared to the amount of costs and revenues of M-Dis and To-Dis.</w:t>
      </w:r>
    </w:p>
    <w:p>
      <w:r>
        <w:t>168. In particular, the fact that transportation costs in Tuscany are higher than those in Liguria does not automatically determine that the provision of such service is not convenient in that region. In fact, even in regions where transportation costs are higher than those in Liguria and/or Tuscany, M-Dis and To-Dis operate profitably without compromising the economic and financial balance of national distribution activities. Therefore, the fact that transportation costs are higher in certain regions does not imply that there is no economic convenience in providing the service. In fact, it is noted that the transportation costs incurred by M-Dis and To-Dis for the delivery of newspapers and periodicals in Tuscany, although higher than in Liguria, are still lower than those in other regions.</w:t>
      </w:r>
    </w:p>
    <w:p>
      <w:r>
        <w:t>169. The following table shows the fees paid by M-Dis and To-Dis for transportation in Liguria and Tuscany.</w:t>
      </w:r>
    </w:p>
    <w:p>
      <w:r>
        <w:t>Table 6 - Fees paid by M-Dis and To-Dis for transportation in Liguria and Tuscany until January 1, 2019</w:t>
      </w:r>
    </w:p>
    <w:p>
      <w:r>
        <w:t>Transportation outbound from Hub Transportation outbound from</w:t>
        <w:br/>
        <w:t>Transportation return to Milan</w:t>
        <w:br/>
        <w:t>Melzo Ribalta Rome</w:t>
        <w:br/>
        <w:t>(€/pallet)</w:t>
        <w:br/>
        <w:t>(€/quintal) (€/quintal)</w:t>
        <w:br/>
        <w:t>Liguria [2-4] [6-8] [25-30]</w:t>
        <w:br/>
        <w:t>Tuscany [4-6] 23% [6-8] -7% [20-25] -5%</w:t>
      </w:r>
    </w:p>
    <w:p>
      <w:r>
        <w:t>170. According to the analyses conducted by M-Dis and To-Dis, the alleged cost burden of the periodicals alone would amount to approximately [2,000-3,000] euros annually (Table 7 below), that is, about 200-250 euros per month. This figure appears negligible considering the financial profile of M-Dis alone.</w:t>
      </w:r>
    </w:p>
    <w:p>
      <w:r>
        <w:t>171. In fact, it should be noted that the transportation cost to Casmon, which has been entrusted with part of the local distribution in areas not reached by Liguria Press, is the same as that of Martini Dumas, as both local distributors are served by the same courier at the same cost.</w:t>
      </w:r>
    </w:p>
    <w:p>
      <w:r>
        <w:t>172. Therefore, the unreasonableness of the thesis of M-Dis and To-Dis regarding the alleged economic burden is also observed, with reference to: (i) the negligible amount; (ii) the possibility of requesting modifications to the acquisition project of Martini Dumas (for example, asking not to move the management of the periodicals or a contribution to transportation costs, given the negligible amount); (iii) the circumstance that Casmon, which has been entrusted with the distribution of part of the RN areas, incurs the same cost burden that would be associated with Martini Dumas.</w:t>
      </w:r>
    </w:p>
    <w:p>
      <w:r>
        <w:t>Table 7 – Analysis of the costs of periodicals conducted by M-Dis and To-Dis</w:t>
      </w:r>
    </w:p>
    <w:p>
      <w:r>
        <w:t>Liguria Press (60%)</w:t>
        <w:br/>
        <w:t>Martini Dumas (100%)</w:t>
        <w:br/>
        <w:t>Casmon (40%)</w:t>
        <w:br/>
        <w:t>Rate</w:t>
        <w:br/>
        <w:t>periodicals Quintals</w:t>
        <w:br/>
        <w:t>Annual cost</w:t>
        <w:br/>
        <w:t>Quintals</w:t>
        <w:br/>
        <w:t>Annual cost</w:t>
        <w:br/>
        <w:t>(€) (€)</w:t>
        <w:br/>
        <w:t>(€/quintal)</w:t>
        <w:br/>
        <w:t>From M-Dis to Liguria Press [2-4] [omitted] [omitted]</w:t>
        <w:br/>
        <w:t>From M-Dis to Casmon [4-6] [omitted] [omitted]</w:t>
        <w:br/>
        <w:t>From M-Dis to Martini Dumas [4-6] [omitted] [omitted]</w:t>
        <w:br/>
        <w:t>Annual cost [15,000-20,000] [15,000-20,000]</w:t>
      </w:r>
    </w:p>
    <w:p>
      <w:r>
        <w:t>RN (100%)</w:t>
        <w:br/>
        <w:t>Rate</w:t>
        <w:br/>
        <w:t>periodicals Quintals</w:t>
        <w:br/>
        <w:t>Annual cost</w:t>
        <w:br/>
        <w:t>Quintals</w:t>
        <w:br/>
        <w:t>Annual cost</w:t>
        <w:br/>
        <w:t>(€) (€)</w:t>
        <w:br/>
        <w:t>(€/quintal)</w:t>
        <w:br/>
        <w:t>From To-Dis to Liguria Press [2-4] [omitted] [omitted]</w:t>
        <w:br/>
        <w:t>From To-Dis to Casmon [4-6] [omitted] [omitted]</w:t>
        <w:br/>
        <w:t>From To-Dis to RN [2-4] [omitted] [omitted]</w:t>
        <w:br/>
        <w:t>Annual cost [200-500] [200-500]</w:t>
      </w:r>
    </w:p>
    <w:p>
      <w:r>
        <w:t>173. Regarding the more comprehensive analysis also related to newspapers, it should be noted that the analysis conducted by M-Dis and To-Dis is based on an assumption that is not shareable and contradicted by the analysis of the documentation (transport invoices) provided by them. In particular, the analyses conducted are based on the assumption that the assignment to Liguria Press and Casmon of the newspapers previously intended for RN would not produce an increase in the number of vehicles necessary for transportation because the vehicles already employed would be sufficient to transport the volumes previously intended for RN. While this assumption may be accepted for certain transports, for example, for those of Sole 24 Ore, the documentation on file shows that the assignment to Liguria Press and Casmon of RN newspapers would have generated (and has generated) higher transportation costs for M-Dis and To-Dis.</w:t>
      </w:r>
    </w:p>
    <w:p>
      <w:r>
        <w:t>174. In particular, for the RCS periodicals coming from the Ribalta of Pessano and destined for Casmon for the month of December 2016, it is noted that out of 29 calendar days of transportation, the Pessano-La Spezia route took [0-50] vehicle-days. This means that for [20-30%] of the calendar days, one vehicle is not sufficient, and therefore two are needed. But this implies that with an increase in volumes towards Casmon, it cannot be assumed that there is no increase in the vehicles used monthly. In fact, such an increase could concern up to [70-80%] of the vehicle-days (that is, on those days of the month when there is only one vehicle).</w:t>
      </w:r>
    </w:p>
    <w:p>
      <w:r>
        <w:t>175. Indeed, the comparison of costs for the delivery of To-Dis products between November 2016 and July 2018, for example, shows that there was an increase in costs for the delivery of Secolo XIX after To-Dis's termination of RN.</w:t>
      </w:r>
    </w:p>
    <w:p>
      <w:r>
        <w:rPr>
          <w:b/>
        </w:rPr>
        <w:t>[Pages 82–84]</w:t>
      </w:r>
    </w:p>
    <w:p>
      <w:r>
        <w:t>BULLETIN NO. 3 OF JANUARY 20, 2020 83</w:t>
      </w:r>
    </w:p>
    <w:p>
      <w:r>
        <w:t>Table 8 – Comparison of delivery notes/pre-invoices of To-Dis between November 2016 and July 2018</w:t>
      </w:r>
    </w:p>
    <w:p>
      <w:r>
        <w:t>Pre-termination delivery note (November 2016) Post-termination delivery note (July 2018)</w:t>
        <w:br/>
        <w:t>cost cost</w:t>
        <w:br/>
        <w:t>allocated to unitary</w:t>
        <w:br/>
        <w:t>days total cost</w:t>
        <w:br/>
        <w:t>allocated to unitary</w:t>
        <w:br/>
        <w:t>days cost</w:t>
        <w:br/>
        <w:t>machine (€) machine total (€)</w:t>
        <w:br/>
        <w:t>(€) (€)</w:t>
        <w:br/>
        <w:t>[5,000- [5,000-</w:t>
        <w:br/>
        <w:t>Turin Carasco RN [200-250] [0-50] Liguria Press [150-200] [0-50]</w:t>
        <w:br/>
        <w:t>15,000] 15,000]</w:t>
        <w:br/>
        <w:t>[5,000- [5,000-</w:t>
        <w:br/>
        <w:t>Turin Genoa 2 Liguria Press [250-300] [0-50] Liguria Press [250-300] [0-50]</w:t>
        <w:br/>
        <w:t>15,000] 15,000]</w:t>
        <w:br/>
        <w:t>[5,000-</w:t>
        <w:br/>
        <w:t>Turin Genoa 2 Liguria Press [150-200] [0-50] [1,000-5,000] Liguria Press [150-200] [0-50]</w:t>
        <w:br/>
        <w:t>15,000]</w:t>
        <w:br/>
        <w:t>[5,000- [5,000-</w:t>
        <w:br/>
        <w:t>Turin La Spezia Casmon [250-300] [0-50] Casmon [250-300] [0-50]</w:t>
        <w:br/>
        <w:t>15,000] 15,000]</w:t>
        <w:br/>
        <w:t>[15,000- [15,000-</w:t>
        <w:br/>
        <w:t>Total cost Total cost</w:t>
        <w:br/>
        <w:t>35,000] 35,000]</w:t>
        <w:br/>
        <w:t>[15,000- [15,000-</w:t>
        <w:br/>
        <w:t>Standardized total cost for 30 days</w:t>
        <w:br/>
        <w:t>35,000] 35,000]</w:t>
        <w:br/>
        <w:t>Higher costs incurred post-termination to RN</w:t>
        <w:br/>
        <w:t>[1,000-5,000]</w:t>
        <w:br/>
        <w:t>Percentage increase post-termination to RN [1-5%]</w:t>
      </w:r>
    </w:p>
    <w:p>
      <w:r>
        <w:t>176. In July 2018, analyzing the pre-invoices of To-Dis, there is an increase in transportation costs of [1-5%] compared to November 2016, despite a constant reduction in the number of newspapers transported. This increase is due to the fact that the number of vehicles towards Liguria Press and Casmon has increased, such that in November 2016, [50-100] machine days were used towards RN, Liguria Press, and Casmon, while in July 2018, [100-150] machine days were used (the comparable value with November, as standardized over 30 days, is [100-150] machine days). It is emphasized that this data, unlike the exercise carried out in the economic reports, is derived from the invoices actually issued to To-Dis and is not an estimate based on the aforementioned assumptions. This confirms that the termination by To-Dis could not be justified by any economic rationale.</w:t>
      </w:r>
    </w:p>
    <w:p>
      <w:r>
        <w:t>177. Furthermore, regarding the thesis about the differences in revenues, introduced in the final submissions, it is noted that the analysis does not consider the provisions of Article 6 of the preliminary sale agreement between RN and Martini Dumas, according to which the assignee would have taken over the distribution contracts with the publishers and national distributors in force. This implied that there would have been no actual change in the case of the transfer to Martini Dumas. This indicates, once again, the abusiveness and arbitrariness of the conduct of M-Dis and To-Dis, as the decision could not have been based on the economic analysis of the differences in the local distributor's margins, since the aforementioned companies had no knowledge of this aspect.</w:t>
      </w:r>
    </w:p>
    <w:p>
      <w:r>
        <w:t>178. In light of this, the unreasonableness of the conduct of M-Dis and To-Dis is observed, where the justifications related to the economic efficiency of logistics clash with economic choices that result in equally negative economic impacts (logistics towards Casmon has the same cost as logistics towards Martini Dumas), or even more negative. From all this derives the arbitrariness of the termination by M-Dis and To-Dis.</w:t>
      </w:r>
    </w:p>
    <w:p>
      <w:r>
        <w:t>VII.III The relevance for competition and the exclusionary effects of the interruption of supplies by M-Dis and its subsidiary To-Dis</w:t>
      </w:r>
    </w:p>
    <w:p>
      <w:r>
        <w:t>179. Article 9, paragraph 3-bis, of Law No. 192/98 provides that the Authority may activate investigative powers and proceed with the warnings and sanctions provided for by Article 15 of Law No. 287 of October 10, 1990, if it finds that an abuse of economic dependence has relevance for the protection of competition and the market.</w:t>
      </w:r>
    </w:p>
    <w:p>
      <w:r>
        <w:t>180. The case in question consists of the interruption of supplies by a national distributor (M-Dis and its subsidiary To-Dis) to the detriment of a local distributor in the area of Genoa and province (RN). The abuse of economic dependence by M-Dis and its subsidiary To-Dis affects the competition in the local distribution market of newspapers and periodicals as it has the effect of weakening – in fact, up to excluding – an operator (RN), which has been engaged in local distribution in the area of Genoa and province for the last 30 years, and preventing the entry of a competing operator (Martini Dumas), thus favoring its internal division (Liguria Press).</w:t>
      </w:r>
    </w:p>
    <w:p>
      <w:r>
        <w:t>181. This termination has compromised the financial economic balance of the local operator to the advantage of Liguria Press, the company in which M-Dis holds a controlling interest.</w:t>
      </w:r>
    </w:p>
    <w:p>
      <w:r>
        <w:t>182. The termination by M-Dis was preordained to prevent the entry of Martini Dumas into the market and to favor the transfer of RN to Liguria Press, as evidenced by the purchase proposals from Liguria Press made in February 2018 less than a month after the termination, and allowed Liguria Press to acquire a preponderant part of RN's activities.</w:t>
      </w:r>
    </w:p>
    <w:p>
      <w:r>
        <w:t>183. The terminations by M-Dis and To-Dis affect about 57% of RN's publishing landscape (generally that sold in Genoa and province) and, to the same extent, the amount of revenues of the same individual enterprise. RN has provided an economic assessment of the effects of the termination which results in a loss, based on 2016 data, of over 100,000 euros.</w:t>
      </w:r>
    </w:p>
    <w:p>
      <w:r>
        <w:t>184. The interruption of supplies by M-Dis and To-Dis has compromised the economic balance of a local operator of considerable size, which will therefore be destined to exit the market. In fact, in light of the reduction in revenues due to the absence of approximately 57% of publications, costs do not decrease by the same amount, as there are fixed costs that do not depend on the volume of newspapers (electricity and other utilities, administrative management, depreciation of vehicles). Considering the amount of revenues and costs of RN in 2016 (amounting to 12,250,829 euros and 12,224,623 euros, respectively), the termination – affecting 57% of revenues – has resulted in a reduction of revenues to 5,267,856 euros. This has irreparably compromised the economic sustainability of RN and jeopardized its permanence in the market.</w:t>
      </w:r>
    </w:p>
    <w:p>
      <w:r>
        <w:t>185. On this point, it should be noted that the economic reports of M-Dis and To-Dis artificially consider the two conducts separately and conclude that an incidence around 30% would not have been sufficient to jeopardize RN's balance. However, this analysis does not seem shareable in light of the unity of the conducts expressly declared by M-Dis and To-Dis; therefore, it is confirmed that the interruptions of supplies by M-Dis and To-Dis have been capable of irreparably compromising the economic sustainability of RN.</w:t>
      </w:r>
    </w:p>
    <w:p>
      <w:r>
        <w:t>186. Furthermore, it should be noted that the terminations by M-Dis and To-Dis have directly benefited Liguria Press. This is deducible, firstly, from the market shares of Liguria Press which have grown from [75-80%] in 2016 to [85-90%] in 2018, with a variation of [5-10%] considering the revenues at the retail price and [10-15%] considering the margin of the local distributor (see table below).</w:t>
      </w:r>
    </w:p>
    <w:p>
      <w:r>
        <w:t>Table 9 - Market shares of local distribution in the area of Genoa and province</w:t>
      </w:r>
    </w:p>
    <w:p>
      <w:r>
        <w:t>Market shares at retail price Market shares based on</w:t>
        <w:br/>
        <w:t>of newsstands the margin of the local distributor</w:t>
        <w:br/>
        <w:t>2016 2017 2018 2016 2017 2018</w:t>
        <w:br/>
        <w:t>Liguria Press [75-80%] [80-85%] [85-90%] [70-75%] [75-80%] [80-85%]</w:t>
        <w:br/>
        <w:t>RN [20-25%] [15-20%] [5-10%] [25-30%] [20-25%] [5-10%]</w:t>
        <w:br/>
        <w:t>Casmon 0% [1-5%] [5-10%] 0% [1-5%] [5-10%]</w:t>
        <w:br/>
        <w:t>100% 100% 100% 100% 100% 100%</w:t>
      </w:r>
    </w:p>
    <w:p>
      <w:r>
        <w:t>187. In fact, although part of RN's areas were served by Casmon, Liguria Press obtained greater benefits from the terminations of M-Dis and To-Dis, leaving to Casmon the part of the territory that would not have been optimal for Liguria Press to cover. In fact, as admitted by M-Dis itself, the optimal area is about 100 km. Furthermore, according to Martini Dumas, the delivery of newspapers and periodicals for only a portion of the publishing landscape can only be carried out in areas adjacent to the zones where the delivery of the entire publishing landscape takes place; otherwise, distribution would be difficult to sustain for a local distributor.</w:t>
      </w:r>
    </w:p>
    <w:p>
      <w:r>
        <w:rPr>
          <w:b/>
        </w:rPr>
        <w:t>[Pages 85–87]</w:t>
      </w:r>
    </w:p>
    <w:p>
      <w:r>
        <w:t>86 BULLETIN NO. 3 OF JANUARY 20, 2020</w:t>
      </w:r>
    </w:p>
    <w:p>
      <w:r>
        <w:t>and To-Dis, Liguria Press has served "only the former RN areas adjacent to those already served," while it has not served areas that are extremely distant and not coinciding with its optimal logistical area.</w:t>
      </w:r>
    </w:p>
    <w:p>
      <w:r>
        <w:t>188. The advantage gained by Liguria Press following the cancellations by M-Dis and To-Dis is also evident from the corporate documents of Liguria Press and, in particular, from the minutes of the board of directors meeting on December 14, 2017, which notes "an increase in the liquidated amount, [...], thanks to the expansion of the distribution area in the eastern Liguria that compensates for the negative trend of the market."</w:t>
      </w:r>
    </w:p>
    <w:p>
      <w:r>
        <w:t>189. In the case at hand, therefore, the abuse of economic dependence of M-Dis (and its subsidiary To-Dis) towards RN has a public character, as it affects competition in the local distribution market of newspapers and periodicals in the area of Genoa and province.</w:t>
      </w:r>
    </w:p>
    <w:p>
      <w:r>
        <w:t>190. The abusive exploitation of RN's economic dependence has, in fact, led to its weakening, aimed at excluding from the downstream market of local distribution of newspapers and periodicals in the area of Genoa and province an operator of considerable size, thus substantially impacting the existing dynamics with an effect that goes beyond the specific relationship between the interested parties. As a consequence of such conduct, the market has, moreover, been substantially monopolized by Liguria Press.</w:t>
      </w:r>
    </w:p>
    <w:p>
      <w:r>
        <w:t>191. In the absence of the aforementioned cancellations, the market would have benefited from the introduction of innovative tools for managing local distribution (basket and route planning software), as well as from the efficiency of RN's activities through the acquisition by a distributor (Martini Dumas) that, as recognized by M-Dis and To-Dis themselves, is an excellence in the Italian landscape.</w:t>
      </w:r>
    </w:p>
    <w:p>
      <w:r>
        <w:t>192. Furthermore, the cancellations, impacting RN's economic capacity, have resulted in other national distributors (Sodip, Mepe, and Alderoni Dino) deciding not to rely on RN anymore. In fact, their cancellations occurred after the interruption of supplies by To-Dis. The cancellations by M-Dis and its subsidiary To-Dis, therefore, also affect the variety of local distributors to which other national distributors can turn.</w:t>
      </w:r>
    </w:p>
    <w:p>
      <w:r>
        <w:t>193. The actions of M-Dis and To-Dis have had the effect of increasing the market power of Liguria Press itself, which has seen its market share increase by [5-10%] in less than two years (see table above). Moreover, their actions have deprived the local market of the innovation that would have been brought by Martini Dumas, as well as reduced the employment levels that would have been guaranteed by the sale. Furthermore, according to what emerged during the final hearing, Liguria Press requires a contribution of transport costs from mixed sales points of 28 euros/week, whereas RN had never charged mixed sales points in the past.</w:t>
      </w:r>
    </w:p>
    <w:p>
      <w:r>
        <w:t>194. On this point, M-Dis and To-Dis argued that the application of these contracts concerns few cases and, in particular, non-exclusive points of sale for periodical and daily press located in remote areas with marginal print revenues. Moreover, such conduct would be a generalized commercial practice, would involve the provision of more complex services, typical of more structured and modern operators, and would be carried out with the sharing and agreement of the point of sale.</w:t>
      </w:r>
    </w:p>
    <w:p>
      <w:r>
        <w:t>195. However, the defenses of M-Dis and To-Dis are irrelevant as, observing the existing contracts, the fee of 28 euros/week includes the typical services of a local distributor (for example, basket preparation, sales data, management of returns) and only part of the compensation (7 euros/week) concerns additional IT services. Therefore, there is a deterioration of the conditions of the sales points. Furthermore, regarding the circumstance that the sales points accepted such conditions, it is noted that since Liguria Press has become the only local distributor (after RN ceased operations), the sales points can only turn to it and therefore must necessarily accept such conditions if they want to engage in the resale of newspapers and periodicals.</w:t>
      </w:r>
    </w:p>
    <w:p>
      <w:r>
        <w:t>196. These conducts have impacted competition not only by worsening competitive conditions in the market, with the weakening and exclusion of RN and its acquirer, but also with significant negative effects in the higher costs that mixed sales points must bear. Even though the number of such sales points is small, it should be noted that all this occurs in a context of market contraction, in which the number of newspaper and periodical sales points is increasingly decreasing. Such conducts, therefore, contribute to exacerbating the deep crisis of the sector and, therefore, cannot be overlooked in the analysis of the effects on competition.</w:t>
      </w:r>
    </w:p>
    <w:p>
      <w:r>
        <w:t>VII.IV Conclusions</w:t>
      </w:r>
    </w:p>
    <w:p>
      <w:r>
        <w:t>197. In conclusion, the evidence on record allows us to conclude that RN is in a position of economic dependence on M-Dis and its subsidiary To-Dis, due to the fact that the latter are exclusive national distributors of a range of newspapers and periodicals whose incidence in the area of Genoa and province is extremely high and essential for a local distributor operating in that area.</w:t>
      </w:r>
    </w:p>
    <w:p>
      <w:r>
        <w:t>198. Similarly, the evidence confirms that the interruption of supplies of newspapers and periodicals by M-Dis and To-Dis towards RN, consisting of the cancellations of distribution contracts, is abusive as it is arbitrary and aimed at benefiting Liguria Press, controlled by M-Dis, which operates as a local distributor in the same area where RN operated.</w:t>
      </w:r>
    </w:p>
    <w:p>
      <w:r>
        <w:t>199. The abuse of economic dependence by M-Dis and its subsidiary To-Dis has relevance for competition in the local distribution market of newspapers and periodicals, as, in this case, it leads to the exclusion of an operator (RN) and its acquirer (Martini Dumas), hindering the competitive pressure from operators of considerable size, while favoring its internal division (Liguria Press).</w:t>
      </w:r>
    </w:p>
    <w:p>
      <w:r>
        <w:t>200. The conducts have further effects regarding the non-optimal management of local distribution of daily and periodical press, as well as repercussions on employment levels in the sector.</w:t>
      </w:r>
    </w:p>
    <w:p>
      <w:r>
        <w:t>VIII. GRAVITY AND DURATION OF THE INFRINGEMENT</w:t>
      </w:r>
    </w:p>
    <w:p>
      <w:r>
        <w:t>201. Article 9, paragraph 3-bis, of Law No. 192/98 provides that the Authority may proceed with the warnings and sanctions provided for in Article 15 of Law No. 287 of October 10, 1990, if it finds that an abuse of economic dependence has relevance for the protection of competition and the market.</w:t>
      </w:r>
    </w:p>
    <w:p>
      <w:r>
        <w:t>202. Article 15, paragraph 1, of Law No. 287/90 provides that the Authority, in cases of serious infringements, taking into account their gravity and duration, shall impose an administrative pecuniary sanction of up to ten percent of the turnover achieved by each company or entity in the last financial year closed prior to the notification of the warning adopted as a result of an investigative proceeding. For the purpose of quantifying the sanction, pursuant to Article 11 of Law No. 689 of November 24, 1981, as referred to in Article 31 of Law No. 287/90, the gravity of the violation, the economic conditions, the behavior of the companies involved, and any initiatives aimed at eliminating or mitigating the consequences of the violations must be considered.</w:t>
      </w:r>
    </w:p>
    <w:p>
      <w:r>
        <w:t>203. Regarding the gravity of the infringement, it is deemed necessary to take into account several factors, such as the nature of the conducts, as well as the role and representativeness in the market of the companies involved.</w:t>
      </w:r>
    </w:p>
    <w:p>
      <w:r>
        <w:t>204. Now, the conducts in question consist of a practice capable of excluding from the downstream market of local distribution of press and newspapers in the area of Genoa and province any company operating there and have, in fact, involved an operator of considerable size. Such conducts have ultimately led to the cessation of RN's activities.</w:t>
      </w:r>
    </w:p>
    <w:p>
      <w:r>
        <w:t>205. Furthermore, regarding gravity, it should be noted that the conducts in question have resulted in the near monopolization, by Liguria Press, of the local distribution market of newspapers and periodicals in the area of Genoa and province. The conducts have also hindered the adoption of innovative tools in this market, which would have been introduced by Martini Dumas, nullifying investments that represent a rare example in the sector.</w:t>
      </w:r>
    </w:p>
    <w:p>
      <w:r>
        <w:t>206. Such effects appear particularly serious as they occur in a market that is undergoing a systemic crisis. In this context, the conducts impact an operation that could have generated benefits for the local distribution market.</w:t>
      </w:r>
    </w:p>
    <w:p>
      <w:r>
        <w:t>207. Furthermore, RN has brought to the Authority's attention some factual elements that appear to confirm that market conditions have indeed worsened for some mixed sales points, which now have to bear transport contributions to be paid to Liguria Press, which RN previously did not require.</w:t>
      </w:r>
    </w:p>
    <w:p>
      <w:r>
        <w:t>208. Since the conducts of M-Dis and its subsidiary To-Dis present a functional unity, it is deemed appropriate to apply a single sanction for both companies (instead of two separate sanctions).</w:t>
      </w:r>
    </w:p>
    <w:p>
      <w:r>
        <w:t>209. For the purpose of the duration of the infringement, it is considered that it should be calculated from November 30, 2016, the date of the first cancellation by M-Dis, to January 1, 2018, the date on which To-Dis interrupted its supplies following the cancellation of September 27, 2017. On this point, in fact, the considerations of M-Dis and To-Dis regarding the duration of the conducts are partially accepted. The duration has been identified considering the characteristics of the analyzed conducts and, in particular, their uniqueness. In light of this, during this period, M-Dis has deprived RN of a wide assortment of the editorial landscape through the first cancellation of November 30, 2016, and the second cancellation of</w:t>
      </w:r>
    </w:p>
    <w:p>
      <w:r>
        <w:rPr>
          <w:b/>
        </w:rPr>
        <w:t>[Pages 88–90]</w:t>
      </w:r>
    </w:p>
    <w:p>
      <w:r>
        <w:t>BULLETIN NO. 3 OF JANUARY 20, 2020 89</w:t>
      </w:r>
    </w:p>
    <w:p>
      <w:r>
        <w:t>September 27, 2017. Furthermore, during this period, M-Dis has, as previously seen, taken a role in the purchase proposal made by its subsidiary Liguria Press for the company RN. Finally, on January 1, 2018, it interrupted the supplies of To-Dis to RN, following the termination. Therefore, there is no instantaneous offense (which can be configured with regard to restrictive agreements concerning tenders), but rather a complex set of behaviors carried out during the aforementioned period.</w:t>
      </w:r>
    </w:p>
    <w:p>
      <w:r>
        <w:t>IX. CRITERIA FOR THE QUANTIFICATION OF THE SANCTION</w:t>
      </w:r>
    </w:p>
    <w:p>
      <w:r>
        <w:t>210. According to the constant practice of the Authority, sanctions under Article 15 of Law No. 287 of October 10, 1990, are calculated based on the value of sales of the goods or services that are the subject, directly or indirectly, of the infringement committed by the company in the relevant market in the last year of participation in the infringement. The value of sales will also take into account sales made in the relevant market through controlled companies.</w:t>
      </w:r>
    </w:p>
    <w:p>
      <w:r>
        <w:t>211. Regarding the services subject to the infringement, it is noted that the behaviors under examination concern a refusal to supply newspapers and periodicals carried out through the termination of concession contracts in place since the 2000s (M-Dis) and 1989 (To-Dis), suitable for determining the exit of a competitor from the downstream market of local distribution of daily and periodical press.</w:t>
      </w:r>
    </w:p>
    <w:p>
      <w:r>
        <w:t>212. For the purpose of defining the sanction, since the behaviors concern the national distributors M-Dis and To-Dis, only with reference to the area of Genoa and province, it is deemed appropriate to use, as the value of sales to be considered for the calculation of the sanction, the amount of the commission of the national distributor received by M-Dis and To-Dis in the sole area of Genoa and province in 2017, the last full year in which the terminations occurred.</w:t>
      </w:r>
    </w:p>
    <w:p>
      <w:r>
        <w:t>213. In fact, regarding the geographical scope of the services provided, since the behaviors under examination produce effects on the relevant market of local distribution in Genoa and province, it is considered correct not to limit the sanctioning base to the sole commission of the national distributor in the areas served solely by RN. In fact, the behaviors under examination have produced effects that impact the competitive dynamics of the aforementioned relevant market.</w:t>
      </w:r>
    </w:p>
    <w:p>
      <w:r>
        <w:t>214. Regarding the value of sales, it is noted that the arguments of the parties regarding the necessity of using the distributor's commission, rather than the value of the liquidated amount, have been accepted, taking into account the market practice related to the sale of newspapers and periodicals, as well as the accounting methods for preparing the financial statements of M-Dis and To-Dis. The value of sales taken as a reference is therefore equal to [1,000,000-10,000,000] euros.</w:t>
      </w:r>
    </w:p>
    <w:p>
      <w:r>
        <w:t>215. Regarding the duration of the infringement, as indicated previously, the period is identified as being between November 30, 2016, the date of the first termination of M-Dis, and January 1, 2018, the date on which To-Dis interrupted its supplies following the termination of September 27, 2017. This period corresponds to 1 year, 1 month, and 1 day.</w:t>
      </w:r>
    </w:p>
    <w:p>
      <w:r>
        <w:t>216. Regarding the severity of the infringement and the arguments of M-Dis and To-Dis regarding the necessity of not imposing a sanction or of imposing a symbolic or moderate sanction due to the novelty of the case and the factual circumstances in the case at hand, the following considerations are made.</w:t>
      </w:r>
    </w:p>
    <w:p>
      <w:r>
        <w:t>217. Although this proceeding is one of the first cases of application of Article 9, paragraph 3-bis, of Law No. 192 of June 18, 1998, it should be noted that the provision in question has been in force since 2001, thus it does not represent a novelty in our legal system and, therefore, M-Dis and To-Dis could not ignore its application. Furthermore, in the case at hand, the behavior subject to assessment consists of the arbitrary interruption of ongoing relationships, that is, one of the typified cases by the provision itself. Therefore, it is a behavior identified ex ante by the legislation on the abuse of economic dependence as a case that can constitute an abuse of economic dependence.</w:t>
      </w:r>
    </w:p>
    <w:p>
      <w:r>
        <w:t>218. Furthermore, it is deemed necessary to impose a sanction considering the circumstance that such behaviors have occurred in a market context of strong contraction in the demand for newspapers and periodicals and of crisis affecting newsstands, local distributors, and publishers, and that the same behaviors exacerbate such effects negatively impacting the competitive conditions of the same. M-Dis and To-Dis, moreover, have not undertaken any initiative aimed at eliminating or mitigating the consequences of the behaviors pursuant to Article 11 of Law No. 689/81.</w:t>
      </w:r>
    </w:p>
    <w:p>
      <w:r>
        <w:t>219. Based on the previous considerations regarding the severity of the infringement and the sanctioning criteria, it is deemed appropriate to identify a percentage of 15% of the value of sales.</w:t>
      </w:r>
    </w:p>
    <w:p>
      <w:r>
        <w:t>220. Therefore, considering the value of sales, this percentage, and the duration of the infringement, the amount of the sanction is equal to 321,597.17 euros.</w:t>
      </w:r>
    </w:p>
    <w:p>
      <w:r>
        <w:t>All of the above having been stated and considered:</w:t>
      </w:r>
    </w:p>
    <w:p>
      <w:r>
        <w:t>RESOLVES</w:t>
      </w:r>
    </w:p>
    <w:p>
      <w:r>
        <w:t>a) that the company M-Dis Distribuzione Media S.p.A. and its subsidiary To-Dis S.r.l. have committed an abuse of economic dependence pursuant to Article 9, paragraph 3-bis, of Law No. 192 of June 18, 1998, consisting of the arbitrary interruption of supplies of newspapers and periodicals intended for the individual enterprise [R.N.];</w:t>
      </w:r>
    </w:p>
    <w:p>
      <w:r>
        <w:t>b) to impose, jointly and severally, on the companies M-Dis Distribuzione Media S.p.A. and To-Dis S.r.l. an overall administrative pecuniary sanction equal to 321,597.17 € (three hundred twenty-one thousand five hundred ninety-seven/17 euros).</w:t>
      </w:r>
    </w:p>
    <w:p>
      <w:r>
        <w:t>The administrative sanction referred to in the previous letter b) must be paid within thirty days from the notification of this provision, using the tax codes indicated in the attached model F24 with identifying elements, pursuant to Legislative Decree No. 241 of July 9, 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date on which the role is transmitted to the concessionaire for collection; in this case, the increase absorbs the late payment interest accrued in the same period.</w:t>
      </w:r>
    </w:p>
    <w:p>
      <w:r>
        <w:t>Immediate communication of the payments made must be given to the Authority, by sending a copy of the model certifying the payment made.</w:t>
      </w:r>
    </w:p>
    <w:p>
      <w:r>
        <w:t>Pursuant to Article 26 of the same law, companies in economically disadvantaged conditions may request the installment payment of the sanction.</w:t>
      </w:r>
    </w:p>
    <w:p>
      <w:r>
        <w:t>This provision will be notified to the interested parties and published in the Bulletin of the Authority for Competition and Market.</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twenty days from the date of notification of the provision itself.</w:t>
      </w:r>
    </w:p>
    <w:p>
      <w:r>
        <w:t>THE SECRETARY GENERAL THE PRESIDENT</w:t>
      </w:r>
    </w:p>
    <w:p>
      <w:r>
        <w:t>Filippo Arena Roberto Rustichelli</w:t>
      </w:r>
    </w:p>
    <w:p>
      <w:r>
        <w:rPr>
          <w:b/>
        </w:rPr>
        <w:t>[Pages 91–93]</w:t>
      </w:r>
    </w:p>
    <w:p>
      <w:r>
        <w:t>92 BULLETIN NO. 3 OF JANUARY 20, 2020</w:t>
      </w:r>
    </w:p>
    <w:p>
      <w:r>
        <w:t>CONCENTRATION OPERATIONS</w:t>
      </w:r>
    </w:p>
    <w:p>
      <w:r>
        <w:t>C12268 - UNES MAXI/BRANCHES OF REX SUPERMARKETS</w:t>
      </w:r>
    </w:p>
    <w:p>
      <w:r>
        <w:t>Provision No. 28044</w:t>
      </w:r>
    </w:p>
    <w:p>
      <w:r>
        <w:t>THE ANTITRUST AUTHORITY</w:t>
      </w:r>
    </w:p>
    <w:p>
      <w:r>
        <w:t>IN ITS MEETING of December 20, 2019;</w:t>
      </w:r>
    </w:p>
    <w:p>
      <w:r>
        <w:t>HEARD the Rapporteur Professor Michele Ainis;</w:t>
      </w:r>
    </w:p>
    <w:p>
      <w:r>
        <w:t>HAVING REGARD to Law No. 287 of October 10, 1990;</w:t>
      </w:r>
    </w:p>
    <w:p>
      <w:r>
        <w:t>HAVING REGARD to the D.P.R. No. 217 of April 30, 1998;</w:t>
      </w:r>
    </w:p>
    <w:p>
      <w:r>
        <w:t>HAVING REGARD to the communication from Unes Maxi S.p.A., received on November 12, 2019;</w:t>
      </w:r>
    </w:p>
    <w:p>
      <w:r>
        <w:t>HAVING REGARD to the additional information from Unes Maxi S.p.A. received on November 28 and December 2, 2019, supplementing the previous communication;</w:t>
      </w:r>
    </w:p>
    <w:p>
      <w:r>
        <w:t>HAVING REGARD to the documentation on file;</w:t>
      </w:r>
    </w:p>
    <w:p>
      <w:r>
        <w:t>CONSIDERING the following:</w:t>
      </w:r>
    </w:p>
    <w:p>
      <w:r>
        <w:t>I. THE PARTIES</w:t>
      </w:r>
    </w:p>
    <w:p>
      <w:r>
        <w:t>1. Unes Maxi S.p.A. (hereinafter "Unes" or "buyer") is a company active in the retail trade of food and non-food products of mass and general consumption, operating in the Italian market with approximately 200 sales outlets (hereinafter also "so") of the supermarket type, held both in ownership and through franchising, under three different brands: "U2 Supermercato," "U! Come tu mi vuoi," and "Il viaggiatore goloso." The share capital of Unes is wholly owned by Finiper S.p.A., a controlled company, through Canova S.p.A., by a natural person. The Finiper Group operates in the large-scale retail sector with supermarkets and hypermarkets located throughout the national territory. In 2018, the Group achieved a consolidated turnover of approximately [2-3]* billion euros from sales in Italy.</w:t>
      </w:r>
    </w:p>
    <w:p>
      <w:r>
        <w:t>2. Rex Supermercati S.r.l. in liquidation under preventive agreement (hereinafter "Rex in liquidation") is a company active in the large-scale retail sector, operating with 8 sales outlets of the supermarket type, of which 7 are located in the province of Lecco and one in the province of Monza-Brianza. The 8 sales outlets, 6 under the Rex brand and 2 under the Eurospin brand, subject to acquisition in this operation, achieved a total turnover of approximately [50-60] million euros in 2018.</w:t>
      </w:r>
    </w:p>
    <w:p>
      <w:r>
        <w:t>* In this version, some data are omitted, as elements of confidentiality or secrecy of the information were deemed to exist.</w:t>
      </w:r>
    </w:p>
    <w:p>
      <w:r>
        <w:t>BULLETIN NO. 3 OF JANUARY 20, 2020</w:t>
      </w:r>
    </w:p>
    <w:p>
      <w:r>
        <w:t>93</w:t>
      </w:r>
    </w:p>
    <w:p>
      <w:r>
        <w:t>II. DESCRIPTION OF THE OPERATION</w:t>
      </w:r>
    </w:p>
    <w:p>
      <w:r>
        <w:t>3. The operation in question involves the acquisition of 8 sales outlets of the company Rex in liquidation (see Table 1) by the Finiper Group, through its subsidiary Unes. On October 22, 2019, Unes participated in the competitive procedure in sealed bids secured under Article 107, paragraph 1, of the Bankruptcy Law, winning the lot related to all 8 sales outlets of Rex in liquidation. The completion of the operation was set for December 2019; in particular, the deadline for payment of the price was set for December 22, 2019.</w:t>
      </w:r>
    </w:p>
    <w:p>
      <w:r>
        <w:t>Table 1 – Sales outlets subject to acquisition</w:t>
      </w:r>
    </w:p>
    <w:p>
      <w:r>
        <w:t>Brand Address Size</w:t>
        <w:br/>
        <w:t>Rex Via Milano, 36 – Oggiono (LC) [400-2,499] sqm</w:t>
        <w:br/>
        <w:t>Rex Via Nazionale, 16 – Calco (LC) [400-2,499] sqm</w:t>
        <w:br/>
        <w:t>Rex Via Casati, 2 – Monticello Brianza (LC) [400-2,499] sqm</w:t>
        <w:br/>
        <w:t>Rex Via Monsignor Colli, 2 – Barzanò (LC) [400-2,499] sqm</w:t>
        <w:br/>
        <w:t>Rex Via U. Merlini, 26 – Missaglia (LC) [400-2,499] sqm</w:t>
        <w:br/>
        <w:t>Rex Via M. san Marco, 1 – Cesano Maderno (MB) [400-2,499] sqm</w:t>
        <w:br/>
        <w:t>Eurospin Viale Europa, 13/15 – Oggiono (LC) [400-2,499] sqm</w:t>
        <w:br/>
        <w:t>Eurospin S.S. 342 Briantea – Olgiate Molgora (LC) [400-2,499] sqm</w:t>
      </w:r>
    </w:p>
    <w:p>
      <w:r>
        <w:t>III. QUALIFICATION OF THE OPERATION</w:t>
      </w:r>
    </w:p>
    <w:p>
      <w:r>
        <w:t>4. The notified operation, as it involves the acquisition of control over parts of a business, constitutes a concentration pursuant to Article 5, paragraph 1, letter b), of Law No. 287/90.</w:t>
      </w:r>
    </w:p>
    <w:p>
      <w:r>
        <w:t>5. It falls within the scope of application of Law No. 287/90, as the conditions set out in Article 1 of Regulation EC 139/04 do not apply, and is subject to the obligation of prior notification provided for by Article 16, paragraph 1, of the same law, as the total turnover achieved in the last financial year at the national level by the group of companies involved exceeded 498 million euros and the turnover achieved in the last financial year at the national level individually by the companies involved exceeded 30 million euros.</w:t>
      </w:r>
    </w:p>
    <w:p>
      <w:r>
        <w:t>IV. EVALUATION OF THE CONCENTRATION</w:t>
      </w:r>
    </w:p>
    <w:p>
      <w:r>
        <w:t>The product market</w:t>
      </w:r>
    </w:p>
    <w:p>
      <w:r>
        <w:t>6. The operation in question concerns the large-scale retail sector (GDO) of food and non-food products of mass consumption. According to the established practice of the Authority, in the GDO sector, multiple operators with extremely varied sizes, characteristics, and organizational formulas operate at the national level. In particular, the GDO is usually divided into: Large Distribution (GD), which includes large retail chains organized in the form of a company or group of companies, and Organized Distribution (DO), which includes chains made up of distinct legal entities, but "linked" by common adherence to various types of associative formulas, such as consortia, voluntary unions, service companies, consumer cooperatives, etc.</w:t>
      </w:r>
    </w:p>
    <w:p>
      <w:r>
        <w:t>7. Within the GDO, different categories of sales outlets (hypermarkets, supermarkets, superettes, and discount stores) can be distinguished, which differ based on a set of characteristics (size, positioning, range of products offered, presence of fresh food counters, etc.) that contribute to determining their quality and level of services offered.</w:t>
      </w:r>
    </w:p>
    <w:p>
      <w:r>
        <w:t>8. Following an in-depth investigation within the framework of a proceeding for the evaluation of a concentration operation in the GDO sector conducted in parallel with the evaluation of the present operation, the Authority updated the definition of the product markets in this sector, distinguished by the dimensional category of sales outlet (markets of hypermarkets, supermarkets, and superettes).</w:t>
      </w:r>
    </w:p>
    <w:p>
      <w:r>
        <w:t>9. In particular, considering that the operation in question involves the acquisition of 8 sales outlets all sized between 400 and 2,499 sqm, the relevant product market for the purposes of this operation is that of supermarkets. This market, in light of the new definition, is composed of all supermarkets, superettes, hypermarkets, and discount stores, that is, all sales outlets from 100 sqm and above.</w:t>
      </w:r>
    </w:p>
    <w:p>
      <w:r>
        <w:t>The geographic market</w:t>
      </w:r>
    </w:p>
    <w:p>
      <w:r>
        <w:t>10. From a geographical perspective, the GDO markets have a local dimension, considering consumer purchasing behaviors and the importance attributed by them to the proximity of sales outlets.</w:t>
      </w:r>
    </w:p>
    <w:p>
      <w:r>
        <w:t>11. In the aforementioned in-depth investigation, the Authority also arrived at a more precise identification of the geographical scope of the local supermarket market. In particular, the distance that best represents the spending habits of the demand directed at this category of sales outlets is equal to a 15-minute drive. Therefore, the geographical markets affected by this operation are those delineated by isochrone curves of 15 minutes of driving constructed around the 8 sales outlets subject to acquisition.</w:t>
      </w:r>
    </w:p>
    <w:p>
      <w:r>
        <w:t>The effects of the operation</w:t>
      </w:r>
    </w:p>
    <w:p>
      <w:r>
        <w:t>12. The sector affected by the operation in question is that of large-scale retail, in which both Parties are active.</w:t>
      </w:r>
    </w:p>
    <w:p>
      <w:r>
        <w:t>13. In the eight local supermarket markets considered, each consisting of all GDO sales outlets reachable within a maximum of 15 minutes of driving from the sales outlet subject to acquisition (so-called centroid), based on the data provided by the Parties, the effects of the operation are as follows: (i) in 2 of the 8 local markets (with centroids at the sales outlets of Via Milano, 36 – Oggiono and Via Monsignor Colli, 2 – Barzanò), the buyer is not present with its own sales outlets, and the operation therefore results in the mere replacement of one operator with another; (ii) in the remaining 6 local markets, the post-merger share of the Parties is always below 10%, and there are numerous and qualified competitors (Esselunga, Carrefour, Agorà).</w:t>
      </w:r>
    </w:p>
    <w:p>
      <w:r>
        <w:rPr>
          <w:b/>
        </w:rPr>
        <w:t>[Pages 94–96]</w:t>
      </w:r>
    </w:p>
    <w:p>
      <w:r>
        <w:t>BULLETIN NO. 3 OF JANUARY 20, 2020 95</w:t>
      </w:r>
    </w:p>
    <w:p>
      <w:r>
        <w:t>14. In light of the above, it is deemed unnecessary to conduct further investigations regarding the impact of the operation in terms of unilateral effects, as the post-merger shares of the acquirer are limited and the marginal increases thereof – unless it is merely a substitution of one operator for another – are such that the operation does not appear capable of significantly altering the pre-existing competitive structure in the relevant markets.</w:t>
      </w:r>
    </w:p>
    <w:p>
      <w:r>
        <w:t>CONSIDERED, therefore, that the operation in question does not result, pursuant to Article 6, paragraph 1, of Law No. 287/90, in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the Bulletin of the Antitrust Authority.</w:t>
      </w:r>
    </w:p>
    <w:p>
      <w:r>
        <w:t>THE SECRETARY GENERAL THE PRESIDENT</w:t>
        <w:br/>
        <w:t>Filippo Arena Roberto Rustichelli</w:t>
      </w:r>
    </w:p>
    <w:p>
      <w:r>
        <w:t>96 BULLETIN NO. 3 OF JANUARY 20, 2020</w:t>
      </w:r>
    </w:p>
    <w:p>
      <w:r>
        <w:t>C12272 - PAC 2000/CONAD SICILIA</w:t>
        <w:br/>
        <w:t>Provision No. 28047</w:t>
      </w:r>
    </w:p>
    <w:p>
      <w:r>
        <w:t>THE ANTITRUST AUTHORITY</w:t>
      </w:r>
    </w:p>
    <w:p>
      <w:r>
        <w:t>IN ITS MEETING of December 20, 2019;</w:t>
      </w:r>
    </w:p>
    <w:p>
      <w:r>
        <w:t>HEARD the Rapporteur Dr. Gabriella Muscolo;</w:t>
      </w:r>
    </w:p>
    <w:p>
      <w:r>
        <w:t>HAVING REGARD TO Law No. 287 of October 10, 1990;</w:t>
      </w:r>
    </w:p>
    <w:p>
      <w:r>
        <w:t>HAVING REGARD TO the Presidential Decree No. 217 of April 30, 1998;</w:t>
      </w:r>
    </w:p>
    <w:p>
      <w:r>
        <w:t>HAVING REGARD TO the communication from the companies PAC 2000 A Soc.coop. and Conad Sicilia Soc. Coop., received on December 11, 2019;</w:t>
      </w:r>
    </w:p>
    <w:p>
      <w:r>
        <w:t>HAVING REGARD TO the documentation on file;</w:t>
      </w:r>
    </w:p>
    <w:p>
      <w:r>
        <w:t>CONSIDERED the following:</w:t>
      </w:r>
    </w:p>
    <w:p>
      <w:r>
        <w:t>I. THE PARTIES</w:t>
      </w:r>
    </w:p>
    <w:p>
      <w:r>
        <w:t>1. PAC 2000 A Soc.coop. (hereinafter "PAC 2000") is one of the retail cooperatives belonging to the National Consortium of Retailers CONAD S.c. a r.l. (hereinafter "CONAD"), active in the distribution of food and non-food consumer products. CONAD is the largest organization of independent entrepreneurs (over 2,500 retailers in total) in the retail trade present in Italy, according to a distribution model built around the figure of the merchant-cooperator, that is, the independent trading entrepreneur associated in a cooperative.</w:t>
      </w:r>
    </w:p>
    <w:p>
      <w:r>
        <w:t>PAC 2000 is the parent company of the homonymous Group PAC 2000 A Soc. Coop. and operates through a network of direct and associated sales, composed of sales outlets under the CONAD brand active in central-southern Italy (Umbria, Lazio, Campania, and Calabria). The PAC 2000 Group achieved a turnover in Italy in 2018 of approximately 2.7 billion euros.</w:t>
      </w:r>
    </w:p>
    <w:p>
      <w:r>
        <w:t>2. Conad Sicilia Soc. Coop. (hereinafter also "Conad Sicilia") is also a cooperative of retailers affiliated with CONAD, active in the distribution of food and non-food consumer products. Conad Sicilia, the parent company of the homonymous Group Conad Sicilia Soc. Coop, associates companies that manage a network of sales outlets under the CONAD brand located in the Sicily region. Conad Sicilia achieved a turnover in Italy in the 2017 fiscal year of approximately 500 million euros.</w:t>
      </w:r>
    </w:p>
    <w:p>
      <w:r>
        <w:t>II. DESCRIPTION OF THE OPERATION</w:t>
      </w:r>
    </w:p>
    <w:p>
      <w:r>
        <w:t>3. The operation consists of the merger by incorporation of Conad Sicilia into PAC 2000 and is part of a corporate restructuring policy aimed at better utilizing the two companies, considering that both operate in the sector of distribution of food and non-food products for their members. The operation also aims to achieve economies in terms of organizational, financial, administrative, and general expenses.</w:t>
      </w:r>
    </w:p>
    <w:p>
      <w:r>
        <w:t>III. QUALIFICATION OF THE OPERATION</w:t>
      </w:r>
    </w:p>
    <w:p>
      <w:r>
        <w:t>4. The communicated operation, as it involves the merger between two companies, constitutes a concentration pursuant to Article 5, paragraph 1, letter a), of Law No. 287/90.</w:t>
      </w:r>
    </w:p>
    <w:p>
      <w:r>
        <w:t>5. It falls within the scope of application of Law No. 287/90, as the conditions referred to in Article 1 of Regulation EC 139/04 do not apply, and is subject to the obligation of prior notification provided for by Article 16, paragraph 1, of the same law, as amended by Article 5-bis, paragraph 2, letter c), of Decree Law No. 1 of January 24, 2012, converted into Law No. 27 of March 24, 2012, and by the Resolution of the Antitrust Authority No. 27059 of March 7, 2018, as the total turnover achieved, in the last fiscal year at the national level, by the group of interested companies exceeded 498 million euros and the turnover achieved in the last fiscal year at the national level individually by the interested companies exceeded 30 million euros.</w:t>
      </w:r>
    </w:p>
    <w:p>
      <w:r>
        <w:t>IV. EVALUATION OF THE CONCENTRATION</w:t>
      </w:r>
    </w:p>
    <w:p>
      <w:r>
        <w:t>The product market</w:t>
      </w:r>
    </w:p>
    <w:p>
      <w:r>
        <w:t>6. The operation in question concerns the large-scale retail sector (GDO) of food and non-food consumer products. According to the established practice of the Authority, in the GDO sector, multiple operators with extremely varied dimensions, characteristics, and organizational formulas operate at the national level. In particular, the GDO is usually divided into: Large Distribution (GD), which includes large retail chains organized in the form of a company or group of companies, and Organized Distribution (DO), which includes chains made up of distinct legal entities, but "linked" by common adherence to various types of associative formulas, such as consortia, voluntary unions, service companies, consumer cooperatives, etc.</w:t>
      </w:r>
    </w:p>
    <w:p>
      <w:r>
        <w:t>7. Within the GDO, different categories of sales outlets can be distinguished (hypermarkets, supermarkets, superettes, and discount stores) that differ with respect to a set of characteristics (size, positioning, range of products offered, presence of fresh food counters, etc.) that contribute to determining their quality and level of services offered.</w:t>
      </w:r>
    </w:p>
    <w:p>
      <w:r>
        <w:t>8. Following an in-depth investigation within the framework of a proceeding for the evaluation of a concentration operation in the GDO sector conducted in parallel with the evaluation of the present operation, the Authority has updated the definition of the product markets of hypermarkets and supermarkets, identifying them as follows:</w:t>
        <w:br/>
        <w:t>i. the supermarket market (sales outlets between 400-2,499 sqm), composed of all supermarkets, superettes, hypermarkets, and discount stores, or all sales outlets from 100 sqm upwards;</w:t>
      </w:r>
    </w:p>
    <w:p>
      <w:r>
        <w:rPr>
          <w:b/>
        </w:rPr>
        <w:t>[Pages 97–99]</w:t>
      </w:r>
    </w:p>
    <w:p>
      <w:r>
        <w:t>98 BULLETIN NO. 3 OF JANUARY 20, 2020</w:t>
      </w:r>
    </w:p>
    <w:p>
      <w:r>
        <w:t>ii. the hypermarket market (sales outlets with dimensions equal to or greater than 2,500 sqm), composed, in addition to the hypermarkets themselves, also of all supermarkets and discount stores, or all sales outlets from 400 sqm and above.</w:t>
      </w:r>
    </w:p>
    <w:p>
      <w:r>
        <w:t>In accordance with the established practice of the Authority, therefore, discount stores have also been included in both of the aforementioned markets; furthermore, the hypermarket market has been expanded to include smaller supermarkets (400-1,499 sqm).</w:t>
      </w:r>
    </w:p>
    <w:p>
      <w:r>
        <w:t>9. In any case, in the operation under examination, it does not appear necessary to arrive at a more precise definition of the relevant product markets, as in all possible configurations of the same, no detrimental effects on competition would arise.</w:t>
      </w:r>
    </w:p>
    <w:p>
      <w:r>
        <w:t>The geographic market</w:t>
      </w:r>
    </w:p>
    <w:p>
      <w:r>
        <w:t>10. From a geographical perspective, the markets of large-scale distribution have a local dimension, considering the purchasing behaviors of consumers and the importance they attribute to the proximity of sales outlets. However, the exact delineation of the geographical dimension of the markets must be carried out on a case-by-case basis, based on the size of the catchment areas of the individual sales outlets of the companies involved and their level of overlap. In the concentration under examination, it does not appear necessary to arrive at a more precise definition of the geographical market, since, regardless of the definition adopted, it does not alter the assessment of the operation.</w:t>
      </w:r>
    </w:p>
    <w:p>
      <w:r>
        <w:t>The effects of the operation</w:t>
      </w:r>
    </w:p>
    <w:p>
      <w:r>
        <w:t>11. The sector affected by the operation under examination is that of large-scale distribution, in which both PAC 2000 and Conad Sicilia are active. The Parties have not specified the individual product markets in which they operate, indicating only that they are both active in the trade of fast-moving consumer goods, both food and non-food.</w:t>
      </w:r>
    </w:p>
    <w:p>
      <w:r>
        <w:t>12. PAC 2000 is active with its sales outlets in the provinces of Avellino, Benevento, Caserta, Catanzaro, Cosenza, Crotone, Frosinone, Perugia, Latina, Naples, Reggio Calabria, Rieti, Salerno, Terni, Vibo Valentia, and parts of the provinces of Rome and Viterbo. Conad Sicilia, on the other hand, operates in the provinces of Agrigento, Caltanissetta, Catania, Enna, Messina, Palermo, Ragusa, Syracuse, and Trapani.</w:t>
      </w:r>
    </w:p>
    <w:p>
      <w:r>
        <w:t>13. Since the Parties operate in different geographical markets, the concentration operation does not produce horizontal overlap effects in any of the potentially affected local markets.</w:t>
      </w:r>
    </w:p>
    <w:p>
      <w:r>
        <w:t>14. For the reasons stated above, the communicated operation does not substantially reduce competition in the relevant markets.</w:t>
      </w:r>
    </w:p>
    <w:p>
      <w:r>
        <w:t>CONSIDERING, therefore, that the operation under examination does not result, pursuant to Article 6, paragraph 1, of Law No. 287/90, in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companies involved and to the Minister of Economic Development.</w:t>
      </w:r>
    </w:p>
    <w:p>
      <w:r>
        <w:t>BULLETIN NO. 3 OF JANUARY 20, 2020</w:t>
      </w:r>
    </w:p>
    <w:p>
      <w:r>
        <w:t>This provision will be published in the Bulletin of the Competition and Market Authority.</w:t>
      </w:r>
    </w:p>
    <w:p>
      <w:r>
        <w:t>THE SECRETARY GENERAL THE PRESIDENT</w:t>
        <w:br/>
        <w:t>Filippo Arena Roberto Rustichelli</w:t>
      </w:r>
    </w:p>
    <w:p>
      <w:r>
        <w:t>100 BULLETIN NO. 3 OF JANUARY 20, 2020</w:t>
      </w:r>
    </w:p>
    <w:p>
      <w:r>
        <w:t>C12247B - BDC ITALIA-CONAD/AUCHAN</w:t>
        <w:br/>
        <w:t>Provision No. 28064b</w:t>
      </w:r>
    </w:p>
    <w:p>
      <w:r>
        <w:t>THE COMPETITION AND MARKET AUTHORITY</w:t>
      </w:r>
    </w:p>
    <w:p>
      <w:r>
        <w:t>IN ITS MEETING of January 14, 2020;</w:t>
      </w:r>
    </w:p>
    <w:p>
      <w:r>
        <w:t>HEARD the Rapporteur Professor Michele Ainis;</w:t>
      </w:r>
    </w:p>
    <w:p>
      <w:r>
        <w:t>HAVING REGARD to Regulation (EC) No. 139/2004;</w:t>
      </w:r>
    </w:p>
    <w:p>
      <w:r>
        <w:t>HAVING REGARD to Law No. 287 of October 10, 1990;</w:t>
      </w:r>
    </w:p>
    <w:p>
      <w:r>
        <w:t>HAVING REGARD to the D.P.R. No. 217 of April 30, 1998;</w:t>
      </w:r>
    </w:p>
    <w:p>
      <w:r>
        <w:t>HAVING REGARD to the communication from BDC Italia S.p.A. and CONAD Consorzio Nazionale Dettaglianti Soc. Coop., received on July 19, 2019;</w:t>
      </w:r>
    </w:p>
    <w:p>
      <w:r>
        <w:t>HAVING REGARD to its resolution of November 5, 2019, which initiated an investigation pursuant to Article 16, paragraph 4, of Law No. 287/90, against the companies BDC Italia S.p.A., CONAD Consorzio Nazionale Dettaglianti Soc. Coop., Pac2000A Soc. Coop., Conad Nord Ovest Soc. Coop., Commercianti Indipendenti Associati Soc. Coop., Conad Centro Nord Soc. Coop., Conad Adriatico Soc. Coop., Conad Sicilia Soc. Coop.;</w:t>
      </w:r>
    </w:p>
    <w:p>
      <w:r>
        <w:t>HAVING REGARD to its resolution of December 20, 2019, whereby the Authority acknowledged the substantial modification of the scope of the communicated concentration operation, consisting of the signing by Margherita Distribuzione S.p.A. (a company controlled by BDC Italia S.p.A.) with DiperDi S.r.l. (a company of the Carrefour group) of a preliminary agreement concerning the terms and conditions of the future transfer to DiperDi S.r.l. of 28 direct sales outlets, and resolved that there was no need to take action, requesting the Parties to provide a new communication pursuant to Article 16, paragraph 1, of Law No. 287/90;</w:t>
      </w:r>
    </w:p>
    <w:p>
      <w:r>
        <w:t>HAVING REGARD to the new communication from BDC Italia S.p.A. and CONAD Consorzio Nazionale Dettaglianti Soc. Coop., received on January 3, 2020;</w:t>
      </w:r>
    </w:p>
    <w:p>
      <w:r>
        <w:t>HAVING REGARD to the documentation on file;</w:t>
      </w:r>
    </w:p>
    <w:p>
      <w:r>
        <w:t>CONSIDERING the following:</w:t>
      </w:r>
    </w:p>
    <w:p>
      <w:r>
        <w:t>I. THE PARTIES</w:t>
      </w:r>
    </w:p>
    <w:p>
      <w:r>
        <w:t>1. CONAD Consorzio Nazionale Dettaglianti Soc. Coop. (hereinafter also "CONAD") is a cooperative society that gathers and represents six large cooperative groups, distributed throughout the Italian territory at the regional or supra-regional level (Pac2000A Soc. Coop., Conad Nord Ovest Soc. Coop., Commercianti Indipendenti Associati Soc. Coop., Conad Centro Nord Soc. Coop., Conad Adriatico Soc. Coop., Conad Sicilia Soc. Coop., hereinafter collectively referred to as "the Cooperatives").</w:t>
      </w:r>
    </w:p>
    <w:p>
      <w:r>
        <w:t>The organizational model of CONAD (hereinafter also "CONAD system") is structured on three levels:</w:t>
      </w:r>
    </w:p>
    <w:p>
      <w:r>
        <w:t>i) the individual entrepreneurs, members of the cooperatives and owners of the sales outlets active in the territory (hereinafter also "retailers"), who operate independently and at their own business risk in the large-scale distribution sector ("GDO"), availing themselves of the supply of goods and services from the individual Cooperative;</w:t>
      </w:r>
    </w:p>
    <w:p>
      <w:r>
        <w:rPr>
          <w:b/>
        </w:rPr>
        <w:t>[Pages 100–102]</w:t>
      </w:r>
    </w:p>
    <w:p>
      <w:r>
        <w:t>BULLETIN NO. 3 OF JANUARY 20, 2020 101</w:t>
      </w:r>
    </w:p>
    <w:p>
      <w:r>
        <w:t xml:space="preserve">ii) The cooperative members of the national consortium CONAD, each operating in a specific area of the national territory, which support and coordinate individual entrepreneurs by providing administrative, commercial, logistical, and financial services;  </w:t>
        <w:br/>
        <w:t xml:space="preserve">iii) CONAD, which operates as a purchasing and service center, is responsible for strategic planning, marketing, and communication activities for the entire system, as well as the production, promotion, and development of the CONAD brand.  </w:t>
        <w:br/>
        <w:t xml:space="preserve">The cooperatives and CONAD provide, among others, support services for commercial activities and marketing as well as administrative, financial, and human resource management services, in addition to organizing the supply and joint purchase of consumer goods, as well as encouraging and promoting innovation and modernization of the distribution structures of the members.  </w:t>
        <w:br/>
        <w:t xml:space="preserve">CONAD associates over 2,600 retailers operating in the national territory under the CONAD City, CONAD, CONAD Superstore, and CONAD hypermarket brands; in 2018, CONAD achieved a turnover of approximately 1.4 billion euros in Italy.  </w:t>
        <w:br/>
        <w:t xml:space="preserve">2. Pac2000A Soc. Coop. a r.l. (hereinafter also "PAC2000"), with approximately 880 associated retailers, is the largest cooperative associated with CONAD. It oversees over a thousand sales outlets (hereinafter also "pv"), located in Central-Southern Italy – specifically in Lazio, Umbria, Basilicata, Calabria, and Campania – and a network of discount stores (under the Todis brand) distributed throughout the national territory. PAC2000 achieved a turnover of approximately 2.7 billion euros in 2018.  </w:t>
        <w:br/>
        <w:t xml:space="preserve">3. Conad Nord Ovest Soc. Coop. (hereinafter also "Conad Nord Ovest") is a company recently established from the merger between Nordiconad Soc. coop. and Conad del Tirreno Soc. Coop., which took place on September 16, 2019. The two cooperatives collectively associated 411 retailers, with a sales network composed of over 800 sales outlets located in Liguria, Lazio, Sardinia, Tuscany, Lombardy, Piedmont, Aosta Valley, Emilia-Romagna, and Veneto. Nordiconad Soc. Coop. achieved a turnover of approximately 825 million euros in 2018, while Conad del Tirreno Soc. Coop. achieved a turnover of approximately 1.6 billion euros.  </w:t>
        <w:br/>
        <w:t xml:space="preserve">4. Commercianti Indipendenti Associati Soc. Coop. (hereinafter also "CIA") associates 157 entrepreneurs, who manage a network of 222 sales outlets located in Emilia-Romagna, Friuli Venezia-Giulia, Marche, and Veneto. In 2018, the cooperative's turnover was approximately 1.2 billion euros.  </w:t>
        <w:br/>
        <w:t xml:space="preserve">5. Conad Centro Nord Soc. Coop. (hereinafter also "Conad Centro Nord") is a cooperative that associates 165 retailers, who manage a network of approximately 240 active sales outlets in Lombardy and Emilia-Romagna. The cooperative achieved a turnover of approximately 875 million euros in 2018.  </w:t>
        <w:br/>
        <w:t xml:space="preserve">6. Conad Adriatico Soc. Coop (hereinafter also "Conad Adriatico") associates 261 retailers, who manage approximately 400 sales outlets located in the regions of Marche, Abruzzo, Puglia, Basilicata, and Molise. It achieved a turnover of approximately 745 million euros in 2018.  </w:t>
        <w:br/>
        <w:t xml:space="preserve">7. Conad Sicilia Soc. Coop. (hereinafter also "Conad Sicilia") associates approximately 180 entrepreneurs who manage over 350 sales outlets located in Calabria and Sicily. It achieved a turnover of approximately 500 million euros in 2018.  </w:t>
        <w:br/>
        <w:t xml:space="preserve">8. BDC Italia S.p.A. (hereinafter also "BDC") is a vehicle company established on February 14, 2019, and is subject to the control of CONAD, which holds 51% of its share capital. The remaining share capital is held by POP18 S.a.r.l., a company controlled by Time Life S.A., a holding of the WRM group, active in various fields, including: private equity, corporate restructuring, and real estate investments. BDC's role is limited to the acquisition and management of the stake in Auchan S.p.A.  </w:t>
        <w:br/>
        <w:t xml:space="preserve">9. Margherita Distribuzione S.p.A. (formerly Auchan S.p.A., hereinafter also "Auchan") is an Italian company active in the modern distribution sector of food and non-food products of mass and general consumption, through a network of 2413 sales outlets (hereinafter also "pv") managed directly or through controlled companies (in particular, the companies SMA S.p.A., hereinafter also "SMA", and Società Generale Distribuzione S.p.A., hereinafter also "SDG") under the brands Simply, Punto Simply, SimplyCity, La Bottega, Auchan, My Auchan, and Ipersimply, spread throughout the national territory. Auchan also owns an additional 50 pv currently leased to third parties. Furthermore, 201 pv were affiliated with SMA through franchise agreements (of which 10 expired in 2019), as well as an additional 775 pv through 6 master franchise agreements (of which 3 expired on January 1, 2020).  </w:t>
        <w:br/>
        <w:t xml:space="preserve">Auchan is also marginally active in the online sales and fuel distribution sectors.  </w:t>
        <w:br/>
        <w:t xml:space="preserve">Auchan S.p.A. is 100% owned by Soldanelle SA, which is in turn subject to the control of the French company Auchan Holding SA.  </w:t>
        <w:br/>
        <w:t xml:space="preserve">In 2018, Auchan's turnover in Italy was approximately [1-2]* billion euros.  </w:t>
        <w:br/>
        <w:t xml:space="preserve">2 The company will soon be subject to a merger by incorporation into PAC 2000, see C12272 - PAC2000/CONAD SICILIA of December 20, 2019.  </w:t>
        <w:br/>
        <w:t xml:space="preserve">3 That is, the 269 pv originally controlled by Margherita Distribuzione S.r.l. net of the 28 pv subject to sale to DiperDi S.r.l. It is noted that in the local markets constituted by the isochrones centered on the 28 pv being sold to the Carrefour group, the threshold of attention of 25% of the aggregated market share between the Parties was not exceeded, nor were horizontal overlaps realized.  </w:t>
        <w:br/>
        <w:t xml:space="preserve">4 On December 12, 2019, the companies SMA and SDG were merged into Auchan, effective from January 1, 2020.  </w:t>
        <w:br/>
        <w:t xml:space="preserve">5 In the contract for the acquisition of the entire share capital of Auchan, it was provided and then carried out, as preliminary obligations to closing, the sale to third parties of the stake in the entire share capital of IDS International Drugstore Italia s.r.l. as well as specific sales outlets located in Sicily (see C12246 - FRATELLI ARENA/RAMI DI AZIENDA DI SMA - DISTRIBUZIONE CAMBRIA - ROBERTO ABATE, provision no. 27949 of October 15, 2019, in Bulletin no. 42/2019).  </w:t>
        <w:br/>
        <w:t>* In this version, some data are omitted, as there were deemed to be elements of confidentiality or secrecy of the information.</w:t>
      </w:r>
    </w:p>
    <w:p>
      <w:r>
        <w:t>BULLETIN NO. 3 OF JANUARY 20, 2020 103</w:t>
      </w:r>
    </w:p>
    <w:p>
      <w:r>
        <w:t xml:space="preserve">II. DESCRIPTION OF THE OPERATION  </w:t>
        <w:br/>
        <w:t xml:space="preserve">10. The operation in question consists of the acquisition by BDC, a vehicle company specifically established and controlled by CONAD, of the entire share capital of Auchan for the purpose of transferring to the cooperative members, in whole or in part, the acquired pv.  </w:t>
        <w:br/>
        <w:t xml:space="preserve">In particular, the 241 pv directly managed by Auchan or its subsidiaries (hereinafter, "direct pv") as well as the 50 pv leased to third parties (hereinafter, "leased pv") acquired by CONAD as part of this operation will be partially transferred by CONAD to the individual cooperatives of the CONAD system, based on their respective geographical location, and partially sold to third parties. In particular, the Parties have communicated that on December 23, 2019, a preliminary agreement was signed between Margherita Distribuzione S.p.A. and Esselunga S.p.A. for the sale to the latter of 6 sales outlets.  </w:t>
        <w:br/>
        <w:t xml:space="preserve">The current scope of the operation therefore concerns 241 direct pv (of which 6 are being sold to Esselunga S.p.A.) and 50 leased pv (a total of 291 pv). This includes 78 hypermarkets, 169 supermarkets, and 44 superettes that, based on the existing geographical distribution scheme within the CONAD system, will be partially transferred to: CIA (maximum 105 pv), Conad Centro Nord (maximum 63 pv), PAC2000 (maximum 48 pv), Conad Adriatico (maximum 38 pv), Coop Nord Ovest (maximum 26 pv), and Conad Sicilia (maximum 5 pv).  </w:t>
        <w:br/>
        <w:t xml:space="preserve">Regarding the pv in franchising and master franchising affiliated with SMA, they will not be transferred to the cooperatives as these business models are not compatible with the CONAD system. Therefore, with respect to these pv, CONAD will take over the franchising and master franchising contracts only until the natural expiration of the original contract with SMA or until any early termination by the latter; the sales outlets will also continue to operate under the current brands (attributable to Auchan) and according to the terms provided by the existing contract. Franchisees who wish to associate themselves, as retailers, with the individual cooperatives may submit a request in compliance with the relevant requirements and within the timelines to be defined from time to time between the parties.  </w:t>
        <w:br/>
        <w:t xml:space="preserve">11. Soldanelle SA and its affiliates have committed, for a period of three years from the sale of Auchan, to refrain from engaging in Italy, directly or indirectly, in wholesale activities, management of hypermarkets, supermarkets, and superettes, and any further type of large-scale distribution of food products (including alcoholic beverages) and pet food.  </w:t>
        <w:br/>
        <w:t xml:space="preserve">III. QUALIFICATION OF THE OPERATION  </w:t>
        <w:br/>
        <w:t xml:space="preserve">12. The operation in question, as it involves the acquisition of exclusive control of multiple business entities, constitutes a concentration pursuant to Article 5, paragraph 1, letter b), of Law No. 287/90.  </w:t>
        <w:br/>
        <w:t xml:space="preserve">13. It falls within the scope of application of Law No. 287/90, as the conditions of Article 1 of Regulation No. 139/2004 do not apply, and is subject to the obligation of prior notification provided for by Article 16, paragraph 1, of the same law, as the total turnover achieved in the last financial year at the national level by the group of companies involved was  </w:t>
        <w:br/>
        <w:t xml:space="preserve">6 The acquisition was completed on July 31, 2019.  </w:t>
        <w:br/>
        <w:t>7 As amended by Article 5-bis, paragraph 2, letter c), of Decree Law No. 1 of January 24, 2012, converted into Law No. 27 of March 24, 2012, and by the Resolution of the Antitrust Authority No. 27591 of March 20, 2019.</w:t>
      </w:r>
    </w:p>
    <w:p>
      <w:r>
        <w:rPr>
          <w:b/>
        </w:rPr>
        <w:t>[Pages 103–105]</w:t>
      </w:r>
    </w:p>
    <w:p>
      <w:r>
        <w:t>104 BULLETIN NO. 3 OF JANUARY 20, 2020</w:t>
      </w:r>
    </w:p>
    <w:p>
      <w:r>
        <w:t>13. The acquisition was completed on July 31, 2019.</w:t>
      </w:r>
    </w:p>
    <w:p>
      <w:r>
        <w:t>14. As modified by Article 5-bis, paragraph 2, letter c), of Decree Law No. 1 of January 24, 2012, converted into Law No. 27 of March 24, 2012, and by Resolution No. 27591 of the Competition and Market Authority dated March 20, 2019.</w:t>
      </w:r>
    </w:p>
    <w:p>
      <w:r>
        <w:t>15. In particular, regarding the sales outlets included in the scope of the operation, direct and rented points of sale are relevant, while the remaining franchised and master franchised points of sale do not fall within the concentration operation under examination. This is because they were linked to Auchan and/or its subsidiaries – and will now be linked to CONAD – by a supply contract that, in this case, does not appear to constitute a situation of control under antitrust law.</w:t>
      </w:r>
    </w:p>
    <w:p>
      <w:r>
        <w:t>16. The non-compete agreement described in paragraph 11 will be the subject of further investigation during the inquiry to assess its accessory nature in relation to the notified operation.</w:t>
      </w:r>
    </w:p>
    <w:p>
      <w:r>
        <w:t>IV. EVALUATION OF THE OPERATION</w:t>
      </w:r>
    </w:p>
    <w:p>
      <w:r>
        <w:t>IV.I. Relevant Markets</w:t>
      </w:r>
    </w:p>
    <w:p>
      <w:r>
        <w:t>17. For the purposes of evaluating this operation, the markets for the retail sale and procurement of food and non-food consumer goods are relevant. Other markets in which the Parties are active (online sales and fuel distribution) are not affected by this operation, as no significant horizontal overlaps arise from the operation.</w:t>
      </w:r>
    </w:p>
    <w:p>
      <w:r>
        <w:t>The markets for the retail sale of food and non-food consumer goods</w:t>
      </w:r>
    </w:p>
    <w:p>
      <w:r>
        <w:t>18. According to the established practice of the Authority, in the large-scale retail sector (GDO), multiple operators operate at the national level, with extremely varied sizes, characteristics, and organizational formulas. In particular, the GDO is usually divided into: Large Distribution (GD), which includes large organized distribution chains structured as companies or groups of companies, and Organized Distribution (DO), which includes chains made up of distinct legal entities, but "linked" by common adherence to various associative formulas, such as consortia, voluntary unions, service companies, consumer cooperatives, etc.</w:t>
      </w:r>
    </w:p>
    <w:p>
      <w:r>
        <w:t>19. Within the GDO, different categories of sales outlets can be distinguished (hypermarkets, supermarkets, superettes, and discount stores), which differ based on specific characteristics (size, positioning, range of products offered, presence of fresh counters, etc.) that contribute to determining the quality and level of services offered.</w:t>
      </w:r>
    </w:p>
    <w:p>
      <w:r>
        <w:t>20. Following a recent in-depth investigation within the framework of a proceeding for the evaluation of a concentration operation in the GDO sector, the Authority updated the definition of the product markets of hypermarkets and supermarkets, identifying them as follows:</w:t>
        <w:br/>
        <w:t>i. the supermarket market (sales outlets between 400-2,499 sqm), composed of all supermarkets, superettes, hypermarkets, and discount stores, or all sales outlets with a surface area starting from 100 sqm;</w:t>
        <w:br/>
        <w:t>ii. the hypermarket market (sales outlets with dimensions equal to or greater than 2,500 sqm), composed, in addition to the hypermarkets themselves, also of all supermarkets and discount stores, or all sales outlets with a surface area starting from 400 sqm.</w:t>
      </w:r>
    </w:p>
    <w:p>
      <w:r>
        <w:t>21. Compared to the previous practice of the Authority, therefore, discount stores have also been included in both of the aforementioned markets; furthermore, the hypermarket market has been expanded to include smaller supermarkets (400-1,499 sqm).</w:t>
      </w:r>
    </w:p>
    <w:p>
      <w:r>
        <w:t>22. Based on the same evidence collected during the aforementioned investigation – and in particular a survey conducted on consumption habits in the GDO sector – it is reasonable to hypothesize a product market expansion for the superette market (i.e., sales outlets between 100-399 sqm), aimed at including, in the first approximation, also discount stores and larger supermarkets (1,500-2,499 sqm). This market expansion for superettes will be further investigated within the framework of this inquiry.</w:t>
      </w:r>
    </w:p>
    <w:p>
      <w:r>
        <w:t>23. Therefore, for the 44 sales outlets smaller than 400 sqm that are the subject of this proceeding, the relevant product market is that of superettes; for the 169 sales outlets with sizes between 400 and 2,499 sqm, the product market is that of supermarkets; for the additional 78 sales outlets, whose sizes are from 2,500 sqm and above, the product market is that of hypermarkets.</w:t>
      </w:r>
    </w:p>
    <w:p>
      <w:r>
        <w:t>24. From a geographical perspective, the GDO markets have a local dimension, considering consumer purchasing behaviors and the importance attributed to the proximity of sales outlets.</w:t>
      </w:r>
    </w:p>
    <w:p>
      <w:r>
        <w:t>25. In the recent investigation for the evaluation of a concentration operation in the GDO sector mentioned above, following a specific in-depth analysis, the geographical extent of the supermarket and hypermarket markets was identified in the area delineated by 15-minute driving isochrones, constructed around the relevant sales outlets.</w:t>
      </w:r>
    </w:p>
    <w:p>
      <w:r>
        <w:t>26. Based on the same evidence used in that case – and in particular, once again, the survey conducted on consumption habits in the GDO sector – it is possible to identify, in the first approximation, the geographical extent of the superette market in the area delineated by 10-minute driving isochrones, constructed around the superettes involved in the operation. The geographical definition of the superette market will be further investigated within the framework of this inquiry.</w:t>
      </w:r>
    </w:p>
    <w:p>
      <w:r>
        <w:t>The markets for the procurement of food and non-food consumer goods</w:t>
      </w:r>
    </w:p>
    <w:p>
      <w:r>
        <w:t>27. The procurement markets pertain to purchases made by GDO chains, which represent the demand side, directly from producers of food and non-food consumer goods, which constitute the supply side, for resale in the modern distribution channel.</w:t>
      </w:r>
    </w:p>
    <w:p>
      <w:r>
        <w:t>28. Since the service offered by the GDO to consumers consists of the possibility of purchasing the entire basket of food and non-food products, of everyday use, each belonging to a distinct product category, the Authority has previously considered that different procurement markets could be identified, distinct by product categories. Within the GDO's offering, it is also possible to distinguish procurement markets based on the brand of the products (e.g., private label or distributor brands, industry brands, unbranded products).</w:t>
      </w:r>
    </w:p>
    <w:p>
      <w:r>
        <w:t>29. In order to obtain more favorable conditions regarding the quantities demanded for industry-branded products, aggregation among GDO chains (in the form of business associations and medium-large consortia) in so-called "buying groups" is common. In recent years, these groups have established a path of aggregation with similar entities through international agreements to optimize negotiations with multinational producers.</w:t>
      </w:r>
    </w:p>
    <w:p>
      <w:r>
        <w:t>30. The procurement markets generally have a national dimension, with purchases and related negotiations taking place at the national level. Some categories of fresh or locally typical products, characterized by more limited market sizes, may be exceptions, but they are generally excluded from the scope of negotiation of buying groups.</w:t>
      </w:r>
    </w:p>
    <w:p>
      <w:r>
        <w:t>IV.II. The effects of the operation</w:t>
      </w:r>
    </w:p>
    <w:p>
      <w:r>
        <w:t>The markets for the retail sale of food and non-food consumer goods</w:t>
      </w:r>
    </w:p>
    <w:p>
      <w:r>
        <w:t>31. As a result of the concentration described above, based on the data contained in the Nielsen GNLC report – September 2018 edition, the CONAD chain, currently the second largest GDO chain in Italy with a market share of 12.9% of national turnover, would become the first with a market share of 18.5%. The increase in national market share attributable to the operation would therefore be of 14%.</w:t>
      </w:r>
    </w:p>
    <w:p>
      <w:r>
        <w:rPr>
          <w:b/>
        </w:rPr>
        <w:t>[Pages 106–108]</w:t>
      </w:r>
    </w:p>
    <w:p>
      <w:r>
        <w:t>BULLETIN NO. 3 OF JANUARY 20, 2020 107</w:t>
      </w:r>
    </w:p>
    <w:p>
      <w:r>
        <w:t>5.6%. The main competing chains at the national level are Coop (13.8%), Selex (9.9%), and Esselunga (9%).</w:t>
      </w:r>
    </w:p>
    <w:p>
      <w:r>
        <w:t>30. At the local level, the notified operation results in significant horizontal overlaps between the activities of the Parties in numerous retail markets.</w:t>
      </w:r>
    </w:p>
    <w:p>
      <w:r>
        <w:t>31. The operations under examination are indeed likely to create significant horizontal overlaps in 10 local markets of superettes (see Table 1), 65 local markets of supermarkets (see Table 2), and 26 local markets of hypermarkets (see Table 3), constituted by the isochrones centered on the sales points listed in the following tables. In these local markets, the post-merger shares of the Parties, calculated based on the definition of the relevant markets referred to in the previous paragraph IV.I., are positioned at levels exceeding 25%, with increases attributable to the concentration under examination deemed not negligible. However, it cannot be excluded that, following the acquisition of further information during the investigation, the market shares and local areas likely to raise competitive concerns may partially change.</w:t>
      </w:r>
    </w:p>
    <w:p>
      <w:r>
        <w:t>32. It is highlighted that in none of the local markets constituted by the isochrones centered on the sales points being transferred to the competing operator Esselunga S.p.A. is the attention threshold of 25% of the aggregated market share between the Parties exceeded.</w:t>
      </w:r>
    </w:p>
    <w:p>
      <w:r>
        <w:t>17 The value shares have been calculated based on the data provided by the party regarding the revenue generated in 2018 by each of its own sales points, acquired and of competitors.</w:t>
      </w:r>
    </w:p>
    <w:p>
      <w:r>
        <w:t>18 See Council Regulation (EC) No. 139/2004 of January 20, 2004, on the control of concentrations between undertakings, paragraph 32: "Concentrations may be presumed to be compatible with the common market where, given the modest market share of the undertakings concerned, they do not obstruct effective competition. Subject to Articles 81 [101 TFEU] and 82 [102 TFEU] of the Treaty, an indication in this sense exists where the market share of the undertakings concerned does not exceed 25% either in the common market or in a substantial part thereof."</w:t>
      </w:r>
    </w:p>
    <w:p>
      <w:r>
        <w:t>108 BULLETIN NO. 3 OF JANUARY 20, 2020</w:t>
      </w:r>
    </w:p>
    <w:p>
      <w:r>
        <w:t>Table 1 – Local markets of superettes where significant overlaps occur</w:t>
      </w:r>
    </w:p>
    <w:p>
      <w:r>
        <w:t>| Isochrones | Relevant Market (brand, address, province) | Market Share | Market Share | Market Share |</w:t>
        <w:br/>
        <w:t>|------------|-------------------------------------------|---------------|---------------|---------------|</w:t>
        <w:br/>
        <w:t>|            | Chain                                     | Auchan        | Conad         | Parties       |</w:t>
        <w:br/>
        <w:t>| 1          | PUNTO SIMPLY [omissis] RM                | [20-25%]      | [5-10%]       | [30-35%]      |</w:t>
        <w:br/>
        <w:t>| 2          | PUNTO SIMPLY [omissis] RM                | [15-20%]      | [10-15%]      | [25-30%]      |</w:t>
        <w:br/>
        <w:t>| 3          | PUNTO SIMPLY [omissis] VI                | [20-25%]      | [5-10%]       | [30-35%]      |</w:t>
        <w:br/>
        <w:t>| 4          | PUNTO SIMPLY [omissis] FM                | [30-35%]      | [20-25%]      | [50-55%]      |</w:t>
        <w:br/>
        <w:t>| 5          | PUNTO SMA [omissis] FC                    | [40-45%]      | [5-10%]       | [45-50%]      |</w:t>
        <w:br/>
        <w:t>| 6          | PUNTO SIMPLY [omissis] FM                | [15-20%]      | [35-40%]      | [55-60%]      |</w:t>
        <w:br/>
        <w:t>| 7          | PUNTO SIMPLY [omissis] FM                | [25-30%]      | [5-10%]       | [30-35%]      |</w:t>
        <w:br/>
        <w:t>| 8          | PUNTO SIMPLY [omissis] MC                | [30-35%]      | [1-5%]        | [35-40%]      |</w:t>
        <w:br/>
        <w:t>| 9          | PUNTO SIMPLY [omissis] FM                | [30-35%]      | [20-25%]      | [50-55%]      |</w:t>
        <w:br/>
        <w:t>| 10         | PUNTO SIMPLY [omissis] RM                | [20-25%]      | [5-10%]       | [25-30%]      |</w:t>
      </w:r>
    </w:p>
    <w:p>
      <w:r>
        <w:t>Source: the Parties. Elaborations: AGCM.</w:t>
      </w:r>
    </w:p>
    <w:p>
      <w:r>
        <w:t>Table 2 – Local markets of supermarkets where significant overlaps occur</w:t>
      </w:r>
    </w:p>
    <w:p>
      <w:r>
        <w:t>| Isochrones | Relevant Market (brand, address, province) | Market Share | Market Share | Market Share |</w:t>
        <w:br/>
        <w:t>|------------|-------------------------------------------|---------------|---------------|---------------|</w:t>
        <w:br/>
        <w:t>|            | Chain                                     | Auchan        | Conad         | Parties       |</w:t>
        <w:br/>
        <w:t>| 1          | SIMPLY [omissis] FC                      | [50-55%]      | [1-5%]        | [55-60%]      |</w:t>
        <w:br/>
        <w:t>| 2          | SMA [omissis] MC                         | [5-10%]       | [25-30%]      | [30-35%]      |</w:t>
        <w:br/>
        <w:t>| 3          | SIMPLY [omissis] PE                      | [20-25%]      | [5-10%]       | [30-35%]      |</w:t>
        <w:br/>
        <w:t>| 4          | IPERSIMPLY [omissis] TE                  | [15-20%]      | [10-15%]      | [30-35%]      |</w:t>
        <w:br/>
        <w:t>| 5          | MY AUCHAN [omissis] RM                   | [15-20%]      | [10-15%]      | [25-30%]      |</w:t>
        <w:br/>
        <w:t>| 6          | SIMPLY [omissis] AN                      | [1-5%]        | [30-35%]      | [30-35%]      |</w:t>
        <w:br/>
        <w:t>| 7          | SIMPLY [omissis] RN                      | [75-80%]      | [1-5%]        | [80-85%]      |</w:t>
        <w:br/>
        <w:t>| 8          | IPERSIMPLY [omissis] PE                  | [25-30%]      | [15-20%]      | [45-50%]      |</w:t>
        <w:br/>
        <w:t>| 9          | SIMPLY [omissis] PE                      | [20-25%]      | [15-20%]      | [35-40%]      |</w:t>
      </w:r>
    </w:p>
    <w:p>
      <w:r>
        <w:t>BULLETIN NO. 3 OF JANUARY 20, 2020 109</w:t>
      </w:r>
    </w:p>
    <w:p>
      <w:r>
        <w:t>| Isochrones | Relevant Market (brand, address, province) | Market Share | Market Share | Market Share |</w:t>
        <w:br/>
        <w:t>|------------|-------------------------------------------|---------------|---------------|---------------|</w:t>
        <w:br/>
        <w:t>|            | Chain                                     | Auchan        | Conad         | Parties       |</w:t>
        <w:br/>
        <w:t>| 10         | MYAUCHAN [omissis] PC                    | [5-10%]       | [15-20%]      | [25-30%]      |</w:t>
        <w:br/>
        <w:t>| 11         | SIMPLY [omissis] PR                      | [40-45%]      | [15-20%]      | [60-65%]      |</w:t>
        <w:br/>
        <w:t>| 12         | PUNTO SIMPLY [omissis] C                 | [30-35%]      | [1-5%]        | [35-40%]      |</w:t>
        <w:br/>
        <w:t>| 13         | PUNTO SIMPLY [omissis] RM                | [10-15%]      | [10-15%]      | [25-30%]      |</w:t>
        <w:br/>
        <w:t>| 14         | SIMPLY CITY [omissis] RM                 | [15-20%]      | [10-15%]      | [25-30%]      |</w:t>
        <w:br/>
        <w:t>| 15         | SIMPLY CITY [omissis] RM                 | [20-25%]      | [5-10%]       | [25-30%]      |</w:t>
        <w:br/>
        <w:t>| 16         | SIMPLY [omissis] RM                      | [20-25%]      | [5-10%]       | [25-30%]      |</w:t>
        <w:br/>
        <w:t>| 17         | PUNTO SIMPLY [omissis] RM                | [20-25%]      | [10-15%]      | [30-35%]      |</w:t>
        <w:br/>
        <w:t>| 18         | SIMPLY [omissis] RM                      | [25-30%]      | [5-10%]       | [35-40%]      |</w:t>
        <w:br/>
        <w:t>| 19         | SIMPLY [omissis] RM                      | [20-25%]      | [5-10%]       | [25-30%]      |</w:t>
        <w:br/>
        <w:t>| 20         | PUNTO SIMPLY [omissis] RM                | [15-20%]      | [5-10%]       | [25-30%]      |</w:t>
        <w:br/>
        <w:t>| 21         | SIMPLY CITY [omissis] RM                 | [20-25%]      | [5-10%]       | [30-35%]      |</w:t>
        <w:br/>
        <w:t>| 22         | PUNTO SIMPLY [omissis] RM                | [10-15%]      | [10-15%]      | [25-30%]      |</w:t>
        <w:br/>
        <w:t>| 23         | SIMPLY [omissis] RM                      | [10-15%]      | [15-20%]      | [25-30%]      |</w:t>
        <w:br/>
        <w:t>| 24         | SIMPLY [omissis] RM                      | [20-25%]      | [5-10%]       | [25-30%]      |</w:t>
        <w:br/>
        <w:t>| 25         | SIMPLY [omissis] RM                      | [15-20%]      | [5-10%]       | [25-30%]      |</w:t>
        <w:br/>
        <w:t>| 26         | SIMPLY [omissis] RM                      | [20-25%]      | [5-10%]       | [25-30%]      |</w:t>
        <w:br/>
        <w:t>| 27         | SIMPLY [omissis] RM                      | [25-30%]      | [10-15%]      | [35-40%]      |</w:t>
        <w:br/>
        <w:t>| 28         | PUNTO SIMPLY [omissis] RM                | [15-20%]      | [5-10%]       | [25-30%]      |</w:t>
        <w:br/>
        <w:t>| 29         | SIMPLY [omissis] RM                      | [30-35%]      | [1-5%]        | [35-40%]      |</w:t>
        <w:br/>
        <w:t>| 30         | SIMPLY [omissis] RM                      | [15-20%]      | [15-20%]      | [35-40%]      |</w:t>
        <w:br/>
        <w:t>| 31         | SIMPLY [omissis] BG                      | [5-10%]       | [20-25%]      | [30-35%]      |</w:t>
        <w:br/>
        <w:t>| 32         | SIMPLY [omissis] RM                      | [25-30%]      | [5-10%]       | [30-35%]      |</w:t>
        <w:br/>
        <w:t>| 33         | SIMPLY [omissis] RM                      | [25-30%]      | [5-10%]       | [35-40%]      |</w:t>
        <w:br/>
        <w:t>| 34         | SIMPLY [omissis] RM                      | [15-20%]      | [10-15%]      | [25-30%]      |</w:t>
        <w:br/>
        <w:t>| 35         | SIMPLY [omissis] RM                      | [20-25%]      | [5-10%]       | [25-30%]      |</w:t>
      </w:r>
    </w:p>
    <w:p>
      <w:r>
        <w:rPr>
          <w:b/>
        </w:rPr>
        <w:t>[Pages 109–111]</w:t>
      </w:r>
    </w:p>
    <w:p>
      <w:r>
        <w:t>110 BULLETIN NO. 3 OF JANUARY 20, 2020</w:t>
      </w:r>
    </w:p>
    <w:p>
      <w:r>
        <w:t>Relevant Isocrones Share of Share of</w:t>
        <w:br/>
        <w:t>Share of</w:t>
        <w:br/>
        <w:t>(market, address, province) aggregated chain</w:t>
        <w:br/>
        <w:t>Auchan Conad Parties</w:t>
        <w:br/>
        <w:t>36 SIMPLY [omissis] BS [1-5%] [25-30%] [30-35%]</w:t>
        <w:br/>
        <w:t>37 SIMPLY [omissis] MI [50-55%] [15-20%] [65-70%]</w:t>
        <w:br/>
        <w:t>38 SIMPLY [omissis] BS [1-5%] [35-40%] [35-40%]</w:t>
        <w:br/>
        <w:t>39 IPERSIMPLY [omissis] BS [1-5%] [35-40%] [35-40%]</w:t>
        <w:br/>
        <w:t>40 SIMPLY [omissis] BS [1-5%] [25-30%] [30-35%]</w:t>
        <w:br/>
        <w:t>41 AUCHAN [omissis] BS [1-5%] [25-30%] [30-35%]</w:t>
        <w:br/>
        <w:t>42 AUCHAN [omissis] BS [1-5%] [20-25%] [25-30%]</w:t>
        <w:br/>
        <w:t>43 SIMPLY [omissis] PU [5-10%] [25-30%] [30-35%]</w:t>
        <w:br/>
        <w:t>44 PUNTO SIMPLY [omissis] PU [35-40%] [1-5%] [35-40%]</w:t>
        <w:br/>
        <w:t>45 SIMPLY [omissis] Pesaro PU [35-40%] [1-5%] [35-40%]</w:t>
        <w:br/>
        <w:t>46 IPERSIMPLY [omissis] AN [10-15%] [20-25%] [30-35%]</w:t>
        <w:br/>
        <w:t>47 SIMPLY [omissis] AN [5-10%] [40-45%] [50-55%]</w:t>
        <w:br/>
        <w:t>48 SIMPLY [omissis] PU [5-10%] [25-30%] [30-35%]</w:t>
        <w:br/>
        <w:t>49 SIMPLY [omissis] AN [1-5%] [30-35%] [35-40%]</w:t>
        <w:br/>
        <w:t>50 SIMPLY [omissis] PU [5-10%] [35-40%] [40-45%]</w:t>
        <w:br/>
        <w:t>51 SIMPLY [omissis] AN [5-10%] [25-30%] [35-40%]</w:t>
        <w:br/>
        <w:t>52 SIMPLY [omissis] FM [15-20%] [15-20%] [35-40%]</w:t>
        <w:br/>
        <w:t>53 IPERSIMPLY [omissis] MC [5-10%] [15-20%] [25-30%]</w:t>
        <w:br/>
        <w:t>54 SIMPLY [omissis] PG [25-30%] [5-10%] [35-40%]</w:t>
        <w:br/>
        <w:t>55 IPERSIMPLY [omissis] PE [25-30%] [15-20%] [40-45%]</w:t>
        <w:br/>
        <w:t>56 PUNTO SIMPLY [omissis] VE [40-45%] [10-15%] [50-55%]</w:t>
        <w:br/>
        <w:t>57 SIMPLY [omissis] BS [1-5%] [20-25%] [25-30%]</w:t>
        <w:br/>
        <w:t>58 SIMPLY [omissis] FM [5-10%] [20-25%] [25-30%]</w:t>
        <w:br/>
        <w:t>59 SIMPLY [omissis] FC [25-30%] [1-5%] [30-35%]</w:t>
        <w:br/>
        <w:t>60 SIMPLY [omissis] AN [5-10%] [15-20%] [25-30%]</w:t>
        <w:br/>
        <w:t>61 SIMPLY [omissis] AN [5-10%] [20-25%] [30-35%]</w:t>
      </w:r>
    </w:p>
    <w:p>
      <w:r>
        <w:t>BULLETIN NO. 3 OF JANUARY 20, 2020 111</w:t>
      </w:r>
    </w:p>
    <w:p>
      <w:r>
        <w:t>Relevant Isocrones Share of Share of</w:t>
        <w:br/>
        <w:t>Share of</w:t>
        <w:br/>
        <w:t>(market, address, province) aggregated chain</w:t>
        <w:br/>
        <w:t>Auchan Conad Parties</w:t>
        <w:br/>
        <w:t>62 SIMPLY CITY [omissis] FC [50-55%] [1-5%] [55-60%]</w:t>
        <w:br/>
        <w:t>63 PUNTO SIMPLY [omissis] PU [25-30%] [40-45%] [65-70%]</w:t>
        <w:br/>
        <w:t>64 PUNTO SIMPLY [omissis] RM [15-20%] [10-15%] [25-30%]</w:t>
        <w:br/>
        <w:t>65 SIMPLY [omissis] AP [5-10%] [15-20%] [25-30%]</w:t>
      </w:r>
    </w:p>
    <w:p>
      <w:r>
        <w:t>Source: the Parties. Elaborations: AGCM.</w:t>
      </w:r>
    </w:p>
    <w:p>
      <w:r>
        <w:t>Table No. 3 – Local markets of hypermarkets where significant overlaps occur</w:t>
      </w:r>
    </w:p>
    <w:p>
      <w:r>
        <w:t>Relevant Isocrones Share of Share of</w:t>
        <w:br/>
        <w:t>Share of</w:t>
        <w:br/>
        <w:t>(market, address, province) aggregated chain</w:t>
        <w:br/>
        <w:t>Auchan Conad Parties</w:t>
        <w:br/>
        <w:t>1 AUCHAN [omissis] LO [10-15%] [15-20%] [25-30%]</w:t>
        <w:br/>
        <w:t>2 AUCHAN [omissis] FM [15-20%] [15-20%] [30-35%]</w:t>
        <w:br/>
        <w:t>3 AUCHAN [omissis] CA [25-30%] [15-20%] [40-45%]</w:t>
        <w:br/>
        <w:t>4 AUCHAN [omissis] OT [20-25%] [25-30%] [45-50%]</w:t>
        <w:br/>
        <w:t>5 AUCHAN [omissis] NA [20-25%] [25-30%] [40-45%]</w:t>
        <w:br/>
        <w:t>6 AUCHAN [omissis] PE [30-35%] [20-25%] [50-55%]</w:t>
        <w:br/>
        <w:t>7 AUCHAN [omissis] NA [15-20%] [25-30%] [40-45%]</w:t>
        <w:br/>
        <w:t>8 AUCHAN [omissis] TO [5-10%] [20-25%] [25-30%]</w:t>
        <w:br/>
        <w:t>9 SIMPLY [omissis] LT [25-30%] [1-5%] [30-35%]</w:t>
        <w:br/>
        <w:t>10 IPERSIMPLY [omissis] MN [15-20%] [10-15%] [25-30%]</w:t>
        <w:br/>
        <w:t>11 IPERSIMPLY [omissis] TE [5-10%] [15-20%] [25-30%]</w:t>
        <w:br/>
        <w:t>12 AUCHAN [omissis] PE [35-40%] [10-15%] [45-50%]</w:t>
        <w:br/>
        <w:t>13 AUCHAN [omissis] NA [25-30%] [30-35%] [55-60%]</w:t>
        <w:br/>
        <w:t>14 AUCHAN [omissis] RM [40-45%] [35-40%] [75-80%]</w:t>
        <w:br/>
        <w:t>15 SIMPLY [omissis] RM [10-15%] [10-15%] [25-30%]</w:t>
        <w:br/>
        <w:t>16 SIMPLY [omissis] RM [25-30%] [1-5%] [30-35%]</w:t>
        <w:br/>
        <w:t>17 IPERSIMPLY [omissis] BS [5-10%] [25-30%] [35-40%]</w:t>
      </w:r>
    </w:p>
    <w:p>
      <w:r>
        <w:t>112 BULLETIN NO. 3 OF JANUARY 20, 2020</w:t>
      </w:r>
    </w:p>
    <w:p>
      <w:r>
        <w:t>Relevant Isocrones Share of Share of</w:t>
        <w:br/>
        <w:t>Share of</w:t>
        <w:br/>
        <w:t>(market, address, province) aggregated chain</w:t>
        <w:br/>
        <w:t>Auchan Conad Parties</w:t>
        <w:br/>
        <w:t>18 AUCHAN [omissis] BS [5-10%] [20-25%] [30-35%]</w:t>
        <w:br/>
        <w:t>19 AUCHAN [omissis] RM [15-20%] [20-25%] [35-40%]</w:t>
        <w:br/>
        <w:t>20 IPERSIMPLY [omissis] LO [10-15%] [35-40%] [50-55%]</w:t>
        <w:br/>
        <w:t>21 AUCHAN [omissis] BS [5-10%] [20-25%] [25-30%]</w:t>
        <w:br/>
        <w:t>22 AUCHAN [omissis] SS [20-25%] [15-20%] [40-45%]</w:t>
        <w:br/>
        <w:t>23 AUCHAN [omissis] CA [25-30%] [10-15%] [35-40%]</w:t>
        <w:br/>
        <w:t>24 AUCHAN [omissis] PA [5-10%] [25-30%] [35-40%]</w:t>
        <w:br/>
        <w:t>25 AUCHAN [omissis] PA [10-15%] [30-35%] [45-50%]</w:t>
        <w:br/>
        <w:t>26 AUCHAN [omissis] RM [15-20%] [10-15%] [30-35%]</w:t>
      </w:r>
    </w:p>
    <w:p>
      <w:r>
        <w:t>Source: the Parties. Elaborations: AGCM.</w:t>
      </w:r>
    </w:p>
    <w:p>
      <w:r>
        <w:t>33. Considering the aggregated level of shares - which, in some areas, are well above 50% - along with the significant and widespread presence of retail outlets of the CONAD system across the national territory and the importance and notoriety of the brands of the acquired retail outlets, it is believed that the operation in question may significantly hinder effective competition in the 101 identified local retail markets, to the detriment of consumers, resulting in the strengthening or establishment of a dominant position.</w:t>
      </w:r>
    </w:p>
    <w:p>
      <w:r>
        <w:t>The markets for the supply of fast-moving consumer goods</w:t>
      </w:r>
    </w:p>
    <w:p>
      <w:r>
        <w:t>34. Regarding the supply markets, CONAD's position following the concentration can be approximated by the sum of the sales shares made at the national level by the companies adhering to the CONAD purchasing center – Finiper (14.9%) and those made by Auchan and other chains adhering to the Gruppo Levante purchasing center (overall 9%). Therefore, CONAD's share in the supply market is estimated, based on the data provided by the Parties, to be around 24%, allowing CONAD to become the leading operator in the market, followed by ESD Italia (20%) and Coop Italia (13%).</w:t>
      </w:r>
    </w:p>
    <w:p>
      <w:r>
        <w:t>35. The market power of a purchasing center in the supply markets must also be evaluated considering the market shares that the adhering companies jointly hold in the local large-scale retail markets: the distribution of sales shares in the territory can indeed influence the bargaining power of the center during the purchasing phase: a producing company that wants to ensure a widespread presence in all geographical areas, for example, is somewhat "obliged" to engage with the distribution companies that hold strong positions even in a few downstream markets.</w:t>
      </w:r>
    </w:p>
    <w:p>
      <w:r>
        <w:rPr>
          <w:b/>
        </w:rPr>
        <w:t>[Pages 112–114]</w:t>
      </w:r>
    </w:p>
    <w:p>
      <w:r>
        <w:t>BULLETIN NO. 3 OF JANUARY 20, 2020 113</w:t>
      </w:r>
    </w:p>
    <w:p>
      <w:r>
        <w:t>36. Considering that CONAD, as a result of the concentration, will become the first operator in the supply markets and the Cooperatives of the CONAD system will hold particularly significant shares in some local retail markets, the operation in question appears likely to raise competitive concerns regarding the possible strengthening or establishment of a dominant position in the supply markets.</w:t>
      </w:r>
    </w:p>
    <w:p>
      <w:r>
        <w:t>THEREFORE, it is deemed that the operation in question is likely to create or strengthen a dominant position in the supply markets as well as in multiple local retail markets of the large-scale retail sector, such as to eliminate or substantially and durably reduce competition in the same markets;</w:t>
      </w:r>
    </w:p>
    <w:p>
      <w:r>
        <w:t>RESOLVES</w:t>
        <w:br/>
        <w:t>a) to initiate the investigation, pursuant to Article 16, paragraph 4, of Law No. 287/90, against the companies BDC Italia S.p.A. and CONAD Consorzio Nazionale Dettaglianti Soc. Coop., Pac2000A Soc. Coop., Conad Nord Ovest Soc. Coop., Commercianti Indipendenti Associati Soc. Coop., Conad Centro Nord Soc. Coop., Conad Adriatico Soc. Coop., Conad Sicilia Soc. Coop.;</w:t>
        <w:br/>
        <w:t>b) to set a deadline of ten days, starting from the date of notification of this provision, for the exercise by the legal representatives of the Parties, or by persons delegated by them, of the right to be heard, pursuant to Article 14, paragraph 1, of Law No. 287/90, specifying that the request for a hearing must be received by the Agro-food, Pharmaceutical and Transport Directorate of the Directorate General for Competition of this Authority at least three days before the expiration of the aforementioned deadline;</w:t>
        <w:br/>
        <w:t>c) that the person responsible for the procedure is Dr. Bianca Maria Cammino;</w:t>
        <w:br/>
        <w:t>d) that the documents of the procedure can be viewed at the Agro-food, Pharmaceutical and Transport Directorate of the Directorate General for Competition of this Authority by the legal representatives of the Parties, as well as by persons with a legally relevant interest or by persons delegated by them;</w:t>
        <w:br/>
        <w:t>e) that the procedure must be concluded within forty-five days from the date of resolution of this provision.</w:t>
      </w:r>
    </w:p>
    <w:p>
      <w:r>
        <w:t>114 BULLETIN NO. 3 OF JANUARY 20, 2020</w:t>
      </w:r>
    </w:p>
    <w:p>
      <w:r>
        <w:t>This provision will be notified to the interested parties and published in the Bulletin of the Antitrust Authority.</w:t>
      </w:r>
    </w:p>
    <w:p>
      <w:r>
        <w:t>THE SECRETARY GENERAL THE PRESIDENT</w:t>
        <w:br/>
        <w:t>Filippo Arena Roberto Rustichelli</w:t>
      </w:r>
    </w:p>
    <w:p>
      <w:r>
        <w:t>BULLETIN NO. 3 OF JANUARY 20, 2020 115</w:t>
      </w:r>
    </w:p>
    <w:p>
      <w:r>
        <w:t>C12274 - EMMEEFFE LIBRI/CENTRO LIBRI</w:t>
        <w:br/>
        <w:t>Provision No. 28065b</w:t>
      </w:r>
    </w:p>
    <w:p>
      <w:r>
        <w:t>THE ANTITRUST AUTHORITY</w:t>
      </w:r>
    </w:p>
    <w:p>
      <w:r>
        <w:t>IN ITS MEETING of January 14, 2020;</w:t>
      </w:r>
    </w:p>
    <w:p>
      <w:r>
        <w:t>HEARD the Rapporteur Dr. Gabriella Muscolo;</w:t>
      </w:r>
    </w:p>
    <w:p>
      <w:r>
        <w:t>VIEWED Law No. 287 of October 10, 1990;</w:t>
      </w:r>
    </w:p>
    <w:p>
      <w:r>
        <w:t>VIEWED the Presidential Decree No. 217 of April 30, 1998;</w:t>
      </w:r>
    </w:p>
    <w:p>
      <w:r>
        <w:t>VIEWED the communication from EmmeEffe Libri S.p.A. received on December 19, 2019 and supplemented on December 23 and 27, 2019;</w:t>
      </w:r>
    </w:p>
    <w:p>
      <w:r>
        <w:t>VIEWED the documentation on file;</w:t>
      </w:r>
    </w:p>
    <w:p>
      <w:r>
        <w:t>CONSIDERED the following:</w:t>
      </w:r>
    </w:p>
    <w:p>
      <w:r>
        <w:t>I. THE PARTIES</w:t>
      </w:r>
    </w:p>
    <w:p>
      <w:r>
        <w:t>1. EmmeEffe Libri S.p.A. (hereinafter, EmmeEffe Libri) engages in the distribution of books to bookstores and stationery stores and to the large-scale retail sector (hereinafter, GDO) through its subsidiaries Messaggerie Libri S.p.A. and MF Ingrosso S.p.A., the latter divided into two divisions: Fastbook, which operates as a wholesaler, and Opportunity, which carries out distribution for the GDO. EmmeEffe Libri also provides commercial and marketing services to the GDO, through its subsidiary Opportunity Service S.r.l., and on-demand digital printing services, through its subsidiary Lampi di Stampa S.r.l.</w:t>
      </w:r>
    </w:p>
    <w:p>
      <w:r>
        <w:t>2. EmmeEffe Libri is jointly controlled by Emmelibri S.r.l. (hereinafter, Emmelibri) and Effe 2005 Gruppo Feltrinelli S.p.A. (hereinafter, Effe 2005). Emmelibri and Effe 2005 are wholly owned respectively by Messaggerie Italiane S.p.A., the holding company of the Messaggerie Group, and Andegari S.r.l., the holding company of the Feltrinelli Group.</w:t>
      </w:r>
    </w:p>
    <w:p>
      <w:r>
        <w:t>3. The Feltrinelli Group is active in book publishing, book promotion, book distribution through EmmeEffe Libri, e-book distribution, and retail book sales in bookstores and online, in this case through the joint venture Stereo Online S.r.l. (hereinafter, Stereo Online), which operates the websites &lt;lafeltrinelli.it&gt;, &lt;libraccio.it&gt;, and &lt;ibs.it&gt;; the Feltrinelli Group is also active in the television sector.</w:t>
      </w:r>
    </w:p>
    <w:p>
      <w:r>
        <w:rPr>
          <w:b/>
        </w:rPr>
        <w:t>[Pages 115–117]</w:t>
      </w:r>
    </w:p>
    <w:p>
      <w:r>
        <w:t>116 BULLETIN NO. 3 OF JANUARY 20, 2020</w:t>
      </w:r>
    </w:p>
    <w:p>
      <w:r>
        <w:t xml:space="preserve">4. In 2018, the Feltrinelli Group achieved a consolidated revenue of 461.9 million euros, of which [100-498]* million euros in Italy.  </w:t>
        <w:br/>
        <w:t xml:space="preserve">5. The Messaggerie Group is active in book publishing, through the industrial sub-holding Mauri Spagnol Publishing Group S.p.A. (hereinafter, GEMS), which oversees several publishing houses, and in the distribution, promotion, and sale of books, through the industrial sub-holding Emmelibri. In particular, Emmelibri participates in the joint ventures EmmeEffe Libri and Stereo Online and controls the company LNT S.p.A. (100%), which oversees two bookstores (one in Novara and one in Treviso), the company Libraccio Outlet S.r.l. (jointly with Argo S.r.l.), which oversees seven bookstores, and Ubik S.r.l. (jointly with Investimenti Editoriali S.r.l.), which manages the commercial affiliation of over ninety bookstores.  </w:t>
        <w:br/>
        <w:t xml:space="preserve">6. In 2018, the Messaggerie Group achieved a consolidated revenue of 450.1 million euros, of which [100-498] million euros in Italy.  </w:t>
        <w:br/>
        <w:t xml:space="preserve">7. Centro Libri S.r.l. (hereinafter, Centro Libri) carries out the distribution of school books and "various" books to bookstores and stationery shops. Centro Libri also controls the companies Leggere S.r.l., which sells books to libraries, and DG Line S.r.l., active in software production and e-commerce. Furthermore, in 2018, Centro Libri incorporated the company Read S.r.l., which was engaged in the retail sale of books at two bookstores located in the province of Brescia.  </w:t>
        <w:br/>
        <w:t xml:space="preserve">8. The share capital of Centro Libri is held by five individuals who do not control any other company.  </w:t>
        <w:br/>
        <w:t>9. In 2018, Centro Libri achieved a consolidated revenue of 100.6 million euros, of which [30-100] million euros in Italy.</w:t>
      </w:r>
    </w:p>
    <w:p>
      <w:r>
        <w:t xml:space="preserve">II. DESCRIPTION OF THE OPERATION  </w:t>
        <w:br/>
        <w:t xml:space="preserve">10. The operation consists of the acquisition by EmmeEffe Libri of 51% of the share capital of Centro Libri through the purchase of shares from the current shareholders of Centro Libri. In particular, EmmeEffe Libri and the current shareholders of Centro Libri have signed a preliminary sale agreement and a shareholders' agreement; the latter has a duration of five years and grants the sellers representation rights in the corporate bodies. Due to the participation that will be acquired and the agreed governance rules, as described below, following the operation EmmeEffe Libri will hold exclusive control of Centro Libri.  </w:t>
        <w:br/>
        <w:t xml:space="preserve">11. The board of directors of Centro Libri post-concentration will consist of nine members, of whom four will be jointly appointed by the sellers and five by EmmeEffe Libri. After the first term, the number of board members may be reduced to five, in which case the sellers will appoint two members and EmmeEffe Libri three. The CEO will be designated from among the sellers, while the vice president of the board of directors will be chosen from the members appointed by EmmeEffe Libri. The CEO will be granted powers related to the ordinary management of the business, with the exception of matters reserved for the board of directors, within certain limits of amount for acts and operations. Among the matters reserved for the board of directors is the choice of executives and personnel with managerial functions, on which it will decide by simple majority of those present. The vice president of the board of directors will be granted all powers useful and necessary for the control and supervision of the development strategies of Centro Libri.  </w:t>
        <w:br/>
        <w:t>12. The Parties have also agreed to a non-compete agreement under which the sellers commit, for a period of three years, towards Centro Libri and its controlled companies and EmmeEffe Libri, including companies belonging to the same group, not to engage in activities that compete or may otherwise jeopardize the success of said companies, not to become partners or directors of companies that engage in similar or analogous activities, and not to divert personnel and/or customers.</w:t>
      </w:r>
    </w:p>
    <w:p>
      <w:r>
        <w:t xml:space="preserve">III. QUALIFICATION OF THE OPERATION  </w:t>
        <w:br/>
        <w:t xml:space="preserve">13. The notified operation, as it involves the acquisition of control of a company, constitutes a concentration pursuant to Article 5, paragraph 1, letter b), of Law No. 287/90.  </w:t>
        <w:br/>
        <w:t xml:space="preserve">14. It falls within the scope of application of Law No. 287/90, as the conditions of Article 1 of Regulation (EC) No. 139/2004 do not apply, and is subject to the obligation of prior notification provided for by Article 16, paragraph 1, of the same law, as the total revenue achieved, in the last financial year at the national level, by the group of companies involved was over 498 million euros and the total revenue achieved, in the last financial year at the national level, by at least two of the companies involved was over 30 million euros.  </w:t>
        <w:br/>
        <w:t>15. The non-compete agreement described in paragraph 12 will be subject to further examination during the investigation to assess its accessory nature in relation to the notified operation.</w:t>
      </w:r>
    </w:p>
    <w:p>
      <w:r>
        <w:t xml:space="preserve">IV. THE MARKETS AFFECTED  </w:t>
        <w:br/>
        <w:t xml:space="preserve">16. The concentration operation concerns the market for the distribution of "various" books to bookstores, in which both EmmeEffe Libri and Centro Libri are present.  </w:t>
        <w:br/>
        <w:t xml:space="preserve">17. Considering the activities carried out by the parent companies of EmmeEffe Libri and their respective groups, the operation may also affect the markets of "various" publishing, upstream of the distribution of "various" books to bookstores, as well as the retail market for "various" books and the online market for editorial products, downstream. In fact, the Feltrinelli Group and the Messaggerie Group are present in the aforementioned vertically connected markets with the one directly affected by the operation in question with their respective publishing houses and networks of bookstores (physical), as well as with the joint venture Stereo Online, which oversees the sales sites &lt;ibs.it&gt;, &lt;lafeltrinelli.it&gt;, and &lt;libraccio.it&gt;.  </w:t>
        <w:br/>
        <w:t>18. Regarding school publishing, EmmeEffe Libri is not active in the distribution of school books, nor do the publishing houses belonging to the Feltrinelli Group and the Messaggerie Group publish school books. The Feltrinelli Group and the Messaggerie Group are, however, active in the sale of school books, particularly through the site &lt;libraccio.it&gt;, which is part of the joint venture Stereo Online. Centro Libri is active in the distribution of school books where it operates as a wholesaler. Due to this vertical relationship between the company subject to acquisition, Centro Libri, and Stereo Online, controlled by the publishing groups that control EmmeEffe Libri, the concentration operation may also affect the school book supply chain, particularly with reference to the distribution and sale phases of school books.</w:t>
      </w:r>
    </w:p>
    <w:p>
      <w:r>
        <w:t xml:space="preserve">The market for the distribution of "various" books to bookstores  </w:t>
        <w:br/>
        <w:t xml:space="preserve">19. Regarding printed books, distribution activities involve the logistical management of commercial flows between publishers and intermediaries, including the delivery of books, management of returns, and invoicing. The market for the distribution of "various" books to bookstores has been distinguished from the adjacent market of distribution to large-scale retail.  </w:t>
        <w:br/>
        <w:t xml:space="preserve">20. Given that in the Italian context the main publishing groups are integrated in the distribution phase, also offering their services to other non-integrated publishers to a greater or lesser extent, the market in question refers to the services provided to third-party operators. In any case, the overall size of the activity carried out, including services provided on their own account, may be relevant for assessing the competitive position of different operators, particularly with reference to the potential existence of unused production capacity that could be made available to third parties.  </w:t>
        <w:br/>
        <w:t xml:space="preserve">21. From a geographical perspective, the market for the distribution of "various" books to bookstores is of national size, considering the relevance of chain bookstores, the fact that the operators providing the services are active in the Italian territory, and therefore the substantial homogeneity that characterizes competitive conditions in Italy.  </w:t>
        <w:br/>
        <w:t>22. In 2018, the market for the distribution of "various" books to bookstores (chain, independent, and online), as defined above, reached a value of [500-700] million euros (cover price), substantially in line with the level of 2017, which was [500-700] million euros (Table 1).</w:t>
      </w:r>
    </w:p>
    <w:p>
      <w:r>
        <w:rPr>
          <w:b/>
        </w:rPr>
        <w:t>[Pages 118–120]</w:t>
      </w:r>
    </w:p>
    <w:p>
      <w:r>
        <w:t>BULLETIN NO. 3 OF JANUARY 20, 2020 119</w:t>
      </w:r>
    </w:p>
    <w:p>
      <w:r>
        <w:t>Table 1 – Size of the market for the distribution of "general" books to bookstores in value (data in millions of euros)</w:t>
      </w:r>
    </w:p>
    <w:p>
      <w:r>
        <w:t>2016 2017 2018</w:t>
        <w:br/>
        <w:t>Total market [500-700] [500-700] [500-700]</w:t>
        <w:br/>
        <w:t>Source: Data provided by the notifying company</w:t>
      </w:r>
    </w:p>
    <w:p>
      <w:r>
        <w:t>23. In the market under examination, EmmeEffe Libri held a share of [70-75%] in 2018, up from [65-70%] in 2017; Centro Libri represented [1-5%] of the market in 2018, also showing growth compared to the previous year when its share was [1-5%] (Table 2). Following the notified operation, EmmeEffe Libri will hold an estimated share of [75-80%], based on data from 2018.</w:t>
      </w:r>
    </w:p>
    <w:p>
      <w:r>
        <w:t>Table 2 – Market shares of the Parties in the market for the distribution of "general" books to bookstores (shares in value)</w:t>
      </w:r>
    </w:p>
    <w:p>
      <w:r>
        <w:t>2016 2017 2018</w:t>
        <w:br/>
        <w:t>EmmeEffe Libri [45-50%] [65-70%] [70-75%]</w:t>
        <w:br/>
        <w:t>Centro Libri [1-5%] [1-5%] [1-5%]</w:t>
        <w:br/>
        <w:t>Joint share [50-55%] [70-75%] [75-80%]</w:t>
        <w:br/>
        <w:t>Source: Data provided by the notifying company</w:t>
      </w:r>
    </w:p>
    <w:p>
      <w:r>
        <w:t>24. The value of the Herfindahl-Hirschman Index (HHI) is 5,492.5 in the pre-merger scenario and 6,111.9 in the post-merger scenario (Table 3). Therefore, the notified operation will lead to an increase in the HHI index of 619.3.</w:t>
      </w:r>
    </w:p>
    <w:p>
      <w:r>
        <w:t>Table 3 – Values of the Herfindahl-Hirschman Index</w:t>
      </w:r>
    </w:p>
    <w:p>
      <w:r>
        <w:t>Pre-merger Post-merger Delta</w:t>
        <w:br/>
        <w:t>5,492.5 6,111.9 619.3</w:t>
        <w:br/>
        <w:t>Source: Elaborations on data provided by the notifying company</w:t>
      </w:r>
    </w:p>
    <w:p>
      <w:r>
        <w:t>25. EmmeEffe highlighted that independent distributors (not belonging to publishing groups) operate in the market, providing their services to third-party publishers at the national level. The company also emphasized the relevance of potential competition from competing publishing groups that self-distribute, mainly Mondadori and Giunti, which could expand their distribution service offerings to third-party publishers. Furthermore, according to EmmeEffe Libri, a significant fact is Amazon's entry into the market in question, which occurred in July 2019, with the B2B (business-to-business) service dedicated to book retailers "Amazon business for bookstores."</w:t>
      </w:r>
    </w:p>
    <w:p>
      <w:r>
        <w:t>The retail market for "general" books</w:t>
      </w:r>
    </w:p>
    <w:p>
      <w:r>
        <w:t>26. The sale of books occurs both through physical sales outlets (mainly bookstores and stationery stores) and through online platforms. Corresponding to these sales methods, the Authority's precedents have identified the retail market for "general" books and the online market for editorial products.</w:t>
      </w:r>
    </w:p>
    <w:p>
      <w:r>
        <w:t>27. The geographical dimension of the retail market for "general" books is to be considered confined to the local area, as there is assumed to be limited mobility of consumers in purchasing editorial products. That said, the spread of bookstore chains operating with uniform commercial policies throughout the national territory and the consideration that, in this specific case, the market in question is relevant only for the aspects of vertical integration with the market for the distribution of "general" books to bookstores, lead to considering the national geographical dimension for the competitive assessment of the operation in question.</w:t>
      </w:r>
    </w:p>
    <w:p>
      <w:r>
        <w:t>28. Based on the information provided in the form and the data released by AIE – Italian Publishers Association, the size of the retail market for "general" books can be estimated at [1-2] billion euros in 2018, slightly down from the level of the previous two years when it was approximately [1-2] billion euros.</w:t>
      </w:r>
    </w:p>
    <w:p>
      <w:r>
        <w:t>29. In the market under examination, the Feltrinelli Group held a share of [15-20%] in 2018, and the Messaggerie Group held a share of [1-5%]. Centro Libri is a marginal operator whose share is [less than 1%]. The joint market share of the Parties is therefore estimated at [20-25%].</w:t>
      </w:r>
    </w:p>
    <w:p>
      <w:r>
        <w:t>30. Considering the market position held by the Parties, the retail market for "general" books (in bookstores and stationery stores) does not constitute a market affected by the operation in question. This assessment is also influenced by the fact that there are significant bookstore chains present in the national territory, particularly those belonging to the Mondadori Group (approximately 600 sales outlets) and the Giunti Group (approximately 200 sales outlets).</w:t>
      </w:r>
    </w:p>
    <w:p>
      <w:r>
        <w:t>31. The market for online retail sales of editorial products has been considered distinct from the adjacent market for retail sales of "general" books (in physical bookstores) due to its peculiarities and specific characteristics. On online platforms, it is possible to purchase both printed books and e-books as well as other editorial products such as CDs, DVDs, video games, etc.</w:t>
      </w:r>
    </w:p>
    <w:p>
      <w:r>
        <w:t>32. It has also been deemed that within this market, the segments of online sales of printed books and sales of e-books can be distinguished, leaving the issue open. Moreover, the Parties have considered further market segmentations identifying a segment of books including printed books (both school and "general") and e-books, a segment consisting solely of "general" printed books, a segment of school books, and finally, a segment of e-books.</w:t>
      </w:r>
    </w:p>
    <w:p>
      <w:r>
        <w:t>33. From a geographical perspective, the market coincides with the national territory, considering the characteristics of the demand, which is primarily expressed by Italian consumers and concerns books in the Italian language.</w:t>
      </w:r>
    </w:p>
    <w:p>
      <w:r>
        <w:t>34. The market for online retail sales of editorial products reached a value of [500-700] million euros in 2018 (Table 4), growing compared to 2017 ([500-700] million euros) and 2016 ([100-500] million euros). Within this market, sales of books (printed) and e-books amounted to [100-500] million euros in 2018, also in this case growing compared to previous years ([100-500] million euros in 2017, [100-500] million euros in 2016). Sales of "general" printed books were valued at [100-500] million euros in 2018 compared to [100-500] in 2017 and [100-500] in 2016. As for school books, their sales reached [100-500] million euros in 2018, starting from [100-500] million euros in 2016 and [100-500] in 2017.</w:t>
      </w:r>
    </w:p>
    <w:p>
      <w:r>
        <w:t>Table 4 – Size of the market for online retail sales of editorial products and related segments in value (data in millions of euros)</w:t>
      </w:r>
    </w:p>
    <w:p>
      <w:r>
        <w:t>2016 2017 2018</w:t>
        <w:br/>
        <w:t>School [100-500] [100-500] [100-500]</w:t>
        <w:br/>
        <w:t>"General" [100-500] [100-500] [100-500]</w:t>
        <w:br/>
        <w:t>E-book [50-100] [50-100] [50-100]</w:t>
        <w:br/>
        <w:t>Total books [100-500] [100-500] [100-500]</w:t>
        <w:br/>
        <w:t>Total market [100-500] [500-700] [500-700]</w:t>
        <w:br/>
        <w:t>Source: Data provided by the notifying company</w:t>
      </w:r>
    </w:p>
    <w:p>
      <w:r>
        <w:t>35. In the market under examination, Stereo Online held a share of [20-25%] in 2018, up from the previous two years (Table 5). In the segment related to the aggregate of printed books and e-books, Stereo Online's share rises to [20-25%] (2018 data), also showing an increasing trend over the three-year period 2016-2018. Stereo Online's share exceeds 25% in the segment related to "general" printed books, although with a decreasing trend: from [25-30%] in 2016, to [25-30%] in 2017, to [25-30%] in 2018. Sales of printed books.</w:t>
      </w:r>
    </w:p>
    <w:p>
      <w:r>
        <w:rPr>
          <w:b/>
        </w:rPr>
        <w:t>[Pages 121–123]</w:t>
      </w:r>
    </w:p>
    <w:p>
      <w:r>
        <w:t>122 BULLETIN NO. 3 OF JANUARY 20, 2020</w:t>
      </w:r>
    </w:p>
    <w:p>
      <w:r>
        <w:t>The school books of Stereo Online represented [20-25%] of the corresponding segment, and this share has increased compared to 2017 ([15-20%]) and 2016 ([10-15%]).</w:t>
      </w:r>
    </w:p>
    <w:p>
      <w:r>
        <w:t>Table 5 - Market shares of Stereo Online in the online retail market for editorial products and in the related segments (value shares)</w:t>
      </w:r>
    </w:p>
    <w:p>
      <w:r>
        <w:t>2016 2017 2018</w:t>
        <w:br/>
        <w:t>School [10-15%] [15-20%] [20-25%]</w:t>
        <w:br/>
        <w:t>"General" [25-30%] [25-30%] [25-30%]</w:t>
        <w:br/>
        <w:t>E-books [5-10%] [5-10%] [5-10%]</w:t>
        <w:br/>
        <w:t>Total books [20-25%] [20-25%] [20-25%]</w:t>
        <w:br/>
        <w:t>Total market [15-20%] [20-25%] [20-25%]</w:t>
        <w:br/>
        <w:t>Source: Data provided by the notifying company</w:t>
      </w:r>
    </w:p>
    <w:p>
      <w:r>
        <w:t>36. Considering the market position of the Parties and taking into account the presence in the market of a significant operator such as Amazon, which holds an estimated share of over 40% and appears capable of attracting consumers also due to the wide range of products other than books, the operation in question does not seem likely to harm the competitive dynamics of the online retail market for editorial products. That said, the analysis of the competitive dynamics of this market can provide useful elements for assessing the effects of the notified concentration operation, both because it shows an increasing trend and because Amazon holds a significant position in it, being indicated as a new entrant in the market for distributing "general" books to bookstores. Therefore, both highlighted aspects can contribute to evaluating the competitive constraints to which the operator resulting from the integration of the activities of EmmeEffe Libri and Centro Libri will be subject in carrying out the book distribution activity.</w:t>
      </w:r>
    </w:p>
    <w:p>
      <w:r>
        <w:t>The markets of "general" publishing</w:t>
      </w:r>
    </w:p>
    <w:p>
      <w:r>
        <w:t>37. In the Authority's precedents, "general" books have been consistently distinguished from school books. Within the category of "general" books, further distinctions have been considered based on the content offered, which are not interchangeable with each other considering the demand expressed by readers, on which basis bookstores make their assortment choices among the different types of books. Furthermore, it has been deemed appropriate to distinguish e-books from printed books considering the peculiarities of digital books (consider digital flows, the need for a device for reading, electronic infrastructures for distribution and sale), which reverberate on the related supply chain also with reference to the operators present in it (distribution and sales platforms).</w:t>
      </w:r>
    </w:p>
    <w:p>
      <w:r>
        <w:t>20 This estimate is based on the size of sales of printed books and e-books, as indicated by the notifying company, and on the size of book sales made by Amazon, as estimated by AIE (see summary of the "Report on the State of Publishing in Italy 2019," available on the AIE website).</w:t>
      </w:r>
    </w:p>
    <w:p>
      <w:r>
        <w:t>21 See C12123 – Librerie Feltrinelli-EmmeLibri-Argo/JV.</w:t>
      </w:r>
    </w:p>
    <w:p>
      <w:r>
        <w:t>22 See C12023 – Arnoldo Mondadori Editore/RCS Libri.</w:t>
      </w:r>
    </w:p>
    <w:p>
      <w:r>
        <w:t>On the basis of the activities of the Parties, the following publishing markets must be considered in this case: (i) fiction and non-fiction books; (ii) children's books; (iii) art books; (iv) guides and manuals; (v) academic and professional works; (vi) comics; (vii) dictionaries and encyclopedias.</w:t>
      </w:r>
    </w:p>
    <w:p>
      <w:r>
        <w:t>38. Overall, the markets of "general" publishing reached a value of approximately [1-2] billion euros in 2018 (cover price), stable compared to 2017. The most relevant markets in terms of value are the fiction and non-fiction publishing market, which was worth [700-1,000] million euros in 2018, and the children's book publishing market, which was worth [100-500]; these markets have also remained substantially stable compared to 2017.</w:t>
      </w:r>
    </w:p>
    <w:p>
      <w:r>
        <w:t>39. The Feltrinelli Group and the Messaggerie Group (GEMS) represented [1-5%] and [10-15%] of the total "general" publishing markets in 2018, [1-5%] and [10-15%] in 2017. In the fiction and non-fiction publishing market, the market shares of the Feltrinelli Group were [5-10%] in 2018 and [5-10%] in 2017; in the same years, the shares of the Messaggerie Group (GEMS) were [5-10%] and [5-10%]. In the children's book publishing market, the Feltrinelli Group held a share of [1-5%] in 2018 and [1-5%] in 2017, while the Messaggerie Group (GEMS) held a share of [10-15%] in 2018 and [10-15%] in 2017. In the remaining publishing markets, the shares of the Feltrinelli Group and the Messaggerie Group are below 5%.</w:t>
      </w:r>
    </w:p>
    <w:p>
      <w:r>
        <w:t>40. Due to the market shares held by the Feltrinelli Group and the Messaggerie Group, the "general" publishing markets do not constitute markets affected by the operation in question. Moreover, in the "general" publishing markets, there are significant operators, particularly the Mondadori Group and the Giunti Group, which are also vertically integrated in distribution, as well as in retail, both in physical bookstores and online.</w:t>
      </w:r>
    </w:p>
    <w:p>
      <w:r>
        <w:t>The supply chain of school books</w:t>
      </w:r>
    </w:p>
    <w:p>
      <w:r>
        <w:t>41. In its previous decisions, the Authority has identified a market for the publishing of school books, related to the production and distribution of texts used in primary and secondary schools (so-called adoption books) and distinct from the "general" publishing markets.</w:t>
      </w:r>
    </w:p>
    <w:p>
      <w:r>
        <w:t>42. This market is characterized by the fact that the books are adopted by teachers and not chosen by those who bear the cost, namely families for secondary school and municipal administrations for primary school. Furthermore, the prices of primary school books are set by the Ministry of Education, Universities and Research (MIUR) by decree, while for secondary school, the MIUR establishes spending ceilings.</w:t>
      </w:r>
    </w:p>
    <w:p>
      <w:r>
        <w:t>43. From a geographical perspective, the school publishing market has dimensions coinciding with the national territory for essentially linguistic reasons and due to the existence of specific national legislation aimed, among other things, at stabilizing book prices.</w:t>
      </w:r>
    </w:p>
    <w:p>
      <w:r>
        <w:t>44. According to the notifying company, which is based on data from AIE, the size of the school publishing market was [700-1,000] million euros in 2018 ([700-1,000] in 2017).</w:t>
      </w:r>
    </w:p>
    <w:p>
      <w:r>
        <w:t>23 Since the operation in question concerns the distribution of printed books, both school and "general," the activity of e-book publishing is not relevant.</w:t>
      </w:r>
    </w:p>
    <w:p>
      <w:r>
        <w:t>24 See C12023 – Arnoldo Mondadori Editore/RCS Libri.</w:t>
      </w:r>
    </w:p>
    <w:p>
      <w:r>
        <w:t>25 See C8578 – De Agostini Edizioni Scolastiche/Cideb Editrice and C12023 – Arnoldo Mondadori Editore/RCS Libri.</w:t>
      </w:r>
    </w:p>
    <w:p>
      <w:r>
        <w:t>124 BULLETIN NO. 3 OF JANUARY 20, 2020</w:t>
      </w:r>
    </w:p>
    <w:p>
      <w:r>
        <w:t>45. The notifying company highlights that the school publishing market is characterized by a high degree of concentration, estimating that the top four publishing groups hold approximately [70-75%] of the market. This estimate appears compatible with what the Authority found in the decision to initiate the investigation into the concentration operation between Mondadori and RCS Libri.</w:t>
      </w:r>
    </w:p>
    <w:p>
      <w:r>
        <w:t>46. The phase of promoting adoption books to the teaching staff is particularly relevant, as this activity influences the choice of the book. Promotion consists of presenting new editorial releases and offering sample copies through a specific network of promoters and agents, or through concessionaires. In this case, it does not seem necessary to establish whether there is a distinct market for the promotion of school books, as this would not change the assessments regarding the effects of the operation in question.</w:t>
      </w:r>
    </w:p>
    <w:p>
      <w:r>
        <w:t>47. In the distribution phase, various types of operators compete, such as integrated publishers, independent distributors, and wholesalers. The notifying company estimates that approximately [50-70%] of books come from distributors and wholesalers operating on behalf of third parties, while the remaining approximately [30-50%] is self-distributed by the same publishers. With regard to third-party distribution, Centro Libri, which is a wholesaler, represents the second market operator, with a share of [10-15%] (the first operator, TXT, covers [10-15%] of the market, while the third and fourth operators, CLESP and Petrillo, each represent approximately [5-10%]). In this case, it does not seem necessary to establish whether there is a distinct market for the distribution services of school books and what its scope is, as this would not change the assessments regarding the effects of the operation in question.</w:t>
      </w:r>
    </w:p>
    <w:p>
      <w:r>
        <w:t>48. As for the sales phase, this may be relevant in this case regarding online sales, which, similarly to what happens for "general" books, shows growth. In particular, the weight of online sales of school books can be estimated at [15-20%] in 2018, while it was estimated at [15-20%] for 2016 and [15-20%] for 2017. The position of the joint venture Stereo Online in the segment of online sales of school books (printed) is assessed within the online retail market for editorial products; it is equal to [20-25%] in 2018. Sales of school books in bookstores (physical) under the "Ubik" and "Libraccio" brands represent a share of less than 1%.</w:t>
      </w:r>
    </w:p>
    <w:p>
      <w:r>
        <w:t>49. Considering the market position of Centro Libri in the distribution phase and the position of Stereo Online in the segment of online sales of school books (printed), taking into account the fact that none of the Parties to the operation is present in the publishing of school books or in the promotion phase of the same books, no markets affected by the operation in question are identified along the supply chain of school books and, in particular, in the distribution and sales phases. This conclusion is also supported by the market position of the main publishers and the fact that they significantly self-distribute their own books.</w:t>
      </w:r>
    </w:p>
    <w:p>
      <w:r>
        <w:t>V. ASSESSMENTS</w:t>
      </w:r>
    </w:p>
    <w:p>
      <w:r>
        <w:t>50. The concentration operation in question concerns the acquisition by EmmeEffe Libri of the majority of shares and exclusive control of Centro Libri. The main activity of the latter is the distribution of school books, an activity in which neither EmmeEffe Libri nor the</w:t>
      </w:r>
    </w:p>
    <w:p>
      <w:r>
        <w:rPr>
          <w:b/>
        </w:rPr>
        <w:t>[Pages 124–126]</w:t>
      </w:r>
    </w:p>
    <w:p>
      <w:r>
        <w:t>BULLETIN NO. 3 OF JANUARY 20, 2020 125</w:t>
      </w:r>
    </w:p>
    <w:p>
      <w:r>
        <w:t>51. The entry of EmmeEffe Libri into the distribution of school books is not likely to produce significant competitive effects in other phases of the school book supply chain: in fact, none of the Parties involved in the operation is present in the publishing of school books or in the promotion phase of the same books, and the shares held by Centro Libri in the distribution phase ([10-15%]) and by the Gruppo Feltrinelli and the Gruppo Messaggerie in the sales phase ([20-25%] through Stereo Online) are not such as to raise competitive concerns. Moreover, in the distribution phase, the presence of publishers who self-distribute their own books is significant, and the market for school book publishing is quite concentrated, so the entry of a new operator in the distribution phase is not likely to produce competitive restrictions.</w:t>
      </w:r>
    </w:p>
    <w:p>
      <w:r>
        <w:t>52. Since Centro Libri also engages in the distribution of "various" books to bookstores, essentially in the role of a wholesaler, the operation leads to an overlap of the activities of the Parties in this latter market. This overlap appears likely to have a significant impact on the competitive dynamics of the market. In particular, EmmeEffe Libri already holds a significant share, equal to [70-75%] in 2018, having also recorded growth since its establishment, namely the merger of the distribution activities of "various" books of the Gruppo Feltrinelli and the Gruppo Messaggerie. This merger was subject to an investigation that found that the new operator, the current EmmeEffe Libri, would hold a dominant position in the market.</w:t>
      </w:r>
    </w:p>
    <w:p>
      <w:r>
        <w:t>53. The share contributed by Centro Libri, equal to [1-5%], results in a significant increase in the degree of market concentration, as indicated by the fact that the change in the HHI index resulting from the notified operation is equal to 619.3 and the level of the post-concentration index stands at 6,111. In any case, the notified acquisition results in a reduction in the number of operators, particularly wholesalers, to whom publishers and bookstores can turn for their respective distribution and supply needs, in a market context that is already highly concentrated.</w:t>
      </w:r>
    </w:p>
    <w:p>
      <w:r>
        <w:t>54. In the notification, EmmeEffe Libri highlighted, as circumstances capable of mitigating the effects of the operation, (a) the possibility that vertically integrated publishing groups in distribution, namely Mondadori and Giunti, decide to expand their distribution service offerings to third-party publishers and (b) the entry of Amazon into the market for distributing "various" books to bookstores with the service "Amazon business for bookstores." In both cases, it appears necessary to conduct further investigations to assess the effects of the highlighted facts on the conduct and incentives of EmmeEffe Libri: in the first case, it will be necessary to verify both the existence of excess distribution capacity and the interest in expanding distribution activities in favor of third-party publishers; in the second case, it will be necessary to reconstruct the characteristics of Amazon's new initiative, which seems to be configured as a B2B service.</w:t>
      </w:r>
    </w:p>
    <w:p>
      <w:r>
        <w:t>55. In conclusion, in the market for the distribution of "various" books to bookstores, the notified operation could lead to a strengthening of the dominant position held by EmmeEffe Libri, while it is not possible, at this stage of the analysis, to clearly identify competitive pressures capable of regulating the conduct of the entity that will result from the acquisition of Centro Libri. It follows that a further investigation is necessary to explore the effects of the operation, among other things, regarding the market power that the new entity will be able to exert over the distributed publishers and supplied bookstores, as well as the competitive dynamics of the market, concerning the potential competition from competing integrated publishing groups and the entry of Amazon into the market.</w:t>
      </w:r>
    </w:p>
    <w:p>
      <w:r>
        <w:t>56. For a full assessment of the effects of the operation in the market for the distribution of "various" books to bookstores, it also seems appropriate to analyze the competitive context of the online retail market for editorial products, vertically connected to the market on which the notified operation produces its effects. In fact, the online sales channel shows constant growth, and Amazon, which is indicated as a new entrant in the market for distributing "various" books to bookstores, is an important player in this channel.</w:t>
      </w:r>
    </w:p>
    <w:p>
      <w:r>
        <w:t>CONSIDERING, therefore, that the operation in question is likely to determine, pursuant to Article 6, paragraph 1, of Law No. 287/90, the establishment or strengthening of a dominant position in the market for the distribution of "various" books to bookstores such as to eliminate or substantially and durably reduce competition in the same market;</w:t>
      </w:r>
    </w:p>
    <w:p>
      <w:r>
        <w:t>RESOLVES</w:t>
        <w:br/>
        <w:t>a) to initiate the investigation, pursuant to Article 16, paragraph 4, of Law No. 287/90, against the companies EmmeEffe Libri S.p.A., Centro Libri S.r.l., Messaggerie Italiane S.p.A. and Effe 2005 Gruppo Feltrinelli S.p.A.;</w:t>
        <w:br/>
        <w:t>b) to set a deadline of seven days, starting from the date of notification of this provision, for the exercise by the legal representatives of the Parties, or by persons delegated by them, of the right to be heard, pursuant to Article 14, paragraph 1, of Law No. 287/90, specifying that the request for a hearing must be received by the Communications Directorate of the Directorate General for Competition of this Authority at least three days before the expiration of the above-mentioned deadline;</w:t>
        <w:br/>
        <w:t>c) that the person responsible for the procedure is Dr. Livia Calabrese;</w:t>
        <w:br/>
        <w:t>d) that the documents of the procedure can be viewed at the Communications Directorate of the Directorate General for Competition of this Authority by the legal representatives of the Parties, as well as by persons with a legally relevant interest or by persons delegated by them;</w:t>
        <w:br/>
        <w:t>e) that the procedure must be concluded within forty-five days from the date of resolution of this provision.</w:t>
      </w:r>
    </w:p>
    <w:p>
      <w:r>
        <w:t>BULLETIN NO. 3 OF JANUARY 20, 2020 127</w:t>
      </w:r>
    </w:p>
    <w:p>
      <w:r>
        <w:t>This provision will be notified to the interested parties and published in the Bulletin of the Antitrust Authority.</w:t>
      </w:r>
    </w:p>
    <w:p>
      <w:r>
        <w:t>THE SECRETARY GENERAL THE PRESIDENT</w:t>
        <w:br/>
        <w:t>Filippo Arena Roberto Rustichelli</w:t>
      </w:r>
    </w:p>
    <w:p>
      <w:r>
        <w:rPr>
          <w:b/>
        </w:rPr>
        <w:t>[Pages 127–129]</w:t>
      </w:r>
    </w:p>
    <w:p>
      <w:r>
        <w:t>128 BULLETIN NO. 3 OF JANUARY 20, 2020</w:t>
      </w:r>
    </w:p>
    <w:p>
      <w:r>
        <w:t>ACTIVITY OF REPORTING AND CONSULTATION</w:t>
      </w:r>
    </w:p>
    <w:p>
      <w:r>
        <w:t>AS1640 - ASSIGNMENT OF THE MANAGEMENT OF URBAN HYGIENE SERVICES TO BEA GESTIONI S.P.A.</w:t>
      </w:r>
    </w:p>
    <w:p>
      <w:r>
        <w:t>Rome, May 4, 2018</w:t>
      </w:r>
    </w:p>
    <w:p>
      <w:r>
        <w:t>Municipalities of Cesano Maderno, Desio, Lentate sul Seveso, Limbiate, Meda, Muggiò, Nova Milanese, Solaro, and Varedo</w:t>
      </w:r>
    </w:p>
    <w:p>
      <w:r>
        <w:t>Following a report received from some regional and municipal councilors of Lombardy, the Authority for the Protection of Competition and the Market, on April 24, 2018, based on the powers conferred by Article 22 of Law No. 287 of October 10, 1990, resolved to present some considerations to the addressed administrations regarding the methods of assigning the management of urban hygiene services by these municipalities.</w:t>
      </w:r>
    </w:p>
    <w:p>
      <w:r>
        <w:t>In particular, from the documentation on file, it emerges that the company awarded this service - Bea Gestioni S.p.A. (hereinafter also referred to as Bea Gestioni) - appears to hold illegitimate "in-house" assignments, as it is neither a wholly public company nor a mixed company (according to the model of institutionalized public-private partnership, so-called PPP). This is because the share capital of this company - currently held 90% by Brianza Energia Ambiente S.p.A. (hereinafter also referred to as Brianza Energia) and 10% by Comef S.r.l. - was acquired by the private partner through a public procurement procedure (double-object tender)1, announced by Brianza Energia.</w:t>
      </w:r>
    </w:p>
    <w:p>
      <w:r>
        <w:t>1 More specifically, the double-object tender announced by Brianza Energia Ambiente included, among other things: a) the granting of the qualification (temporary, for 15 years) of partner, through the transfer of shares by Brianza Energia Ambiente; as well as b) the assignment of the realization of an investment plan and specific operational activities to the private partner.</w:t>
      </w:r>
    </w:p>
    <w:p>
      <w:r>
        <w:t>The tender notice, published on February 28, 2014, divided into three lots, aimed at selecting one or more private partners to whom a total share of 40% of the capital of Bea Gestioni would be transferred and to whom operational tasks and an investment plan would be assigned, respectively: the construction of a new organic waste treatment plant (lot 1); the supply, installation, and management of a turbine to be placed at the waste-to-energy plant owned by Brianza Energia Ambiente (lot 2); the completion of the modernization works of the existing waste-to-energy plant (lots 2 and 3).</w:t>
      </w:r>
    </w:p>
    <w:p>
      <w:r>
        <w:t>As a result of the tender, lots 1 and 3 were deserted, while lot 2 was awarded to the company Comef, with which a contract was subsequently signed on October 30, 2014.</w:t>
      </w:r>
    </w:p>
    <w:p>
      <w:r>
        <w:t>As a result of this tender, the addressed municipalities in the Lombardy area decided to assign the urban hygiene service to BEA Gestioni with contracts lasting from 2 years to 20 years.</w:t>
      </w:r>
    </w:p>
    <w:p>
      <w:r>
        <w:t>BULLETIN NO. 3 OF JANUARY 20, 2020 129</w:t>
      </w:r>
    </w:p>
    <w:p>
      <w:r>
        <w:t>illegitimate both by the administrative justice bodies and by the Supervisory Authority - ANAC2. It is worth noting that the TAR Lombardia, Section IV, stated that "the tender announced, although formally aimed at identifying the minority private partner [...] presents an object that is not consistent with the service that the administration intends to assign and, therefore, cannot lead to identifying the subject capable of managing the integrated waste service"3, while ANAC, in its decision of July 20, 20164, noted the non-compliance of the procedure with the principles of competition5 and cost-effectiveness and invited the contracting authority (Bea Energia Ambiente) to assess the existence of the conditions for a possible self-protective annulment of the resolutions adopted.</w:t>
      </w:r>
    </w:p>
    <w:p>
      <w:r>
        <w:t>That said, since the information on file indicates that the addressed municipalities maintain - despite adverse rulings - the management of the urban hygiene service under Bea Gestioni, the Authority invites the addressed administrations to consider the opportunity to review the existing assignments.</w:t>
      </w:r>
    </w:p>
    <w:p>
      <w:r>
        <w:t>In this regard, with specific reference to assignments to mixed public-private companies, the Authority recalls its constant orientation according to which "for a direct assignment to a mixed company to be considered compliant with competition, it is not sufficient that the private partner has been chosen through a public procurement procedure, but it is also necessary that the tender procedure has concerned the service subject to assignment." Otherwise, "one would arrive at the paradox whereby, once a public procurement procedure has been carried out for the selection of the private partner, an Entity could proceed to infinite renewals or reorganizations of the same assignment to the mixed company, effectively removing the services from the free play of competition"6.</w:t>
      </w:r>
    </w:p>
    <w:p>
      <w:r>
        <w:t>2 See, in this regard, TAR Lombardia, Section IV, No. 287/2015, filed on January 23, 2015, confirmed on this point by the Council of State, Section V, No. 5402/2015, filed on November 30, 2015, as well as TAR Lombardia, Section IV, No. 2747/2015, filed on December 23, 2015.</w:t>
      </w:r>
    </w:p>
    <w:p>
      <w:r>
        <w:t>3 See, TAR Lombardia, Section IV, No. 287/2015, cited.</w:t>
      </w:r>
    </w:p>
    <w:p>
      <w:r>
        <w:t>4 See ANAC decision No. 775/2016, cited.</w:t>
      </w:r>
    </w:p>
    <w:p>
      <w:r>
        <w:t>5 From a competitive perspective, in particular, ANAC had doubts regarding both the turnover requirements and the presence of conflicting clauses in the tender documentation that were deemed likely to generate informational asymmetries among potential bidders.</w:t>
      </w:r>
    </w:p>
    <w:p>
      <w:r>
        <w:t>6 See, among others, AS753 of July 14, 2010, available on the Authority's website, www.agcm.it.</w:t>
      </w:r>
    </w:p>
    <w:p>
      <w:r>
        <w:t>130 BULLETIN NO. 3 OF JANUARY 20, 2020</w:t>
      </w:r>
    </w:p>
    <w:p>
      <w:r>
        <w:t>The Authority hopes that the addressed municipal administrations take due account of the aforementioned orientations in order to ensure a broader competitive comparison among operators in the sector in the management of a service of essential economic interest such as that currently assigned to Bea Gestioni.</w:t>
      </w:r>
    </w:p>
    <w:p>
      <w:r>
        <w:t>This opinion will be published in the Bulletin referred to in Article 26 of Law No. 287/90.</w:t>
      </w:r>
    </w:p>
    <w:p>
      <w:r>
        <w:t xml:space="preserve">THE PRESIDENT f.f.  </w:t>
        <w:br/>
        <w:t>Gabriella Muscolo</w:t>
      </w:r>
    </w:p>
    <w:p>
      <w:r>
        <w:rPr>
          <w:b/>
        </w:rPr>
        <w:t>[Pages 130–132]</w:t>
      </w:r>
    </w:p>
    <w:p>
      <w:r>
        <w:t>BULLETIN NO. 3 OF JANUARY 20, 2020 131</w:t>
      </w:r>
    </w:p>
    <w:p>
      <w:r>
        <w:t>UNFAIR BUSINESS PRACTICES</w:t>
      </w:r>
    </w:p>
    <w:p>
      <w:r>
        <w:t>PS11379 - TELECOM - WINBACK MESSAGES</w:t>
      </w:r>
    </w:p>
    <w:p>
      <w:r>
        <w:t>Provision No. 28055</w:t>
      </w:r>
    </w:p>
    <w:p>
      <w:r>
        <w:t>THE ANTITRUST AUTHORITY</w:t>
      </w:r>
    </w:p>
    <w:p>
      <w:r>
        <w:t>IN ITS MEETING of December 20, 2019;</w:t>
      </w:r>
    </w:p>
    <w:p>
      <w:r>
        <w:t>HEARD the Rapporteur Dr. Gabriella Muscolo;</w:t>
      </w:r>
    </w:p>
    <w:p>
      <w:r>
        <w:t>HAVING REGARD to Part II, Title III, and Part III, Title III, of Legislative Decree No. 206 of September 6, 2005, containing the "Consumer Code" and subsequent amendments (hereinafter, Consumer Code);</w:t>
      </w:r>
    </w:p>
    <w:p>
      <w:r>
        <w:t>HAVING REGARD to the "Regulation on investigative procedures regarding misleading and comparative advertising, unfair business practices, violation of consumer rights in contracts, violation of the prohibition of discrimination and unfair clauses" (hereinafter, Regulation), adopted by the Authority with resolution of April 1, 2015;</w:t>
      </w:r>
    </w:p>
    <w:p>
      <w:r>
        <w:t>HAVING REGARD to its provision of June 27, 2019, with which, pursuant to Article 7, paragraph 3, of the Regulation, the deadline for concluding the proceeding was extended, in consideration of the objective extension of the proceeding communicated to Telecom Italia S.p.A. on May 27, 2019, and the need to ensure adequate adversarial proceedings for the Parties;</w:t>
      </w:r>
    </w:p>
    <w:p>
      <w:r>
        <w:t>HAVING REGARD to its provision of September 4, 2019, with which, pursuant to Article 7, paragraph 3, of the Regulation, the deadline for concluding the proceeding was extended for specific investigative needs;</w:t>
      </w:r>
    </w:p>
    <w:p>
      <w:r>
        <w:t>HAVING REGARD to its provision of November 5, 2019, with which, pursuant to Article 7, paragraph 3, of the Regulation, the deadline for concluding the proceeding was extended following the reopening of the investigative phase, in order to examine the findings in the records for the assessment of the cases subject to the proceeding and in consideration of the need to ensure adequate adversarial proceedings for the parties;</w:t>
      </w:r>
    </w:p>
    <w:p>
      <w:r>
        <w:t>HAVING REGARD to the acts of the proceeding;</w:t>
      </w:r>
    </w:p>
    <w:p>
      <w:r>
        <w:t>I. THE PARTIES</w:t>
      </w:r>
    </w:p>
    <w:p>
      <w:r>
        <w:t>1. Telecom Italia S.p.A. (hereinafter Telecom) as a Professional pursuant to Article 18, letter b), of the Consumer Code, having its registered office in Milan and operating in the telecommunications sector. The Company's balance sheet as of December 31, 2018 shows revenues of €13,902 million.</w:t>
      </w:r>
    </w:p>
    <w:p>
      <w:r>
        <w:t>2. Iliad Italia S.p.A. (hereinafter Iliad), operating in the telecommunications sector, and Altroconsumo – Italian Consumers' Association, as complainants.</w:t>
      </w:r>
    </w:p>
    <w:p>
      <w:r>
        <w:t>II. THE CONDUCTS SUBJECT TO THE PROCEEDING</w:t>
      </w:r>
    </w:p>
    <w:p>
      <w:r>
        <w:t>3. The proceeding concerns two distinct conducts carried out by Telecom starting from June 2018, described below.</w:t>
      </w:r>
    </w:p>
    <w:p>
      <w:r>
        <w:t>Conduct sub a): in the phase of promoting "personalized" winback offers for mobile telephony services, made to pre-established target groups of former customers contacted through SMS and telephone channels, Telecom provided insufficient information, indicating only the main conditions of the offer in terms of traffic volume and price, omitting the presence of additional costs applied to the proposed tariff plan or necessary to adhere to the offer itself, as well as constraints on the enjoyment of the offer.</w:t>
      </w:r>
    </w:p>
    <w:p>
      <w:r>
        <w:t>Conduct sub b): in the phase of consumers' adherence to all mobile telephony offers, Telecom pre-activated some services and/or accessory options with respect to the main offer without the prior and express consent of the consumer, with the possible charge of the related usage costs not included in the main economic offer.</w:t>
      </w:r>
    </w:p>
    <w:p>
      <w:r>
        <w:t>III. THE FINDINGS OF THE PROCEEDING</w:t>
      </w:r>
    </w:p>
    <w:p>
      <w:r>
        <w:t>1) The course of the proceeding</w:t>
      </w:r>
    </w:p>
    <w:p>
      <w:r>
        <w:t>4. In relation to the conducts described above, on February 20, 2019, the investigative proceeding PS11379 was initiated against Telecom, and an inspection was carried out on February 26, 2019, at the offices in Rome.</w:t>
      </w:r>
    </w:p>
    <w:p>
      <w:r>
        <w:t>5. On March 4, 2019, the initiation of the proceeding was communicated to Iliad, which submitted a request to participate in the proceeding on March 7, 2019, receiving acceptance on March 12, 2019. On the same date, this was communicated to Telecom.</w:t>
      </w:r>
    </w:p>
    <w:p>
      <w:r>
        <w:t>6. On March 19 and 26, 2019, responses to the request for information made in the initiation communication were received.</w:t>
      </w:r>
    </w:p>
    <w:p>
      <w:r>
        <w:t>7. On April 2, 2019, a request for information was sent to Telecom to supplement that already present in the initiation of the proceeding, and Telecom provided a response on April 8, 2019.</w:t>
      </w:r>
    </w:p>
    <w:p>
      <w:r>
        <w:t>8. On April 12, 2019, Telecom submitted a first procedural memorandum along with a proposal for commitments pursuant to Article 27, paragraph 7, of the Consumer Code, aimed at removing the critical issues subject to contestation.</w:t>
      </w:r>
    </w:p>
    <w:p>
      <w:r>
        <w:t>9. On May 23, 2019, an integration of the initiation communication was sent to Telecom, communicated to Iliad on May 27, 2019.</w:t>
      </w:r>
    </w:p>
    <w:p>
      <w:r>
        <w:t>10. On June 10, 2019, Telecom's response to the request for information made in the integration of the initiation communication was received.</w:t>
      </w:r>
    </w:p>
    <w:p>
      <w:r>
        <w:t>11. On June 27, 2019, a hearing was held with Telecom. During this meeting, a request for information was made, to which Telecom provided a response on July 12, 2019.</w:t>
      </w:r>
    </w:p>
    <w:p>
      <w:r>
        <w:t>12. On June 28, 2019, the extension of the deadline for concluding the proceeding was communicated, in consideration of the objective extension of the proceeding and the consequent need to ensure adequate adversarial proceedings for the Parties.</w:t>
      </w:r>
    </w:p>
    <w:p>
      <w:r>
        <w:t>13. Iliad submitted a procedural memorandum on July 2, 2019, subsequently supplemented on July 30, 2019, with a simultaneous request for a hearing, which took place on August 1, 2019.</w:t>
      </w:r>
    </w:p>
    <w:p>
      <w:r>
        <w:t>14. On July 4, 2018, Telecom submitted a second procedural memorandum along with an integration of its proposal for commitments. This was rejected on July 31, 2019, with communication to Telecom on August 1, 2019.</w:t>
      </w:r>
    </w:p>
    <w:p>
      <w:r>
        <w:t>15. The Association Altroconsumo submitted its request to participate in the proceeding on July 9, 2019, accepted on July 10, 2019. On July 11, 2019, Telecom was informed of the Association's participation.</w:t>
      </w:r>
    </w:p>
    <w:p>
      <w:r>
        <w:t>16. On August 27, 2019, the date of conclusion of the investigative phase was communicated to the Parties pursuant to Article 16, paragraph 1, of the Regulation, and on September 5, 2019, the extension of the deadline for concluding the proceeding was communicated to them.</w:t>
      </w:r>
    </w:p>
    <w:p>
      <w:r>
        <w:rPr>
          <w:b/>
        </w:rPr>
        <w:t>[Pages 133–135]</w:t>
      </w:r>
    </w:p>
    <w:p>
      <w:r>
        <w:t>134 BULLETIN NO. 3 OF JANUARY 20, 2020</w:t>
      </w:r>
    </w:p>
    <w:p>
      <w:r>
        <w:t xml:space="preserve">17. On September 16, 2019, Telecom and Iliad submitted their final submissions.  </w:t>
        <w:br/>
        <w:t xml:space="preserve">18. By note dated October 24, 2019, the Parties were informed of the reopening of the investigation in order to ensure the right to a defense regarding the new elements related to the duration of the conduct referred to in a), acquired through the information note sent by Telecom on October 14, 2019. At the same time, the Parties were informed of the new deadline for the conclusion of the investigative phase pursuant to Article 16, paragraph 1, of the Regulation.  </w:t>
        <w:br/>
        <w:t xml:space="preserve">19. On November 7, 2019, the Parties were informed of the extension of the deadline for the conclusion of the proceeding, following the reopening of the investigative phase, in order to examine the findings in the records for the assessment of the cases subject to the proceeding and considering the need to ensure adequate defense for the Parties.  </w:t>
        <w:br/>
        <w:t xml:space="preserve">20. Telecom and Iliad submitted their final submissions on the new elements related to the duration of the conduct referred to in a), respectively, on November 7, 2019, and November 8, 2019.  </w:t>
        <w:br/>
        <w:t xml:space="preserve">21. On September 17, 2019, pursuant to and for the effects of Article 27, paragraphs 1-bis and 6 of the Consumer Code, a request for an opinion was sent to the Authority for Communications Guarantees. The opinion of the sector Authority was received on October 17, 2019.  </w:t>
        <w:br/>
        <w:t xml:space="preserve">2) The evidence acquired  </w:t>
        <w:br/>
        <w:t xml:space="preserve">The intervention requests received  </w:t>
        <w:br/>
        <w:t xml:space="preserve">22. In relation to the contested conduct, 11 reports were received from consumers and from the consumer association Altroconsumo, as well as from the telephone operator Iliad.  </w:t>
        <w:br/>
        <w:t xml:space="preserve">23. Through the reports, it emerged that, starting from June 2018, the SMS sent by Telecom to promote winback offers omitted some essential information regarding the contents of the advertised offer, namely the activation costs, the cost of the SIM, the recurring cost of the tariff plan underlying the offer, contractual obligations such as the minimum duration of stay, as well as the pre-activation of certain ancillary services. Consumers would have been aware of such details by going to retailers, the only channel provided for activating the offer.  </w:t>
        <w:br/>
        <w:t xml:space="preserve">24. The costs that the consumer had to bear were higher than the amount indicated in the promotional message, due to the presence of activation costs, costs for the SIM, and costs for the basic tariff plan.  </w:t>
        <w:br/>
        <w:t xml:space="preserve">25. Altroconsumo's investigation finally highlighted that a survey conducted at Telecom's sales points revealed unclear and non-transparent presentation of the personalized mobile phone offers, due to the presence of extra costs and early termination penalties not mentioned.  </w:t>
        <w:br/>
        <w:t xml:space="preserve">The conduct subject to the proceeding  </w:t>
        <w:br/>
        <w:t xml:space="preserve">Conduct referred to in a)  </w:t>
        <w:br/>
        <w:t xml:space="preserve">26. From the evidence acquired in the records, it appears that Telecom marketed:  </w:t>
        <w:br/>
        <w:t xml:space="preserve">- in the period from June 2018 to February 2019, 8 selective winback offers through the SMS channel and 12 selective winback offers through the telephone channel. The total number of SMS sent during the 8 SMS campaigns is [5,000,000 – 15,000,000]* and the total number of lines contacted during the 12 telephone campaigns is [1,000,000 – 5,000,000]. The total number of lines activated as a result of these campaigns is [less than 500,000];  </w:t>
        <w:br/>
        <w:t xml:space="preserve">- in the period from July 2019 to October 2019, 10 selective winback offers, for a total of [5,000,000 – 10,000,000] contacts;  </w:t>
        <w:br/>
        <w:t xml:space="preserve">- the promotion activity through winback is still ongoing.  </w:t>
        <w:br/>
        <w:t xml:space="preserve">27. The formulation of the personalized winback offers by Telecom does not follow a proper planning, as it consists rather of tactical actions that, depending on market trends, are proposed in narrow time windows and to customer segments identified according to predetermined objective criteria.  </w:t>
        <w:br/>
        <w:t xml:space="preserve">28. These personalized winback offers have been promoted through the SMS channel and the telephone channel. In the latter case, it is expected that the customer who accepts the offer promoted by the call center receives from the so-called intelligent postman, who delivers the SIM and recognizes its holder, a copy of the contractual documentation to be signed. Notwithstanding the specificity of each offer, the formats of the various SMS and the telephone scripts used by the call center operators do not diverge in content.  </w:t>
        <w:br/>
        <w:t xml:space="preserve">29. The evidence acquired demonstrates that the aforementioned winback offers include permanence obligations, additional costs compared to those related to the proposed offer, and costs necessary to adhere to the offer itself. Specifically, these include the cost of the SIM, the activation cost of the offer (even if promoted), the recurring cost of the tariff plan underlying the offer (even if free promotion for new customers only for the first month), as well as the minimum permanence obligation of 24 months, in violation of which the amount charged to the consumer's remaining credit is given by the difference between the full cost of the activation contribution and the cost of the promotional activation contribution.  </w:t>
        <w:br/>
        <w:t xml:space="preserve">30. With reference to the SMS channel, the evidence acquired demonstrates that in the short texts of the SMS used to carry out these promotional campaigns, only the main conditions of each proposed mobile offer are indicated, in terms of traffic volumes and price. Instead, indications of other costs, in addition to that of the proposed tariff plan, such as the cost of the SIM amounting to 10 euros, the activation cost of the offer amounting to 12 euros, and the cost of the basic tariff plan "TIM Base &amp; Chat" amounting to 2 euros/month, are omitted. Furthermore, the indication of a minimum permanence obligation of 24 months is also omitted. In the text of the SMS, there is only an invitation to contact retailers.  </w:t>
        <w:br/>
        <w:t xml:space="preserve">31. By way of example, the text of some SMS sent during the aforementioned period is reported:  </w:t>
        <w:br/>
        <w:t xml:space="preserve">- "30GIGA with the BEST TIM 4G NETWORK EVER + UNLIMITED MINUTES! Switch to TIM at 10.82E/month. Valid only for a FEW days. Hurry to TIM stores by [omitted]";  </w:t>
        <w:br/>
        <w:t xml:space="preserve">- "LOCKED PRICE at TIM! 40GIGA with the BEST TIM NETWORK EVER + UNLIMITED Minutes at 10.82E/month. Valid for YOU and your Vodafone friends. Hurry to TIM stores!";  </w:t>
        <w:br/>
        <w:t xml:space="preserve">- "INCREDIBLE: 30GIGA with the BEST TIM 4.5G NETWORK EVER + UNLIMITED MINUTES! Switch to TIM at 10E/month. Valid only for a FEW days. Hurry to TIM stores";  </w:t>
        <w:br/>
        <w:t xml:space="preserve">- "[Offer] at [price/month] with [Giga/Minutes/SMS]. Valid for [RECIPIENT]. Last days... Go to TIM stores by [DATE]. In the meantime, click here for more info and costs!"  </w:t>
        <w:br/>
        <w:t xml:space="preserve">- "[Offer] at [price/month] with [Giga/Minutes/SMS]. Valid for [RECIPIENT]. Go to TIM stores by [DATE]. More info and costs on.tim.it/cond".  </w:t>
        <w:br/>
        <w:t xml:space="preserve">32. In the winback campaigns carried out starting from July 2019, as can be seen from some of the examples mentioned above, Telecom included in the text of the SMS a link to a web page to know the details of the offer, but did not in any way modify the structure and content of the message, continuing to omit complete information about the advertised offer.  </w:t>
        <w:br/>
        <w:t>33. With reference to the telephone channel, the scripts prepared by Telecom for the call center operators do not contain any reference to the basic tariff plan "TIM Base &amp; Chat" and its related cost (2 euros/month). Therefore, information on this additional recurring cost is not provided to consumers during promotional calls.</w:t>
      </w:r>
    </w:p>
    <w:p>
      <w:r>
        <w:rPr>
          <w:b/>
        </w:rPr>
        <w:t>[Pages 136–138]</w:t>
      </w:r>
    </w:p>
    <w:p>
      <w:r>
        <w:t>BULLETIN NO. 3 OF JANUARY 20, 2020 137</w:t>
      </w:r>
    </w:p>
    <w:p>
      <w:r>
        <w:t>Conduct sub b)</w:t>
      </w:r>
    </w:p>
    <w:p>
      <w:r>
        <w:t>34. Regarding the conduct sub b), it has been established that at the time of signing all offers, the operator activates, without prior acquisition of the express consent of the consumers, the services and/or additional options described below:</w:t>
        <w:br/>
        <w:t>- Voicemail (which allows receiving voice messages when it is not possible to answer the incoming call or when the device is turned off and incurs a cost to listen to the received messages, varying according to the tariff plan);</w:t>
        <w:br/>
        <w:t>- 1 Giga of backup (for browsing in Italy and EU countries, which provides packages of 200 MB at a cost of 1.90 euros each, up to a maximum of 1 GB every 30 days, for a total amount of 9.50 euros, to be used when the gigabytes provided by the chosen mobile phone offer are exhausted and in the absence of other active data options);</w:t>
        <w:br/>
        <w:t>- Tim in Travel Full (to talk, send SMS, and browse from smartphones, tablets, and PCs when the user is abroad, outside the EU, which provides a pay-per-use rate for voice traffic and SMS and a daily data bundle for browsing, varying depending on the country in which it is used).</w:t>
      </w:r>
    </w:p>
    <w:p>
      <w:r>
        <w:t>35. This conduct concerns not only the personalized winback offers subject to conduct sub a), but all offers directed to the public in general. The aforementioned services can be deactivated free of charge at the consumer's request only after the contract is signed and the SIM is activated. A cost of 3.99 euros is foreseen in the event that the deactivation of 1 Giga of backup is requested by the consumer through customer service 119, as a management fee by the human operator. These services are automatically reactivated by Telecom in the event of a change of offer or change of tariff plan by the consumer, where the new offer or new tariff plan includes them as accessory components.</w:t>
      </w:r>
    </w:p>
    <w:p>
      <w:r>
        <w:t>36. The pre-activation of the Voicemail service is indicated in the contractual forms used at Telecom sales points. In particular, in the section dedicated to the description of the tariff profile, the following information is reported: “You will find Voicemail activated. Calls to 41919 to listen to the messages received in Voicemail cost €1.50 per call, regardless of duration.” Furthermore, the consumer's signature is required at the bottom of the section titled “information on data traffic for internet browsing, voicemail” as mere acknowledgment of the pre-activation of this service by the professional. The relevant text present in the contractual forms is as follows: “The customer is aware that: (i) […] (ii) the SIM card allows receiving and listening to voice messages on Voicemail. Calls to 41919 to listen to the messages received in Voicemail cost €1.50 per call, regardless of duration. It is possible to deactivate Voicemail online at tim.it or by calling the free number 40920.”</w:t>
      </w:r>
    </w:p>
    <w:p>
      <w:r>
        <w:t>37. In the contractual forms used at the sales points, however, the services and/or additional options 1 Giga of Backup and TIM In Travel Full are not indicated, thus omitting any information regarding their pre-activation and related costs.</w:t>
      </w:r>
    </w:p>
    <w:p>
      <w:r>
        <w:t>38. Regarding the contractual forms that are delivered by the postal worker to consumers previously contacted by call center operators, it has been established that:</w:t>
        <w:br/>
        <w:t>- for Voicemail, they report the same information described above, both in the section dedicated to the description of the tariff profile and in the section titled “information on data traffic for internet browsing, voicemail,” where the consumer's signature is required as mere acknowledgment of the pre-activation of the service in question;</w:t>
        <w:br/>
        <w:t>- for 1 Giga of Backup, they report in the section dedicated to the description of the offer the following information: “The offer includes up to 1 GB of backup that will allow browsing at €1.90 every 200 megabytes (up to a maximum of 1 Giga for a total amount of €9.50). The backup Giga can be deactivated at any time. An SMS will notify you of the approaching exhaustion of the gigabytes provided by your offers. At the end of the backup Giga, internet browsing is blocked until further availability. By purchasing an additional data option, you will use the gigabytes of these offers, which have priority over the Backup Giga.”</w:t>
      </w:r>
    </w:p>
    <w:p>
      <w:r>
        <w:t>39. In the contractual forms delivered by the postal worker to consumers previously contacted by call center operators, however, the service/option TIM In Travel Full is not indicated, and therefore, any information regarding its pre-activation and related costs is omitted.</w:t>
      </w:r>
    </w:p>
    <w:p>
      <w:r>
        <w:t>40. The conduct in question is still ongoing. In the period from June 2018 to May 2019, Telecom concluded a total number of contracts including at least one of the questioned services and/or additional options amounting to [1,000,000 – 5,000,000], for which the total amount charged for Voicemail is [€1,000,000 – 5,000,000] (excluding VAT), for 1 Giga of Backup is [€1,000,000 – 5,000,000] (excluding VAT), and for TIM In Travel Full is [less than €1,000,000] (excluding VAT).</w:t>
      </w:r>
    </w:p>
    <w:p>
      <w:r>
        <w:t>3) The arguments of the complainant Iliad</w:t>
      </w:r>
    </w:p>
    <w:p>
      <w:r>
        <w:t>41. In relation to the conduct sub a), Iliad reported the dissemination by Telecom of advertisements and commercial communications related to offers dedicated to predefined categories of users (ex-customers or customers of other operators), which would be misleading and omissive for the failure to indicate the additional costs that are mandatorily charged to consumers in case of acceptance, which would radically change the value of the offer. In this regard, Iliad highlighted the significant amount of such costs, which would lead the consumer to pay, at the time of signing the offer, an amount even three times higher than the price promised at the launch of the same offer.</w:t>
      </w:r>
    </w:p>
    <w:p>
      <w:r>
        <w:t>42. Regarding the means used, Iliad pointed out that there are no space limitations in SMS that would make it impossible to provide consumers with all the necessary information about the economic conditions of the offer, as Telecom itself sends much longer messages than those used in winback offers, for example, during unilateral contractual changes.</w:t>
      </w:r>
    </w:p>
    <w:p>
      <w:r>
        <w:t>43. Finally, in Iliad's opinion, the misleading nature of an advertising message should be evaluated at the moment when the consumer is “hooked” and cannot, therefore, be excluded based on the circumstance that essential information about the proposed offer is subsequently available through other means, such as the website, the retailer, or pre-contractual documents (so-called informational self-sufficiency).</w:t>
      </w:r>
    </w:p>
    <w:p>
      <w:r>
        <w:t>44. Regarding the conduct sub b), Iliad noted that Telecom would not allow its users to accept the proposed offers without activating the optional services subject to the conduct in question, limiting the possibility of deactivation only after acceptance of the offer, through an opt-out system.</w:t>
      </w:r>
    </w:p>
    <w:p>
      <w:r>
        <w:t>45. These services would be accessory, as they constitute additional performances compared to those of the basic package, can be deactivated by the consumer only after the conclusion of the contract, and incur an additional cost (recurring or pay-per-use) for the consumer. Finally, their subsequent deactivation does not cause any issues for the enjoyment of the telephone service, which is the subject of the main offer.</w:t>
      </w:r>
    </w:p>
    <w:p>
      <w:r>
        <w:t>4) The defensive arguments of the professional</w:t>
      </w:r>
    </w:p>
    <w:p>
      <w:r>
        <w:t>46. As a preliminary matter, Telecom contested the Authority's jurisdiction to intervene regarding the conduct sub a), noting that, according to the most recent case law, in the field of electronic communications, the jurisdiction to intervene on misleading commercial practices would belong to the Authority for Guarantees in Communications (Agcom), while the jurisdiction of the AGCM would be limited to cases of “aggressive” commercial practices under Articles 24 and 25 of the Consumer Code and “in any case aggressive” under Article 26 of the Consumer Code.</w:t>
      </w:r>
    </w:p>
    <w:p>
      <w:r>
        <w:t>47. From a procedural perspective, Telecom raised the violation of the principles of fair procedure for the reasons outlined below:</w:t>
        <w:br/>
        <w:t>- the extension of the proceeding to the entire audience of Telecom's “mass market” commercial offer would have restricted the terms of the investigation and possible contradiction, as the first memorandum and proposal for commitments would have been emptied of meaning and relevance.</w:t>
      </w:r>
    </w:p>
    <w:p>
      <w:r>
        <w:rPr>
          <w:b/>
        </w:rPr>
        <w:t>[Pages 139–141]</w:t>
      </w:r>
    </w:p>
    <w:p>
      <w:r>
        <w:t>140 BULLETIN NO. 3 OF JANUARY 20, 2020</w:t>
      </w:r>
    </w:p>
    <w:p>
      <w:r>
        <w:t>- in the communication of the conclusion of the investigation phase, no assessment regarding the defenses put forward by the company and the unilateral implementation of the commitments would have been expressed, thus preventing any possible reply.</w:t>
      </w:r>
    </w:p>
    <w:p>
      <w:r>
        <w:t>48. In relation to the conduct referred to in a), Telecom first noted that the sector regulations dictated by Agcom regarding informational transparency should apply to this case. In particular, Telecom referred to both the application guidelines provided by the aforementioned regulatory Authority through its enforcement activities (resolutions for the archiving of sanctioning proceedings nos. 157/16/CONS, 156/16/CONS, 158/16/CONS, 159/16/CONS and the warning no. 118/18/CIR, concerning behaviors similar to the conduct referred to in a), as well as the general guidance document adopted by Agcom with resolution no. 135/18/CIR. From these acts, it would appear that the winback offers marketed by Telecom are in line with the standards of transparency and publicity outlined in Articles 70 and 71 of the Electronic Communications Code and Articles 3 and 4 of Agcom resolutions nos. 96/07/CONS and 252/16/CONS.</w:t>
      </w:r>
    </w:p>
    <w:p>
      <w:r>
        <w:t>49. With regard to the merits of the dispute, Telecom believes that the SMS and scripts used by call center operators for winback campaigns fall within the scope of Article 22, paragraph 3, of the Consumer Code, due to the constraints in terms of space and time of the communication medium used. Therefore, for the purpose of assessing the professional diligence employed by Telecom, it would be necessary to consider the entire sales process, also taking into account the information provided by retailers to consumers who were contacted in advance via SMS and the content of the pre-contractual package delivered by the postman to consumers who were previously contacted by call center operators.</w:t>
      </w:r>
    </w:p>
    <w:p>
      <w:r>
        <w:t>50. In this regard, Telecom highlighted that all the information whose lack was contested in the communication initiating the procedure would be contained in the contractual forms that must be signed by the consumer at the sales points and that the retailers would also verbally explain all the characteristics of the offer. With reference to the winback campaigns promoted through the telephone channel, Telecom emphasized that the conclusion of the contract by phone is not provided for, as the consumer is only bound after signing the contractual documentation that is delivered to them by the postman and that the informational material received by the consumer prior to the conclusion of the contract would be exhaustive.</w:t>
      </w:r>
    </w:p>
    <w:p>
      <w:r>
        <w:t>51. The correctness of the informational process implemented by Telecom would be confirmed, in the opinion of the professional, also by the small number of contractual activations compared to the number of lines contacted during the winback campaigns.</w:t>
      </w:r>
    </w:p>
    <w:p>
      <w:r>
        <w:t>52. Finally, Telecom raises the lack of the subjective element of the contested conduct, since the aforementioned provisions and regulatory acts of Agcom, as well as a request for information made by the Authority in the context of the pre-investigation activity of a previous case, would have created a legitimate reliance by Telecom on the correctness of its conduct. Furthermore, the subjective element would also be absent due to the existence of a cause for exclusion of liability, as the construction of winback offers such as those under examination would have been expressly permitted by Agcom with informational burdens differentiated from the ordinary, more attenuated ones.</w:t>
      </w:r>
    </w:p>
    <w:p>
      <w:r>
        <w:t>53. With reference to the conduct referred to in b), Telecom noted that the services and/or options subject to the proceeding are components of the tariff plan or the proposed offer. In particular, regarding the TIM In Viaggio Full service/option, Telecom noted that it is a module of economic and tariff conditions valid for abroad (provided by default for winback customers) that "mounts" onto the underlying tariff offers valid only for national services, in order to complete them precisely for the component of foreign services, thus creating a single modular (flexible) tariff plan. In the name of tariff flexibility and modularity and progressive self-determination of economic offers, Telecom allows the consumer to waive TIM In Viaggio Full at any time and free of charge, thus subjecting them to the normal international roaming rates in the country of choice, which are however less convenient and constitute for Telecom a pass-through benefiting the foreign operator, on which Telecom retains a minimal percentage in markup. However, the consumer retains the option to purchase other paid options (e.g., TIM In Viaggio Pass).</w:t>
      </w:r>
    </w:p>
    <w:p>
      <w:r>
        <w:t>54. It was also highlighted that once the border is crossed, the consumer receives an SMS that alerts them to the existence of the service and that the same purpose is fulfilled by an informational pop-up that appears when accessing the authenticated area of the MyTim site/app.</w:t>
      </w:r>
    </w:p>
    <w:p>
      <w:r>
        <w:t>55. Telecom finally emphasized that only [1 – 5%] of consumers requested a switch to a plan different from TIM In Viaggio Full and just [less than 1%] of these filed a complaint.</w:t>
      </w:r>
    </w:p>
    <w:p>
      <w:r>
        <w:t>56. Regarding 1 Giga di Scorta, Telecom noted that it would be an "embedded" option in TIM offers, meaning that it is part of their content and that the relevant information would be provided directly by retailers while, in cases of signing the contract at the consumer's home (following campaigns via the telephone channel), the information in question would be contained in the contractual documentation delivered by the postman. Furthermore, a second piece of information would be provided through the SMS with which the consumer is warned of the impending depletion of their internet traffic and a third piece of information would be provided with an additional SMS notifying the consumer of the activation of the 1 Giga di Scorta option.</w:t>
      </w:r>
    </w:p>
    <w:p>
      <w:r>
        <w:t>57. The adequacy of the informational actions described above would be demonstrated by the high number of deactivations of the 1 Giga di Scorta option out of the total lines activated in winback during the observation period, amounting to [50 – 100%]. The appreciation of the option by consumers would be evidenced by the small number of complaints filed regarding the Giga di Scorta, just [1 – 5%].</w:t>
      </w:r>
    </w:p>
    <w:p>
      <w:r>
        <w:t>58. With reference to the Voicemail service, Telecom represented that, from a technical point of view, the SIM card is pre-enabled for Voicemail but, from a legal and commercial perspective, Voicemail is a "component" of the tariff plan, as would be demonstrated by the fact that the costs for listening to messages left in voicemail vary according to that plan.</w:t>
      </w:r>
    </w:p>
    <w:p>
      <w:r>
        <w:t>59. In any case, the technical activation of the SIM is free and no charge would be incurred by the consumer in the absence of an express volition such as the call made by them to listen to the messages received in voicemail. On this point, Telecom emphasized that such a call would constitute an act of informed consent, as the consumer is duly informed of the costs expected for listening to the received messages, since they sign in a specific field of the contractual forms where the costs for the Voicemail component are clearly illustrated.</w:t>
      </w:r>
    </w:p>
    <w:p>
      <w:r>
        <w:t>IV. OPINION OF THE AUTHORITY FOR GUARANTEES IN COMMUNICATIONS</w:t>
      </w:r>
    </w:p>
    <w:p>
      <w:r>
        <w:t>60. On September 17, 2019, a request for an opinion was sent to the Authority for Guarantees in Communications, pursuant to Article 27, paragraph 6, of the Consumer Code since the conduct subject to this provision was implemented via SMS and phone calls, and pursuant to Article 27, paragraph 1-bis of the Consumer Code, since the conduct concerns an operator active in the communications sector.</w:t>
      </w:r>
    </w:p>
    <w:p>
      <w:r>
        <w:t>61. On October 18, 2019, the opinion of the Authority for Guarantees in Communications was received. The Authority deemed it appropriate to highlight "with reference to the sector regulations of which the request for opinion is made pursuant to Article 27, paragraph 1-bis of the Consumer Code, that the conduct subject to the proceeding, relating to promotional messages aimed at former customers and the pre-activation of services without the customer's conscious request, is partly attributable – without prejudice to the profiles of aggressiveness and misleadingness, as well as those referred to in Article 65 of the Consumer Code – to the provisions of Articles 70 and 71 of the Electronic Communications Code regarding contracts and transparency of information. Furthermore, Article 4, paragraph 5 of the</w:t>
      </w:r>
    </w:p>
    <w:p>
      <w:r>
        <w:rPr>
          <w:b/>
        </w:rPr>
        <w:t>[Pages 142–144]</w:t>
      </w:r>
    </w:p>
    <w:p>
      <w:r>
        <w:t>BULLETIN NO. 3 OF JANUARY 20, 2020 143</w:t>
      </w:r>
    </w:p>
    <w:p>
      <w:r>
        <w:t>Resolution No. 252/16/CONS states that "In the case of reserved offers, the recipient of the offer must be guaranteed the ability to easily access the details of the legal and economic conditions of the services offered," while Resolution No. 326/10/CONS in Article 1, paragraph 2, states that "Mobile operators ensure that end users are fully informed about the availability of basic tariff plans for voice services, data traffic, and SMS in accordance with the premises laid down in this provision and, if already customers, that they can switch to them free of charge. Such information is made available to the public through all useful means and contact channels, including the sales network and the company website," and in Article 2, paragraph 2, it states that "If the customer has not provided different instructions in writing, operators shall ensure that the data connection is terminated as soon as the credit or remaining available traffic (in time or volume) referred to in paragraph 1 has been entirely exhausted by the customer, without further charges or costs for the latter, notifying them of this circumstance. The data connection is reactivated as soon as possible after the user has provided, through a simple method, their express consent, which cannot, therefore, be tacit or presumed."</w:t>
      </w:r>
    </w:p>
    <w:p>
      <w:r>
        <w:t>62. Furthermore, considering that the promotion of personalized offers aimed at former Telecom customers occurred through the sending of SMS and via telephone, "used by the company TIM to advertise the offers in question," the Authority for Guarantees in Communications believes that they "are suitable tools to facilitate and significantly amplify the realization of the commercial practices for which an opinion is requested" for the reasons outlined below:</w:t>
        <w:br/>
        <w:t>- SMS is a tool "suitable for rapidly disseminating information to users regarding the economic conditions of the contracts signed, and represents a very effective means of reaching the actual user of the SIM;</w:t>
        <w:br/>
        <w:t>- the telephone is a particularly invasive tool of private life, which subjects the contacted individual, a virtual user of the services offered, to an unsolicited solicitation both regarding the content and the timing of its occurrence, creating a relationship based on what is communicated by the professional, which is likely to generate reasonable trust in the interlocutor, thereby making possible the omission of information or the provision of misleading or untrue information."</w:t>
      </w:r>
    </w:p>
    <w:p>
      <w:r>
        <w:t>V. CONCLUDING ASSESSMENTS</w:t>
      </w:r>
    </w:p>
    <w:p>
      <w:r>
        <w:t>1) Preliminary Assessments</w:t>
      </w:r>
    </w:p>
    <w:p>
      <w:r>
        <w:t>63. As a preliminary matter, it is specified that Agcom has highlighted that "the conduct subject to the proceeding, relating to promotional messages aimed at former customers and the pre-activation of services without the customer's conscious request, is partly attributable – without prejudice to the profiles of aggressiveness and misleadingness, as well as those referred to in Article 65 of the Consumer Code – to the provisions of Articles 70 and 71 of the Electronic Communications Code regarding contracts and transparency of information."</w:t>
      </w:r>
    </w:p>
    <w:p>
      <w:r>
        <w:t>64. The abstract and partial attribution of the conduct subject to this provision to sector legislation does not exclude the applicability of the Consumer Code, to the extent that violations of the same can be configured, when there are no conflicts between the two regulatory frameworks, as stated in the judgment of the Court of Justice of the European Union of September 13, 2018 No. 54 concerning joined cases C-54/17 and C-55/17, referenced in the recent judgment of the Council of State (Section VI) of October 25, 2019 No. 7296/2019.</w:t>
      </w:r>
    </w:p>
    <w:p>
      <w:r>
        <w:t>65. In this judgment, the Council of State states that "In defining the relationship of competence between the Authority for the Guarantee of Competition and the Market, which operates in the general market with supervisory functions, and the Regulatory Authority, which operates in the specific sector, the fundamental reference norm is Article 19, paragraph 3, of the Consumer Code." This article establishes that, in the event of a conflict between norms governing the contested conduct, those contained in directives or other community provisions and in the national implementing norms that govern "specific aspects" of unfair commercial practices prevail over the provisions governing unfair commercial practices.</w:t>
      </w:r>
    </w:p>
    <w:p>
      <w:r>
        <w:t>66. The Council of State reiterates the arguments developed by the Court of Justice of the European Union, according to which "the notion of &lt;conflict&gt; denotes &lt;a relationship between provisions that goes beyond mere non-conformity or simple difference, showing a divergence that cannot be overcome by an inclusive formula that allows the coexistence of both realities, without the need to distort them&gt;. It follows that &lt;conflict&gt; exists only when &lt;provisions foreign&gt; to Directive No. 29 of 2005, governing &lt;specific aspects of unfair commercial practices&gt;, impose &lt;on professionals, without any margin of maneuver, incompatible obligations&gt; with those established by the aforementioned directive."</w:t>
      </w:r>
    </w:p>
    <w:p>
      <w:r>
        <w:t>67. The Council of State further adds: "From what has been stated, it appears that the European Judge believes that the criterion for resolving a possible competition of norms governing the contested conduct is constituted not by the &lt;criterion of specialty&gt; but by the &lt;criterion of incompatibility&gt;. The first criterion presupposes that the two disciplines present common and different aspects. The second criterion presupposes that there is an overall divergence of content between the two disciplines that does not allow even for abstract coexistence. This interpretation adheres to the literal meaning of Article 19, paragraph 3, of the Consumer Code and is consistent with what the same national legislator has provided with Article 27, paragraph 1-bis, introduced by Legislative Decree No. 21 of 2014."</w:t>
      </w:r>
    </w:p>
    <w:p>
      <w:r>
        <w:t>68. Finally, it is stated that: "The new criterion developed by the Court of Justice therefore decrees the abandonment of criteria of a penal nature that are poorly compatible with the nature of the rules of conduct contemplated in the two sectors. These, as already emphasized, being an expression of the principle of good faith and delegating to the concrete case their complete typification, do not lend themselves to an abstract comparison through the comparison of cases. In this perspective, the expression &lt;specific aspects&gt; of unfair commercial practice imposes a comparison not between entire sectors or between concrete cases, but between individual general and sector-specific norms, with the application of the latter only when they contain profiles of regulation incompatible with those general provisions governing unfair commercial practices. It follows that sector legislation will not regulate unfair commercial practices, but conduct that presents aspects of radical divergence from such practices. Ultimately, in light of what has been stated by the Court of Justice, the general rule is that, in the presence of an unfair commercial practice, the competence lies with the Authority for the Guarantee of Competition and the Market."</w:t>
      </w:r>
    </w:p>
    <w:p>
      <w:r>
        <w:t>69. That said, the Authority's intervention in this specific case pertains to its area of competence, as it relates to two conducts: one concerning the transparency and correctness of information, for which there is no conflict, in the sense clarified by the Court of Justice and recalled by the Council of State, between the relevant provisions of the Consumer Code and the sector norms mentioned in Agcom's opinion; and the other concerning the application of the norms regarding consumer rights in contracts, this latter discipline regulated by the Consumer Code and which cannot be considered overlapping or absorbed by the protections provided by sector regulation.</w:t>
      </w:r>
    </w:p>
    <w:p>
      <w:r>
        <w:t>70. Also as a preliminary matter, it is necessary to examine some exceptions raised by Telecom regarding the alleged violations of the principles of fair procedure.</w:t>
      </w:r>
    </w:p>
    <w:p>
      <w:r>
        <w:t>71. Telecom argues that the objective integration of the proceeding, extending the contestation of conduct sub b) to all offers to the public, would have restricted the terms of the investigation and the adversarial process, emptying the first memorandum and proposal for commitments of meaning. This exception can only be dismissed, since precisely in consideration of this extension and the consequent need to ensure adequate adversarial proceedings for the Parties, the Authority extended the deadline for concluding this proceeding. As can be clearly seen from the procedural timeline, throughout the investigation, Telecom was ensured the exercise of the right of access to documents, the submission of its defensive memoranda and attached documents within reasonable deadlines, as well as the hearing of the company by the Offices, thus configuring a system assisted by a full guarantee of the adversarial process.</w:t>
      </w:r>
    </w:p>
    <w:p>
      <w:r>
        <w:t>72. Finally, in Telecom's view, the circumstance that the communication of the deadline for concluding the investigative phase does not contain any assessment regarding the defenses put forward by the company and the unilateral implementation of the commitments would also constitute a violation of the principle of fair procedure. In this case, with the communication of the deadline for concluding the investigative phase, the contested conducts against Telecom were confirmed and specified with the communication of the initiation of the proceeding and with the communication of objective integration of the proceeding, and a reasonable deadline (of 20 days) was also granted for the submission of final memoranda and any documents, thus putting the professional in a position to present their defensive arguments regarding all the contested elements and thereby ensuring an adequate level of adversarial process.</w:t>
      </w:r>
    </w:p>
    <w:p>
      <w:r>
        <w:t>2) Assessments on the merits of the contested conducts</w:t>
      </w:r>
    </w:p>
    <w:p>
      <w:r>
        <w:t>73. This provision concerns two distinct and autonomous conducts carried out by the company Telecom.</w:t>
      </w:r>
    </w:p>
    <w:p>
      <w:r>
        <w:rPr>
          <w:b/>
        </w:rPr>
        <w:t>[Pages 145–147]</w:t>
      </w:r>
    </w:p>
    <w:p>
      <w:r>
        <w:t>146 BULLETIN NO. 3 OF JANUARY 20, 2020</w:t>
      </w:r>
    </w:p>
    <w:p>
      <w:r>
        <w:t>Conduct sub a): in the phase of promoting "personalized" winback offers for mobile phone services, made to predetermined targets of former customers contacted via SMS and telephone channel, Telecom provided insufficient information, indicating only the main conditions of the offer, in terms of traffic volumes and price, and omitting the presence of additional costs applied to the proposed tariff plan and/or necessary to adhere to the offer or contractual constraints on the use of the offer.</w:t>
      </w:r>
    </w:p>
    <w:p>
      <w:r>
        <w:t>Conduct sub b): in the phase of consumer adherence to all mobile phone offers, Telecom pre-activated certain services and/or secondary options with respect to the main offer without the prior and explicit consent of the consumer, with the potential charge of the related usage costs not included in the main economic offer.</w:t>
      </w:r>
    </w:p>
    <w:p>
      <w:r>
        <w:t>74. The evidence on file allows us to consider the aforementioned conducts in violation of the Consumer Code for the following reasons.</w:t>
      </w:r>
    </w:p>
    <w:p>
      <w:r>
        <w:t>Conduct sub a)</w:t>
      </w:r>
    </w:p>
    <w:p>
      <w:r>
        <w:t>75. The text of the hook SMS and the telephone scripts used to promote Telecom's personalized winback offers are not suitable to allow the consumer to immediately have the essential elements of the offer in order to evaluate its economic convenience. The consumer, in fact, is not immediately placed in a position to know comprehensively all the constraints and costs associated with the offer through reading the text of the "hook" SMS and the information provided by the call center during the promotional call.</w:t>
      </w:r>
    </w:p>
    <w:p>
      <w:r>
        <w:t>76. Telecom, in fact, tends to emphasize in the SMS the base cost of the offer, omitting any reference to other cost elements, even relevant ones, that could significantly alter the total amount that the consumer would incur. Similarly, during the promotional call for the winback offers, any reference to the recurring cost of €2/month provided for the basic tariff plan of the promoted offer is omitted. In this way, Telecom affects the evaluation of the convenience of the offer and, therefore, the commercial decision of the consumer.</w:t>
      </w:r>
    </w:p>
    <w:p>
      <w:r>
        <w:t>77. Without prejudice to the application of Agcom regulations, as referenced in Telecom's defense arguments, it is highlighted that the reference to the possibility for the consumer to know the complete conditions of the offer by going to the point of sale or reading the contractual documentation that is delivered to the consumer's home after being contacted by the call center does not exclude the misleading nature of Telecom's conduct. The promotion, in fact, must always be carried out in itself, at least as far as the relevant elements of the offer are concerned, particularly those of cost, so that the consumer can have them to make an informed choice, already from the moment they are "hooked" by the professional.</w:t>
      </w:r>
    </w:p>
    <w:p>
      <w:r>
        <w:t>78. Furthermore, Telecom's argument that the incompleteness of the information would be justified by alleged space and time limitations related to the nature of the communication medium used (SMS and telephone) cannot be accepted. Telecom has not provided any evidence of the existence, in the specific cases examined, of an actual impossibility to present clearly, in the initial communication, all relevant information related to the winback offers. In fact, as far as the offers promoted through the telephone channel are concerned, there is no reasonable impediment to communicating the monthly cost of the basic tariff plan "TIM Base &amp; Chat" (activated by default by Telecom), since there is no maximum limit on the duration of the phone call, and it can be stated that such information can be provided in a very short time. Also regarding the offers promoted via SMS, the alleged existence of space limitations cannot be accepted since it is possible to send SMS with very long texts (more than 800 characters) or to send multiple and connected SMS, already used by all telephone operators, including Telecom, especially to communicate unilateral contractual changes to their customers. In this regard, Agcom has also expressed itself in resolution 627/15/CONS.</w:t>
      </w:r>
    </w:p>
    <w:p>
      <w:r>
        <w:t>79. The inclusion, in the text of the SMS of the latest winback campaigns, of a link to a webpage that reports the details of the offer does not appear suitable to remedy the omission conduct, both because Telecom has not changed the structure of the text, and because the consumer would not immediately have all the essential information about the offer available, having to also take a specific action to acquire it, namely clicking on the link present in the message to read the text of the page prepared by the operator for that specific offer. This is merely a potential action and, moreover, not feasible for all individuals reached by the SMS, as the possibility of viewing the landing page is excluded for those whose current tariff plan does not provide for data connection or who do not have devices equipped for internet browsing.</w:t>
      </w:r>
    </w:p>
    <w:p>
      <w:r>
        <w:t>80. Finally, it is necessary to examine the exception raised by Telecom regarding the lack of the subjective element on the part of the professional for the conduct carried out due to the legitimate reliance that would have been generated also by the absence of initiatives promoted by the Authority in previous activities. This exception appears to lack merit. The context in which the conduct sub a) subject to this provision is situated is, in fact, completely different from that of the case referenced by Telecom in its arguments. Furthermore, it is a consolidated principle of the Italian legal system that the violation of legitimate reliance could only arise where precise, unconditional, and consistent reassurances have been provided to the interested party, which do not occur in this case.</w:t>
      </w:r>
    </w:p>
    <w:p>
      <w:r>
        <w:t>81. In conclusion, the conduct carried out by Telecom in the phase of promoting "personalized" winback offers for mobile phone services, towards predetermined targets of former customers contacted via SMS and telephone, in which not all essential information about the offer is reported, with the omission of the presence of additional costs applied to the proposed tariff plan or necessary to adhere to the promoted offer, as well as the presence of contractual constraints, in terms of minimum duration of adherence, constitutes a violation of Article 22 of the Consumer Code, as it is capable of misleading the average consumer, leading them to make a commercial decision that they would not have otherwise made.</w:t>
      </w:r>
    </w:p>
    <w:p>
      <w:r>
        <w:t>Conduct sub b)</w:t>
      </w:r>
    </w:p>
    <w:p>
      <w:r>
        <w:t>82. The services and/or options subject to the proceeding have the following characteristics:</w:t>
        <w:br/>
        <w:t>a) they are paid and involve an additional cost compared to that required for the main obligation signed by the consumer,</w:t>
        <w:br/>
        <w:t>b) they are automatically activated by the operator at the time of signing the contract, without any explicit consent from the consumer,</w:t>
        <w:br/>
        <w:t>c) they can only be rejected and deactivated by the consumer after signing the contract.</w:t>
      </w:r>
    </w:p>
    <w:p>
      <w:r>
        <w:t>83. This pre-activation mechanism implemented by Telecom without acquiring specific prior and explicit consent for each of the services in question constitutes a violation of the Consumer Code pursuant to Article 65. This pre-activation effectively prevents the consumer from exercising the right to choose the services they wish to adhere to at the time of signing the contract.</w:t>
      </w:r>
    </w:p>
    <w:p>
      <w:r>
        <w:t>84. With the introduction of Article 65 of the Consumer Code, the legislator intended to make it impractical for professionals to introduce formulas or automatic mechanisms of adherence, sometimes even unconscious, to additional services that the consumer does not intend to expressly and deliberately request from the professional at the time of signing the contract. Since the request for a service must occur through a free choice by the consumer, the legislator deemed that such freedom could be guaranteed by a so-called "opt-in" adherence mechanism, that is, through the acquisition of prior and explicit consent, thus prohibiting the practice that imposes on the consumer, at the time of signing a main service, the need to refuse pre-activated options related to certain secondary services (so-called "opt-out" mechanism).</w:t>
      </w:r>
    </w:p>
    <w:p>
      <w:r>
        <w:t>85. In this case, the existence of specific costs for the services in question, costs not included in the main offer, and the deactivability of the services themselves after signing the contract, represent elements that effectively configure these services as accessory and optional and therefore subject to the regulatory regime of Article 65 of the Consumer Code. For them, therefore, the acquisition of specific express consent from the consumer ("opt-in") is necessary.</w:t>
      </w:r>
    </w:p>
    <w:p>
      <w:r>
        <w:t>86. The contractual clauses merely acknowledging the pre-activation of services and/or paid options, additional to those included in the main obligation, cannot be considered free expressions of the consumer's will regarding the request for their provision, as they are acceptance formulas pre-established by Telecom, which must be signed since the offer can only be accepted or rejected in its entirety and, therefore, do not allow the consumer any possibility of choice.</w:t>
      </w:r>
    </w:p>
    <w:p>
      <w:r>
        <w:t>87. Telecom argues that the services and/or options subject to the proceeding are components included in the offer or tariff plan and, invoking the freedom of economic initiative and private autonomy, claims its right to formulate offers in the manner deemed most convenient and, therefore, giving essential value to every service it deems necessary for the conclusion of the contract. Telecom would thus exercise this faculty in formulating commercial offers, qualifying the services and/or options in question as embedded components of the offer or extensions of the tariff plan, with respect to which the consumer has the option to adhere or not.</w:t>
      </w:r>
    </w:p>
    <w:p>
      <w:r>
        <w:t>88. In this regard, it is noted that if the services and/or options in question were indeed embedded components of the offer or tariff plan, as claimed by Telecom, it would not be possible for the consumer to eliminate such components after adhering to the contract by deactivating them.</w:t>
      </w:r>
    </w:p>
    <w:p>
      <w:r>
        <w:rPr>
          <w:b/>
        </w:rPr>
        <w:t>[Pages 148–150]</w:t>
      </w:r>
    </w:p>
    <w:p>
      <w:r>
        <w:t>BULLETIN NO. 3 OF JANUARY 20, 2020 149</w:t>
      </w:r>
    </w:p>
    <w:p>
      <w:r>
        <w:t xml:space="preserve">89. In fact, either these services are essential and inseparable components of the offer and therefore fall within the main obligation signed by the consumer, or they are secondary and separable components of the offer, having their own cost and, therefore, optional and deactivatable.  </w:t>
        <w:br/>
        <w:t xml:space="preserve">90. When Telecom intended to effectively make a service an essential component of an offer, it did so by including it in the main offer. By way of example, reference is made to the offer called "TIM 7 Extra 30 Gb" in which Telecom includes in the monthly fee of 7 euros the costs of the accessory service of availability "Lo Sai e Chiamaora di TIM" and the cost of listening to messages from the Voicemail service.  </w:t>
        <w:br/>
        <w:t xml:space="preserve">91. If Telecom instead leaves it to the consumer to assess the essentiality of certain services, thus allowing them to request deactivation after signing the contract, it is evident that they are considered accessory and optional even by the professional, since otherwise their deactivation would alter the very structure of the offer as formulated by the professional. If deactivation is granted by the professional after the contract is signed, it is therefore unclear why it should not recognize the consumer's right to opt in even before signing.  </w:t>
        <w:br/>
        <w:t xml:space="preserve">92. Furthermore, if such components of the offer or tariff plan were deemed essential, they should be clearly indicated both in the promotional phase and in the contractual documentation, with the same prominence and relevance as the basic service consisting of packages of call minutes, SMS, and data service, taking into account what is indicated in Articles 48 and 49 of the Consumer Code. Conversely, as highlighted above, the services and/or options subject to the proceeding are not minimally indicated either in the promotional SMS or in the scripts prepared by the professional for call center operators, and only some of them are reported in the contractual forms.  </w:t>
        <w:br/>
        <w:t xml:space="preserve">93. Moreover, it is necessary to emphasize that for the 1 Giga di Scorta service, the free deactivation of the service exists only if this operation is carried out using the online channel "MyTIMMobile" or by calling the number 40916, which provides an automated response system "IVR" (Interactive Voice Response). If, on the other hand, the consumer needs to use customer service for this operation by calling the number 119 (for example, because they are having difficulty using the internet or interacting with automated response systems), they would have to bear a cost of 3.99 euros for the operator's intervention. In such cases, therefore, Telecom not only places the burden on the consumer to take action to deactivate one or more services not chosen by them, but also forces them to incur a cost for this activity.  </w:t>
        <w:br/>
        <w:t>94. In conclusion, the conduct carried out by Telecom, during the phase of consumer adherence to all mobile telephony offers, by pre-activating certain services and/or options that do not fall within the main offer and its costs without the prior and express consent of the consumer, constitutes a violation of Article 65 of the Consumer Code.</w:t>
      </w:r>
    </w:p>
    <w:p>
      <w:r>
        <w:t>150 BULLETIN NO. 3 OF JANUARY 20, 2020</w:t>
      </w:r>
    </w:p>
    <w:p>
      <w:r>
        <w:t xml:space="preserve">VI. QUANTIFICATION OF THE SANCTION  </w:t>
        <w:br/>
        <w:t xml:space="preserve">95. Pursuant to Article 27, paragraph 9, with the provision that prohibits practices carried out in violation of Articles 20 et seq., and 45 et seq., of the Consumer Code, the Authority orders the application of an administrative pecuniary sanction from 5,000 to 5,000,000 euros, taking into account the severity and duration of the violation.  </w:t>
        <w:br/>
        <w:t xml:space="preserve">96. In the case of a proceeding, such as the one at hand, that concerns a plurality of established administrative offenses, the jurisprudence has clarified that in the presence of a plurality of conducts with structural and functional autonomy, attributed to the responsibility of the professionals, the criterion of material cumulation of sanctions applies, instead of legal cumulation (see among others, Council of State, Section VI, January 19, 2012, No. 209). Therefore, in the present proceeding, the material cumulation of sanctions will be applied for the two established violations.  </w:t>
        <w:br/>
        <w:t>97.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 xml:space="preserve">On the conduct sub a)  </w:t>
        <w:br/>
        <w:t xml:space="preserve">98. With regard to the severity of the violation, account is taken, in the case at hand, of the misleading aspect that characterized Telecom's promotional activity, based on the omission of relevant information regarding the personalized winback offers. Account is also taken of the economic size of the company (as of December 31, 2018, the revenue was approximately 13,902 million euros) and its level of notoriety at the national level, as it is among the most important operators in the telecommunications services sector in Italy, the widespread nature of the practice, carried out through SMS and calls directed specifically to former Telecom customers, totaling over [10 – 25] million contacts, as well as the economic harm to consumers, estimated at a minimum amount of over [1-5] million euros.  </w:t>
        <w:br/>
        <w:t xml:space="preserve">99. Regarding the duration of the violation, from the elements available in the records, it appears that the conduct was carried out from June 2018 until February 2019, was resumed in July 2019, and is still ongoing.  </w:t>
        <w:br/>
        <w:t xml:space="preserve">100. Based on these elements, it is deemed appropriate to determine the base amount of the applicable administrative pecuniary sanction at 1,900,000 euros (one million nine hundred thousand euros).  </w:t>
        <w:br/>
        <w:t>101. Considering that there is, in this case, the aggravating circumstance of recidivism, as the professional has already been the recipient of measures establishing violations of the Consumer Code, it is deemed appropriate to determine the amount of the sanction at 2,280,000 euros (two million two hundred eighty thousand euros).</w:t>
      </w:r>
    </w:p>
    <w:p>
      <w:r>
        <w:t xml:space="preserve">On the conduct sub b)  </w:t>
        <w:br/>
        <w:t xml:space="preserve">102. With regard to the severity of the violation, account is taken, in the case at hand, of the particular nature of its profile, characterized by the pre-activation of certain secondary services with respect to the main offer without the prior and express consent of the consumer. Account is also taken of the economic size of the company (as of December 31, 2018, the revenue was approximately 13,902 million euros), its level of notoriety at the national level, as it is among the most important operators in the telecommunications services sector in Italy, the number of customers affected by the conduct, namely all those who during the indicated period signed a mobile telephony contract with Telecom in which at least one of the pre-activated services subject to the proceeding is present (equal to [1,000,000 – 5,000,000]), and the economic harm to consumers, amounting to a minimum of over [1,000,000 – 5,000,000] euros, corresponding to the operator's revenues from the pre-activated services derived from such contracts and related to the period June 2018 – May 2019.  </w:t>
        <w:br/>
        <w:t xml:space="preserve">103. Regarding the duration of the violation, from the elements available in the records, it appears that the conduct has been carried out at least since June 2018 and is still ongoing.  </w:t>
        <w:br/>
        <w:t xml:space="preserve">104. Based on these elements, it is deemed appropriate to determine the base amount of the applicable administrative pecuniary sanction at 2,100,000 euros (two million one hundred thousand euros).  </w:t>
        <w:br/>
        <w:t>105. Considering that there is, in this case, the aggravating circumstance of recidivism, as the professional has already been the recipient of measures establishing violations of the Consumer Code, it is deemed appropriate to determine the amount of the sanction at 2,520,000 euros (two million five hundred twenty thousand euros).</w:t>
      </w:r>
    </w:p>
    <w:p>
      <w:r>
        <w:t xml:space="preserve">THEREFORE, CONSIDERING, in accordance with the opinion of the Authority for Communications Guarantees and based on and within the limits of the considerations set forth above, that the conduct described in paragraph II. sub a) constitutes a violation of Article 22 of the Consumer Code for the omission of relevant information in the promotional messages related to the winback offers directed, via SMS and phone calls, to former Telecom customers;  </w:t>
        <w:br/>
        <w:t>FURTHER CONSIDERING, in accordance with the opinion of the Authority for Communications Guarantees and based on and within the limits of the considerations set forth above, that the conduct described in paragraph II. sub b) constitutes a violation of Article 65 of the Consumer Code as Telecom has pre-activated certain secondary services without the prior and express consent of the consumer at the time of adherence to mobile telephony contracts;</w:t>
      </w:r>
    </w:p>
    <w:p>
      <w:r>
        <w:rPr>
          <w:b/>
        </w:rPr>
        <w:t>[Pages 151–153]</w:t>
      </w:r>
    </w:p>
    <w:p>
      <w:r>
        <w:t>152 BULLETIN NO. 3 OF JANUARY 20, 2020</w:t>
      </w:r>
    </w:p>
    <w:p>
      <w:r>
        <w:t>RESOLUTION</w:t>
      </w:r>
    </w:p>
    <w:p>
      <w:r>
        <w:t>a) that the conduct referred to in point a) described in paragraph II of this provision, carried out by the company Telecom Italia S.p.A., constitutes, for the reasons and within the limits set out in the motivation, a violation of Article 22 of the Consumer Code, and prohibits its dissemination or repetition;</w:t>
      </w:r>
    </w:p>
    <w:p>
      <w:r>
        <w:t>b) that the conduct referred to in point b) described in paragraph II of this provision, carried out by the company Telecom Italia S.p.A., constitutes, for the reasons and within the limits set out in the motivation, a violation of Article 65 of the Consumer Code, and prohibits its dissemination or repetition;</w:t>
      </w:r>
    </w:p>
    <w:p>
      <w:r>
        <w:t>c) to impose on the company Telecom Italia S.p.A. with reference to the conduct described in point a) an administrative pecuniary sanction of €2,280,000 (two million two hundred eighty thousand euros);</w:t>
      </w:r>
    </w:p>
    <w:p>
      <w:r>
        <w:t>d) to impose on the company Telecom Italia S.p.A. with reference to the conduct described in point b) an administrative pecuniary sanction of €2,520,000 (two million five hundred twenty thousand euros);</w:t>
      </w:r>
    </w:p>
    <w:p>
      <w:r>
        <w:t>e) that the company Telecom Italia S.p.A. communicates to the Authority, within sixty days from the notification of this provision, the initiatives taken in compliance with the injunctions referred to in points a) and b).</w:t>
      </w:r>
    </w:p>
    <w:p>
      <w:r>
        <w:t>The administrative sanctions imposed must be paid within thirty days from the notification of this provision, using the attached F24 model with identifying elements, pursuant to Legislative Decree No. 241/1997.</w:t>
      </w:r>
    </w:p>
    <w:p>
      <w:r>
        <w:t>Payment must be made electronically by debiting one's bank or postal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collector for collection; in this case, the increase absorbs the late payment interest accrued during the same period.</w:t>
      </w:r>
    </w:p>
    <w:p>
      <w:r>
        <w:t>Immediate notification of the payment must be given to the Authority by sending a copy of the model certifying the payment made.</w:t>
      </w:r>
    </w:p>
    <w:p>
      <w:r>
        <w:t>This provision will be notified to the interested parties and published in the Bulletin of the Authority for Competition and Market.</w:t>
      </w:r>
    </w:p>
    <w:p>
      <w:r>
        <w:t>BULLETIN NO. 3 OF JANUARY 20, 2020 153</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br/>
        <w:t>Filippo Arena Roberto Rustichelli</w:t>
      </w:r>
    </w:p>
    <w:p>
      <w:r>
        <w:t>154 BULLETIN NO. 3 OF JANUARY 20, 2020</w:t>
      </w:r>
    </w:p>
    <w:p>
      <w:r>
        <w:t>PS11400 - ENI DIESEL+/DECEPTIVE ADVERTISING</w:t>
      </w:r>
    </w:p>
    <w:p>
      <w:r>
        <w:t>Provision No. 28060</w:t>
      </w:r>
    </w:p>
    <w:p>
      <w:r>
        <w:t>THE AUTHORITY FOR COMPETITION AND MARKET</w:t>
      </w:r>
    </w:p>
    <w:p>
      <w:r>
        <w:t>IN ITS MEETING of December 20, 2019;</w:t>
      </w:r>
    </w:p>
    <w:p>
      <w:r>
        <w:t>HEARD the Rapporteur Professor Michele Ainis;</w:t>
      </w:r>
    </w:p>
    <w:p>
      <w:r>
        <w:t>VIEWING Part II, Title III of Legislative Decree No. 206 of September 6, 2005, containing the "Consumer Code" and subsequent amendments (hereinafter, Consumer Code);</w:t>
      </w:r>
    </w:p>
    <w:p>
      <w:r>
        <w:t>VIEWING the "Regulation on investigative procedures regarding deceptive and comparative advertising, unfair commercial practices, violation of consumer rights in contracts, violation of the prohibition of discrimination and unfair clauses" (hereinafter, Regulation), adopted by the Authority with resolution No. 25411 of April 1, 2015;</w:t>
      </w:r>
    </w:p>
    <w:p>
      <w:r>
        <w:t>VIEWING its provisions of July 31 and September 25, 2019, by which, pursuant to Article 7, paragraph 3, of the Regulation, the deadline for concluding the procedure was extended in acceptance of the requests made by ENI S.p.A.;</w:t>
      </w:r>
    </w:p>
    <w:p>
      <w:r>
        <w:t>VIEWING the acts of the procedure;</w:t>
      </w:r>
    </w:p>
    <w:p>
      <w:r>
        <w:t>I. THE PARTIES</w:t>
      </w:r>
    </w:p>
    <w:p>
      <w:r>
        <w:t>1. ENI S.p.A. (hereinafter also ENI), as a Professional, pursuant to Article 18, letter b), of the Consumer Code, a company active in the production, transport, transformation, and marketing of petroleum and natural gas derivatives, with a turnover in 2018 of approximately €32 billion and a profit of approximately €3 billion.</w:t>
      </w:r>
    </w:p>
    <w:p>
      <w:r>
        <w:t>2. The associations Movimento Difesa del Cittadino and Legambiente and the federation European Federation for Transport and Environment AISBL, as complainants.</w:t>
      </w:r>
    </w:p>
    <w:p>
      <w:r>
        <w:t>II. THE COMMERCIAL PRACTICE</w:t>
      </w:r>
    </w:p>
    <w:p>
      <w:r>
        <w:t>3. The procedure concerns the behaviors carried out by the Professional, consisting of the dissemination of advertising messages and informational material for the promotion of its fuel "Eni Diesel+" in which information is provided regarding the particular characteristics of the fuel, in terms of consumption savings and reductions in gas emissions, as well as the positive environmental impact associated with its use.</w:t>
      </w:r>
    </w:p>
    <w:p>
      <w:r>
        <w:t>4. For example, in a video titled "Eni Diesel+: one fuel, many attentions for the environment" disseminated on ENI's website, two voices recited: "Do you want your car to last longer and pollute less? (..) an innovative fuel that takes care of the engine and reduces environmental impact. Eni Diesel+, also thanks to the 15% renewable component, reduces consumption, ensuring full engine power. Yes, consumption is reduced by up to 4% and gas emissions by up to 40% (..).” The same video was also published on ENI's YouTube channel with the subtitle.</w:t>
      </w:r>
    </w:p>
    <w:p>
      <w:r>
        <w:rPr>
          <w:b/>
        </w:rPr>
        <w:t>[Pages 154–156]</w:t>
      </w:r>
    </w:p>
    <w:p>
      <w:r>
        <w:t>BULLETIN NO. 3 OF JANUARY 20, 2020 155</w:t>
      </w:r>
    </w:p>
    <w:p>
      <w:r>
        <w:t>“15% of Eni Diesel+ is renewable, which helps protect the environment. By using it, you do too, thanks to a significant reduction in emissions.”</w:t>
      </w:r>
    </w:p>
    <w:p>
      <w:r>
        <w:t>5. On ENI's YouTube channel, a video with similar content was published, titled “Eni Diesel+ For those who want a car that lasts longer and pollutes less - TV Spot 30” | Eni Video Channel, in which two voices recited: “Do you want your car to last longer and pollute less? (...) a fuel that takes care of the engine and reduces environmental impact, thanks also to the 15% renewable component. Eni Diesel+ helps maintain the full power of the engine, reduces consumption by up to 4% and gas emissions by up to 40%. Try Eni Diesel+ to extend the life of your car by taking care of the engine and the environment.”</w:t>
      </w:r>
    </w:p>
    <w:p>
      <w:r>
        <w:t>6. Furthermore, Eni defined the product Eni Diesel+ on its website as: “the new premium diesel from Eni with 15% ‘Green Diesel,’ an innovative renewable component produced from HVO (Hydrotreated Vegetable Oil) at the Venice biorefinery, through proprietary Ecofining technology” and stated, “Thanks to the presence of the renewable component and special detergent additives in its formulation, the use of Eni Diesel+ results in: (...) a reduction in consumption of up to 4% due to the combined action of the renewable component with high calorific value and the detergent additive.”</w:t>
      </w:r>
    </w:p>
    <w:p>
      <w:r>
        <w:t>7. On various pages of the corporate website, the message “Thanks to the special detergents, it eliminates residues from previous combustions and keeps the injectors in optimal condition. Thus, it helps provide more power to the engine and more life to your car. Additionally, Eni Diesel+, thanks to the 15% renewable green component produced at the Eni biorefinery in Venice, reduces environmental impact and consumption compared to traditional diesel on the Italian market” was also present, with minimal variations. This message was accompanied by a video titled “Do you want your car to last longer and pollute less? Try Eni Diesel+!”, the initial static image of which is reproduced below, in which several characters, who by context and clothing were positioned in technical, scientific, and administrative roles, made statements about the Eni Diesel+ product with phrases such as “About three years after its launch, Eni Diesel+ continues to be the premium diesel reference on the Italian market, thanks to the 15% renewable green component,” “The 15% green diesel keeps the diesel filter always clean, prolonging its effective operation thanks to significantly superior filterability compared to other diesels on the market,” “Such a high content of green components produced through a high sustainability process allows for an average reduction of CO2 emissions by 5%. The excellent combustion characteristics imparted by the green component to the product also allow for a reduction in exhaust emissions of carbon oxides and unburned hydrocarbons by up to 40%,” “The green diesel consists only of carbon and hydrogen atoms and has a higher calorific value than traditional biodiesel, which also contains oxygen atoms and therefore provides more energy to the engine, resulting in a benefit on consumption.”</w:t>
      </w:r>
    </w:p>
    <w:p>
      <w:r>
        <w:t>8. As can be seen from the image below, messages of similar content were also disseminated through print media.</w:t>
      </w:r>
    </w:p>
    <w:p>
      <w:r>
        <w:t>9. Similar content is found in the material posted and distributed at Eni Station refueling stations. For example, in brochures distributed since 2017, it reads: “Do you want your car to last longer? Start by taking care of the engine with Eni Diesel+. Eni Diesel+, thanks to special detergent additives, eliminates residues from previous combustions and keeps the injectors in optimal condition. This means more power for the engine and more life for your car. Additionally, Eni Diesel+ helps reduce environmental impact and consumption compared to traditional diesel. This is thanks to the 15% renewable green component, a completely hydrocarbon component with high energy power, produced at the Eni biorefinery in Venice.”</w:t>
      </w:r>
    </w:p>
    <w:p>
      <w:r>
        <w:t>10. Furthermore, in many messages, a logo of the product is presented, which is reproduced below, associating the words “green” and “eni diesel+,” the first on a green background and the second on a yellow background.</w:t>
      </w:r>
    </w:p>
    <w:p>
      <w:r>
        <w:rPr>
          <w:b/>
        </w:rPr>
        <w:t>[Pages 157–159]</w:t>
      </w:r>
    </w:p>
    <w:p>
      <w:r>
        <w:t>158 BULLETIN NO. 3 OF JANUARY 20, 2020</w:t>
      </w:r>
    </w:p>
    <w:p>
      <w:r>
        <w:t xml:space="preserve">11. This image can be found, for example, on the sign placed above the fuel pump below as the main claim of the message (see image below), as well as on the dispensing nozzles themselves.  </w:t>
        <w:br/>
        <w:t>12. The same occurred in the advertising messages, reproduced below, related to the use of Eni Diesel+ on public transport, disseminated respectively on board the buses in Turin and at the ferry terminals in Venice.</w:t>
      </w:r>
    </w:p>
    <w:p>
      <w:r>
        <w:t>BULLETIN NO. 3 OF JANUARY 20, 2020 159</w:t>
      </w:r>
    </w:p>
    <w:p>
      <w:r>
        <w:t xml:space="preserve">III. THE OUTCOMES OF THE PROCEEDING  </w:t>
        <w:br/>
        <w:t xml:space="preserve">III.1. The procedure process  </w:t>
        <w:br/>
        <w:t xml:space="preserve">13. Based on the information acquired and what was represented by the reporting associations in a note dated February 27, 2016, on April 26, 2019, the Parties were informed of the initiation of investigation procedure No. PS11400 against the company ENI S.p.A. for possible violation of Articles 21 and 22 of the Consumer Code in relation to the commercial practice described above. In this context, the misleading nature was particularly hypothesized: i) of the claim that the Eni Diesel+ fuel, without distinction arising from the category of vehicles in which it is used, would ensure "up to 40%" reduction in gas emissions and an average of 5% CO2; ii) of the claim that the Eni Diesel+ fuel would ensure "up to 4%" reduction in consumption; iii) of the use of the claims "green/green component," "renewable," "helps protect the environment"; iv) of the significant attribution of the positive characteristics claimed for the product to the component defined as "green."  </w:t>
        <w:br/>
        <w:t xml:space="preserve">14. Concurrently with the initiation communication, in order to acquire useful knowledge elements for the evaluation of the commercial practice in question, the Professional was requested, pursuant to Article 27, paragraphs 3 and 4, of the Consumer Code and Article 12, paragraph 1, of the Regulation, to provide information and related documentation regarding, in summary: 1. content and dissemination of the promotional campaign concerning the Eni Diesel+ product; 2. volume and value of sales of the Eni Diesel+ product; 3. subject and methods of conducting the tests whose results are the basis for the claims that the Eni Diesel+ fuel would ensure up to 40% reduction in gas emissions and an average of 5% CO2 and up to 4% reduction in consumption; 4. informative elements, studies, analyses, and arguments based on which the use of the claims "green/green component," "renewable," "helps protect the environment," and similar was considered appropriate.  </w:t>
        <w:br/>
        <w:t xml:space="preserve">15. On May 31, 2019, the Professional transmitted the response, accompanied by attachments, to the request for information made concurrently with the initiation communication of the procedure and subsequently sent, on June 3, 2019, an additional attachment.  </w:t>
        <w:br/>
        <w:t xml:space="preserve">16. On June 11, 2019, the Professional then submitted, pursuant to Article 27, paragraph 7, of the Consumer Code and Article 9 of the Regulation, a proposal for commitments, which was illustrated during a hearing held on July 10, 2019, and further specified in a note dated July 29, 2019. In particular, ENI noted that the advertising campaign in question had been suspended for all advertising channels, except for service stations, and presented measures aimed at: i) increasing the detail of the information contained in its green claims; ii) introducing  </w:t>
        <w:br/>
        <w:t xml:space="preserve">11 The associations attached to their report the response provided on January 18, 2019, by ENI to a request for clarifications - sent on January 10, 2019, by Legambiente - regarding the quantities of palm oil and other vegetable oils used for the production of Eni Diesel+, the measurements carried out on the pollutant emissions that its use reduces (particularly for the claim "- 40% gas emissions") and the reference product used for comparison, the components to which the characteristic of keeping injectors clean is attributable, as well as whether or not the evaluations carried out included the effects of using palm oil, including the replacement of forests with palm plantations (so-called ILUC, Indirect Land Use Change).  </w:t>
        <w:br/>
        <w:t>12 The proposed measures were: a) clarify that the Green Diesel component is, at least to date, also obtained through the processing of palm oil, on whose overall environmental impact a debate is ongoing known to the environmentally sensitive consumer public; b) clearly and distinctly differentiate the performance advantages attributable to the "Green Diesel" component from those deriving (also) from other non-"green" components, with an additional constraint to associate with</w:t>
      </w:r>
    </w:p>
    <w:p>
      <w:r>
        <w:t>160 BULLETIN NO. 3 OF JANUARY 20, 2020</w:t>
      </w:r>
    </w:p>
    <w:p>
      <w:r>
        <w:t xml:space="preserve">a procedure for verifying environmental claims to be used in promotional communications regarding its Premium fuels.  </w:t>
        <w:br/>
        <w:t xml:space="preserve">17. On July 2, 2019, the reporting associations submitted their own memorandum.  </w:t>
        <w:br/>
        <w:t xml:space="preserve">18. On September 5, 2019, the Professional was informed that the Authority, in its meeting on September 4, 2019, rejected the proposed commitments, given the existence, in this case, of the Authority's interest in proceeding with the ascertainment of any infringement considering the novelty of the case subject to the procedure and the fact that the commitments were not deemed suitable to remove the profiles of possible unfairness contested in the initiation communication of the procedure.  </w:t>
        <w:br/>
        <w:t xml:space="preserve">19. On October 1, 2019, the Parties were informed of the conclusion date of the investigative phase pursuant to Article 16, paragraph 1, of the Regulation, setting it for November 14, 2019, in order to take into account the request for an extension by the Party to propose supplementary measures to modify the contested conduct.  </w:t>
        <w:br/>
        <w:t xml:space="preserve">20. On November 11, 2019, both the Professional and the reporting associations submitted their own memoranda, accompanied by attachments.  </w:t>
        <w:br/>
        <w:t xml:space="preserve">21. On November 12, 2019, in acceptance of the request made by the Professional on November 7, 2019, and further specified on November 11, 2019, some documents from the files DS1506 - "Various reports on agri-food products," archived on November 11, 2015, pursuant to Article 5, paragraph 1, letter f) of the Regulation, and PS10396 - "Various reports on agri-food products," archived on November 30, 2016, pursuant to Article 5, paragraph 1, letter c) of the Regulation, were acquired into the records of the procedure, in the version omitted based on confidentiality needs.  </w:t>
        <w:br/>
        <w:t xml:space="preserve">22. On November 14, 2019, the Professional submitted additional notes, accompanied by attachments.  </w:t>
        <w:br/>
        <w:t xml:space="preserve">23. On November 15, 2019, the opinion of the Authority for Guarantees in Communications was requested, which was received on December 18, 2019.  </w:t>
        <w:br/>
        <w:t xml:space="preserve">III.2. The evidence acquired  </w:t>
        <w:br/>
        <w:t xml:space="preserve">a) Claims of a positive environmental impact  </w:t>
        <w:br/>
        <w:t xml:space="preserve">24. The product advertised in the messages and information disseminated by ENI is the Eni Diesel+ fuel, obtained by mixing 85% mineral diesel (or petrodiesel) with 15% of the "Green Diesel" component, only performance or environmental claims that are directly attributable to the latter; c) clarify that "Green Diesel" is a registered trademark and not instead an identifying term for a general category of automotive products; d) provide at the refueling stations, to the customer interested in purchasing Eni Diesel+, postcards on which the conditions and probabilities that the specific claims of the product may be realized in everyday life will be reported, in a measure indicated as "up to."  </w:t>
        <w:br/>
        <w:t xml:space="preserve">13 The proposed measures were: a) internal checks calibrated on the effects for the average consumer; b) verification by independent and qualified subjects; c) informing the public, through a report from such external subjects on how the environmental claims of the advertising communication are intended to be realized in everyday life and making available information, clarifications, and scientific data.  </w:t>
        <w:br/>
        <w:t>14 Diesel fuel in general is any liquid fuel used in diesel engines, whose ignition occurs without sparks, following the compression of incoming air and then the injection of fuel. The most common type of diesel is a specific fractional distillate of mineral fuel oil, but non-petroleum-derived alternatives, such as biodiesel, biomass-to-liquid (BTL), or gas-to-liquid (GTL), are increasingly being developed and adopted. To distinguish these different types of diesel, petroleum-derived diesel is increasingly referred to as "petrodiesel." See, for example, the webpage en.wikipedia.org/wiki/Diesel_fuel.</w:t>
      </w:r>
    </w:p>
    <w:p>
      <w:r>
        <w:rPr>
          <w:b/>
        </w:rPr>
        <w:t>[Pages 160–162]</w:t>
      </w:r>
    </w:p>
    <w:p>
      <w:r>
        <w:t>BULLETIN NO. 3 OF JANUARY 20, 2020 161</w:t>
      </w:r>
    </w:p>
    <w:p>
      <w:r>
        <w:t>originating from vegetable sources (or biodiesel), which ENI defines as "Green Diesel," with the addition of specific detergent additives.</w:t>
      </w:r>
    </w:p>
    <w:p>
      <w:r>
        <w:t>25. In particular, the component that ENI defines as "Green Diesel" is a diesel fuel obtained from palm oil and processed waste oils from vegetable fats through a "hydrogenation" process at its Venice refinery, specifically structured for this type of transformation; this fuel is therefore identifiable by the common industry acronym "HVO - Hydrotreated Vegetable Oil." The designation "Green Diesel" is used as a registered trademark "Green DieselTM" by the Honeywell group, with which ENI has patented the EcofiningTM technology, related to a "hydrogenation" process that allows for the processing of waste materials with the same yield as virgin raw materials. With the "hydrogenation" process, in which the raw materials are treated with hydrogen at high temperatures, it is possible to produce hydrocarbons consisting only of carbon and hydrogen atoms, with chemical properties similar to those of fossil diesel or petrodiesel.</w:t>
      </w:r>
    </w:p>
    <w:p>
      <w:r>
        <w:t>26. Other diesel fuels on the market are obtained by mixing 93% mineral diesel (or petrodiesel) with 7% vegetable-origin gas oils (or biodiesel) also obtained from vegetable fats, but through the different process of "transesterification" and therefore identifiable by the common industry acronym "FAME - Fatty Acid Methyl Ester."</w:t>
      </w:r>
    </w:p>
    <w:p>
      <w:r>
        <w:t>27. In fact, the blending of mineral-origin fuel with vegetable-origin fuel is an obligation established by community and national regulations, which over time have raised the minimum content. Currently, the European standard UNI EN590, which specifies the requirements and test methods for diesel fuel marketed and distributed for automotive use, provides for a maximum content of 7% fatty acid methyl esters, or biodiesel FAME, for use in vehicles with diesel engines.</w:t>
      </w:r>
    </w:p>
    <w:p>
      <w:r>
        <w:t>28. In particular, the source of the raw materials used by ENI in the "hydrogenation" process is relevant, to the extent that the use of palm oil for biodiesel production has been a concern in terms of its effect on land use change (so-called Indirect Land Use Change, hereinafter also referred to as "ILUC").</w:t>
      </w:r>
    </w:p>
    <w:p>
      <w:r>
        <w:t>29. In fact, according to the Professional's statement, palm oil represented in 2017 and 2018 the main raw material used for the production of its HVO, while gradually increasing amounts of other "waste" raw materials (used vegetable oils, fatty acids, and oleins) were being utilized. ENI has clarified that it adheres, along with its subsidiary responsible for the procurement of renewable bases, to the two voluntary certification schemes formally recognized at the EU level ISCC and 2BSvs, for which it has produced certifications that attest to the "sustainability" of all the renewable bases used by ENI for the production of the HVO component, including those derived from palm oil.</w:t>
      </w:r>
    </w:p>
    <w:p>
      <w:r>
        <w:t>30. In this regard, the reporting associations have produced the report of the European Court of Auditors No. 18/2016 on the system for the certification of sustainable biofuels in the European Union, in which the Court concluded that the recognition of voluntary certification systems by the Commission, limited to the mandatory verification requirements established by the renewable energy directive, does not guarantee the sustainability of certified biofuels and that the EU system for the certification of the sustainability of biofuels is not fully reliable, among other reasons, because the assessment does not address the impact of indirect land use changes (ILUC) on the sustainability of biofuels.</w:t>
      </w:r>
    </w:p>
    <w:p>
      <w:r>
        <w:t>b) Claims of emission and consumption reductions</w:t>
      </w:r>
    </w:p>
    <w:p>
      <w:r>
        <w:t>b.1) Reduction of gaseous emissions</w:t>
      </w:r>
    </w:p>
    <w:p>
      <w:r>
        <w:t>31. Regarding the claim of achieving a 40% reduction in emissions, ENI specifies that tests have been conducted at its laboratories under the supervision of the CNR, or at the latter's test facilities, according to the NEDC methodology, aimed at measuring the three typical gaseous emissions of combustion engines, HC (unburned hydrocarbons), CO (carbon monoxide), and NOx (nitrogen oxides), with measurements taken at the exhaust.</w:t>
      </w:r>
    </w:p>
    <w:p>
      <w:r>
        <w:t>32. From the document of the CNR Istituto Motori submitted by ENI, it appears that, when comparing the emissions of Eni Diesel+ with those of other commercial gas oils, no significant results were obtained for NOx emissions, and that the results related to variations in CO and HC indicated in the following table, which the CNR considers significant, are very different among the four car models used.</w:t>
      </w:r>
    </w:p>
    <w:p>
      <w:r>
        <w:t>33. ENI clarifies that for the tests, a sample of vehicles composed of Euro 4, Euro 5, and Euro 6 cars was selected in agreement with the CNR, considering that these three classes cover the majority – almost 75% in 2018 – of the circulating fleet powered by diesel fuels and that owners of more recently registered vehicles constitute the specific target of the Eni Diesel+ product campaign, as they are more attentive to environmental impact, consumption limitation, and vehicle care and maintenance.</w:t>
      </w:r>
    </w:p>
    <w:p>
      <w:r>
        <w:t>34. In relation to the claim of an average reduction of 5% in carbon dioxide (CO2) emissions, ENI clarified that this claim in its messages should not be understood as relating to the measurement of emissions from vehicles, but rather as referring to the reduction of greenhouse gas emissions (CO2) associated with fuels throughout the "life cycle," from the cultivation/production of the raw material, to processing, to its final use.</w:t>
      </w:r>
    </w:p>
    <w:p>
      <w:r>
        <w:t>35. In support of this assertion, the Professional has produced a spreadsheet containing the calculations on which its claim is based, from which a Carbon Intensity value of the ENI Diesel+ product containing HVO biodiesel is shown to be lower than that of diesel containing FAME biodiesel (by 5.6% in 2015, 6.1% in 2016, 6.8% in 2017, and 6.7% in 2018).</w:t>
      </w:r>
    </w:p>
    <w:p>
      <w:r>
        <w:t>36. In addition to the aforementioned report of the European Court of Auditors regarding the certification of sustainable biofuels, concerning the reduction of climate-altering emissions, the reporting associations have produced documentation regarding:</w:t>
        <w:br/>
        <w:t>i) the publication by the European Commission on May 21, 2019, of Delegated Regulation (EU) 2019/807 of March 13, 2019, which aims to exclude palm oil from the composition of biofuels marketed in Europe by 2030;</w:t>
        <w:br/>
        <w:t>ii) the report of the Intergovernmental Panel on Climate Change (IPCC) of the United Nations "Climate change and land" on climate, desertification, land degradation, sustainable land management, food security, and greenhouse gas flows in terrestrial ecosystems, which recommends the use of cultivated land to maintain food security in a growing population world and highlights the need to carefully manage the use of energy crops to avoid risks to food security, biodiversity, and soil degradation;</w:t>
        <w:br/>
        <w:t>iii) the recent decision of the French Constitutional Court, which deemed legitimate the exclusion from subsidies for biofuels, starting in 2020, of palm oil biodiesel, decided in December 2018 by the French Parliament in order to reduce both direct emissions, particularly from fossil fuels, and indirect emissions caused by the replacement of agricultural crops for biofuel production with those intended for food, leading to the cultivation, for food uses, of non-agricultural and carbon-rich lands, such as forests or peatlands.</w:t>
      </w:r>
    </w:p>
    <w:p>
      <w:r>
        <w:rPr>
          <w:b/>
        </w:rPr>
        <w:t>[Pages 163–165]</w:t>
      </w:r>
    </w:p>
    <w:p>
      <w:r>
        <w:t>164 BULLETIN NO. 3 OF JANUARY 20, 2020</w:t>
      </w:r>
    </w:p>
    <w:p>
      <w:r>
        <w:t>iv) the Energy and Climate Plan approved in June 2019 by the Dutch Parliament, which commits to continue the gradual phase-out of palm oil and soy-based biofuels.</w:t>
      </w:r>
    </w:p>
    <w:p>
      <w:r>
        <w:t>b.3) Reduction of consumption</w:t>
      </w:r>
    </w:p>
    <w:p>
      <w:r>
        <w:t>37. Regarding reduced consumption, in a specific technical note attached to its submission, ENI attributes to the combined effect of detergent additives and the HVO component a reduction in consumption – up to 4% for long distances – compared to standard diesel containing the FAME component.</w:t>
      </w:r>
    </w:p>
    <w:p>
      <w:r>
        <w:t>38. ENI has produced in support of its claims a document from the independent Spanish laboratory IDIADA, dated January 7, 2009, which reports the details and results of the mileage tests conducted on its product Eni BluDiesel Tech to verify the lower consumption attributed to the addition of detergents (which ENI specifies have the same performance as the additives used in the Eni Diesel+ product) compared to the consumption recorded with the use of other diesels having a FAME biodiesel content compliant with the UNI EN590 specification and lacking detergent additives.</w:t>
      </w:r>
    </w:p>
    <w:p>
      <w:r>
        <w:t>39. From the aforementioned mileage tests, divided into two subsequent time phases, a lower consumption with BluDiesel Tech is observed in the first and second phases of 2.1% and 2.9% respectively for a first type of vehicle (with a displacement of 1248 cm3) and 2.4% and 5.9% respectively for the second type of vehicle (with a displacement of 2148 cm3). Despite the significant heterogeneity between the two types of vehicles (one medium and the other larger displacement), ENI presents in its submissions an average calculated from the results of both types, as if it were possible to consider them representative of a single statistical set, and furthermore, it makes this calculation exclusively on the data from the second phase of experimentation, excluding instead those (lower) from the first phase of experimentation. Thus, ENI presents in its defensive submissions the claims contained in its messages as “the average of the maximum reduction in consumption obtained equal to (2.9+5.9)=4.4%” and the value thus obtained as “a representative value of the maximum reduction achievable.”</w:t>
      </w:r>
    </w:p>
    <w:p>
      <w:r>
        <w:t>40. Even though these results were obtained not from tests on the product advertised in the messages in question, but on the other product BluDiesel Tech, ENI argues that the same results would be valid for Eni Diesel+, as the introduction of 15% Green Diesel in its formulation would not change the chemical-physical nature of the diesel, which would remain similar to that of the previous BluDiesel Tech product and would therefore maintain “at least” the same performance already verified in the experimentation in question.</w:t>
      </w:r>
    </w:p>
    <w:p>
      <w:r>
        <w:t>41. In its exposition, ENI also adds to the aforementioned value of 4.4% an additional reduction in fuel consumption, which it attributes to the higher calorific value of the Eni Diesel+ product, quantified as an additional 1%. Regarding this measurement, ENI attaches the certification from the CNR Istituto Motori, which, supervising the experimentation carried out in the emissions test room between 2014 and 2016, found that “the increase in calorific value for Eni Diesel+ produces on average a reduction in consumption of about 1%,” an effect that, according to CNR Istituto Motori, “could be added to the advantages observed by IDIADA in the experimentation with BluDiesel Tech.”</w:t>
      </w:r>
    </w:p>
    <w:p>
      <w:r>
        <w:t>42. Regarding the claims made in its messages about the reduction in consumption, ENI reports that the 1% figure, attributable to the HVO component of the Eni Diesel+ product, was confirmed by CNR Istituto Motori in April 2016, after the first preparation of the materials supporting the advertising campaign, which took place in January 2016; for this reason, the first advertising communication reported the value (rounded down) of 4%, relating to the contribution of only the detergent additives, while subsequently the 4% figure was maintained in the new promotional materials that attributed the reduction in consumption to the combined effect of the detergent additives and the HVO component of the Eni Diesel+ product for consistency with the already launched campaign.</w:t>
      </w:r>
    </w:p>
    <w:p>
      <w:r>
        <w:t>c) The dissemination of messages</w:t>
      </w:r>
    </w:p>
    <w:p>
      <w:r>
        <w:t>43. According to the information and documentation provided by ENI, the advertising campaign regarding Eni Diesel+ began in January 2016 and continued until 2019, with the dissemination of messages through daily and periodical press, TV, internet, cinema, radio, fixed and mobile billboards, setup of Eni Station fuel stations, and brochures distributed at the same fuel stations, with an expenditure of several million euros. In particular, the advertising expenditure was overall between 5 and 15 million euros in the three years 2016, 2017, and 2018 [omitted]*. At the same time, sales of Eni Diesel+ grew between 2016 and 2018 by about 17% in quantity and about 35% in value, and ENI estimated a further growth of about 34% in quantity and about 34% in value in 2019. [Omitted].</w:t>
      </w:r>
    </w:p>
    <w:p>
      <w:r>
        <w:t>44. During the proceedings, ENI reported that it had initiated a process to remove the messages and information subject to the proceedings, as better illustrated in the following point regarding the changes made to the promotional campaign.</w:t>
      </w:r>
    </w:p>
    <w:p>
      <w:r>
        <w:t>45. However, regarding the continuation of the dissemination of the promotional campaign in question, the reporting associations, in their final submissions, produced prints dated November 8, 2019, of two pages from ENI's website in which, contrary to what was stated by the Professional in the documents, the commercial practice subject to the proceedings was still being disseminated on its site. The reporters also indicated some internet addresses where promotional videos were still present on the same date (on the same website and on the YouTube platform).</w:t>
      </w:r>
    </w:p>
    <w:p>
      <w:r>
        <w:t>III.3. The defensive arguments of the Professional</w:t>
      </w:r>
    </w:p>
    <w:p>
      <w:r>
        <w:t>46. On November 11 and 14, 2019, ENI submitted memoranda asserting the unfoundedness of the allegations made, outlining the consumer protection measures voluntarily adopted.</w:t>
      </w:r>
    </w:p>
    <w:p>
      <w:r>
        <w:t>47. In these memoranda, it specified that it is a large industrial group active in processes with a high environmental impact and, as such, is required to inspire, set, and orient its entire activity towards the strictest and most linear compliance with sector regulations. In particular, ENI has reduced the use of fossil components in its fuels in favor of plant-based charges - which the regulation qualifies as “sustainable” by identifying minimum usage limits - and has adhered, at the urging of the Commission, to voluntary certification schemes that integrate the regulatory sustainability requirements for renewable bases.</w:t>
      </w:r>
    </w:p>
    <w:p>
      <w:r>
        <w:t>In particular, the Venice Refinery producing the HVO component has been expressly authorized to operate “in Green production mode” by the Ministry of the Environment, which conducted a technical investigation regarding the impact of the Refinery in “Green” mode on all environmental matrices, also based on ENI's commitment to source vegetable oils “only from suppliers who can provide sustainability certificates issued by the voluntary certification systems approved by the European Commission (in particular: ISCC, 2BSvs, RSB EU RED).”</w:t>
      </w:r>
    </w:p>
    <w:p>
      <w:r>
        <w:t>a) Claims of a positive environmental impact</w:t>
      </w:r>
    </w:p>
    <w:p>
      <w:r>
        <w:t>48. The professional bases the use of green claims contained in its promotional communications on the “environmental” performance consisting of a reduction of gas emissions “up to 40%” and greenhouse gas emissions (CO2 emissions).</w:t>
      </w:r>
    </w:p>
    <w:p>
      <w:r>
        <w:t>49. ENI refers to the position expressed in the report, submitted in the documents, signed by an environmental expert, who attributes to the “green” qualification of a product a relative rather than absolute value compared to the conventional substitute product, and considers a product as a whole to be qualifying as “green” even when this value refers to only one component of it, provided that this component characterizes the product and makes it preferable from an environmental point of view compared to the market standard. Based on this report, ENI argues that the Eni Diesel+ product, while being a product that has an impact on the environment - as it is indeed a fuel for motor vehicles, subjected to industrial refining processes and intended, like all commercial diesels, to be subject to combustion in vehicle engines and, consequently, to impact the environment throughout its entire life cycle - can fully claim the designation of “green,” as it is characterized by an HVO biodiesel, obtained with the revolutionary technology (so-called Ecofining) developed together with Honeywell, possessing chemical-physical characteristics that increase its compatibility with fossil diesel and allow for a blending ratio of 15%, whereas the threshold cannot exceed 7% in the case of blending with FAME biodiesel.</w:t>
      </w:r>
    </w:p>
    <w:p>
      <w:r>
        <w:rPr>
          <w:b/>
        </w:rPr>
        <w:t>[Pages 166–168]</w:t>
      </w:r>
    </w:p>
    <w:p>
      <w:r>
        <w:t>BULLETIN NO. 3 OF JANUARY 20, 2020 167</w:t>
      </w:r>
    </w:p>
    <w:p>
      <w:r>
        <w:t>ENI also points out that other HVO producers do not hesitate to label the product as "Green Diesel" and to present this product in an environmental context, as in the case of UOP and Neste. According to ENI, the Eni Diesel+ product, with over double the certified renewable component, is therefore superior from an environmental perspective compared to traditional diesel fuels, which instead include a higher percentage of fossil components.</w:t>
      </w:r>
    </w:p>
    <w:p>
      <w:r>
        <w:t>50. According to ENI, the attribute "green," like sustainable, as indicated by the Expert in his contribution, is not absolute and static, but has a relative and dynamic nature over time, being subject to changes due, for example, to technological evolution and reference standards that make the boundaries mobile and continuously advancing. However, the relative nature of the judgment of environmental superiority anchors the assessment to the existing, that is, to the alternatives available and used at a given moment in the market (the comparative standard), and not to what is only possible based on expected or desirable evolutions. Thus, the EU legislator has recently considered from a programmatic perspective (and, moreover, susceptible as such to possible reconsiderations or adjustments) that it is desirable to limit the use of palm oil, due to the possible ILUC implications, with a view to complementing it with second-generation renewable bases (animal fats or used frying oils) and third-generation (biomass derived from algae and waste) with a lower impact in terms of climate-altering emissions. However, currently, such alternatives are not yet available, to the extent that they would be needed and, above all, are not used by Eni Diesel+’s rival products, that is, by the comparators against which the relative environmental performance of the product in question is measured.</w:t>
      </w:r>
    </w:p>
    <w:p>
      <w:r>
        <w:t>51. Furthermore, even though it primarily uses palm oil for the HVO component, it is certified as "sustainable" by EU-recognized certification schemes, such as ISCC and 2BSvs, as it guarantees a reduction of climate-altering emissions (CO2) of at least 50% compared to the fossil component when considering the entire life cycle of the fuel. Therefore, the palm oil used by ENI, being certified, by definition reduces CO2 emissions. ENI refers to two cases that the Authority has archived, one related to the claim regarding palm oil for which "its sustainable cultivation helps to respect nature," and the other related to the claim "the main companies using palm oil are committed to purchasing only and exclusively this ingredient with environmental sustainability certification. So yes, palm oil respects the environment and health," noting that this position taken by the Authority appears to be completely aligned with the determinations of the Italian Government, which on June 6, 2017 (that is, well after the Eni campaign had started) signed the Amsterdam Palm Oil Declaration, which far from "demonizing" palm oil (which is recognized as an important raw material at the production and consumption level) encourages operators to concentrate efforts to achieve the goal of ensuring that 100% of palm oil is certified, confirming the centrality of the notion of sustainability certification for the present purposes.</w:t>
      </w:r>
    </w:p>
    <w:p>
      <w:r>
        <w:t>32 ENI also notes that this would be a common name registered also by Wikipedia, according to which "Vegetable oil refining is a process to transform vegetable oil into biofuel by hydrocracking or hydrogenation. [...] Diesel fuel produced from these sources is known as green diesel or renewable diesel," see the page en.wikipedia.org/wiki/Vegetable_oil_refining.</w:t>
      </w:r>
    </w:p>
    <w:p>
      <w:r>
        <w:t>33 See the internet page www.uop.com/processing-solutions/renewables/green-diesel/.</w:t>
      </w:r>
    </w:p>
    <w:p>
      <w:r>
        <w:t>34 See the internet page www.neste.com/neste-green-diesel-has-proved-success-during-its-first-month.</w:t>
      </w:r>
    </w:p>
    <w:p>
      <w:r>
        <w:t>168 BULLETIN NO. 3 OF JANUARY 20, 2020</w:t>
      </w:r>
    </w:p>
    <w:p>
      <w:r>
        <w:t>52. ENI clarifies that it does not intend to deny or ignore the debate regarding the risks associated with excessive use of palm oil and the conclusions reached by the EU legislator with Commission Delegated Regulation No. 2019/807, whereby such cultivations have been identified as "high ILUC risk." However, it notes that the assessment of indirect land use change (so-called ILUC) is not considered relevant by certification schemes and has only recently been considered from a programmatic perspective by EU legislation. In this regard, ENI cites a report from the European Commission dated March 13, 2019, which states, "ILUC cannot be observed or measured" [...] "ILUC emissions cannot be measured with the level of precision required to be included in the EU GHG emission calculation methodology." ENI does not claim to use the best imaginable renewable bases (even though palm oil is in fact the only one available in large quantities), but to offer consumers the diesel that, at present, has the best environmental performance in terms of CO2 reduction compared to other diesel fuels, which contain a higher percentage of fossil components. In other words, according to ENI, ILUC is a profile that, with all necessary caveats, could make palm oil less preferable compared to other new generation renewable resources, but this does not make this component less sustainable than fossil fuel at present.</w:t>
      </w:r>
    </w:p>
    <w:p>
      <w:r>
        <w:t>b) Claims of emission and consumption reductions</w:t>
      </w:r>
    </w:p>
    <w:p>
      <w:r>
        <w:t>53. ENI reminds that tests conducted by CNR – National Institute of Engines confirm that Eni Diesel+, even during use by consumers, results in a significant reduction of pollutant gas emissions measured at the exhaust and of consumption.</w:t>
      </w:r>
    </w:p>
    <w:p>
      <w:r>
        <w:t>b.1) Reduction of gas emissions</w:t>
      </w:r>
    </w:p>
    <w:p>
      <w:r>
        <w:t>54. Regarding the claim of achieving 40% lower emissions at the exhaust, ENI states that "the use of the phrase 'up to' clearly serves to identify a threshold limit that can be integrated for certain types of emissions and/or vehicle classes." ENI notes that the phrase "up to 40%" serves to inform consumers that this is not an average value achievable in most cases, but the maximum percentage of reduction of the emissions in question that can be reached under normal usage conditions, depending on the vehicles.</w:t>
      </w:r>
    </w:p>
    <w:p>
      <w:r>
        <w:t>55. This is similar to previous cases of the Authority in the case of online comparison services for RCA insurance policies for the claim "up to 500 euros," where the Authority deemed sufficient the commitment of professionals to specify, through a reference to another information source, in what percentage of cases such a result was actually achievable, as well as in the case PS2220/Agip Blu Diesel Tech, where the claim "up to 500 km more every 20,000 km traveled" was deemed to "inform the average target consumer that the advertised benefit in the claim regarding mileage does not constitute an average value achievable by most diesel vehicles [but] [...] the maximum obtainable ('up to')."</w:t>
      </w:r>
    </w:p>
    <w:p>
      <w:r>
        <w:t>35 See the Commission's Report to the European Parliament, the Council, the European Economic and Social Committee, and the Committee of the Regions "on the status of production expansion of relevant food and feed crops worldwide."</w:t>
      </w:r>
    </w:p>
    <w:p>
      <w:r>
        <w:t>36 See AGCM, PS9212 – Facile.it/Comparatore RC Auto; PS91518 – 6Sicuro.it/Comparatore RC Auto.</w:t>
      </w:r>
    </w:p>
    <w:p>
      <w:r>
        <w:t>BULLETIN NO. 3 OF JANUARY 20, 2020 169</w:t>
      </w:r>
    </w:p>
    <w:p>
      <w:r>
        <w:t>Regarding the circumstance that the tests conducted by CNR were "limited" to Euro 4, Euro 5, and Euro 6 categories, and not to the previous ones, ENI notes that Euro 3 diesel vehicles already had a minimum age of 12 years in 2018 and are now banned from circulation in many Italian cities, precisely due to the significant pollutant emissions they produce. In any case, even for vehicles prior to Euro 4, the use of Eni Diesel+ would result in a similar reduction of gas emissions considering the vast scientific literature that demonstrates how the reduction of CO and HC emissions is predominantly linked to the higher presence of cetane within the fuel and the fact that Eni Diesel+ contains a higher cetane number compared to traditional diesel available on the Italian market (Eni Diesel+ has a cetane number always above 55, while traditional diesel is characterized by a more limited cetane number, ranging between 51 and 52). Furthermore, no advertising message ever claims a reduction of NOx emissions or refers to this specific category of emissions. Rather, where the communication format allowed, the advertising messages themselves specified – as an additional detail – that the reduction of gas emissions primarily refers to HC and CO.</w:t>
      </w:r>
    </w:p>
    <w:p>
      <w:r>
        <w:t>b.2) Average reduction of 5% in CO2 emissions</w:t>
      </w:r>
    </w:p>
    <w:p>
      <w:r>
        <w:t>56. Regarding the claim of an average reduction of 5% in carbon dioxide (CO2) emissions, ENI clarifies that this claim in its messages should not be understood as relating to the measurement of emissions from vehicles, but should instead be correctly referred to the reduction of greenhouse gas (CO2) emissions associated with fuels throughout the "life cycle," from the cultivation/production of the raw material, to transformation, to its final use (hence the reference to the "high sustainability process" contained in the claims that highlight this data). As for the concrete quantification of these emissions, of which ENI claims a reduction of an average of 5% compared to traditional diesel fuels, ENI specifies that the calculations were conducted in strict adherence to the "Well to Wheels" methodology, which corresponds to the evaluation standard officially adopted at the EU level by the technical bodies that assist the European Commission in evaluating the effects related to the life cycle of fuels. Therefore, the claims of lower environmental impact and an average reduction of 5% in climate-altering emissions constitute the immediate and direct result of the current regulatory evaluation and control/certification framework to which ENI is subject.</w:t>
      </w:r>
    </w:p>
    <w:p>
      <w:r>
        <w:t>57. The Professional argues that the presence in Eni Diesel+ of a 15% HVO biodiesel component (which it calls Green Diesel), produced at the Eni biorefinery in Venice from palm oil and processed used oils, would allow for a lower environmental impact through its lower so-called "Carbon Intensity" (CO2 emissions), compared to that of commercial diesel fuels, which contain a maximum of 7% FAME biodiesel component (limit set by the EU specification EN590).</w:t>
      </w:r>
    </w:p>
    <w:p>
      <w:r>
        <w:t>58. Regarding the objection that it would not be clear in the advertising messages that the claimed reduction of CO2 emissions should be referred to the entire life cycle of the product, ENI states that the messages contain the information that consumers need to make an informed commercial decision, considering the context in which they are presented, providing the appropriate details on the parameters that are certainly more significant from the perspective of the average consumer, with claims associated with the fuel production process:</w:t>
      </w:r>
    </w:p>
    <w:p>
      <w:r>
        <w:rPr>
          <w:b/>
        </w:rPr>
        <w:t>[Pages 169–171]</w:t>
      </w:r>
    </w:p>
    <w:p>
      <w:r>
        <w:t>170 BULLETIN NO. 3 OF JANUARY 20, 2020</w:t>
      </w:r>
    </w:p>
    <w:p>
      <w:r>
        <w:t>“A high level of green components produced through a highly sustainable process allows for an average reduction of CO2 emissions by 5%”); “Eni Diesel+ helps to reduce environmental impact and consumption compared to traditional diesel. This is thanks to the 15% renewable green component, a fully hydrocarbon component with high energy content, produced at the Eni biorefinery in Venice.”</w:t>
      </w:r>
    </w:p>
    <w:p>
      <w:r>
        <w:t>b.3) Reduction of consumption</w:t>
      </w:r>
    </w:p>
    <w:p>
      <w:r>
        <w:t>59. Regarding the claim that customers using Eni Diesel+ can achieve consumption savings of up to 4% compared to traditional diesel, ENI believes it can use the phrase “up to,” supported by two types of vehicles for which maximum reductions of 3% and 6% are recorded, respectively, with the value of 4% being prudently positioned between the two extremes. In this regard, ENI asserts the correctness of its actions in line with the conclusions reached by the Authority in the BluDiesel Tech case, in which the claim of a reduction in consumption and thus greater mileage “up to 500 Km” was deemed not incorrect, based on tests that recorded maximum consumption reductions of 2.1% (greater mileage of 420 Km) and 2.4% (greater mileage of 480 Km) in the two categories of cars.</w:t>
      </w:r>
    </w:p>
    <w:p>
      <w:r>
        <w:t>60. According to ENI, in any case, even considering the “less performing” vehicle, in light of the experimental results, the action of the detergents (-2.9%) combined with that of the HVO component (-1% additional) allows reaching or at least approximating the threshold of 4%.</w:t>
      </w:r>
    </w:p>
    <w:p>
      <w:r>
        <w:t>61. Finally, ENI claims it has never asserted or implied that the 4% reduction in consumption was exclusively or primarily attributable to the HVO component, but has always referred to a combined action of the additives and that component.</w:t>
      </w:r>
    </w:p>
    <w:p>
      <w:r>
        <w:t>c) On the measure of any sanction</w:t>
      </w:r>
    </w:p>
    <w:p>
      <w:r>
        <w:t>62. In conclusion, in the unlikely event that the Authority were to find the illegitimacy of the conduct in question, ENI notes that the application of sanctioning measures would be absolutely inappropriate and unjustified, considering the novelty of the case, the subjective element, and the limited duration of the conduct, the non-deceptive and non-aggressive nature of the same in the absence of economic harm to consumers, the characteristics of the average consumer in reference, and the collaborative behavior exhibited by ENI during the proceedings, as well as the process of profound rethinking of ENI's operational model in a sustainable key. ENI has invested significant resources for the adjustment of its production processes and for the search for innovative solutions for the environment, in line with which it has set up its institutional communication campaign on the efforts made on environmental issues.</w:t>
      </w:r>
    </w:p>
    <w:p>
      <w:r>
        <w:t>37 In the case of exhaust gas emissions, the claims are always associated and confined to the operation of the engine: “Eni Diesel+, also thanks to the 15% renewable component, reduces consumption while ensuring full engine power. Indeed, consumption is reduced by up to 4% and gas emissions by up to 40%”; “Eni Diesel+ helps maintain full engine power, reduces consumption by up to 4% and gas emissions by up to 40%”; “The excellent combustion characteristics imparted by the green component to the product also allow for a reduction in exhaust emissions of carbon oxides and unburned hydrocarbons by up to 40%.”</w:t>
      </w:r>
    </w:p>
    <w:p>
      <w:r>
        <w:t>38 In reality, 4% and 7% considering the higher calorific contribution of Eni Diesel + on which see infra.</w:t>
      </w:r>
    </w:p>
    <w:p>
      <w:r>
        <w:t>BULLETIN NO. 3 OF JANUARY 20, 2020 171</w:t>
      </w:r>
    </w:p>
    <w:p>
      <w:r>
        <w:t>III.4. Changes made to the promotional campaign</w:t>
      </w:r>
    </w:p>
    <w:p>
      <w:r>
        <w:t>63. The Company states that, while being aware of the validity of its reasons, it has decided to submit to the Authority and implement various corrective measures, including the commitment not to use the term green in communication related to Eni Diesel+.</w:t>
      </w:r>
    </w:p>
    <w:p>
      <w:r>
        <w:t>64. In particular, the Company has adopted, or is adopting within the indicated timelines, the following measures:</w:t>
        <w:br/>
        <w:t>i. cessation of the current advertising campaign related to Eni Diesel+ on the still active channels:</w:t>
        <w:br/>
        <w:t>- on its website (cessation has already occurred through the complete removal of the page dedicated to the Eni Diesel+ product https://www.enistation.com/instazione/prodotti/eni-diesel-piu), which will be followed by the modification of other relevant pages as indicated in point (iii);</w:t>
        <w:br/>
        <w:t>- at fuel distribution facilities: the cessation follows a plan for the dismantling of advertising materials placed on totems, hangers, pump bases, etc., currently present in the 3,677 Eni-branded service stations spread across the national territory; ENI expects that the dismantling activity will be fully completed before the conclusion of the Procedure (December 22, 2019) and that by November 30, 2019, over 1,850 service stations will have been completely dismantled. As clarified further, the removal of materials does not involve the simultaneous replacement of the same with other advertising campaigns, a circumstance that, while allowing for an acceleration of the removal timeline, imposes a significant burden on ENI, both commercially and in terms of image.</w:t>
        <w:br/>
        <w:t>ii. ENI refrains from proposing promotional campaigns concerning premium fuels, on mass media communication channels (TV, radio, newspapers) and advertising spaces at fuel distribution facilities, for at least six months. Given the uncertainty generated by the rejection of the corrective measures proposed during the commitments and by the very fragmented objections raised by the Offices in the subsequent final communication, the principles and coordinates to which ENI should adhere in redefining the advertising campaign were not entirely clear, which is why the Company preferred – also from a precautionary perspective – to forgo this option;</w:t>
        <w:br/>
        <w:t>iii. ENI refrains from using the term “green” on the pages and messages related to Eni Diesel+ that will continue to be published on its website;</w:t>
        <w:br/>
        <w:t>iv. in the event of any future promotional campaigns regarding Eni Diesel+, the Professional will not use the term “Green” in its claims or advertising messages, unless it has previously shared its use with the Authority;</w:t>
        <w:br/>
        <w:t>v. ENI will assign to an independent third party the task of: (a) conducting checks and tests of the specific “quantitative” and/or qualitative claims to which future advertising communications related to Eni premium fuels may refer; (b) drafting appropriate reports certifying the correctness of the test results and the validity period of the tests that will be used to clarify to consumers the possibility of obtaining such benefits “in everyday life,” through online publication.</w:t>
      </w:r>
    </w:p>
    <w:p>
      <w:r>
        <w:t>III.5. Arguments made by the reporting associations</w:t>
      </w:r>
    </w:p>
    <w:p>
      <w:r>
        <w:t>65. The reporting associations submitted memoranda on July 2 and November 11, 2019, in which they argue that the advertising campaign in question is misleading, as it would, in their opinion, divert consumers' attention from the negative effects of the advertised product on the environment.</w:t>
      </w:r>
    </w:p>
    <w:p>
      <w:r>
        <w:t>66. In particular, the composition of the HVO biodiesel component of the Eni Diesel+ product could not justify the qualification of the fuel offered for sale to consumers as “renewable” and effective for mitigating CO2 emissions in transport, as the effects of using palm oil for biodiesel production should be evaluated including the effect it has in terms of land use change (so-called ILUC, Indirect Land Use Change), to the extent that it should be completely excluded from the composition of biofuels marketed in Europe by 2030.</w:t>
      </w:r>
    </w:p>
    <w:p>
      <w:r>
        <w:t>67. Also regarding the use of processing waste, the reporters note that a large part of the biodiesel used in Italy would come, in addition to palm oil, from derivatives of palm oil processing, which are formally considered waste for food production, but whose use contributes to the valorization of palm plantations, their expansion, and thus the destruction of new tropical forests and peatlands.</w:t>
      </w:r>
    </w:p>
    <w:p>
      <w:r>
        <w:t>IV. OPINION OF THE AUTHORITY FOR GUARANTEES IN COMMUNICATIONS</w:t>
      </w:r>
    </w:p>
    <w:p>
      <w:r>
        <w:t>68. Since the commercial practice subject to this provision has also been disseminated through mass communication means, on November 15, 2019, the opinion was requested from the Authority for Guarantees in Communications, pursuant to Article 27, paragraph 6, of the Consumer Code.</w:t>
      </w:r>
    </w:p>
    <w:p>
      <w:r>
        <w:t>69. In an opinion received on December 18, 2019, the aforementioned Authority noted that, “with reference to the specific case, the average consumer may have been influenced to purchase the products by the presence of advertising messages, and the effectiveness of such messages may have been amplified by their simultaneous dissemination on radio and television, in newspapers, as well as online, which are by nature means of communication with immediate perception and impact,” believing that “therefore, based on the documentation on file, in this case, the means of communication used are suitable tools to significantly influence the realization of the commercial practice for which the opinion was requested.”</w:t>
      </w:r>
    </w:p>
    <w:p>
      <w:r>
        <w:t>40 The reporters cite in this regard the publication by the European Commission, on May 21, 2019, of Delegated Regulation (EU) 2019/807 of March 13, 2019, which supplements Directive (EU) 2018/2001 on renewable energy of the European Parliament and of the Council regarding the determination of raw materials at high risk of indirect land use change for which there is considerable expansion of the production area in lands with high carbon stocks and the certification of biofuels, bioliquids, and biomass fuels with low risk of indirect land use change.</w:t>
      </w:r>
    </w:p>
    <w:p>
      <w:r>
        <w:t>The reporters also note that derivatives from palm oil processing, while considered waste for food production, contribute to the valorization of palm plantations, their expansion, and therefore the destruction of new tropical forests and peatlands.</w:t>
      </w:r>
    </w:p>
    <w:p>
      <w:r>
        <w:t>41 The reporters point out that from the Proposal for the Energy and Climate Plan published by the Government at the end of 2018, it emerges that the majority of biodiesel used in Italy would come from palm oil (216,000 tons in 2016 and 138,000 tons in 2017) and from “derivatives from the processing of vegetable oils” (428,000 tons in 2016 and as much as 585,000 in 2017), largely imported from Indonesia (376,000 tons in 2016 and 446,000 in 2017), the world leader in palm oil production.</w:t>
      </w:r>
    </w:p>
    <w:p>
      <w:r>
        <w:rPr>
          <w:b/>
        </w:rPr>
        <w:t>[Pages 172–174]</w:t>
      </w:r>
    </w:p>
    <w:p>
      <w:r>
        <w:t>BULLETIN NO. 3 OF JANUARY 20, 2020 173</w:t>
      </w:r>
    </w:p>
    <w:p>
      <w:r>
        <w:t>V. CONCLUDING ASSESSMENTS</w:t>
      </w:r>
    </w:p>
    <w:p>
      <w:r>
        <w:t>70. For the purposes of evaluating the advertising messages in question, it is useful to note that all claims that are the subject of dispute in the communication initiating the proceeding can be classified as "environmental" in nature, concerning the positive environmental impact associated with the use of Eni Diesel+, due to the component of the fuel claimed to be "green," as well as the alleged characteristics of this fuel in terms of consumption savings and reductions in gas emissions and CO2.</w:t>
      </w:r>
    </w:p>
    <w:p>
      <w:r>
        <w:t>71. For example, claims such as "Moreover, Eni Diesel+, thanks to the 15% renewable green component produced at the Eni biorefinery in Venice, reduces environmental impact and consumption compared to traditional diesel on the Italian market"; "Eni Diesel+, also thanks to the 15% renewable component, reduces consumption while ensuring full engine power. Indeed, consumption is reduced by up to 4% and gas emissions by up to 40%."</w:t>
      </w:r>
    </w:p>
    <w:p>
      <w:r>
        <w:t>Furthermore, in some messages, the reduction in consumption is primarily linked to this characteristic of the fuel, presenting the detergent additives as merely a contributing factor to said reduction, with claims such as "the use of Eni Diesel+ results in: (...) a reduction in consumption of up to 4% due to the combined action of the renewable component with high calorific value and the detergent additive."</w:t>
      </w:r>
    </w:p>
    <w:p>
      <w:r>
        <w:t>72. Well, as represented in detail below, in light of the information provided by both the Professional and the reporting associations, the profiles of unfairness contested regarding the misleading nature of the messages and information disseminated concerning the product Eni Diesel+ are confirmed.</w:t>
      </w:r>
    </w:p>
    <w:p>
      <w:r>
        <w:t>73. The messages and information are, in fact, articulated in such a way as to lead recipients to confuse the HVO component referred to as "Green Diesel" with the advertised product Eni Diesel+, as well as to attribute to the product as a whole the environmental claims attributed to this component, some of which are not, moreover, founded in light of the investigative findings. In particular, the aforementioned messages imply that the specific improved characteristics of the product would be significantly attributable to its HVO component defined by ENI as "Green Diesel" and, therefore, that the claimed nature of the product as allegedly oriented towards environmental protection would derive from and be connected to the improvement of the product's performance.</w:t>
      </w:r>
    </w:p>
    <w:p>
      <w:r>
        <w:t>a) Claims of a positive environmental impact</w:t>
      </w:r>
    </w:p>
    <w:p>
      <w:r>
        <w:t>74. The messages in question suggestively but also assertively attribute to the product a positive environmental impact, or even an effect of protection and care for the environment. Upon closer examination and contrary to what the professional has claimed, they convey the idea of an absolute positive environmental impact. Such environmental claims are sometimes attributed directly to the product Eni Diesel+, and sometimes indirectly to it due to the presence in this product of an HVO component, which is referred to by ENI as "Green Diesel" and qualified as "green" and/or "renewable."</w:t>
      </w:r>
    </w:p>
    <w:p>
      <w:r>
        <w:t>75. In this regard, it should be emphasized that so-called environmental or green claims (also referred to as "green claims" or "environmental claims"), aimed at suggesting or, in any case, implying or even just evoking a lesser or reduced environmental impact of the offered product, have become an important advertising tool capable of significantly influencing consumers' purchasing choices, based on their increased sensitivity to such issues. For this reason, they must report the environmental benefits of the product in a precise and unambiguous manner, be scientifically verifiable, and finally, must be communicated correctly, criteria and conditions that, in this case, also in light of the information acquired, do not appear to be respected.</w:t>
      </w:r>
    </w:p>
    <w:p>
      <w:r>
        <w:t>a.1) The product</w:t>
      </w:r>
    </w:p>
    <w:p>
      <w:r>
        <w:t>76. In this case, it should first be noted that in the advertising messages disseminated by ENI, the advertised claims are sometimes referred to the HVO component called "Green Diesel" and sometimes to the product as a whole, particularly through the logo "green eni diesel+," leading recipients to confuse the HVO component itself with the advertised product Eni Diesel+ and to understand that the claims attributed to this component are also attributable to the product as a whole.</w:t>
      </w:r>
    </w:p>
    <w:p>
      <w:r>
        <w:t>77. In some messages, particularly suggestive graphic designs are used, such as in the sign placed above the fuel pump, where the qualification "green" is associated with the name of the product in a box that appears at the top as the main claim of the message. Similar emphasis is placed on the association of the qualification "green" with the name of the product in advertising messages related to the use of Eni Diesel+ on public transport, disseminated respectively on the buses in Turin and at the ferry terminals in Venice. In other cases, the main claim associates the product Eni Diesel+ with care for the environment, as in the message disseminated via print reproduced above, which also confuses it with the HVO component, stating that it is "produced at the ENI biorefinery in Venice."</w:t>
      </w:r>
    </w:p>
    <w:p>
      <w:r>
        <w:t>78. It is noted that the English term "green," as well as the corresponding Italian term "verde," evoke in the average consumer the idea of an absolute benefit for the environment or at least an absence of harm to the environment, being inherently devoid of a more precise and commonly understandable meaning related to the environmental impact of a given product or production process and, therefore, can only be used as a foundational element of concrete claims related to the performance of an advertised product if the latter actually provides a demonstrable absolute environmental benefit and not a relative one.</w:t>
      </w:r>
    </w:p>
    <w:p>
      <w:r>
        <w:t>79. In the messages in question, indeed, the qualification of the product as "green" is used suggestively to evoke the lesser or reduced environmental impact of the offered product and induce the recipient of the messages to associate the product itself with an even positive effect for the environment, without allowing the recipients to contextualize them and thus make a more precise decoding.</w:t>
      </w:r>
    </w:p>
    <w:p>
      <w:r>
        <w:t>80. In some messages, moreover, other claims such as "Try Eni Diesel+ to extend the life of your car by taking care of the engine and the environment" attribute to the use of the product an effect of "care (...) for the environment" and are suitable for reinforcing the suggestion with which the recipient is led to associate the product with a specific positivity for the environment.</w:t>
      </w:r>
    </w:p>
    <w:p>
      <w:r>
        <w:t>81. The messages, however, concern diesel fuel for automotive use, that is, a fuel that by its nature is a highly polluting product and which, evidently, cannot be considered "green," nor can its use allow for care of the environment. In this case, the use of generic environmental claims appears to create significant confusion regarding the characteristics and effects of using a product whose use certainly has a negative environmental impact, thus misleading consumers.</w:t>
      </w:r>
    </w:p>
    <w:p>
      <w:r>
        <w:t>82. It does not appear, in particular, correct in ENI's advertising communication - aimed at the average consumer and not at a specialized audience - to use the term "green" and other generic environmental claims in a non-specific manner, or to simply convey a lesser negative effect on the environment compared to that of other automotive fuels.</w:t>
      </w:r>
    </w:p>
    <w:p>
      <w:r>
        <w:t>83. Moreover, in this case, the messages lack those additional clarifications or "specifications" (so-called supporting claims) that make clear, specific, detailed, and accurate the environmental benefit, in relation to the recipient's capacity for understanding, which according to the same report by the environmental expert produced by ENI must accompany claims such as "green," "environmentally friendly," "reduces environmental impact," or "helps nature" to allow for the contextualization of green claims and to understand exactly what the actual environmental impact of the product is.</w:t>
      </w:r>
    </w:p>
    <w:p>
      <w:r>
        <w:t>84. This opinion reflects the guidelines that have emerged internationally, according to which there is a minimum informational burden that is essential for professionals regarding the meaning of claims aimed at suggesting or, in any case, implying, or even just evoking the lesser or reduced environmental impact of the offered product or service (so-called environmental or green claims, also referred to as green claims or environmental claims).</w:t>
      </w:r>
    </w:p>
    <w:p>
      <w:r>
        <w:t>85. Well, in the messages disseminated by ENI, there is a lack of any supporting information that could potentially allow recipients to carry out a complete decoding of the messages and information disseminated by ENI. Therefore, the assertive use - as synonyms for a positive environmental impact - of claims that may also be "technically" true based on a regulatory or academic definition, but that are not unambiguously significant for a consumer, is - as noted above - likely to mislead consumers.</w:t>
      </w:r>
    </w:p>
    <w:p>
      <w:r>
        <w:rPr>
          <w:b/>
        </w:rPr>
        <w:t>[Pages 175–177]</w:t>
      </w:r>
    </w:p>
    <w:p>
      <w:r>
        <w:t>176 BULLETIN NO. 3 OF JANUARY 20, 2020</w:t>
      </w:r>
    </w:p>
    <w:p>
      <w:r>
        <w:t>a.2) The HVO Component</w:t>
      </w:r>
    </w:p>
    <w:p>
      <w:r>
        <w:t>86. In the messages, the term “Green Diesel” is often used specifically in reference to the HVO component, along with the qualifiers “green” and “renewable” and other environmental protection claims, as in the following examples: “15% of Eni Diesel+ is renewable, which helps protect the environment. By using it, you do too, thanks to a significant reduction in emissions”; “the new premium diesel from Eni with 15% ‘Green Diesel’, an innovative renewable component produced from HVO (Hydrotreated Vegetable Oil) at the Venice biorefinery, using proprietary Ecofining technology”; “About three years after its launch, Eni Diesel+ continues to be the premium diesel reference in the Italian market, thanks to the renewable, green component present at 15%.” These messages are suitable for reinforcing the suggestion that the use of the product has a positive impact on the environment.</w:t>
      </w:r>
    </w:p>
    <w:p>
      <w:r>
        <w:t>87. It is noted that, even with reference to the HVO component, such concepts are presented to the consumer in a general and suggestive manner to induce the recipient of the messages to associate the product with a general idea of positivity for the environment, with a favorable impact on it, exploiting a connotation of “green” and/or “renewable” to which the average consumer associates an absolute positive value, being subject to a psychological phenomenon of informational “framing” in which they are placed in consideration of the widespread dissemination of news and promotional messages that exalt the environmental positivity of “green” and/or “renewable” products and production processes.</w:t>
      </w:r>
    </w:p>
    <w:p>
      <w:r>
        <w:t>88. However, with reference to this component, the qualification of “green” appears to be incorrect as it concerns an industrial product used as fuel for transportation, which by its nature has a significant negative impact on the environment. Although the evidence and explanations provided by the professional in support of the composition and industrial process related to this component are acknowledged, the messages and environmental claims used do not appear to be justified and capable of correctly conveying to the consumer the real, limited, and relative environmental benefit attributable to this specific component. The only justification for the designation “Green Diesel” seems to be the existence of the registered trademark “Green Diesel,” which, however, is not made recognizable as such in the messages.</w:t>
      </w:r>
    </w:p>
    <w:p>
      <w:r>
        <w:t>89. The same applies to the use of the term “renewable,” which is always used in conjunction with “green,” which similarly evokes in the consumer the idea of a benefit for the environment, having been identified for many years as a main characteristic of certain traditional energy sources that have no impact on the environment (such as sunlight, wind, rain, tides, waves, and geothermal heat) or of recovering waste products.</w:t>
      </w:r>
    </w:p>
    <w:p>
      <w:r>
        <w:t>90. In particular, this term cannot be associated with an equally unambiguous and immediate value in terms of environmental impact if, as in this case, it refers to energy generation from agricultural products, with palm oil being the predominant raw material used for the HVO component; and this is because, in this sector, the environmental impact can be either positive or negative depending on the methods by which the product used is obtained, for example, considering the effect that the replacement of crops aimed at its production can have on land already used for traditional crops or native vegetation.</w:t>
      </w:r>
    </w:p>
    <w:p>
      <w:r>
        <w:t>b) Claims of emission and consumption reductions</w:t>
      </w:r>
    </w:p>
    <w:p>
      <w:r>
        <w:t>91. In the messages in question, claims of reductions in gas emissions “up to 40%,” average CO2 emissions of 5%, and consumption “up to 4%” are presented, which serve to reinforce the aforementioned “green” claims attributed to Eni Diesel+.</w:t>
      </w:r>
    </w:p>
    <w:p>
      <w:r>
        <w:t>92. The claims in question are extremely generic both in cases where they propose a reduction “up to 40%” of gas emissions, as well as the average 5% reduction of CO2 emissions and “up to 4%” of consumption. These claims are, therefore, likely to be understood by the recipients of the messages as information that would be valid in the majority of cases and for the majority of vehicles, relating to a reduction that should be 5% on average of CO2 emissions and could reach, under the most favorable conditions, 40% and 4% for gas emissions and consumption, respectively. This particularly applies regarding the use of the phrase “up to.” Referring to the guidelines of the European Commission on the assessment of unfair commercial practices, which the same professional cites as an example of lawful use, where the majority of consumers to whom the advertising campaign is directed (in the example provided, 80%) can achieve the result to the indicated extent or with a negligible deviation from it. When, however, the measure indicated in the claim asserted with the phrase “up to” is not referable to the generality, or anyway to a vast majority of potential buyers, according to the cited guidelines of the European Commission on the assessment of unfair commercial practices – as well as according to the aforementioned guidelines regarding environmental claims – the results and benefits that the average consumer can reasonably expect must be clearly indicated, including any applicable conditions or limitations.</w:t>
      </w:r>
    </w:p>
    <w:p>
      <w:r>
        <w:t>b.1) Reduction of gas emissions</w:t>
      </w:r>
    </w:p>
    <w:p>
      <w:r>
        <w:t>93. That said, it should be emphasized that while in some messages containing the claim of a reduction of up to 40% of gas emissions there is an indication of the two substances HC and CO, for which tests show significant reductions, in other messages the claim is generically referred to as “gas emissions,” or to the set of the three typical gas emissions of combustion engines: HC (unburned hydrocarbons), CO (carbon monoxide), and NOx (nitrogen oxides). It is noted in this regard that, based on the information and documentation provided by the professional, the experiments conducted did not show significant reductions of NOx (nitrogen oxides). Furthermore, for the other two typical gas emissions of combustion engines, HC (unburned hydrocarbons) and CO (carbon monoxide), in the majority of experiments the reduction is less than the claimed 40%; finally, only for one of the four experiments are both the reduction of HC emissions and that of CO emissions effectively around 40%.</w:t>
      </w:r>
    </w:p>
    <w:p>
      <w:r>
        <w:t>94. It should also be considered that the experiments were limited to only Euro 4, Euro 5, and Euro 6 vehicle categories, and would not be significant for a non-negligible percentage of the recipients of the messages, represented by owners of older vehicles compared to the Euro 4 standard. It follows, therefore, that the claim proposed by the professional in a general and indistinct manner cannot be considered tested for vehicle categories that represented over 25% of the total in 2018, and that in the previous two years in which the advertising campaign was disseminated represented over 28% (2017) and over 31% (2016) of the total.</w:t>
      </w:r>
    </w:p>
    <w:p>
      <w:r>
        <w:t>b.2) Average reduction of 5% of CO2 emissions</w:t>
      </w:r>
    </w:p>
    <w:p>
      <w:r>
        <w:t>95. In the messages disseminated by ENI, the claim of a reduction of CO2 emissions is also reported in an extremely generic manner and often together with that of a reduction of gas emissions caused by the combustion of the product in the engine, thus being suitable to induce recipients to understand that the claim refers to the reduction of CO2 emissions resulting from the use of the advertised product in their vehicle.</w:t>
      </w:r>
    </w:p>
    <w:p>
      <w:r>
        <w:t>96. ENI has stated that this reduction is to be understood as relating to the entire life cycle, from production to use, of the advertised product. However, in the messages and information disseminated by ENI for the promotion of the Eni Diesel+ product, this specification is never explicitly clarified and thus, in this case as well, the absence of those clarifications and specifications that would be necessary for a correct decoding of the claim in question by consumers is evident.</w:t>
      </w:r>
    </w:p>
    <w:p>
      <w:r>
        <w:t>97. Furthermore, it appears entirely insufficient to induce the consumer to such a different interpretation of the claim of a 5% reduction in CO2 emissions that, as ENI asserts in its submissions, the claim is also associated with a mention of the “high sustainability” production process “at the Venice biorefinery.” In fact, this terse mention alone is not suitable.</w:t>
      </w:r>
    </w:p>
    <w:p>
      <w:r>
        <w:rPr>
          <w:b/>
        </w:rPr>
        <w:t>[Pages 178–180]</w:t>
      </w:r>
    </w:p>
    <w:p>
      <w:r>
        <w:t>BULLETIN NO. 3 OF JANUARY 20, 2020 179</w:t>
      </w:r>
    </w:p>
    <w:p>
      <w:r>
        <w:t>to clarify the distinction between the data in question and other data on the reduction of emissions and consumption resulting from the use of the Eni Diesel+ product.</w:t>
      </w:r>
    </w:p>
    <w:p>
      <w:r>
        <w:t>It is therefore misleading the way this claim is presented, as in the absence of a clear specification of it, the consumer is not placed in a position to understand its actual significance.</w:t>
      </w:r>
    </w:p>
    <w:p>
      <w:r>
        <w:t>98. In fact, ENI, in preparing its messages and information intended for consumers, should have clearly specified that it intended the claim to refer to the entire life cycle - from production to use - of the advertised product, but even in that case it should have acted with the utmost diligence in assessing how to present its product with claims of CO2 emission reductions, taking into account the inherent limitations in the calculation criteria adopted for compliance with sector regulations and the fact that the data thus processed could not alone be considered sufficiently clear and adequate for commercial communication directed at the public of consumers in the absence of any specification.</w:t>
      </w:r>
    </w:p>
    <w:p>
      <w:r>
        <w:t>99. This is even more so considering that the waste materials used for the production of its HVO represented only 5% and 16% of the total processed in the years 2017 and 2018, respectively, while the raw material most used was palm oil, the main raw material at high ILUC risk.</w:t>
      </w:r>
    </w:p>
    <w:p>
      <w:r>
        <w:t>b.3) Reduction of consumption</w:t>
      </w:r>
    </w:p>
    <w:p>
      <w:r>
        <w:t>100. In light of the information acquired, the claimed reduction in consumption, which ENI clarifies is largely the result of the addition of additives, relates to a trial certainly limited to only two types of vehicles, one with medium displacement and the other with larger displacement, moreover on a product (Eni BluDiesel) different from that advertised.</w:t>
      </w:r>
    </w:p>
    <w:p>
      <w:r>
        <w:t>Even if one were to accept ENI's argument that the results of the trial on Eni BluDiesel would also be representative of those that would have been obtained on the Eni Diesel+ product due to the similar composition of the contained additives, it must still be noted that ENI claims to boast a value of reduced consumption of 4% based on a series of arbitrarily made choices on the data from the conducted trial.</w:t>
      </w:r>
    </w:p>
    <w:p>
      <w:r>
        <w:t>In fact, while in its advertising messages ENI offers a single figure for the generality of vehicles, the results of the trial show - in both phases of the tests - that for the category of medium displacement vehicles, the lower consumption is significantly lower than that recorded for the category of larger displacement vehicles. In fact, the reduction in consumption recorded for medium displacement in the two phases was 2.1% and 2.9%, with an average of the values equal to 2.5% and well distant from the claimed lower consumption, while only for the larger displacement it was 2.4% and 5.9% in the two phases, with an average of the values equal to approximately 4.1%.</w:t>
      </w:r>
    </w:p>
    <w:p>
      <w:r>
        <w:t>Furthermore, in calculating the single figure used in its messages, ENI exclusively considered the average of the (higher) values obtained for the two different types of vehicles only in the second of the two phases of experimentation.</w:t>
      </w:r>
    </w:p>
    <w:p>
      <w:r>
        <w:t>101. It would therefore be entirely arbitrary to consider significant for any vehicle, as ENI claims, an average of the reduction in consumption between the two different categories, which even limits itself to considering only the data relating to the second phase of the trial, to deduce a "mean of the maximum reduction in consumption obtained equal to (2.9+5.9)=4.4%." This figure cannot therefore be considered, as ENI claims, "a representative value of the maximum reduction achievable."</w:t>
      </w:r>
    </w:p>
    <w:p>
      <w:r>
        <w:t>This distorted representation of the experimental results on consumption is, however, mitigated by the presence of an additional reduction in consumption of 1%, which "could be added to the benefits identified by IDIADA in the trial with Bluediesel Tech," as certified by the CNR Istituto Motori.</w:t>
      </w:r>
    </w:p>
    <w:p>
      <w:r>
        <w:t>102. Furthermore, the messages in question appear misleading when they attribute with particular emphasis to the HVO component of the product the lower consumption obtainable with it, considering that, instead, this lower consumption mainly derives from other ingredients of the product.</w:t>
      </w:r>
    </w:p>
    <w:p>
      <w:r>
        <w:t>103. This occurs, for example, in claims such as "Moreover, Eni Diesel+ thanks to the 15% of renewable green component, produced in the Eni biorefinery in Venice, reduces the environmental impact and consumption compared to traditional diesel on the Italian market"; "Eni Diesel+, also thanks to the 15% of renewable component reduces consumption, ensuring full engine power. Indeed, consumption is reduced by up to 4% and gas emissions by up to 40% (...)." In other messages, in which cleaning additives are mentioned in relation to the reduction of consumption, these are presented as merely a contributing factor to this reduction, with claims such as "the use of Eni Diesel+ results in: (...) reduction of consumption by up to 4% due to the combined action of the renewable component with high calorific value and the cleaning additive."</w:t>
      </w:r>
    </w:p>
    <w:p>
      <w:r>
        <w:t>104. In reality, in light of the information acquired, the best performance characteristics claimed for the product in terms of lower consumption are attributable to the additives that make up the advertised product, already present in the previous product Eni BluDiesel Tech, in a variable measure identified for the two categories of vehicles used in the tests produced by ENI respectively at about 3% and 6%.</w:t>
      </w:r>
    </w:p>
    <w:p>
      <w:r>
        <w:t>Instead, from the document of the CNR Istituto Motori, it emerges that only an additional 1% reduction in consumption "could" derive from the HVO component of the Eni Diesel+ product.</w:t>
      </w:r>
    </w:p>
    <w:p>
      <w:r>
        <w:t>105. In this regard, it should finally be noted that in the comparison between the advertised product and commercial diesel fuels, which also contain biodiesel but of the FAME category, and thus carried out between products both containing a significant percentage of plant-based fuel, the reduction of 1% in consumption does not depend on the biological origin of the HVO biodiesel - the same as the FAME biodiesel - but from the higher hydrogen content and the absence of oxygen in its HVO biodiesel, as it is obtained through a "hydrogenation" process, compared to biodiesels also obtained from vegetable fats using the different "transesterification" process.</w:t>
      </w:r>
    </w:p>
    <w:p>
      <w:r>
        <w:t>c) Conclusions</w:t>
      </w:r>
    </w:p>
    <w:p>
      <w:r>
        <w:t>106. Therefore, in light of the elements acquired, the contested conduct appears to constitute an unfair commercial practice, pursuant to Articles 21 and 22 of the Consumer Code, consisting of the dissemination of misleading and omissive information regarding the positive environmental impact associated with the use of Eni Diesel+ fuel, as well as regarding the particular characteristics of this fuel in terms of reduction of consumption and reduction of gas emissions.</w:t>
      </w:r>
    </w:p>
    <w:p>
      <w:r>
        <w:t>VI. QUANTIFICATION OF THE SANCTION</w:t>
      </w:r>
    </w:p>
    <w:p>
      <w:r>
        <w:t>107.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108.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109. Regarding the severity of the violation, account is taken in the case at hand of the importance of the professional, who is one of the main operators in the sector of marketing petroleum derivatives in the Italian territory.</w:t>
      </w:r>
    </w:p>
    <w:p>
      <w:r>
        <w:t>110. The unfair commercial practice is to be considered serious, also because the advertising campaign concerning Eni Diesel+ has involved the dissemination of messages, with an expenditure of several million euros, through daily and periodical press, TV, internet, cinema, radio, fixed and mobile billboards, setup of Eni Station refueling stations and brochures distributed at the same refueling stations.</w:t>
      </w:r>
    </w:p>
    <w:p>
      <w:r>
        <w:t>The messages in question have therefore had a wide dissemination through all the main channels of mass communication and have thus affected a large number of consumers.</w:t>
      </w:r>
    </w:p>
    <w:p>
      <w:r>
        <w:t>At the same time, from the analysis of the documents produced by the party, which therefore assume confessional value, during the period of dissemination of the messages in question, it appears that sales of Eni Diesel+ increased between 2016 and 2018 by about 17% in quantity and by about 35% in value [omitted], with an estimated further growth of about 34% in value in 2019 [omitted] (See above par. 43).</w:t>
      </w:r>
    </w:p>
    <w:p>
      <w:r>
        <w:rPr>
          <w:b/>
        </w:rPr>
        <w:t>[Pages 181–183]</w:t>
      </w:r>
    </w:p>
    <w:p>
      <w:r>
        <w:t>182 BULLETIN NO. 3 OF JANUARY 20, 2020</w:t>
      </w:r>
    </w:p>
    <w:p>
      <w:r>
        <w:t>111. On this point, the Party asserts, among other things, that “the estimated increase for 2019, confirmed by the trend of the first four months, is mainly attributable to the launch of a new incentive campaign for operators. This campaign provides significant monetary rewards for operators who achieve the assigned targets. The cost of the incentives, in the event that all operations qualify for rewards, is estimated to be between 10 and 15 million euros.</w:t>
      </w:r>
    </w:p>
    <w:p>
      <w:r>
        <w:t>112. The sales data reported above and, in particular, the forecast of incentives to be paid to the operators of the distributors, quantified by ENI itself at an amount between 10 and 15 million euros, constitute an indication of the substantial profit margins arising from the unfair commercial practice subject to this provision. In particular, with specific reference to the cost of incentives, it is quite evident that the aforementioned high amount represents only a part (presumably a very small part) of the profit expected from the sale of the misleadingly advertised Eni Diesel+, by a company that, only in the year 2018, recorded revenues of approximately 32 billion euros.</w:t>
      </w:r>
    </w:p>
    <w:p>
      <w:r>
        <w:t>113. Regarding the duration of the violation, from the elements acquired in the records, as specified in the section concerning the dissemination of the promotional campaign in question, it appears that the commercial practice has been in place since the beginning of 2016 and has continued at least until the closing date of the investigation phase. In fact, the modifications made to the promotional campaign appear to be partial and inadequate to cease the infringement as they are mainly aimed at: the removal of only part of the messages and information disseminated by ENI by the closing date of the procedure; the use of the term “green” in any future advertising campaigns, only with prior approval from the Authority; and finally, the establishment of a validation system for the content of future advertising communications regarding its premium fuels.</w:t>
      </w:r>
    </w:p>
    <w:p>
      <w:r>
        <w:t>114. Based on the considerations made, the determination of the administrative pecuniary sanction applicable to ENI S.p.A. for the unfair commercial practice referred to in point II, in the amount of €5,000,000 (five million euros), equal to the maximum amount of the pecuniary sanction indicated by Article 27, paragraph 12, of the Consumer Code, is deemed appropriate.</w:t>
      </w:r>
    </w:p>
    <w:p>
      <w:r>
        <w:t>THEREFORE, CONSIDERING, in accordance with the opinion of the Authority for Communications Guarantees, based on the aforementioned considerations, that the commercial practice in question is deemed unfair pursuant to Articles 21 and 22 of the Consumer Code as it is contrary to professional diligence and capable of appreciably distorting the economic behavior of the average consumer in relation to the product Eni Diesel+ through the dissemination of misleading and omissive information regarding the positive environmental impact associated with the use of this fuel, as well as regarding the specific characteristics of the fuel in terms of consumption savings and reduction of gas emissions;</w:t>
      </w:r>
    </w:p>
    <w:p>
      <w:r>
        <w:t>BULLETIN NO. 3 OF JANUARY 20, 2020 183</w:t>
      </w:r>
    </w:p>
    <w:p>
      <w:r>
        <w:t>RESOLVES</w:t>
      </w:r>
    </w:p>
    <w:p>
      <w:r>
        <w:t>a) that the commercial practice described in point II of this provision, carried out by the company ENI S.p.A., constitutes, for the reasons and within the limits set out in the motivation, an unfair commercial practice pursuant to Articles 21 and 22 of the Consumer Code, and prohibits its dissemination or continuation;</w:t>
      </w:r>
    </w:p>
    <w:p>
      <w:r>
        <w:t>b) to impose on ENI S.p.A. an administrative pecuniary sanction of €5,000,000 (five million euros);</w:t>
      </w:r>
    </w:p>
    <w:p>
      <w:r>
        <w:t>c) that the Professional shall communicate to the Authority, within sixty days from the notification of this provision, the initiatives taken in compliance with the injunction referred to in point a). The imposed administrative sanction must be paid within thirty days from the notification of this provision, using the tax codes indicated in the attached F24 model with identifying elements, pursuant to Legislative Decree No. 241/1997. 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 This provision will be notified to the interested parties and published in the Bulletin of the Authority for Competition and Market Guarantees.</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Administrative Process Code (Legislative Decree of July 2, 2010, No. 104),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br/>
        <w:t>Filippo Arena Roberto Rustichelli</w:t>
      </w:r>
    </w:p>
    <w:p>
      <w:r>
        <w:rPr>
          <w:b/>
        </w:rPr>
        <w:t>[Pages 184–186]</w:t>
      </w:r>
    </w:p>
    <w:p>
      <w:r>
        <w:t>BULLETIN NO. 3 OF JANUARY 20, 2020 185</w:t>
      </w:r>
    </w:p>
    <w:p>
      <w:r>
        <w:t>PS11383 - PASTA DE CECCO-ITALIAN SOUNDING</w:t>
      </w:r>
    </w:p>
    <w:p>
      <w:r>
        <w:t>Provision No. 28056</w:t>
      </w:r>
    </w:p>
    <w:p>
      <w:r>
        <w:t>THE ANTITRUST AUTHORITY</w:t>
      </w:r>
    </w:p>
    <w:p>
      <w:r>
        <w:t>IN ITS MEETING of December 20, 2019;</w:t>
      </w:r>
    </w:p>
    <w:p>
      <w:r>
        <w:t>HEARD the Rapporteur Dr. Gabriella Muscolo;</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the communications received on June 27, 2019, as well as supplemented on October 8 and 28, 2019, with which the Party submitted commitments pursuant to Article 27, paragraph 7, of the Consumer Code and Article 9 of the Regulation;</w:t>
      </w:r>
    </w:p>
    <w:p>
      <w:r>
        <w:t>HAVING REGARD to its provision of July 3, 2019, with which, pursuant to Article 7, paragraph 3, of the Regulation, the deadline for concluding the proceeding was extended, for the evaluation of the commitments proposed by the professionals;</w:t>
      </w:r>
    </w:p>
    <w:p>
      <w:r>
        <w:t>HAVING REGARD to its provision of October 1, 2019, with which, pursuant to Article 7, paragraph 3, of the Regulation, the further extension of the deadline for concluding the proceeding was ordered, due to new investigative needs;</w:t>
      </w:r>
    </w:p>
    <w:p>
      <w:r>
        <w:t>HAVING REGARD to the acts of the proceeding;</w:t>
      </w:r>
    </w:p>
    <w:p>
      <w:r>
        <w:t>I. THE PARTY</w:t>
      </w:r>
    </w:p>
    <w:p>
      <w:r>
        <w:t>1. F.lli De Cecco di Filippo - Fara San Martino S.p.A., as a professional, pursuant to Article 18, letter b), of the Consumer Code. The company (hereinafter also De Cecco) is active in the food sector and produces dry pasta, extra virgin olive oil, ready-made sauces, and tomato derivatives.</w:t>
      </w:r>
    </w:p>
    <w:p>
      <w:r>
        <w:t>II. THE COMMERCIAL PRACTICE SUBJECT TO THE PROCEEDING</w:t>
      </w:r>
    </w:p>
    <w:p>
      <w:r>
        <w:t>2. The proceeding concerns the presentation methods of durum wheat semolina pasta under the "De Cecco" brand, through the label affixed to the product packaging and the company website www.dececco.com/it., where references to the Italianity of the product are present, which may mislead consumers into believing that the entire production chain of the pasta, starting from the raw material, is Italian, while foreign wheat is also used for its production.</w:t>
      </w:r>
    </w:p>
    <w:p>
      <w:r>
        <w:t>3. In particular, the alleged misleading nature concerns the indications regarding the Italian origin of the product affixed on the front of the packaging, in the absence of adequate and contextual indications about the foreign origin of the raw material.</w:t>
      </w:r>
    </w:p>
    <w:p>
      <w:r>
        <w:t>4. Regarding the website, it has been hypothesized that the indication regarding the origin of the wheat may be placed in a less prominent position compared to the references to the Italianity of the professional's production method.</w:t>
      </w:r>
    </w:p>
    <w:p>
      <w:r>
        <w:t>III. THE OUTCOMES OF THE PROCEEDING</w:t>
      </w:r>
    </w:p>
    <w:p>
      <w:r>
        <w:t>III.1 The procedure process</w:t>
      </w:r>
    </w:p>
    <w:p>
      <w:r>
        <w:t>5. On April 8, 2019, official inspections were carried out on the De Cecco website, at the address www.dececco.it/com, and the relevant web pages were acquired for the proceedings. On April 23, 2019, investigative proceeding No. PS11383 was initiated against F.lli De Cecco di Filippo - Fara San Martino S.p.A.</w:t>
      </w:r>
    </w:p>
    <w:p>
      <w:r>
        <w:t>6. In this context, it was hypothesized that the conduct of the professional could constitute a violation of Articles 21 and 22 of the Consumer Code, as it was prima facie capable of appreciably distorting the economic behavior of the average consumer regarding the characteristics of the product with specific reference to the origin of the wheat used. In particular, the alleged inadequacy of information regarding the origin of the raw material of the pasta, together with the references to Italianity present in the commercial communication, could lead consumers to believe that the entire production chain - starting from the raw material - is Italian, despite the fact that the list of ingredients specifies that the origin of the durum wheat used in the production of the pasta is "EU and non-EU."</w:t>
      </w:r>
    </w:p>
    <w:p>
      <w:r>
        <w:t>7. Concurrently with the initiation communication, in order to acquire useful elements for the evaluation of the commercial practice in question, the professional was requested, pursuant to Article 27, paragraphs 3 and 4, of the Consumer Code and Article 12, paragraph 1, of the Regulation, to provide information and relevant documentation regarding the practice in question. The professional provided the requested information in the initiation communication of the proceeding with a memorandum dated May 13, 2019.</w:t>
      </w:r>
    </w:p>
    <w:p>
      <w:r>
        <w:t>8. On June 25, 2019, the Party was heard in a hearing.</w:t>
      </w:r>
    </w:p>
    <w:p>
      <w:r>
        <w:t>9. On June 27, 2019, De Cecco submitted a proposal for commitments, pursuant to Article 27, paragraph 7, of the Consumer Code and Article 9 of the Regulation, providing on October 28, 2019, a supplement to the same according to the invitation made on July 8, 2019, by the Authority pursuant to Article 9, paragraph 2, letter b) of the Regulation.</w:t>
      </w:r>
    </w:p>
    <w:p>
      <w:r>
        <w:t>10. On July 5, 2019, the Party was notified of the sixty-day extension of the deadline for concluding the proceeding pursuant to Article 7, paragraph 3, of the Regulation. On October 4, 2019, the Party was notified of the further sixty-day extension of the deadline for concluding the proceeding.</w:t>
      </w:r>
    </w:p>
    <w:p>
      <w:r>
        <w:t>11. On November 5, 2019, the Party was notified of the deadline for concluding the investigative phase pursuant to Article 16, paragraph 1, of the Regulation.</w:t>
      </w:r>
    </w:p>
    <w:p>
      <w:r>
        <w:t>III.2 The acquired elements</w:t>
      </w:r>
    </w:p>
    <w:p>
      <w:r>
        <w:t>III.2.1 The acquired evidence</w:t>
      </w:r>
    </w:p>
    <w:p>
      <w:r>
        <w:t>12. Based on the findings made during the proceeding, it emerged that the professional produces different formats of pasta whose packaging is characterized, on the front, by claims regarding the Italianity of the product, while the raw material used in the production of the pasta also comes from European and non-European countries. The indication on the origin of the wheat is generally placed on the back or at the bottom of the product packaging.</w:t>
      </w:r>
    </w:p>
    <w:p>
      <w:r>
        <w:t>13. In particular, on the front of the packaging, at the bottom, there is the wording "METODO DE CECCO" followed by the claim "ACCORDING TO THE RECIPE OF OVER 130 YEARS" next to the boast "Made in Italy" accompanied by the presence of an Italian flag. On the back of the packaging, the history and description of the "Metodo De Cecco" are reported, in relation to the characteristics of the production process adopted by the professional. Furthermore, also on the back of the packaging, at the bottom and in smaller print, the wording "Country of cultivation of the wheat: EU and non-EU" is provided, accompanied by the information that the milling country is Italy.</w:t>
      </w:r>
    </w:p>
    <w:p>
      <w:r>
        <w:t>14. On the company website, at www.dececco.com/it, the professional uses images and descriptions evocative of Italian tradition, present on the homepage and in the pages dedicated to the description of the "Metodo De Cecco," within which, only on the third page, is the information regarding the origin of the wheat. In the pages dedicated to the description of the products - which can be directly purchased on the same site - further evocative elements of the Italian origin of the product are included, in the absence of a contextual and clear indication on the origin of the wheat, which is provided only in the final phase of the purchasing process.</w:t>
      </w:r>
    </w:p>
    <w:p>
      <w:r>
        <w:t>III.2.2 The defensive arguments of the professional</w:t>
      </w:r>
    </w:p>
    <w:p>
      <w:r>
        <w:t>15. In its defense notes, the professional asserted the correctness of its actions, specifying that it has fully complied with the sector regulations, both national and community, fulfilling the labeling obligations for food products provided therein (EU Regulation No. 1169/2011 regarding the provision of information to consumers about food and Ministerial Decree of July 26, 2017 regarding the indication of origin, on the label, of durum wheat for durum wheat pasta). Furthermore, the Party argued that the wording "Made in Italy" would be justified by Article 60 of the Union Customs Code since, once the raw material is purchased in EU and NON-EU countries, all processing stages - the milling of durum wheat, the production of semolina, and the subsequent stages of transformation into pasta and packaging - take place at its facilities in Italy. Finally, the Party stated that it has always adopted procedures and methodologies within the company aimed at ensuring the highest quality of products and the best information to consumers.</w:t>
      </w:r>
    </w:p>
    <w:p>
      <w:r>
        <w:rPr>
          <w:b/>
        </w:rPr>
        <w:t>[Pages 187–189]</w:t>
      </w:r>
    </w:p>
    <w:p>
      <w:r>
        <w:t>188 BULLETIN NO. 3 OF JANUARY 20, 2020</w:t>
      </w:r>
    </w:p>
    <w:p>
      <w:r>
        <w:t>consumers, emphasizing that it has based its advertising campaigns on the commitment made to select the best grains in the world.</w:t>
      </w:r>
    </w:p>
    <w:p>
      <w:r>
        <w:t>III.2.3 The commitments of the professional</w:t>
      </w:r>
    </w:p>
    <w:p>
      <w:r>
        <w:t>16. As mentioned above, on October 28, 2019, De Cecco submitted a proposal for commitments which, in their final version, are attached to this provision and constitute an integral part thereof. They concern the following measures:</w:t>
        <w:br/>
        <w:t>i) in the new packaging of pasta, the phrases "Metodo De Cecco," "recipe for over 130 years," and "Made in Italy," as well as the Italian tricolor flag, will be removed from the front, and the following wording will be added, also on the front: "The best Italian, Californian, and Arizona grains" within 4 months from the closure of the investigation phase of the proceeding;</w:t>
        <w:br/>
        <w:t>ii) regarding the website, De Cecco will give greater prominence, in the section dedicated to the "De Cecco method," to the fact that selected grains are used from Italy and the rest of the world. In particular, in the chapter "The Selection of Grain," it will add the words "Italian, Californian, and Arizona" to the phrase "the best grains." To the phrase "Our experts select the raw materials by personally assessing the quality of the durum wheat," it will add the words "Italian, Californian, and Arizona."</w:t>
      </w:r>
    </w:p>
    <w:p>
      <w:r>
        <w:t>17. The professional emphasized how the commitments presented ensure both the informational balance between the front and back of the packaging and the transparency of the information provided to the consumer.</w:t>
      </w:r>
    </w:p>
    <w:p>
      <w:r>
        <w:t>IV. OPINION OF THE AUTHORITY FOR GUARANTEES IN COMMUNICATIONS</w:t>
      </w:r>
    </w:p>
    <w:p>
      <w:r>
        <w:t>18. Since the commercial practice subject to this provision was disseminated through telecommunications means, on November 15, 2019, the opinion was requested from the Authority for Guarantees in Communications, pursuant to Article 27, paragraph 6, of the Consumer Code.</w:t>
      </w:r>
    </w:p>
    <w:p>
      <w:r>
        <w:t>In the opinion received on December 18, 2019, the aforementioned Authority considered that, with reference to the specific case, the average consumer, upon consulting the website, could be misled regarding the origin of the raw material used for the preparation of the product and proceed to purchase the promoted and marketed products, thereby developing the full promotional potential of online communication. In this specific case, therefore, the internet was deemed an appropriate tool to significantly influence the realization of the commercial practice subject to the proceeding.</w:t>
      </w:r>
    </w:p>
    <w:p>
      <w:r>
        <w:t>V. EVALUATION OF THE COMMITMENTS</w:t>
      </w:r>
    </w:p>
    <w:p>
      <w:r>
        <w:t>V.1 Premise</w:t>
      </w:r>
    </w:p>
    <w:p>
      <w:r>
        <w:t>19. The purpose of this investigative intervention is to prevent the emphatic evocative elements of the Italianity of the product, placed on the packaging and present on the producer's website, from generating in consumers the misunderstanding that the entire production chain of pasta, starting from the raw material, is Italian, while such qualification concerns only the location of the transformation processes and production skills.</w:t>
      </w:r>
    </w:p>
    <w:p>
      <w:r>
        <w:t>20. Various empirical studies, conducted at the European and Italian levels, have highlighted the importance attributed by Italian consumers to information about the origin of the product and the raw material. A recent European survey showed that the origin of food products is the most considered variable by Italians when purchasing food (indicated by 62% of Italian consumers, compared to 53% of the EU average) and that it is significantly more important than price. These results appear to confirm those already emerged in a study conducted on behalf of the European Commission in 2014, which showed that origin is the most frequently considered factor in the food product choice process. According to a recent Ismea survey, moreover, the Italian origin of the product reassures consumers, who perceive it as a guarantee of quality, goodness of the product, and compliance with food safety standards.</w:t>
      </w:r>
    </w:p>
    <w:p>
      <w:r>
        <w:t>21. Regarding the origin of the raw materials of food products, the aforementioned Ismea survey highlights that Italian consumers consider it important that it is easily identifiable and legible on the label. This informational need also concerns durum wheat semolina pasta. The survey reveals that the indication of the origin of the raw material in the case of durum wheat semolina pasta is important for about two-thirds of Italian consumers. Also, according to the previously mentioned study conducted on behalf of the European Commission, 57.9% of Italian consumers consider the indication on the label of the place of cultivation of the durum wheat used to produce the pasta as "very important," while an additional 33.8% consider it "important." This attention to the origin of the raw material is reflected in actual consumption behaviors: sales of "100% Italian" pasta, produced with durum wheat grown in Italy, increased by 11% between 2016 and 2018, against a slight decrease in overall sales of durum wheat semolina pasta.</w:t>
      </w:r>
    </w:p>
    <w:p>
      <w:r>
        <w:t>22. Correct information about the origin of the raw material is, therefore, a fundamental element to allow the consumer to make an informed purchasing choice in the dry pasta market. Therefore, beyond the indispensable reference to the informational obligations derived from sector regulations, considering the importance attributed by consumers to the indication of the origin of the raw material and the place of transformation, it seems necessary to avoid that the presentation methods of durum wheat semolina pasta confuse the place of production of the pasta with the place of origin of the wheat used, generating the belief that not only the former but also the latter are exclusively Italian. To this end, only clear and unequivocal information allows the consumer to consciously decide to purchase.</w:t>
      </w:r>
    </w:p>
    <w:p>
      <w:r>
        <w:t>23. In this regard, it is noted that the professional's diligence obligations are not exhausted in mere compliance with the rules set forth by EU Regulation No. 1169/2011 (obligation to indicate the origin of durum wheat on the label). In this specific case, given the professional's choice to greatly emphasize the Italianity of the product, it is necessary to counterbalance this emphasis with a more evident and contextual indication of the origin of the wheat.</w:t>
      </w:r>
    </w:p>
    <w:p>
      <w:r>
        <w:t>V.2 Evaluation of the commitments</w:t>
      </w:r>
    </w:p>
    <w:p>
      <w:r>
        <w:t>24. Framed within the rationale underlying the evaluation of the professional's proposal, the Authority believes that the commitments undertaken by De Cecco, as recently integrated, are suitable to remove the possible profiles of unfairness of the commercial practice contested in the initiation communication.</w:t>
      </w:r>
    </w:p>
    <w:p>
      <w:r>
        <w:t>25. In fact, De Cecco has committed to making changes to the pasta packaging aimed at indicating the origin of the wheat clearly and immediately visible. In particular, the removal from the front of the packaging of the phrases "Metodo De Cecco," "recipe for over 130 years," and "Made in Italy," as well as the Italian flag, and the insertion of the contextual clarification regarding the foreign origin of the grains used (Italy, California, and Arizona) appear to be overall measures suitable to prevent possible confusion between the origin of the pasta and the origin of the wheat.</w:t>
      </w:r>
    </w:p>
    <w:p>
      <w:r>
        <w:t>26. The proposed changes for the website also appear fully suitable to immediately clarify that the origin of the durum wheat is only partially Italian and to inform consumers about the foreign countries of origin (California and Arizona) of the selected grains used by the professional.</w:t>
      </w:r>
    </w:p>
    <w:p>
      <w:r>
        <w:t>27. In light of the above considerations, it is believed that the commitments presented meet the requirements set forth in Article 27, paragraph 7, of the Consumer Code.</w:t>
      </w:r>
    </w:p>
    <w:p>
      <w:r>
        <w:t>THEREFORE, it is deemed that the commitments presented by the company F.lli De Cecco di Filippo - Fara San Martino S.p.A., in the terms outlined above, are suitable to eliminate the possible profiles of unfairness of the commercial practice subject to investigation;</w:t>
      </w:r>
    </w:p>
    <w:p>
      <w:r>
        <w:t>IT IS DEEMED to impose the obligation of the aforementioned commitments on the company F.lli De Cecco di Filippo - Fara San Martino S.p.A.;</w:t>
      </w:r>
    </w:p>
    <w:p>
      <w:r>
        <w:t>IT IS DEEMED, therefore, to be able to close the proceeding without ascertaining the infringement;</w:t>
      </w:r>
    </w:p>
    <w:p>
      <w:r>
        <w:t>RESOLVES</w:t>
      </w:r>
    </w:p>
    <w:p>
      <w:r>
        <w:t>a) to make mandatory, towards the company F.lli De Cecco di Filippo - Fara San Martino S.p.A., pursuant to Article 27, paragraph 7, of the Consumer Code and Article 9, paragraph 2, letter a), of the</w:t>
      </w:r>
    </w:p>
    <w:p>
      <w:r>
        <w:t>16 In this sense, see, among others, Council of State, section VI, September 30, 2016, No. 4048 and Lazio TAR, January 3, 2017, No. 62.</w:t>
      </w:r>
    </w:p>
    <w:p>
      <w:r>
        <w:t>17 See, in this regard, Council of State, ruling No. 1167/2019: "The advertising regarding the quantity of olive oil used to fry the potato chip appears objectively misleading, given that the presence of olive oil is emphasized in an evident manner on the part of the packaging that, being frontal, contains the claims that immediately and more incisively capture the consumer's attention, who, if he does not deepen his visual investigation by rotating the packaging and analyzing the specific quantities and presence of individual ingredients until discovering the amount of olive oil present, which is not significant and represented graphically with font sizes very different from those used on the front of the packaging and bearing the reference to the presence of olive oil, leads the consumer to believe that frying occurs exclusively with the use of olive oil."</w:t>
      </w:r>
    </w:p>
    <w:p>
      <w:r>
        <w:rPr>
          <w:b/>
        </w:rPr>
        <w:t>[Pages 190–192]</w:t>
      </w:r>
    </w:p>
    <w:p>
      <w:r>
        <w:t>BULLETIN NO. 3 OF JANUARY 20, 2020 191</w:t>
      </w:r>
    </w:p>
    <w:p>
      <w:r>
        <w:t xml:space="preserve">Regulation, the commitments proposed by the Party, as described in the form attached to this decision;  </w:t>
        <w:br/>
        <w:t xml:space="preserve">b) to close the proceeding without establishing the infringement, pursuant to Article 27, paragraph 7, of the Consumer Code and Article 9, paragraph 2, letter a), of the Regulation;  </w:t>
        <w:br/>
        <w:t xml:space="preserve">c) that the company F.lli De Cecco di Filippo - Fara San Martino S.p.A., within ninety days from the date of notification of this resolution, informs the Authority of the implementation of the commitments.  </w:t>
        <w:br/>
        <w:t xml:space="preserve">Pursuant to Article 9, paragraph 3, of the Regulation, the proceeding may be reopened ex officio, where:  </w:t>
        <w:br/>
        <w:t xml:space="preserve">a) the professionals do not implement the commitments;  </w:t>
        <w:br/>
        <w:t xml:space="preserve">b) the factual situation changes with respect to one or more elements on which the decision is based;  </w:t>
        <w:br/>
        <w:t xml:space="preserve">c) the decision to accept commitments is based on information provided by the Parties that is incomplete, inaccurate, or misleading.  </w:t>
        <w:br/>
        <w:t xml:space="preserve">Pursuant to Article 27, paragraph 12, of the Consumer Code, in case of non-compliance with this resolution, the Authority applies an administrative monetary penalty from €10,000 to €5,000,000. In cases of repeated non-compliance, the Authority may order the suspension of business activity for a period not exceeding thirty days.  </w:t>
        <w:br/>
        <w:t>This decision will be notified to the interested parties and published in the Bulletin of the Authority for Competition and Market.</w:t>
      </w:r>
    </w:p>
    <w:p>
      <w:r>
        <w:t xml:space="preserve">THE SECRETARY GENERAL THE PRESIDENT  </w:t>
        <w:br/>
        <w:t>Filippo Arena Roberto Rustichelli</w:t>
      </w:r>
    </w:p>
    <w:p>
      <w:r>
        <w:t>192 BULLETIN NO. 3 OF JANUARY 20, 2020</w:t>
      </w:r>
    </w:p>
    <w:p>
      <w:r>
        <w:t xml:space="preserve">PS11384 - PASTA COCCO-ITALIAN SOUNDING  </w:t>
        <w:br/>
        <w:t xml:space="preserve">Decision No. 28057  </w:t>
        <w:br/>
        <w:t xml:space="preserve">THE AUTHORITY FOR COMPETITION AND MARKET  </w:t>
        <w:br/>
        <w:t xml:space="preserve">IN ITS MEETING of December 20, 2019;  </w:t>
        <w:br/>
        <w:t xml:space="preserve">HEARD the Rapporteur Dr. Gabriella Muscolo;  </w:t>
        <w:br/>
        <w:t xml:space="preserve">SEEN Part II, Title III, of Legislative Decree No. 206 of September 6, 2005, containing the "Consumer Code" and subsequent amendments (hereinafter, Consumer Code);  </w:t>
        <w:br/>
        <w:t xml:space="preserve">SEEN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SEEN the communication received on July 23, 2019, as supplemented on September 16, October 7 and 28, and lastly, on October 31, 2019, whereby the company submitted commitments pursuant to Article 27, paragraph 7, of the Consumer Code and Article 9 of the Regulation;  </w:t>
        <w:br/>
        <w:t xml:space="preserve">SEEN its decision of July 24, 2019, whereby, pursuant to Article 7, paragraph 3, of the Regulation, the deadline for concluding the proceeding was extended for investigative needs;  </w:t>
        <w:br/>
        <w:t xml:space="preserve">SEEN its decision of October 1, 2019, whereby, pursuant to Article 7, paragraph 3, of the Regulation, the further extension of the deadline for concluding the proceeding was ordered for investigative needs;  </w:t>
        <w:br/>
        <w:t>SEEN the acts of the proceeding;</w:t>
      </w:r>
    </w:p>
    <w:p>
      <w:r>
        <w:t xml:space="preserve">I. THE PARTY  </w:t>
        <w:br/>
        <w:t xml:space="preserve">1. Pastificio Artigiano Cav. Giuseppe Cocco S.r.l., as a professional, pursuant to Article 18, letter b), of the Consumer Code.  </w:t>
        <w:br/>
        <w:t>The company (hereinafter Cocco) produces and markets various formats of dry pasta in its Italian sales outlets and through its website (www.pastacocco.com).</w:t>
      </w:r>
    </w:p>
    <w:p>
      <w:r>
        <w:t xml:space="preserve">II. THE COMMERCIAL PRACTICE SUBJECT TO THE PROCEEDING  </w:t>
        <w:br/>
        <w:t xml:space="preserve">2. The proceeding concerns the methods of presentation of the pasta branded "Cav Giuseppe Cocco," through the label affixed to the product packaging and the company website www.pastacocco.com, where there are emphatic references to the Italian origin of the produced pasta, likely to mislead consumers into believing that the entire production chain of the pasta, starting from the raw material, is Italian, while predominantly foreign wheat is used for its production.  </w:t>
        <w:br/>
        <w:t>3. More specifically, the alleged misleading nature concerns the indications regarding the Italian origin of the product affixed to the front of the packaging, in the absence of adequate and contextual indications about the raw material coming from abroad.</w:t>
      </w:r>
    </w:p>
    <w:p>
      <w:r>
        <w:t>BULLETIN NO. 3 OF JANUARY 20, 2020 193</w:t>
      </w:r>
    </w:p>
    <w:p>
      <w:r>
        <w:t>4. Regarding the website, it has been hypothesized that the professional, in promoting and selling the various pasta references on his site, from the homepage emphasizes the origin of the pasta from a specific area of Italian territory (Fara S. Martino) without, however, providing any information regarding the origin of the raw material.</w:t>
      </w:r>
    </w:p>
    <w:p>
      <w:r>
        <w:t xml:space="preserve">III. THE RESULTS OF THE PROCEEDING  </w:t>
        <w:br/>
        <w:t xml:space="preserve">III. 1 The course of the proceeding  </w:t>
        <w:br/>
        <w:t xml:space="preserve">5. On April 23, 2019, the professional was notified of the initiation of investigative proceeding No. PS11384, hypothesizing that the conduct of the company Cocco described above could constitute a violation of Articles 21 and 22 of the Code, as the alleged lack of information regarding the origin of the raw material of the pasta, together with the images and claims of Italianity used in the commercial communication, would likely induce consumers to believe that the entire production chain – starting from the raw material – is Italian.  </w:t>
        <w:br/>
        <w:t xml:space="preserve">6. Concurrently with the initiation communication, in order to acquire useful elements for the evaluation of the commercial practice in question, the professional was requested, pursuant to Article 27, paragraphs 3 and 4, of the Consumer Code and Article 12, paragraph 1, of the Regulation, to provide information and related documentation regarding the practice in question.  </w:t>
        <w:br/>
        <w:t xml:space="preserve">7. The party provided the requested information on May 10 and June 19, 2019, and submitted defensive memoranda. Furthermore, on July 4, 2019, the hearing of the Party took place.  </w:t>
        <w:br/>
        <w:t xml:space="preserve">8. On July 23, 2019, Cocco submitted a proposal for commitments, pursuant to Article 27, paragraph 7, of the Consumer Code and Article 9 of the Regulation, providing on October 31 a consolidated version with integration of the same, according to the invitation made on September 6, 2019, by the Authority pursuant to Article 9, paragraph 2, letter b) of the Regulation.  </w:t>
        <w:br/>
        <w:t xml:space="preserve">9. On July 26, 2019, the Party was notified of the sixty-day extension of the deadline for concluding the proceeding pursuant to Article 7, paragraph 3, of the Regulation. On October 4, 2019, the Party was notified of the further sixty-day extension of the deadline for concluding the proceeding.  </w:t>
        <w:br/>
        <w:t xml:space="preserve">10. On November 15, 2019, the Party was notified of the deadline for concluding the investigative phase pursuant to Article 16, paragraph 1, of the Regulation.  </w:t>
        <w:br/>
        <w:t xml:space="preserve">1 Doc. 3: Communication of initiation of the proceeding.  </w:t>
        <w:br/>
        <w:t xml:space="preserve">2 Doc. 4 and 6: Information provided by Cocco on May 10 and June 19, 2019.  </w:t>
        <w:br/>
        <w:t xml:space="preserve">3 Doc. 7: Minutes of the hearing of the Party on July 4, 2019.  </w:t>
        <w:br/>
        <w:t xml:space="preserve">4 See doc. No. 9 of the investigative file.  </w:t>
        <w:br/>
        <w:t xml:space="preserve">5 See doc. No. 20 of the investigative file.  </w:t>
        <w:br/>
        <w:t xml:space="preserve">6 See doc. No. 14 of the investigative file.  </w:t>
        <w:br/>
        <w:t xml:space="preserve">7 See doc. No. 11 of the investigative file.  </w:t>
        <w:br/>
        <w:t xml:space="preserve">8 See doc. No. 16 of the investigative file.  </w:t>
        <w:br/>
        <w:t>9 Doc. 21: Communication of the deadline for the investigative phase.</w:t>
      </w:r>
    </w:p>
    <w:p>
      <w:r>
        <w:rPr>
          <w:b/>
        </w:rPr>
        <w:t>[Pages 193–195]</w:t>
      </w:r>
    </w:p>
    <w:p>
      <w:r>
        <w:t>194 BULLETIN NO. 3 OF JANUARY 20, 2020</w:t>
      </w:r>
    </w:p>
    <w:p>
      <w:r>
        <w:t>III. 2 The elements acquired</w:t>
      </w:r>
    </w:p>
    <w:p>
      <w:r>
        <w:t>III.2.1 The evidence acquired</w:t>
      </w:r>
    </w:p>
    <w:p>
      <w:r>
        <w:t>11. Based on the sample of packaging analyzed during the proceeding, it emerges that the professional produces various types of pasta whose packaging, although partially diversified, is characterized by claims related to traditional processing methods and the origin of the product from a specific area of Italian territory (Abruzzo), while the raw material used in the production of the pasta, in terms of volumes, mainly comes from abroad (predominantly from Arizona and, in some productions, from Canada), and not from Italy. The indication of the wheat's origin is generally written in small characters and placed on the back or side of the product packaging.</w:t>
      </w:r>
    </w:p>
    <w:p>
      <w:r>
        <w:t>12. In particular, in the packaging of the spaghetti from the "Trafila Ruvida" line, for which "Desert Durum" wheat imported from Arizona is used, the localization of the production process ("Fara San Martino – Abruzzi – Italy") is highlighted on the front as a specific characteristic of the product, using images (representations of an ancient portal and wheat ears) and claims that emphasize the traditional element of the production process ("Artigiano Pastaio") linked to a specific Italian regional territory ("... in Fara San Martino making pasta is an ancient tradition"). The same approach can be found in other pasta lines, for example, in the packaging of "Spaghetti a matassa" from the "la Pasta di una volta" line, where the area of origin of the product ("Fara San Martino – Abruzzi – Italy") is indicated on the front. Furthermore, on the back of the packaging, there is a very extensive description of the localization of the production process and the resources present there.</w:t>
      </w:r>
    </w:p>
    <w:p>
      <w:r>
        <w:t>13. Among other references, Cocco also sells an organic pasta for which he uses KAMUT® khorasan wheat imported from Canada (e.g., Pietra Bio – Kamut line) or another type of wheat from Italy (e.g., "Semola Fiore Bio," "Pietra Bio - Senatore Cappelli"). On the front of the packaging of these products, the regional area of origin of the product from "Fara San Martino – Abruzzi – Italy" and the traditional nature of the production process are highlighted. In the "Pietra Bio" line, the indication of the place of origin of the wheat (Italy or Canada) is placed on the back, at the bottom, in very small characters.</w:t>
      </w:r>
    </w:p>
    <w:p>
      <w:r>
        <w:t>14. Based on the official surveys conducted on the website www.pastacocco.com on February 7 and August 21, 2019, it was found that the professional promotes and sells various pasta references also through online commerce. In particular, on the homepage of the site, the brand of the pasta factory is present, as well as a division into sections called "Index," "The Pasta Factory," "The Pasta," "Gift Packs," "The Shop," in which the characteristics of the production process and the origin of the pasta from a specific area of Italian territory (Fara S. Martino) are recounted. For example, on the "The Artisan Pasta Maker" page, it states: "The ancient Master Pasta Makers believed that the ingredients for good pasta were four: wheat, water, air, and processing. The excellent organoleptic characteristics of the water from the Verde River, (...) and the particular dry and ventilated climate, which allows for perfect drying of the pasta, are the two ingredients that nature has given to Fara San Martino and that make the pasta produced here unique." In the "The Pasta" section, where individual references (such as "Trafila Ruvida," "Pasta Semola Fiore Bio," "La Pasta di una Volta") are described, there are no indications regarding the origin of the raw material.</w:t>
      </w:r>
    </w:p>
    <w:p>
      <w:r>
        <w:t>III.2.2 The defensive arguments of the professional</w:t>
      </w:r>
    </w:p>
    <w:p>
      <w:r>
        <w:t>15. During the investigation, the professional provided information and submitted memoranda, asserting the legality of his commercial communication. Specifically, Cocco noted that he has complied with the provisions of the Decree of the Ministry of Agricultural and Forestry Policies of July 26, 2017 – Indications of origin, on the label, of durum wheat for durum wheat pasta, which established the obligation to indicate on the pasta label the country of cultivation of the durum wheat and the country of milling, as well as having complied with the provisions of EU Regulation No. 1169/2011, also concerning the minimum size of indications related to the place of origin of the raw material.</w:t>
      </w:r>
    </w:p>
    <w:p>
      <w:r>
        <w:t>16. Furthermore, he pointed out that the only emphases present in his communication pertain to the characteristics of the pasta factory and its production process. In this context, the presence of elements and graphic signs that refer to Italian tradition would depend solely on the fact that the place of production of the pasta is Italian, but this does not imply that the message is intended to mislead the consumer. Rather, according to the professional, consumers have been correctly informed about the characteristics of the product and the foreign wheat used to ensure the quality of his products for which, in any case, he has never claimed the expression "made in Italy."</w:t>
      </w:r>
    </w:p>
    <w:p>
      <w:r>
        <w:t>III.2.3 The commitments of the professional</w:t>
      </w:r>
    </w:p>
    <w:p>
      <w:r>
        <w:t>17. In a note received on July 23, 2019, and subsequent integrations sent on September 16, 2019, and October 31, 2019, the professional submitted a proposal for commitments, pursuant to Article 27, paragraph 7, of the Consumer Code and Article 9 of the Regulation.</w:t>
      </w:r>
    </w:p>
    <w:p>
      <w:r>
        <w:t>18. In particular, these commitments – which in their final version are attached to this provision and constitute an integral part thereof – provide for:</w:t>
        <w:br/>
        <w:t>i) the modification of the labeling of all pasta references in which durum wheat from abroad is used;</w:t>
        <w:br/>
        <w:t>ii) the withdrawal from the market of pasta formats with KAMUT® semolina;</w:t>
        <w:br/>
        <w:t>iii) the integration of the information present on the website.</w:t>
      </w:r>
    </w:p>
    <w:p>
      <w:r>
        <w:t>19. Regarding measure i), that is, the graphic variation of all packages with raw materials derived from non-Italian wheat (i.e., Arizona), the professional has committed to making a modification of the labels of 99 different packagings, in the same manner shown in the example of packaging from the "Trafila Ruvida" line, that is, on the front of the packages, with appropriate graphic emphasis, in compliance with the proposed dimensions and with characters readable and appropriate to the rest of the packaging. For example, the graphic variation of the packaging from the "Trafila Ruvida" line will occur i) by removing the wording "... in Fara San Martino making pasta is an ancient tradition" and ii) by integrating the indication of the origin of the wheat in the main visual field, inserting the</w:t>
      </w:r>
    </w:p>
    <w:p>
      <w:r>
        <w:rPr>
          <w:b/>
        </w:rPr>
        <w:t>[Pages 196–198]</w:t>
      </w:r>
    </w:p>
    <w:p>
      <w:r>
        <w:t>BULLETIN NO. 3 OF JANUARY 20, 2020 197</w:t>
      </w:r>
    </w:p>
    <w:p>
      <w:r>
        <w:t>the wording "Spring water from Fara San Martino, extra durum wheat semolina from Arizona, and low-temperature static drying."</w:t>
      </w:r>
    </w:p>
    <w:p>
      <w:r>
        <w:t>20. Regarding measure sub ii), the professional clarified that the modification of the packaging will not affect the pasta formats made with KAMUT® semolina, as, within 18 months from the adoption of the measure, it will no longer produce or market the same types of pasta.</w:t>
      </w:r>
    </w:p>
    <w:p>
      <w:r>
        <w:t>21. As for the measures sub iii) related to the website, the professional committed to disseminating information about the origin and characteristics of all types of foreign wheat used, including KAMUT® wheat, by creating a new page located within the section dedicated to "Ingredients," under the section "The Pasta Factory." On this page, the description of Desert Durum wheat from Arizona will include the following information: "Extra Durum wheat from Arizona is grown in the desert air of Arizona, an area characterized by a hot and dry climate with wide temperature fluctuations between day and night and low precipitation. The fields where durum wheat is grown are irrigated daily with water from underground pipes. From a qualitative point of view, it is considered by experts from CREA – Council for Research in Agriculture and the Analysis of Agricultural Economy – 'one of the best durum wheats in the world for its high protein content, gluten strength, and the color of the semolina.' We at Pasta Cocco use it because we believe it is currently the best durum wheat in the world." The description of KAMUT® wheat, imported from Canada, will include the following notions: "Khorasan Kamut wheat, most likely originating from Mesopotamia, is now grown in certified organic farms in the Great Plains of North America, where the dry climate similar to its origins ensures continuous high quality. The semolina we obtain from this wheat variety is whole, ground with a stone mill." Furthermore, the page "The Artisan Pasta Maker" will also be revised by inserting a link that refers to the description of the ingredients. Finally, the information about the origin of the wheat will be included alongside the presentation of the individual pasta formats, including that related to the KAMUT® line, for which the country of origin (Canada) will be indicated. The measures described above – regarding the formats with KAMUT® semolina – will be maintained as long as this type of reference is marketed.</w:t>
      </w:r>
    </w:p>
    <w:p>
      <w:r>
        <w:t>22. Cocco commits to implementing the measures referred to in points I and II within 18 months from the closure of the proceeding, while those related to the website integration will be carried out within 60 days.</w:t>
      </w:r>
    </w:p>
    <w:p>
      <w:r>
        <w:t>23. The professional has argued for the suitability of the commitments, stating that they aim to improve the transparency of the information provided about food and presented in light of the applicability of European Regulation No. 775/2018. In fact, according to the professional, the inclusion on the front of the packaging of the indication of the origin of the wheat provides the consumer with the necessary information and balances the appeal to the Italian nature of the entire production chain in question, while maintaining the specification, on the back of the packaging, of all the information required by current legislation on food labeling. Similar conclusions must also be reached for the commitments related to the company's website, where, in addition to the indication of the origin of the wheat, consumers will be provided with detailed information about the wheat used for pasta production.</w:t>
      </w:r>
    </w:p>
    <w:p>
      <w:r>
        <w:t>198 BULLETIN NO. 3 OF JANUARY 20, 2020</w:t>
      </w:r>
    </w:p>
    <w:p>
      <w:r>
        <w:t>IV. OPINION OF THE AUTHORITY FOR GUARANTEES IN COMMUNICATIONS</w:t>
      </w:r>
    </w:p>
    <w:p>
      <w:r>
        <w:t>24. Since the commercial practice subject to this measure has been disseminated via the internet, on November 15, 2019, the opinion of the Authority for Guarantees in Communications was requested, pursuant to Article 27, paragraph 6, of the Consumer Code. In an opinion received on December 18, 2019, the aforementioned Authority deemed that, with reference to the specific case, the average consumer, upon consulting the website, as a result of the information present there, could be misled about the origin of the raw material used for the preparation of the product and proceed to purchase the promoted and marketed products, thereby concretely developing the full promotional potential of online communication. In this specific case, therefore, the internet was considered a suitable tool to significantly influence the realization of the commercial practice subject to the proceeding.</w:t>
      </w:r>
    </w:p>
    <w:p>
      <w:r>
        <w:t>V. EVALUATION OF THE COMMITMENTS</w:t>
      </w:r>
    </w:p>
    <w:p>
      <w:r>
        <w:t>V.1 Premise</w:t>
      </w:r>
    </w:p>
    <w:p>
      <w:r>
        <w:t>25. The purpose of this investigative intervention is to prevent the emphatic evocative elements of the Italian nature of the product, affixed to the packaging and present on the producer's website, from generating in consumers the misunderstanding that the entire production chain of pasta, starting from the raw material, is Italian, while such qualification concerns only the localization of the transformation processes and production skills.</w:t>
      </w:r>
    </w:p>
    <w:p>
      <w:r>
        <w:t>26. Various empirical studies, conducted at the European and Italian levels, have highlighted the importance attributed by Italian consumers to information about the origin of the product and the raw material. A recent European survey showed that the origin of food products is the most considered variable by Italians when purchasing food (indicated by 62% of Italian consumers, compared to 53% of the EU average) and that it is significantly more important than price. These results appear to confirm those already emerged in a study conducted on behalf of the European Commission in 2014, which showed that origin is the factor most frequently taken into account in the process of choosing food products. According to a recent Ismea survey, moreover, the Italian origin of the product reassures consumers, who perceive it as a guarantee of quality, product goodness, and compliance with food safety standards.</w:t>
      </w:r>
    </w:p>
    <w:p>
      <w:r>
        <w:t>27. Regarding the origin of the raw materials of food products, the aforementioned Ismea survey highlights that Italian consumers consider it important that it is easily identifiable and legible on the label. This informational need also applies to durum wheat semolina pasta. The survey reveals that the indication of the origin of the raw material in the case of durum wheat semolina pasta is important for about two-thirds of Italian consumers. Also, according to the previously cited study conducted on behalf of the European Commission, 57.9% of Italian consumers consider the indication on the label of the place of cultivation of the durum wheat used to produce pasta as "very important," while an additional 33.8% consider it "important." This attention to the origin of the raw material is reflected in actual consumption behaviors: sales of "100% Italian" pasta, produced with durum wheat grown in Italy, increased by 11% between 2016 and 2018, against a slight decrease in overall sales of durum wheat semolina pasta.</w:t>
      </w:r>
    </w:p>
    <w:p>
      <w:r>
        <w:t>28. Correct information about the origin of the raw material is, therefore, a fundamental element to allow the consumer to make an informed purchasing choice in the dry pasta market. Therefore, beyond the indispensable reference to the informational obligations derived from sector legislation, considering the importance attributed by consumers to the indication of the origin of the raw material and the place of transformation, it seems necessary to avoid that the presentation methods of pasta mislead the consumer into confusing the place of production of the pasta with the place of origin of the wheat used, generating the belief that not only the former but also the latter are exclusively Italian. To this end, only clear and unequivocal information allows the consumer to consciously decide to purchase.</w:t>
      </w:r>
    </w:p>
    <w:p>
      <w:r>
        <w:t>29. In this regard, it is noted that the professional's diligence obligations are not exhausted in mere compliance with the rules set by EU Regulation No. 1169/2011 (obligation to indicate the origin of durum wheat on the label). In this specific case, given the professional's choice to greatly emphasize the Italian nature of the product, it is necessary to counterbalance this emphasis with a more evident and contextual indication of the origin of the wheat.</w:t>
      </w:r>
    </w:p>
    <w:p>
      <w:r>
        <w:t>V.2 Evaluation of the commitments</w:t>
      </w:r>
    </w:p>
    <w:p>
      <w:r>
        <w:t>30. Framed within the rationale underlying the evaluation of the professional's proposal, the Authority believes that the commitments undertaken by Cocco, as recently integrated, are suitable to remove the possible profiles of unfairness of the commercial practice contested in the initiation communication.</w:t>
      </w:r>
    </w:p>
    <w:p>
      <w:r>
        <w:t>31. In detail, it is observed that commitment sub i) brings a significant improvement to the product labeling, with a reduction in the emphasis on the Italian nature of the products.</w:t>
      </w:r>
    </w:p>
    <w:p>
      <w:r>
        <w:rPr>
          <w:b/>
        </w:rPr>
        <w:t>[Pages 199–201]</w:t>
      </w:r>
    </w:p>
    <w:p>
      <w:r>
        <w:t>200 BULLETIN NO. 3 OF JANUARY 20, 2020</w:t>
      </w:r>
    </w:p>
    <w:p>
      <w:r>
        <w:t>the placement on the front of the packaging of information regarding the foreign origin of the raw material. This information will therefore be included in the main field of vision of the packaging and with an appropriate graphic mode, suitable to inform the consumer about the place of origin of the raw materials and the characteristics of the product. The modification of the labeling will be extended to all types of pasta in which the professional uses wheat of foreign origin, that is, to the majority of its production with the sole exception of the Kamut line, which will no longer be marketed upon the expiration of the 18 months within which the measure must be implemented.</w:t>
      </w:r>
    </w:p>
    <w:p>
      <w:r>
        <w:t>32. Furthermore, regarding the website, the measure sub iii) will allow the consumer to understand, with the necessary immediacy from the home page, that the claimed regional typicality does not pertain to the origin of the wheat. In this sense, the commitments of the professional include the insertion, in the introductory section "Il Pastificio," of a specific page containing the indication of the origin and description of the characteristics of the foreign wheats used (that is, Extra Durum wheat from Arizona and, until the cessation of the marketing of Kamut wheat from Canada). Furthermore, the professional has committed to provide information on the foreign origin of the wheats by adding a specific link on the page "L’artigiano Pastaio" as well as inserting captions on the individual pasta references. The consumer is thus adequately informed that the pasta sold by the professional may be made with non-Italian wheat, eliminating the misunderstanding generated by the highly evocative elements of the Italianity of the product. Moreover, the consumer accessing the professional's website will be in a position to fully understand the characteristics of the product and the wheats before proceeding with the purchase, having available specific information not only about the typicality of the production process but also about the origin and characteristics of the wheat.</w:t>
      </w:r>
    </w:p>
    <w:p>
      <w:r>
        <w:t>33. Therefore, the commitments of the professional, as a whole, appear suitable to remedy the critical issues hypothesized in the initiation act regarding the information on the origin of the raw material and the characteristics of the product, removing, from the first contact, the possible misunderstanding between the place of production of the pasta and the place of origin of the raw material used.</w:t>
      </w:r>
    </w:p>
    <w:p>
      <w:r>
        <w:t>34. In light of the above considerations, it is believed that the commitments presented meet the requirements set forth in Article 27, paragraph 7, of the Consumer Code.</w:t>
      </w:r>
    </w:p>
    <w:p>
      <w:r>
        <w:t>CONSIDERING, therefore, that the commitments presented by the company Pastificio Artigiano Cav. Giuseppe Cocco S.r.l., in the terms outlined above, are suitable to eliminate the possible profiles of unfairness of the commercial practice subject to investigation;</w:t>
      </w:r>
    </w:p>
    <w:p>
      <w:r>
        <w:t>CONSIDERING to impose the obligation of the aforementioned commitments on the company Pastificio Artigiano Cav. Giuseppe Cocco S.r.l.;</w:t>
      </w:r>
    </w:p>
    <w:p>
      <w:r>
        <w:t>CONSIDERING, therefore, that it is possible to close the proceeding without ascertaining the infringement;</w:t>
      </w:r>
    </w:p>
    <w:p>
      <w:r>
        <w:t>RESOLVES</w:t>
      </w:r>
    </w:p>
    <w:p>
      <w:r>
        <w:t>a) to make mandatory, towards the company Pastificio Artigiano Cav. Giuseppe Cocco S.r.l., pursuant to Article 27, paragraph 7, of the Consumer Code and Article 9, paragraph 2, letter a), of the Regulation, the commitments proposed by the company, as described in the form attached to this provision;</w:t>
      </w:r>
    </w:p>
    <w:p>
      <w:r>
        <w:t>b) to close the proceeding without ascertaining the infringement, pursuant to Article 27, paragraph 7, of the Consumer Code and Article 9, paragraph 2, letter a), of the Regulation;</w:t>
      </w:r>
    </w:p>
    <w:p>
      <w:r>
        <w:t>c) that the company Pastificio Artigiano Cav. Giuseppe Cocco S.r.l., within sixty days from the date of notification of this resolution, informs the Authority of the implementation of the commitments.</w:t>
      </w:r>
    </w:p>
    <w:p>
      <w:r>
        <w:t>Pursuant to Article 9, paragraph 3, of the Regulation, the proceeding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Authority for Competition and the Market.</w:t>
      </w:r>
    </w:p>
    <w:p>
      <w:r>
        <w:t xml:space="preserve">THE SECRETARY GENERAL THE PRESIDENT </w:t>
        <w:br/>
        <w:t>Filippo Arena Roberto Rustichelli</w:t>
      </w:r>
    </w:p>
    <w:p>
      <w:r>
        <w:t>202 BULLETIN NO. 3 OF JANUARY 20, 2020</w:t>
      </w:r>
    </w:p>
    <w:p>
      <w:r>
        <w:t xml:space="preserve">PS11385 - PASTA AUCHAN-ITALIAN SOUNDING </w:t>
        <w:br/>
        <w:t>Provision No. 28058</w:t>
      </w:r>
    </w:p>
    <w:p>
      <w:r>
        <w:t>THE AUTHORITY FOR COMPETITION AND THE MARKET</w:t>
      </w:r>
    </w:p>
    <w:p>
      <w:r>
        <w:t>IN ITS MEETING of December 20, 2019;</w:t>
      </w:r>
    </w:p>
    <w:p>
      <w:r>
        <w:t>HEARD the Rapporteur Dr. Gabriella Muscolo;</w:t>
      </w:r>
    </w:p>
    <w:p>
      <w:r>
        <w:t>SEEN Part II, Title III, of Legislative Decree No. 206 of September 6, 2005, containing the "Consumer Code" and subsequent amendments (hereinafter, Consumer Code);</w:t>
      </w:r>
    </w:p>
    <w:p>
      <w:r>
        <w:t>SEEN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SEEN the communication received on June 8, 2019, as supplemented on July 29, 2019, with which the company presented commitments pursuant to Article 27, paragraph 7, of the Consumer Code and Article 9 of the Regulation;</w:t>
      </w:r>
    </w:p>
    <w:p>
      <w:r>
        <w:t>SEEN its provision of July 3, 2019, with which, pursuant to Article 7, paragraph 3, of the Regulation, the deadline for concluding the proceeding for the evaluation of the commitments was extended;</w:t>
      </w:r>
    </w:p>
    <w:p>
      <w:r>
        <w:t>SEEN its provision of October 1, 2019, with which, pursuant to Article 7, paragraph 3, of the Regulation, the further extension of the deadline for concluding the proceeding for investigative needs was ordered;</w:t>
      </w:r>
    </w:p>
    <w:p>
      <w:r>
        <w:t>SEEN the acts of the proceeding;</w:t>
      </w:r>
    </w:p>
    <w:p>
      <w:r>
        <w:t>I. THE PARTY</w:t>
      </w:r>
    </w:p>
    <w:p>
      <w:r>
        <w:t>1. The company Margherita Distribuzione S.p.A. (previously named Auchan S.p.A., hereinafter Auchan) as a professional, pursuant to Article 18, letter b), of the Consumer Code. The company is active in the large-scale distribution of food and non-food products. Auchan, in particular, promotes and markets in its sales outlets and through its website (www.auchan.it) durum wheat semolina pasta under the brand "Passioni," produced on its behalf by various local manufacturers.</w:t>
      </w:r>
    </w:p>
    <w:p>
      <w:r>
        <w:t>II. THE COMMERCIAL PRACTICE</w:t>
      </w:r>
    </w:p>
    <w:p>
      <w:r>
        <w:t>2. The proceeding concerns the methods of presentation of the pasta branded "Passioni," through the label affixed to the product packaging and the company website (www.auchan.it), where there are emphatic references to the Italianity of the product likely to generate in consumers the misunderstanding that the entire production chain of the pasta, starting from the raw material, is Italian, while for its production, wheat of not only Italian origin but also foreign origin ("EU" and non-"EU") is used.</w:t>
      </w:r>
    </w:p>
    <w:p>
      <w:r>
        <w:rPr>
          <w:b/>
        </w:rPr>
        <w:t>[Pages 202–204]</w:t>
      </w:r>
    </w:p>
    <w:p>
      <w:r>
        <w:t>BULLETIN NO. 3 OF JANUARY 20, 2020 203</w:t>
      </w:r>
    </w:p>
    <w:p>
      <w:r>
        <w:t>3. More specifically, the alleged misleading nature concerns the indications regarding the Italian origin of the product affixed on the front of the packaging, in the absence of adequate and contextual indications about the foreign origin of the raw material.</w:t>
      </w:r>
    </w:p>
    <w:p>
      <w:r>
        <w:t>4. Regarding the website, it has been hypothesized that the professional, in promoting and selling the various pasta references, focuses from the homepage on the typical regional origin of the references that are part of the "Passioni" line without, however, providing any information regarding the origin of the raw material.</w:t>
      </w:r>
    </w:p>
    <w:p>
      <w:r>
        <w:t>III. THE OUTCOMES OF THE PROCEEDING: THE PRESENTATION OF COMMITMENTS</w:t>
      </w:r>
    </w:p>
    <w:p>
      <w:r>
        <w:t>III.1 The procedure process</w:t>
      </w:r>
    </w:p>
    <w:p>
      <w:r>
        <w:t>5. On April 23, 2019, the professional was notified of the initiation of the investigative proceeding No. PS11385, hypothesizing that the conduct described above could constitute a violation of Articles 21 and 22 of the Code, as the alleged lack of information regarding the origin of the raw material of the Pasta from the Passioni line, together with the images and claims of Italianity used in commercial communication, could induce consumers to believe that the entire production chain, starting from the raw material, is Italian.</w:t>
      </w:r>
    </w:p>
    <w:p>
      <w:r>
        <w:t>6. Concurrently with the initiation communication, in order to acquire useful elements for the evaluation of the commercial practice in question, the professional was requested, pursuant to Article 27, paragraphs 3 and 4, of the Consumer Code and Article 12, paragraph 1, of the Regulation, to provide information and relevant documentation regarding the practice in question.</w:t>
      </w:r>
    </w:p>
    <w:p>
      <w:r>
        <w:t>7. The party provided the requested information on May 24 and June 6, 2019, and submitted defensive memoranda.</w:t>
      </w:r>
    </w:p>
    <w:p>
      <w:r>
        <w:t>8. On June 8, 2019, a proposal for commitments was submitted, pursuant to Article 27, paragraph 7, of the Consumer Code and Article 9 of the Regulation, providing on October 31, 2019, a consolidated version with the integration of the same, according to the invitation made on September 6, 2019, by the Authority pursuant to Article 9, paragraph 2, letter b) of the Regulation.</w:t>
      </w:r>
    </w:p>
    <w:p>
      <w:r>
        <w:t>9. On July 5, 2019, the party was notified of a sixty-day extension of the deadline for concluding the proceeding pursuant to Article 7, paragraph 3, of the Regulation. On October 4, 2019, the party was notified of an additional sixty-day extension of the deadline for concluding the proceeding.</w:t>
      </w:r>
    </w:p>
    <w:p>
      <w:r>
        <w:t>10. On November 5, 2019, the party was notified of the conclusion date of the investigative phase pursuant to Article 16, paragraph 1, of the Regulation.</w:t>
      </w:r>
    </w:p>
    <w:p>
      <w:r>
        <w:t>1 Doc. 6, 7 and 8: Memorandum and Information provided by the professional.</w:t>
        <w:br/>
        <w:t>2 See doc. No. 9 of the investigative file.</w:t>
        <w:br/>
        <w:t>3 See doc. No. 20 of the investigative file.</w:t>
        <w:br/>
        <w:t>4 See doc. No. 13 of the investigative file.</w:t>
        <w:br/>
        <w:t>5 See doc. No. 12 of the investigative file.</w:t>
        <w:br/>
        <w:t>6 See doc. No. 16 of the investigative file.</w:t>
        <w:br/>
        <w:t>7 See doc. 17 of the investigative file.</w:t>
      </w:r>
    </w:p>
    <w:p>
      <w:r>
        <w:t>204 BULLETIN NO. 3 OF JANUARY 20, 2020</w:t>
      </w:r>
    </w:p>
    <w:p>
      <w:r>
        <w:t>III.2 The acquired elements</w:t>
      </w:r>
    </w:p>
    <w:p>
      <w:r>
        <w:t>III.2.1 The acquired evidence</w:t>
      </w:r>
    </w:p>
    <w:p>
      <w:r>
        <w:t>11. Based on the information provided by the professional, the Passioni pasta line includes 38 typical regional pastas; within this line, it appears that foreign wheat has been used in the following references: Pizzoccheri della Valtellina IGP (Argentina and the United States), Filei (Italy, Canada, the United States, Australia), Maccheroni (Greece, Mexico, Argentina, France), Calamarata IGP, Gigantoni IGP, Lumaconi IGP, Paccheri IGP, Ziti IGP, Mafalde Pasta di Gragnano IGP (Canada, Kazakhstan, Mexico), Maccheroncini di Campofilone IGP and Fettuccine Campofilone (France, Greece, and Russia), as well as Orecchiette, Cavatelli, Capunti (for which in 2017 grains were used partly from France).</w:t>
      </w:r>
    </w:p>
    <w:p>
      <w:r>
        <w:t>12. The claims present on the packaging of the references of the "Passioni" pasta line describe the Italian origin of the product, through the affixing on the front of the labeling of graphic elements representative of Italy and the use of statements that evoke the origin of the pasta from a specific regional territory of the Peninsula, omitting to indicate the place of origin of the raw materials.</w:t>
      </w:r>
    </w:p>
    <w:p>
      <w:r>
        <w:t>13. For example, on the packaging of "Mafalde Pasta di Gragnano IGP," the area of origin of the product from "Campania" is highlighted on the front, alongside graphic elements (representation of Italy) and the use of statements that seem to emphasize the origin of the pasta from an Italian regional territory. On the packaging of the product currently in distribution, the information on the "Country of wheat cultivation" ("Italy and other EU and non-EU countries") is affixed on the back of the packaging, vertically and in very small print.</w:t>
      </w:r>
    </w:p>
    <w:p>
      <w:r>
        <w:t>14. On the "Maccheroncini di Campo Filone" pasta, on the front of the packaging, under the name, the wording "Protected Geographical Indication" is present; further down, the area of origin of the product ("Marche") is highlighted, alongside graphic elements (representation of Italy) and the use of suggestive statements that emphasize the origin of the pasta from an Italian regional territory. On the packaging of the product currently in distribution, the information on the "Country of wheat cultivation" ("Italy and other EU and non-EU countries") is affixed on the back of the packaging, in very small print.</w:t>
      </w:r>
    </w:p>
    <w:p>
      <w:r>
        <w:t>15. On the packaging of "Pizzoccheri della Valtellina IGP," on the front, under the name, the wording "Protected Geographical Indication" is present; further down, the area of origin of the product ("Lombardia") is highlighted, alongside graphic elements (representation of Italy) and the use of suggestive statements that emphasize the origin of the pasta from an Italian regional territory. On the packaging of the product in distribution, the foreign origin (Argentina and the United States) of the raw material, consisting of buckwheat, is not indicated.</w:t>
      </w:r>
    </w:p>
    <w:p>
      <w:r>
        <w:t>12 Doc 2: On the front of the packaging, the following statement can be found: "From the lands of Lombardy, the Pizzoccheri della Valtellina IGP, a gastronomic flag of typical Valtellinese cuisine, are the specialty of the pasta factory in Chiavenna, a long-time producer of the famous pasta, characterized by buckwheat flour."</w:t>
      </w:r>
    </w:p>
    <w:p>
      <w:r>
        <w:t>13 See website survey of February 7, 2019 (doc. 1) and June 17, 2019 (doc. 11).</w:t>
      </w:r>
    </w:p>
    <w:p>
      <w:r>
        <w:rPr>
          <w:b/>
        </w:rPr>
        <w:t>[Pages 205–207]</w:t>
      </w:r>
    </w:p>
    <w:p>
      <w:r>
        <w:t>206 BULLETIN NO. 3 OF JANUARY 20, 2020</w:t>
      </w:r>
    </w:p>
    <w:p>
      <w:r>
        <w:t>III.2.2 The defensive arguments of the professional</w:t>
      </w:r>
    </w:p>
    <w:p>
      <w:r>
        <w:t>17. During the investigation, the professional provided information and submitted statements, asserting the legality of his commercial communication. In detail, Auchan noted that it complied with the provisions of the Decree of the Ministry of Agricultural and Forestry Policies of July 26, 2017 – Indications of origin, on the label, of durum wheat for durum wheat pasta, which established the obligation to indicate on the label the country of cultivation of the durum wheat and the country of milling. Furthermore, it pointed out that the entire production process leading to the obtaining of the durum wheat pasta used for the production of pasta takes place exclusively in Italy, according to Italian regional traditions.</w:t>
      </w:r>
    </w:p>
    <w:p>
      <w:r>
        <w:t>18. Consequently, according to the professional, the contested claims can be reasonably understood by the consumer as evocative of an atmosphere of Italian-ness, as the entire phase of processing the raw material is carried out exclusively in Italy, to the extent that the impact of foreign wheat cultivation can be considered residual.</w:t>
      </w:r>
    </w:p>
    <w:p>
      <w:r>
        <w:t>III.2.3 The commitments of the professional</w:t>
      </w:r>
    </w:p>
    <w:p>
      <w:r>
        <w:t>19. In a note received on June 8, 2019 and subsequent integrations sent on July 29, 2019, the professional submitted a proposal for commitments, pursuant to Article 27, paragraph 7, of the Consumer Code and Article 9 of the Regulation.</w:t>
      </w:r>
    </w:p>
    <w:p>
      <w:r>
        <w:t>20. In particular, these commitments – which in their final version are attached to this provision and constitute an integral part thereof – provide for:</w:t>
        <w:br/>
        <w:t>i) the modification of the labeling of all references in the Passioni line where durum wheat from European countries other than Italy and non-European countries is used;</w:t>
        <w:br/>
        <w:t>ii) the adoption of remedies regarding the stocks of old packaging;</w:t>
        <w:br/>
        <w:t>iii) the integration of the information present on the website concerning the Passioni pasta references.</w:t>
      </w:r>
    </w:p>
    <w:p>
      <w:r>
        <w:t>21. Regarding the measure under i), Auchan commits to modify the packaging by removing the front descriptions echoing the Italian-ness of the product (i.e. references to the Region, to the traditional methods used in those territories as well as the image of Italy). Furthermore, it commits to provide consumers with an immediate perception of the place of origin of the durum wheat, by inserting on the front of the labeling, or in the same field of vision where the other characteristics of the product are represented, the following indication regarding the raw material: “Country of cultivation of wheat: EU and non-EU”; “Country of milling: Italy”. This measure will affect 5 references (Maccheroncini di Campo Filone IGP, Pizzoccheri della Valtellina IGP, Filei, Maccheroni al Ferretto, Fettuccine di Campo Filone), out of a total of 38 references (33 of which are currently produced with wheat of Italian origin). Furthermore, until the new labels are used, Auchan commits to affix a sticker on the front of the old packaging indicating the origin of the wheat, with the following indication “Country of cultivation of wheat: EU and non-EU”; “Country of milling: Italy”. Auchan will also prepare, on a rigid support to be displayed on the shelves of its points of sale until the new packaging is marketed, an informative caption that can immediately inform the consumer about the place of origin of the raw material of the aforementioned references. These last measures (affixing a label and displaying a specific caption on the shelves) will also be adopted concerning the old packaging of the references “Mafalde Pasta di Gragnano IGP” still on the market; in this regard, the professional clarified that since January 2019 only 100% Italian semolina has been used, so, for the future, it will not proceed with the modification of the related packaging. The same applies to the reference “Ziti IGP”, produced in the years 2017 and 2018 with wheat of foreign origin, and which – where still present in points of sale – will be accompanied by the aforementioned informative display on the shelf and the affixing of a suitable label. Such measures will not be adopted for other references produced in the years 2017 and 2018 with wheat of foreign origin (in detail, Calamarata IGP, Gigantoni IGP, Lumaconi IGP, Paccheri IGP), as they are no longer on the market.</w:t>
      </w:r>
    </w:p>
    <w:p>
      <w:r>
        <w:t>22. Regarding the commitment under ii), Auchan commits to withdraw from the market within three months from the closure of the proceeding the old packaging of the pasta references Pizzoccheri della Valtellina and Mafalde Pasta Gragnano IGP (i.e. old recipe). As for the old packaging of other references subject to the commitments that remain unsold at the expiration of the 3 months following the closure of the proceeding (such as Maccheroncini di Campo Filone IGP, Filei, Maccheroni al Ferretto, and Fettuccine di Campo Filone), the professional commits to affix a front sticker indicating the place of origin of the raw material until stocks are exhausted, so as not to have to waste unsold products at the expiration of three months.</w:t>
      </w:r>
    </w:p>
    <w:p>
      <w:r>
        <w:t>23. The modification of the website subject to the commitment under iii) will specifically involve the home page dedicated to the Passioni line where, in the context of the description of the characteristics of the same products, an asterisk will be inserted that refers to a warning, placed at the bottom of the same page, stating that “Some references of Pasta Passioni may be produced with durum wheat cultivated in European and non-European countries.” Furthermore, the descriptive captions of all individual references advertised on the site where raw materials not cultivated in Italy are used (and, in particular, of Maccheroncini di Campo Filone IGP, Pizzoccheri della Valtellina IGP, Filei) will be integrated, informing consumers that these derive from durum wheat cultivated in European countries other than Italy and in non-European countries. This caption will not concern the references “Paccheri IGP” and “Cavatelli” for which only 100% Italian semolina is used for production. Finally, on the professional's e-commerce website, images of the pasta references will be displayed that will provide complete information about the origin of the raw material used.</w:t>
      </w:r>
    </w:p>
    <w:p>
      <w:r>
        <w:t>24. Auchan commits to implement the above-described measures within 3 months from the closure of the proceeding, without the need for ascertaining the infringement.</w:t>
      </w:r>
    </w:p>
    <w:p>
      <w:r>
        <w:t>IV. OPINION OF THE AUTHORITY FOR GUARANTEES IN COMMUNICATIONS</w:t>
      </w:r>
    </w:p>
    <w:p>
      <w:r>
        <w:t>25. Since the commercial practice subject to this provision was disseminated via the internet, on November 15, 2019, the opinion of the Authority for Guarantees in Communications was requested, pursuant to Article 27, paragraph 6, of the Consumer Code. In an opinion received on December 18, 2019, the aforementioned Authority considered that, with regard to the specific case, the average consumer, having consulted the site due to the information present therein, could be misled about the origin of the raw material used for the preparation of the product and proceed to purchase the promoted and marketed products, thereby concretely developing the full promotional potential of online communication. In this specific case, therefore, the internet was deemed an appropriate tool to significantly influence the realization of the commercial practice subject to the proceeding.</w:t>
      </w:r>
    </w:p>
    <w:p>
      <w:r>
        <w:t>V. EVALUATION OF THE COMMITMENTS</w:t>
      </w:r>
    </w:p>
    <w:p>
      <w:r>
        <w:t>V.1 Premise</w:t>
      </w:r>
    </w:p>
    <w:p>
      <w:r>
        <w:t>26. The purpose of this investigative intervention is to prevent the highly evocative elements of the Italian-ness of the product, affixed on the packaging of the Passioni brand pasta and present on the producer's website, from generating in consumers the misunderstanding that the entire production chain of the pasta, starting from the raw material, is Italian, while this qualification concerns the localization of the transformation processes and production skills.</w:t>
      </w:r>
    </w:p>
    <w:p>
      <w:r>
        <w:t>27. Several empirical studies, conducted at the European and Italian levels, have highlighted the importance attributed by Italian consumers to information about the origin of the product and the raw material. A recent European survey showed that the origin of food products is the most considered choice variable by Italians when purchasing food (indicated by 62% of Italian consumers, compared to 53% of the EU average) and that it is of much greater importance than</w:t>
      </w:r>
    </w:p>
    <w:p>
      <w:r>
        <w:rPr>
          <w:b/>
        </w:rPr>
        <w:t>[Pages 208–210]</w:t>
      </w:r>
    </w:p>
    <w:p>
      <w:r>
        <w:t>BULLETIN NO. 3 OF JANUARY 20, 2020 209</w:t>
      </w:r>
    </w:p>
    <w:p>
      <w:r>
        <w:t>The recent European investigation has shown that the origin of food products is the most considered variable by Italians when purchasing food (indicated by 62% of Italian consumers, compared to 53% of the EU average) and is significantly more important than price. These results appear to confirm those already emerged in a study conducted on behalf of the European Commission in 2014, which showed that origin is the most frequently considered factor in the food product choice process. According to a recent Ismea survey, moreover, the Italian origin of the product reassures consumers, who perceive it as a guarantee of quality, product goodness, and compliance with food safety standards.</w:t>
      </w:r>
    </w:p>
    <w:p>
      <w:r>
        <w:t>28. Regarding the origin of the raw materials of food products, the aforementioned Ismea survey highlights that Italian consumers consider it important that it is easily identifiable and readable on the label. This informational need also concerns durum wheat semolina pasta. The survey reveals that the indication of the origin of the raw material in the case of durum wheat semolina pasta is important for about two-thirds of Italian consumers. Also, according to the previously mentioned study conducted on behalf of the European Commission, 57.9% of Italian consumers consider the indication on the label of the cultivation location of the durum wheat used to produce pasta as "very important," while an additional 33.8% consider it "important." This attention to the origin of the raw material is reflected in actual consumption behaviors: sales of "100% Italian" pasta, produced with durum wheat grown in Italy, increased by 11% between 2016 and 2018, against a slight decrease in overall sales of durum wheat semolina pasta.</w:t>
      </w:r>
    </w:p>
    <w:p>
      <w:r>
        <w:t>29. Correct information on the origin of the raw material is, therefore, a fundamental element to allow the consumer to make an informed choice in the dry pasta market. Therefore, beyond the indispensable reference to the informational obligations derived from sector regulations, considering the importance attributed by consumers to the indication of the origin of the raw material and the place of transformation, it seems necessary to avoid that the presentation methods of food pasta confuse the place of production of the pasta with the place of origin of the wheat used, leading to the belief that not only the former but also the latter are exclusively Italian. To this end, only clear and unequivocal information allows the consumer to consciously decide to purchase.</w:t>
      </w:r>
    </w:p>
    <w:p>
      <w:r>
        <w:t>30. In this regard, it is noted that the professional's diligence obligations are not exhausted in mere compliance with the rules set by EU Regulation No. 1169/2011 (obligation to indicate the origin of durum wheat on the label). In this specific case, given the professional's choice to greatly emphasize the Italian nature of the product, it is necessary to counterbalance this emphasis with a more evident and contextual indication of the origin of the wheat.</w:t>
      </w:r>
    </w:p>
    <w:p>
      <w:r>
        <w:t>V.2 Evaluations of the commitments</w:t>
      </w:r>
    </w:p>
    <w:p>
      <w:r>
        <w:t>31. Framed within the rationale underlying the evaluation of the professional's proposal, the Authority believes that the commitments undertaken by Auchan, as recently supplemented, are suitable to remove the possible profiles of unfairness outlined at the start.</w:t>
      </w:r>
    </w:p>
    <w:p>
      <w:r>
        <w:t>32. In detail, it is observed that the commitment under i) brings a significant improvement to the product labeling, which involves reducing the emphasis on the Italian nature of the products and placing information about the foreign origin of the raw material on the front side of the packaging. In this way, the evocative elements of the Italian regional typicality of the Passioni brand pasta line—besides being mitigated—are correctly accompanied by the inclusion of contextual indications, placed with adequate graphic prominence, regarding the non-Italian origin of the durum wheat from which the semolina used to make pasta is derived. Correct information on the origin of the product and the raw material will thus be made immediately and easily identifiable by the consumer.</w:t>
      </w:r>
    </w:p>
    <w:p>
      <w:r>
        <w:t>33. Furthermore, regarding the website, with measure sub iii), the professional has provided for the inclusion, on the home page of the Passioni line containing the description of all products, of a specific warning about the possibility that the raw materials used for the production of Passioni pasta may also be of foreign origin. Information about the foreign origin of the grains is also provided to the consumer in the captions on individual references and in the section dedicated to e-commerce. Therefore, the consumer accessing Auchan's website is placed in a position to fully understand the characteristics of the product before proceeding with a potential purchase.</w:t>
      </w:r>
    </w:p>
    <w:p>
      <w:r>
        <w:t>34. The professional's commitments, as a whole, appear capable of remedying the critical issues highlighted in the initiation communication, also considering the implementation times of the measures (three months) and the transitional remedies that will be adopted during the marketing of the new packaging. In this regard, it is noted that the proposed transitional measures, concerning the affixing of suitable labels and an informative display on the shelf for the disposal of stocks of references not scheduled for withdrawal from the market (for Maccheroncini di Campo Filone IGP, Filei, Maccheroni al Ferretto, Fettuccine di Campo Filone) allow for remedying the possible profile of misleading communication previously used by the professional during the complete implementation of the commitments.</w:t>
      </w:r>
    </w:p>
    <w:p>
      <w:r>
        <w:t>35. In light of the above considerations, it is believed that the commitments presented meet the requirements set forth in Article 27, paragraph 7, of the Consumer Code.</w:t>
      </w:r>
    </w:p>
    <w:p>
      <w:r>
        <w:t>THEREFORE, it is deemed that the commitments presented by Margherita Distribuzione S.p.A. (previously named Auchan S.p.A.), in the terms outlined above, are suitable to eliminate the possible profiles of unfairness of the commercial practice under investigation;</w:t>
      </w:r>
    </w:p>
    <w:p>
      <w:r>
        <w:t>IT IS DEEMED to impose the obligation of the aforementioned commitments on Margherita Distribuzione S.p.A. (previously named Auchan S.p.A.);</w:t>
      </w:r>
    </w:p>
    <w:p>
      <w:r>
        <w:t>IT IS DEEMED, therefore, to be able to close the proceeding without ascertaining the infringement;</w:t>
      </w:r>
    </w:p>
    <w:p>
      <w:r>
        <w:t xml:space="preserve">RESOLVES </w:t>
        <w:br/>
        <w:t xml:space="preserve">a) to make mandatory, towards Margherita Distribuzione S.p.A. (previously named Auchan S.p.A.), pursuant to Article 27, paragraph 7, of the Consumer Code and Article 9, paragraph 2, letter a), of the Regulation, the commitments proposed by the company, as described in the form attached to this provision; </w:t>
        <w:br/>
        <w:t xml:space="preserve">b) to close the proceeding without ascertaining the infringement, pursuant to Article 27, paragraph 7, of the Consumer Code and Article 9, paragraph 2, letter a), of the Regulation; </w:t>
        <w:br/>
        <w:t>c) that Margherita Distribuzione S.p.A. (previously named Auchan S.p.A.), within sixty days from the date of notification of this resolution, informs the Authority of the implementation of the commitments.</w:t>
      </w:r>
    </w:p>
    <w:p>
      <w:r>
        <w:t xml:space="preserve">Pursuant to Article 9, paragraph 3, of the Regulation, the proceeding may be reopened ex officio, where: </w:t>
        <w:br/>
        <w:t xml:space="preserve">a) the professional does not implement the commitments; </w:t>
        <w:br/>
        <w:t xml:space="preserve">b) the factual situation changes regarding one or more elements on which the decision is based; </w:t>
        <w:b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rPr>
          <w:b/>
        </w:rPr>
        <w:t>[Pages 211–213]</w:t>
      </w:r>
    </w:p>
    <w:p>
      <w:r>
        <w:t>212 BULLETIN NO. 3 OF JANUARY 20, 2020</w:t>
      </w:r>
    </w:p>
    <w:p>
      <w:r>
        <w:t>This provision will be notified to the interested parties and published in the Bulletin of the Authority for Competition and Market.</w:t>
      </w:r>
    </w:p>
    <w:p>
      <w:r>
        <w:t>THE SECRETARY GENERAL THE PRESIDENT</w:t>
        <w:br/>
        <w:t>Filippo Arena Roberto Rustichelli</w:t>
      </w:r>
    </w:p>
    <w:p>
      <w:r>
        <w:t>BULLETIN NO. 3 OF JANUARY 20, 2020 213</w:t>
      </w:r>
    </w:p>
    <w:p>
      <w:r>
        <w:t>PS11387 - PASTA LIDL-ITALIAN SOUNDING</w:t>
        <w:br/>
        <w:t>Provision No. 28059</w:t>
      </w:r>
    </w:p>
    <w:p>
      <w:r>
        <w:t>THE AUTHORITY FOR COMPETITION AND MARKET</w:t>
      </w:r>
    </w:p>
    <w:p>
      <w:r>
        <w:t>IN ITS MEETING of December 20, 2019;</w:t>
      </w:r>
    </w:p>
    <w:p>
      <w:r>
        <w:t>HEARD the Rapporteur Dr. Gabriella Muscolo;</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its provisions of July 24 and October 1, 2019, with which, pursuant to Article 7, paragraph 3, of the Regulation, extensions of the deadline for concluding the proceeding were ordered, for investigative needs;</w:t>
      </w:r>
    </w:p>
    <w:p>
      <w:r>
        <w:t>VIEWED the documents of the proceeding;</w:t>
      </w:r>
    </w:p>
    <w:p>
      <w:r>
        <w:t>I. THE PARTIES</w:t>
      </w:r>
    </w:p>
    <w:p>
      <w:r>
        <w:t>1. Lidl Italia s.r.l., as a professional, pursuant to Article 18, paragraph 1, letter b) of the Consumer Code.</w:t>
      </w:r>
    </w:p>
    <w:p>
      <w:r>
        <w:t>II. THE COMMERCIAL PRACTICE</w:t>
      </w:r>
    </w:p>
    <w:p>
      <w:r>
        <w:t>2. The proceeding concerns the behaviors carried out by the professional, consisting of the promotion and marketing – in Lidl sales outlets and through the website www.lidl.it – of its lines of durum wheat semolina pasta under the brand "Italiano" and "Combino," through packaging that misleadingly represents the characteristics of such pasta, emphasizing the Italian nature of the product on the front, in the absence of adequate and contextual indications on the origin, including foreign, of the durum wheat used in the production of the pasta.</w:t>
      </w:r>
    </w:p>
    <w:p>
      <w:r>
        <w:t>III. THE FINDINGS OF THE PROCEEDING</w:t>
      </w:r>
    </w:p>
    <w:p>
      <w:r>
        <w:t>III.1 The course of the proceeding</w:t>
      </w:r>
    </w:p>
    <w:p>
      <w:r>
        <w:t>3. On April 23, 2019, Lidl Italia s.r.l. ("Lidl") was notified of the initiation of investigative proceeding PS/11387 to verify the existence of an alleged unfair commercial practice in violation of Articles 21 and 22 of Legislative Decree No. 206 of September 6, 2005, containing the "Consumer Code" (hereinafter, Consumer Code). In this context, the unfairness of the conduct consisting of the use, promotion, and marketing of its lines of durum wheat semolina pasta under the brands "Italiano" and "Combino," of packaging characterized by elements that greatly emphasize the Italian nature of the product, was particularly hypothesized, in light of the "EU and non-EU" origin of the durum wheat used to obtain the semolina.</w:t>
      </w:r>
    </w:p>
    <w:p>
      <w:r>
        <w:t>214 BULLETIN NO. 3 OF JANUARY 20, 2020</w:t>
      </w:r>
    </w:p>
    <w:p>
      <w:r>
        <w:t>4. Lidl accessed the file on May 16, 2019, and did not submit subsequent access requests.</w:t>
      </w:r>
    </w:p>
    <w:p>
      <w:r>
        <w:t>5. On June 4, 2019, the professional was heard in a hearing.</w:t>
      </w:r>
    </w:p>
    <w:p>
      <w:r>
        <w:t>6. On October 21, 2019, the Communication of the conclusion date of the investigative phase ("CTI") was sent to the Party, pursuant to Article 16, paragraph 1, of the Regulation.</w:t>
      </w:r>
    </w:p>
    <w:p>
      <w:r>
        <w:t>7. On November 11, 2019, Lidl's final memorandum was received, to which the financial statements closed on 28/2/19 were attached.</w:t>
      </w:r>
    </w:p>
    <w:p>
      <w:r>
        <w:t>8. On November 15, 2019, the opinion was requested from the Authority for Guarantees in Communications, pursuant to Article 27, paragraph 6, of the Consumer Code.</w:t>
      </w:r>
    </w:p>
    <w:p>
      <w:r>
        <w:t>III.2 The evidence acquired</w:t>
      </w:r>
    </w:p>
    <w:p>
      <w:r>
        <w:t>III.2.1: The production of durum wheat semolina pasta</w:t>
      </w:r>
    </w:p>
    <w:p>
      <w:r>
        <w:t>9. Article 6, paragraph 1, of Presidential Decree 187/2001 defines "durum wheat semolina pasta" as the product obtained from the extrusion, lamination, and subsequent drying of a dough prepared with durum wheat semolina and water. Durum wheat semolina is in turn obtained from the grinding and sifting of durum wheat grains. Article 6, paragraph 3, of the same Presidential Decree establishes the characteristics that durum wheat semolina pasta intended for commerce must have. Therefore, durum wheat semolina pasta is a product with a single main ingredient, obtained by mere mechanical transformation of a single raw material, durum wheat. This transformation leaves the essential characteristics of the starting durum wheat unchanged.</w:t>
      </w:r>
    </w:p>
    <w:p>
      <w:r>
        <w:t>10. Article 6, paragraphs 4 and 5, prohibits the manufacture of dry pasta with soft wheat flours and limits the presence of soft wheat flour to 3% of the wheat used.</w:t>
      </w:r>
    </w:p>
    <w:p>
      <w:r>
        <w:t>11. The Italian production of durum wheat semolina pasta (hereinafter also briefly "pasta") is intended for domestic consumption and exports. The latter have driven production in recent years and represented about half of the production in 2017.</w:t>
      </w:r>
    </w:p>
    <w:p>
      <w:r>
        <w:t>12. The Italian production of durum wheat is insufficient to meet the demand for pasta production, and therefore there is significant reliance on imports, which represent about one-third of the availability of durum wheat in Italy. Until 2016, over half of the wheat imports came from North America, particularly from Canada, the world's largest exporter of durum wheat. Between 2017 and 2018, there was a significant contraction in imports from Canada, which collapsed in 2018 to one-fifth of the level of 2016.</w:t>
      </w:r>
    </w:p>
    <w:p>
      <w:r>
        <w:rPr>
          <w:b/>
        </w:rPr>
        <w:t>[Pages 214–216]</w:t>
      </w:r>
    </w:p>
    <w:p>
      <w:r>
        <w:t>BULLETIN NO. 3 OF JANUARY 20, 2020 215</w:t>
      </w:r>
    </w:p>
    <w:p>
      <w:r>
        <w:t>This reduction appears to be partly linked to a change in the procurement policies of pasta manufacturers and millers, following the spread of investigations regarding the alleged presence of residues of the pesticide glyphosate and mycotoxins from fusariosis in durum wheat semolina pasta produced with wheat from Canada.</w:t>
      </w:r>
    </w:p>
    <w:p>
      <w:r>
        <w:t>In the first 5 months of 2019, these imports began to grow again, accounting for approximately 24% of the total – half the level of 2016. Canadian durum wheat has been replaced by wheat imported from other EU countries (which today represents 49% of Italian imports) and, to a lesser extent, from Kazakhstan.</w:t>
      </w:r>
    </w:p>
    <w:p>
      <w:r>
        <w:t>13. An additional reason for the imports is the widespread practice in the Italian pasta industry, since the nineteenth century, of blending semolina obtained from Italian grains with semolina obtained from foreign durum wheat, to achieve a product of the desired cooking quality. The "cooking quality" of durum wheat semolina pasta indeed depends on the protein content and the strength of the gluten of the durum semolina used and, therefore, on the characteristics of the durum wheat. Semolina obtained from durum wheat grown in Italy is considered by the pasta industry to be generally insufficient to achieve the desired quality level, particularly when using traditional slow drying technologies, despite recent advances in crop selection.</w:t>
      </w:r>
    </w:p>
    <w:p>
      <w:r>
        <w:t>III.2.2: The durum wheat semolina pasta marketed by Lidl</w:t>
      </w:r>
    </w:p>
    <w:p>
      <w:r>
        <w:t>14. Lidl markets in its stores and promotes on its website its lines of durum wheat semolina pasta, under the brands "Italiamo" and "Combino."</w:t>
      </w:r>
    </w:p>
    <w:p>
      <w:r>
        <w:t>15. The "Italiamo" brand distinguishes a "line of products [...] that represents regionality and passion for Italian tradition."</w:t>
      </w:r>
    </w:p>
    <w:p>
      <w:r>
        <w:t>With this brand, some formats of Pasta di Gragnano IGP are marketed, produced by a pasta factory adhering to the Consortium for the Protection of Pasta di Gragnano IGP, as well as, as emerged from the response to the request for information addressed to the professional, some regional formats of durum wheat semolina pasta.</w:t>
      </w:r>
    </w:p>
    <w:p>
      <w:r>
        <w:t>16. The packages of Pasta di Gragnano IGP feature a wide transparent band, enclosed between two dark blue bands. In the wide upper band, the "Italiamo" brand is positioned – in large, clearly visible uppercase letters within a large white rectangle – topped by a tricolor shield; below the "Italiamo" logo, in the same white rectangle, the wording "Passione Italiana" appears in red. Below the white rectangle, the name of the pasta format and the indication "Pasta di Gragnano IGP" are printed in golden letters. In the transparent part of the package, an image of Italy is printed with the wording "Specialità della Campania," the "Indicazione Geografica Protetta" logo, and the Consortium symbol.</w:t>
      </w:r>
    </w:p>
    <w:p>
      <w:r>
        <w:t>11. The spread of high-temperature drying techniques allows for good cooking quality pasta to be obtained even from semolina with lower protein content, at the cost of a reduction in the nutritional value of the pasta compared to that obtained with slow drying.</w:t>
      </w:r>
    </w:p>
    <w:p>
      <w:r>
        <w:t>12. Some findings from CREA seem to indicate that over 50% of Italian production would have a protein content exceeding 12.5% and therefore close to that of Canadian wheat, considered to possess excellent pasta-making qualities. According to CREA, the pasta-making quality of Italian grains is currently penalized mainly by the difficulty of storing and marketing qualitatively homogeneous batches. The Ismea – National Rural Network survey on the durum wheat supply chain reported that in 2018 about 60% of the sample of interviewed companies declared a protein content on the dry matter of the durum wheat produced between 13% and 15%.</w:t>
      </w:r>
    </w:p>
    <w:p>
      <w:r>
        <w:t>BULLETIN NO. 3 OF JANUARY 20, 2020 217</w:t>
      </w:r>
    </w:p>
    <w:p>
      <w:r>
        <w:t>Fig. 1</w:t>
      </w:r>
    </w:p>
    <w:p>
      <w:r>
        <w:t>On the side of the package, below the list of ingredients, the indication "Country of cultivation of the wheat: EU and non-EU" is provided, accompanied by the information that the milling country is Italy.</w:t>
      </w:r>
    </w:p>
    <w:p>
      <w:r>
        <w:t>17. From the information obtained, it appears that the pasta factory producing the Pasta di Gragnano IGP marketed by Lidl has used semolina obtained from blends of durum wheat in which the Italian wheat represented on average a share of 40%. The production regulations of Pasta di Gragnano IGP do not contain any provisions regarding the origin of the durum wheat used for the production of semolina.</w:t>
      </w:r>
    </w:p>
    <w:p>
      <w:r>
        <w:t>18. The packages under the "Italiamo" brand of the regional formats of durum wheat semolina pasta (for example, Trofie and Orecchiette from Puglia) are transparent, with a dark blue square in the center on which the "Italiamo" brand, already described previously, prominently appears on the front side of the package. Below the white rectangle, the name of the pasta format is printed in golden letters. On the back of the package, below the list of ingredients, the indication "Country of cultivation of the wheat: EU and non-EU" is provided, accompanied by the information that the milling country is Italy.</w:t>
      </w:r>
    </w:p>
    <w:p>
      <w:r>
        <w:t>Fig. 2</w:t>
      </w:r>
    </w:p>
    <w:p>
      <w:r>
        <w:rPr>
          <w:b/>
        </w:rPr>
        <w:t>[Pages 217–219]</w:t>
      </w:r>
    </w:p>
    <w:p>
      <w:r>
        <w:t>218 BULLETIN NO. 3 OF JANUARY 20, 2020</w:t>
      </w:r>
    </w:p>
    <w:p>
      <w:r>
        <w:t>19. From the information obtained, it appears that the pasta factory producing these formats of pasta on behalf of Lidl uses semolina obtained from a mixture of Italian and foreign grains, in which the latter "never exceed 30-40% of the total mixture."</w:t>
      </w:r>
    </w:p>
    <w:p>
      <w:r>
        <w:t>20. Regarding the pasta with the "Combino" brand, on the front of the packaging, in addition to an evocative image of the Italian landscape, the wording "Italian Specialty" is present. Below, there is also a clearly visible image of a rosette or heart in the colors of the Italian flag, on which the wording "Product of Italy" is printed (fig. 3), also in clearly visible characters.</w:t>
      </w:r>
    </w:p>
    <w:p>
      <w:r>
        <w:t>Fig. 3</w:t>
      </w:r>
    </w:p>
    <w:p>
      <w:r>
        <w:t>On the back of the packaging, under the list of ingredients, the indication "Country of cultivation of wheat: EU and non-EU" is provided, accompanied by the information that the milling country is Italy. The composition of the durum wheat mixture varies among the different pasta factories supplying Lidl and also over time; the share of Italian durum wheat ranges from a minimum of 20% to a maximum of about 93%.</w:t>
      </w:r>
    </w:p>
    <w:p>
      <w:r>
        <w:t>21. As mentioned, the pasta formats of both brands are also promoted through the professional's website. In particular, the IGP Gragnano Pasta formats under the "Italiamo" brand are promoted on the page www.lidl.it/it/Assortimento-Italiamo-La-selezione-Gambero-Rosso.htm, while the "Combino" pasta is promoted on the pages dedicated to weekly offers. The professional's website only displays the photo of the front side of the pasta packages, along with the selling price. Therefore, it is not possible to access information about the origin of the wheat, which is provided on the side or back of the packages. Online sales are conducted through a link to a service offered by third parties, called "Supermercato 24," through which a shopper will purchase the goods chosen by the consumer at the selected Lidl store.</w:t>
      </w:r>
    </w:p>
    <w:p>
      <w:r>
        <w:t>BULLETIN NO. 3 OF JANUARY 20, 2020 219</w:t>
      </w:r>
    </w:p>
    <w:p>
      <w:r>
        <w:t>22. Numerous studies and research, also conducted on behalf of the European Commission, have highlighted how Italian consumers attribute, much more than the average European consumer, great importance to information about the origin of food products and raw materials, also for reasons related to food safety.</w:t>
      </w:r>
    </w:p>
    <w:p>
      <w:r>
        <w:t>23. For Italian consumers, the origin of food products represents a particularly important aspect in the choice of food. A recent European survey has shown that the origin of food products is the most considered choice variable by Italians when purchasing food (indicated by 62% of Italian consumers, compared to 53% of the EU average) and that it is significantly more important than price.</w:t>
      </w:r>
    </w:p>
    <w:p>
      <w:r>
        <w:t>24. The survey conducted on behalf of the European Commission on the application of rules regarding the indication of the country of origin or place of provenance for certain categories of food has also highlighted the importance attributed by Italian consumers to the indication of origin, again significantly higher than that of the average European consumers. In particular, 62.5% of Italian consumers indicated that, at the time of purchase, they consider the origin of the food product to be "very important," and 33.5% indicated this element as "fairly important" – compared to an average of 41.6% and 38.2% in the 15 EU countries where the study was conducted. The origin of the food product is the third aspect considered "very important" by Italian consumers, after taste (indicated by 82% of Italian respondents) and expiration date (70.8%), and before price (54%). In the specific case of pasta, 56.3% of Italian consumers (EU average for 15 countries: 30.3%) stated that they consider "very important" the information about the origin of the product, understood as the place where the food product was manufactured or processed; 34.6% indicated this information as "fairly important."</w:t>
      </w:r>
    </w:p>
    <w:p>
      <w:r>
        <w:t>25. Regarding the reasons for the importance attributed to origin, according to a recent survey conducted by Ismea, 78% of interviewed consumers feel reassured by the "100% Italian" origin of the product, which is perceived by over 90% of them as a guarantee of quality and goodness of the product and compliance with food safety standards. In fact, Italian consumers are among the most concerned European consumers about health risks related to food: food safety represents one of the main aspects considered at the time of purchase by 61% of Italian consumers (compared to an EU average of 50%). The earlier mentioned survey conducted on behalf of the European Commission indicated that a significant number of Italian consumers perceive the origin of a food product as a reassuring element. In particular, 16.9% of Italian consumers believed that the most important reason for indicating the origin of the food product on the label was "It reassures me about the safety of the food product I purchase," while the relative majority of respondents (21.3%) indicated the motivation "I can choose food products from my country, I trust more the foods produced in my country." An additional 10.8% of Italian respondents indicated the reason "I can choose local food products, I trust more local food products."</w:t>
      </w:r>
    </w:p>
    <w:p>
      <w:r>
        <w:t>26. Italian consumers also attribute great importance to knowing the origin of the raw material. A survey by Indicod-Eurisko in 2003 found that 78% of consumers requested more information about the origin of raw materials. The aforementioned recent survey by Ismea found that at least 90% of Italian households consider it important to know whether the raw materials are of Italian origin and whether the last transformation took place in Italy. In particular, the indication of the origin of the raw material in the case of durum wheat semolina pasta is important for about two-thirds of Italian consumers.</w:t>
      </w:r>
    </w:p>
    <w:p>
      <w:r>
        <w:t>27. This survey also shows that almost the entire sample believes that it is important for the origin of the raw materials of food products to be easily identifiable and readable on the label. Furthermore, during the public consultation conducted by Ismea through its website from September to December 2018, it emerged that, when asked "How do you consider the indication of origin to be more readable on the label," 81% of participants responded "if highlighted in characters" and about 61% "if placed on the front of the packaging."</w:t>
      </w:r>
    </w:p>
    <w:p>
      <w:r>
        <w:rPr>
          <w:b/>
        </w:rPr>
        <w:t>[Pages 220–222]</w:t>
      </w:r>
    </w:p>
    <w:p>
      <w:r>
        <w:t>BULLETIN NO. 3 OF JANUARY 20, 2020 221</w:t>
      </w:r>
    </w:p>
    <w:p>
      <w:r>
        <w:t>28. The results of the Ismea survey are consistent with those of the aforementioned research conducted on behalf of the European Commission. This research indeed found that 57.9% of Italian consumers consider the indication on the label of the place of cultivation of durum wheat used as an ingredient in pasta to be "very important," while an additional 33.8% consider it "important" (the averages for the 15 EU countries considered are 30.3% and 36.2%, respectively).</w:t>
      </w:r>
    </w:p>
    <w:p>
      <w:r>
        <w:t>29. Finally, empirical studies conducted at the academic level have found that the potential foreign origin of the durum wheat used to produce semolina and thus pasta is a factor that can negatively influence the willingness to purchase a given type of pasta.</w:t>
      </w:r>
    </w:p>
    <w:p>
      <w:r>
        <w:t>30. The importance attributed by consumers to knowing the origin of the product and raw materials is reflected in the preference given to quality community brands linked to origin (DOP, IGP, etc.) by Italian consumers at the time of purchase. Some surveys have established that for consumers, not only the DOP brand but also the IGP express that the entire production process, starting from raw materials, takes place in a specific territory. The majority of Italian (and European) consumers do not seem able to correctly distinguish between IGP and DOP and associate both with the characteristics of protected designation of origin, as defined in Reg. 1151/2012, namely that the entire production process, including local raw materials, takes place in a specific territory.</w:t>
      </w:r>
    </w:p>
    <w:p>
      <w:r>
        <w:t>31. The importance attributed by Italian consumers to the origin of food products and raw materials finds precise confirmation in the spread of food products that display a reference to Italianity on the label (Italian flags and claims "made in Italy," "produced in Italy," "only Italian ingredients," "100% Italian," as well as community quality brands). About a quarter of the food references sold in Italian hypermarkets and supermarkets are characterized by such references, with a predominance of the use of Italian flags (approximately 14% of products, corresponding to about 10,000 references). Between 2016 and 2018, sales of products marked with an Italian flag, the claim "100% Italian," and community quality brands significantly increased.</w:t>
      </w:r>
    </w:p>
    <w:p>
      <w:r>
        <w:t>32. Furthermore, between 2016 and 2018, following the availability of pasta produced with only Italian wheat and the dissemination of news regarding the alleged presence of pesticide residues and mycotoxins in pasta produced with durum wheat imported from Canada, there was an 11% increase in sales of "100% Italian" durum wheat semolina pasta, against the stability of overall sales in the sector.</w:t>
      </w:r>
    </w:p>
    <w:p>
      <w:r>
        <w:t>III.3 The Defensive Arguments of the Party</w:t>
      </w:r>
    </w:p>
    <w:p>
      <w:r>
        <w:t>33. The professional submitted two defensive memoranda during the proceedings.</w:t>
      </w:r>
    </w:p>
    <w:p>
      <w:r>
        <w:t>34. In its memoranda, Lidl argued the compliance of its operations with the community regulatory framework (Reg. 1169/2011 and Implementing Regulation 775/2018) and national legislation (Law 4/2011 and DM of July 23, 2017) on the labeling of durum wheat semolina pasta, as well as with national regulations governing the production of durum wheat semolina pasta (DPR 187/2001).</w:t>
      </w:r>
    </w:p>
    <w:p>
      <w:r>
        <w:t>35. The professional noted that the Authority would apply the provisions of the Consumer Code without taking into account European legislation on labeling, particularly Reg. 775/2018. In particular, according to the professional, EU Regulation No. 1169/2011 established "for the first time, that consumers must be informed about the origin of the primary ingredient contained in the food product when that ingredient comes from a country different from that in which the food product was manufactured," as provided for in Article 26, paragraph 3. EU Regulation No. 2018/775, implementing Article 26, paragraph 3 of EU Regulation No. 1169/2011, introduces rules governing the subject matter of the present proceeding, giving "relevance to the origin of the raw material if it represents the primary ingredient contained in food products when that ingredient comes from a country different from that in which the finished product was manufactured." If such a situation occurs, the Regulation imposes "on operators, in cases where labels contain an indication regarding the origin of the finished product, the methods to be observed to provide European consumers with correct information regarding the origin of the raw material understood as the primary ingredient contained in food products." In the present proceeding, "the food product considered is durum wheat pasta and the primary ingredient to which reference must be made is the durum wheat semolina that constitutes the only ingredient of the pasta manufactured in Italy." The semolina used in the durum wheat pasta marketed by Lidl is obtained in Italy, and therefore both the food and its primary ingredient are Italian. Consequently, according to the professional, the Authority's allegations would be refuted by Reg. 775/2018, which is about to come into effect.</w:t>
      </w:r>
    </w:p>
    <w:p>
      <w:r>
        <w:t>36. Secondly, the professional makes a series of considerations aimed at downplaying the importance for the consumer of the indication of the place of origin of durum wheat.</w:t>
      </w:r>
    </w:p>
    <w:p>
      <w:r>
        <w:t>37. Lidl argues, citing the Report rendered by the European Commission in 2015 to the European Parliament in compliance with the provisions of Article 26 of Reg. 1169/2011, that the indication of origin would be a minor element in consumers' choices, who would attribute greater importance to other elements such as price, taste, expiration date, convenience, and appearance, also noting that the indication of origin that is of greatest interest would be the place of production of food.</w:t>
      </w:r>
    </w:p>
    <w:p>
      <w:r>
        <w:t>38. Lidl further believes that the initiation communication would be based on the erroneous perception that "the quality of the product 'pasta' should be associated with the use of Italian durum wheat," an association that would not find support in either the law (DPR 187/2001) or the production regulations for durum wheat semolina pasta. "This is not the case, as the quality of Italian wheat is not absolute and is also inferior to that of wheat from some other countries. The quality of Italian pasta is given by the ability of pasta makers to select and blend the raw material (wheat) regardless of its geographical origin. Italian pasta has always been made with a blend of grains," in order to ensure the quality of the product due to the insufficiency of Italian production relative to demand. The fact that Italian pasta is also produced with imported durum wheat would be a well-known fact to the average Italian consumer.</w:t>
      </w:r>
    </w:p>
    <w:p>
      <w:r>
        <w:t>39. Lidl contests the relevance of the possible link between the indication of origin and food safety, noting that in the aforementioned Report, the indication of origin was considered a tool related to the food safety of the product by only 10.8% of consumers. In any case, any consumer concerns about the risks of contamination of durum wheat would be unfounded, as imports are subject to stringent controls to verify compliance with strict European phytosanitary regulations. In particular, regarding the issue of glyphosate, Lidl noted that the European Commission, in response to a question from a European parliamentarian, stated that 90.9% of the wheat samples examined do not contain glyphosate residues, while the remaining 9.1% contain it below the thresholds set by law.</w:t>
      </w:r>
    </w:p>
    <w:p>
      <w:r>
        <w:t>40. The professional then emphasized the correctness of the presentation of the products in the pasta packages branded "Italiamo" and "Combino." Specifically regarding the Pasta di Gragnano IGP branded "Italiamo," the professional argued that the emphasis on the area of production of the pasta and the minimization of the indication of the origin of the raw material are consistent with the meaning of the IGP mark: the IGP mark indeed disregards the origin of the raw material while ensuring that the processing takes place in the protected area; such pasta could therefore be produced, based on the production regulations, without even a gram of Italian wheat. According to the professional, "it is the quality of the food product understood as a finished product that is relevant, regardless of the raw material used to produce it."</w:t>
      </w:r>
    </w:p>
    <w:p>
      <w:r>
        <w:t>41. Regarding the pasta branded "Combino," according to the professional, "this pasta should be considered Italian in every respect. The wording 'Produced in Italy' is entirely consistent with the...</w:t>
      </w:r>
    </w:p>
    <w:p>
      <w:r>
        <w:rPr>
          <w:b/>
        </w:rPr>
        <w:t>[Pages 223–225]</w:t>
      </w:r>
    </w:p>
    <w:p>
      <w:r>
        <w:t>224 BULLETIN NO. 3 OF JANUARY 20, 2020</w:t>
      </w:r>
    </w:p>
    <w:p>
      <w:r>
        <w:t>described European rules for attribution of origin. The product is Italian not only because the last substantial transformation took place in Italy, but also because the semolina used is entirely Italian as it was processed in Italy. The perception of Italian-ness that the consumer derives is decidedly correct as the product is Italian under current legislation; furthermore, the reference to "Italian specialty" concerns the fact that the various types of pasta offered are part of the Italian culinary tradition.</w:t>
      </w:r>
    </w:p>
    <w:p>
      <w:r>
        <w:t>42. Finally, the professional noted that attributing significance to the origin of the durum wheat used for the production of durum wheat semolina pasta would introduce a form of protectionism that would distort the existing European regulations and harm Italian operators, known for their skill in producing pasta.</w:t>
      </w:r>
    </w:p>
    <w:p>
      <w:r>
        <w:t>IV. OPINION OF THE AUTHORITY FOR GUARANTEES IN COMMUNICATIONS</w:t>
      </w:r>
    </w:p>
    <w:p>
      <w:r>
        <w:t>43. Since the commercial practice subject to this provision has been disseminated through telecommunications means, on November 15, 2019, an opinion was requested from the Authority for Guarantees in Communications, pursuant to Article 27, paragraph 6, of the Consumer Code. In an opinion received on December 18, 2019, the aforementioned Authority deemed that, with reference to the specific case, the average consumer, upon consulting the website, as a result of the information present therein, could be misled regarding the origin of the raw material used for the preparation of the product and proceed to purchase the promoted and marketed products, thereby concretely developing the full promotional potential of online communication. In this specific case, therefore, the internet was deemed a suitable tool to significantly influence the realization of the commercial practice subject to the proceeding.</w:t>
      </w:r>
    </w:p>
    <w:p>
      <w:r>
        <w:t>V. CONCLUDING EVALUATIONS</w:t>
      </w:r>
    </w:p>
    <w:p>
      <w:r>
        <w:t>44. The subject of this proceeding is the assessment of the misleading nature of the evocative elements of Italian-ness of the durum wheat semolina pasta branded "Italiamo" and "Combino," affixed to the packaging and present on the producer's website, which, greatly emphasizing the Italian-ness of the product in the absence of contextual indications and equal graphic prominence regarding the non-Italian origin of the durum wheat used to produce the semolina, may generate in consumers the misunderstanding that the entire production chain of the pasta, starting from the raw material, is Italian, whereas such qualification only concerns the location of the transformation processes and the productive skills employed.</w:t>
      </w:r>
    </w:p>
    <w:p>
      <w:r>
        <w:t>45. This assessment, therefore, pursuant to the Consumer Code, pertains to the transparency and correctness of the information provided by the professional, regardless of any appreciation regarding the alleged qualitative superiority of pasta obtained from semolina derived from Italian and foreign durum wheat compared to pasta produced solely from Italian durum wheat semolina.</w:t>
      </w:r>
    </w:p>
    <w:p>
      <w:r>
        <w:t>V.1 The regulatory framework</w:t>
      </w:r>
    </w:p>
    <w:p>
      <w:r>
        <w:t>46. In order to clarify the scope of intervention of the Authority, it is necessary to briefly recall the existing regulatory framework regarding pasta labeling.</w:t>
      </w:r>
    </w:p>
    <w:p>
      <w:r>
        <w:t>47. Regulation (EU) 1169/2011 establishes the principles on the labeling of food products, providing that "The provision of information on food aims at a high level of protection of health and consumer interests, providing final consumers with the basis for making informed choices and for using food safely, particularly with respect to health, economic, environmental, social, and ethical considerations" (Article 3, paragraph 1). In this sense, the Court of Justice has reiterated that the objective of Regulation No. 1169/2011 is to ensure a high level of consumer protection regarding food information, taking into account the differences in consumer perception.</w:t>
      </w:r>
    </w:p>
    <w:p>
      <w:r>
        <w:t>According to Article 7 of the aforementioned Regulation, in all cases, the indication of the country of origin or place of provenance must be provided in such a way as not to mislead the consumer.</w:t>
      </w:r>
    </w:p>
    <w:p>
      <w:r>
        <w:t>48. Article 26 establishes when it is necessary to indicate the country of origin or place of provenance of a food and its primary ingredient. Paragraph 2 provides that "The indication of the country of origin or place of provenance is mandatory: a) in cases where the omission of such indication could mislead the consumer regarding the real country of origin or place of provenance of the food, particularly if the information accompanying the food or contained in the label as a whole could otherwise lead one to believe that the food has a different country of origin or place of provenance; [...]". Paragraph 3 provides that "When the country of origin or place of provenance of a food is indicated and is not the same as that of its primary ingredient: a) the country of origin or place of provenance of that primary ingredient is also indicated; or b) the country of origin or place of provenance of the primary ingredient is indicated as different from that of the food." This provision applies both to situations where there is an obligation to indicate the place of origin of a food and to those where the food business operator voluntarily decides to indicate on the label the country or place of origin of the food.</w:t>
      </w:r>
    </w:p>
    <w:p>
      <w:r>
        <w:t>49. The implementing Regulation 2018/775 "establishes the modalities for the application of Article 26, paragraph 3, of Regulation 2011/1169, when the country of origin or place of provenance of a food is indicated through any means, such as wording, illustrations, symbols, or terms that refer to places or geographical areas, except for geographical terms appearing in usual or generic denominations, when such terms literally indicate the origin, but whose common interpretation is not an indication of the country of origin or place of provenance" (Article 1, paragraph 1).</w:t>
      </w:r>
    </w:p>
    <w:p>
      <w:r>
        <w:t>50. In particular, Article 2 provides that the indication of the country of origin or place of provenance of the primary ingredient, which is not the same as the country of origin or place of provenance of the food, is provided through reference to one of the areas of provenance listed in letter a) of the same article, or (letter b)) through "a wording of the following tenor '(name of the primary ingredient) does not come from (country of origin or place of provenance of the food)' or a formulation that may have the same meaning for the consumer." Article 3 establishes that the information on the country of origin or place of provenance of the primary ingredient must be written in characters having at least certain minimum sizes and must appear in the same "field of vision" of the indication of the country of origin or place of provenance of the product and, where the latter is indicated in words, the information on the primary ingredient must have characters equal to at least 75% of the first indication.</w:t>
      </w:r>
    </w:p>
    <w:p>
      <w:r>
        <w:t>51. It is specified that, pursuant to Article 1, paragraph 2, of Regulation 775/2018, the above provisions do not apply to protected geographical indications nor to registered trademarks that constitute an indication of origin, as the Commission has reserved the right to conduct further investigations regarding the modalities by which the aforementioned indications must also indicate the place of origin of the primary ingredient, pursuant to Article 26, paragraph 3, of Regulation No. 1169/2011.</w:t>
      </w:r>
    </w:p>
    <w:p>
      <w:r>
        <w:t>52. Regulation 775/2018 will apply starting from April 1, 2020.</w:t>
      </w:r>
    </w:p>
    <w:p>
      <w:r>
        <w:t>53. Until the date of application of Regulation 775/2018, the inter-ministerial decree of July 26, 2017 "Indication of the origin, on the label, of durum wheat for durum wheat pasta" will remain in force, according to which the "indications on origin referred to in Articles 2 and 3 [Country of cultivation of wheat and Country of milling] are affixed to the label in a prominent place and in the same field of vision so as to be easily visible, clearly legible, and indelible" (Article 4, paragraph 2).</w:t>
      </w:r>
    </w:p>
    <w:p>
      <w:r>
        <w:t>54. Therefore, the sectoral legislation confirms the relevance of correct information on the origin, provenance, characteristics of the food product and the raw material, making it essential that the consumer is not misled about such elements.</w:t>
      </w:r>
    </w:p>
    <w:p>
      <w:r>
        <w:t>55. Furthermore, compliance with sectoral regulations does not exhaust the due diligence obligations imposed on the professional, who must, in any case, adopt those additional behaviors that derive from the application of the more general duty of completeness of information.</w:t>
      </w:r>
    </w:p>
    <w:p>
      <w:r>
        <w:rPr>
          <w:b/>
        </w:rPr>
        <w:t>[Pages 226–228]</w:t>
      </w:r>
    </w:p>
    <w:p>
      <w:r>
        <w:t>BULLETIN NO. 3 OF JANUARY 20, 2020 227</w:t>
      </w:r>
    </w:p>
    <w:p>
      <w:r>
        <w:t>provided by the Consumer Code, in accordance with the principle of good faith that inspires the entire regulation for the protection of consumers.</w:t>
      </w:r>
    </w:p>
    <w:p>
      <w:r>
        <w:t>V.2 The misleading nature of the pasta packaging "Italiamo" and "Combino"</w:t>
      </w:r>
    </w:p>
    <w:p>
      <w:r>
        <w:t>56. The packaging of durum wheat semolina pasta marketed under Lidl's own brand in its stores and promoted on its website is characterized by a lack of contextuality between the highly evocative references to the Italian nature of the product and the information regarding the origin of the raw material wheat.</w:t>
      </w:r>
    </w:p>
    <w:p>
      <w:r>
        <w:t>57. The packaging of pasta under the "Italiamo" brand prominently displays indications related to the Italian nature of the product on the front: the evocative wording "Italiamo," the image of the Italian flag, the wording "Passione Italiana," as well as the indication "IGP" in the case of Pasta di Gragnano IGP. The indication regarding the origin of the wheat (EU and non-EU) is instead placed in small characters only on the side or back of the packaging, in a position that is not immediately visible. Moreover, this indication is not visible on the professional's website.</w:t>
      </w:r>
    </w:p>
    <w:p>
      <w:r>
        <w:t>58. The packaging of pasta under the "Combino" brand is also characterized by strong references to Italian nature, consisting of images that evoke typical Italian landscapes, a tricolor ribbon or heart, accompanied by the wording "Prodotto in Italia," and the indication "Specialità italiana." Again, in this case, the indication regarding the origin of the wheat has a marginal placement, being printed in small characters on the back of the packaging, which, among other things, is not visible on the professional's website.</w:t>
      </w:r>
    </w:p>
    <w:p>
      <w:r>
        <w:t>59. The overall presentation methods of the packaging of pasta under the Italiamo and Combino brands, as they are characterized by an emphasis on the claims of Italian nature of a product that is notoriously Italian and by the not immediately perceivable information regarding the origin of the durum wheat (due to their positioning outside the main field of vision), are therefore misleading. They are likely to create in consumers, upon first contact, the misunderstanding that the entire production chain of the pasta, starting from the raw material, is Italian – whereas this qualification pertains exclusively to the localization of the transformation processes and production skills.</w:t>
      </w:r>
    </w:p>
    <w:p>
      <w:r>
        <w:t>60. The erroneous belief thus generated by the professional upon first contact is not remedied by the indication regarding the origin of the durum wheat relegated to the back or side of the packaging, outside the main field of vision.</w:t>
      </w:r>
    </w:p>
    <w:p>
      <w:r>
        <w:t>61. In fact, the consumer, captivated by the claims that more immediately and incisively capture their attention, if they do not deepen their visual inquiry by turning the packaging and analyzing the specific indications regarding the origin of the raw material, will be led to believe that the durum wheat used in the production of the semolina is also of Italian origin.</w:t>
      </w:r>
    </w:p>
    <w:p>
      <w:r>
        <w:t>40 In this sense, see, among others, Council of State, section VI, September 30, 2016, No. 4048 and Lazio TAR, January 3, 2017, No. 62. As confirmed by the TAR, the Authority can take into account the circumstance that the expressions and graphic signs overall present on the product packaging, including the brands used by professionals, do not convey correct information to the consumer regarding the origin of the raw material of the product: Lazio TAR Judgment, October 30, 2017, No. 10834, PS5582-Perla Alimentare.</w:t>
      </w:r>
    </w:p>
    <w:p>
      <w:r>
        <w:t>41 See in this sense the judgment of the Council of State No. 1167/2019 on the case PS9526 – Amica Chips – Nutritional claims and ingredient indications for chips, particularly point 11.3, which states, "It objectively appears misleading the advertising regarding the quantity of olive oil used to fry the chip, given that the presence of olive oil is emphasized in a clear manner on the part of the packaging that, being frontal, contains the claims that immediately and more incisively capture the consumer's attention, who, if they do not deepen their visual inquiry by turning the packaging and analyzing the specific quantities and presence of individual ingredients until discovering the amount of olive oil present, which is not significant and represented graphically with very different character sizes compared to those used on the front of the packaging that bear the reference to the presence of olive oil, leading the consumer to believe that frying occurs exclusively with the use of olive oil," as well as point 11.1. In the same, see also the judgment of the Council of State No. 3347/2019, relating to the case PS8714 – Sony – Legal guarantee.</w:t>
      </w:r>
    </w:p>
    <w:p>
      <w:r>
        <w:t>42 Food safety in the EU, Special Eurobarometer Wave EB91.3, June 2019.</w:t>
      </w:r>
    </w:p>
    <w:p>
      <w:r>
        <w:t>43 “Study on the mandatory indication of country of origin or place of provenance of unprocessed foods, single ingredient products and ingredients that represent more than 50% of a food,” prepared by Food Chain Evaluation Consortium for the Directorate General for Health and Food safety, Final Report, 10/9/2014. This study is the basis for the “Report of the Commission to the European Parliament and the Council on the mandatory indication of the country of origin or place of provenance of unprocessed foods, single ingredient products and ingredients that represent more than 50% of a food” of 20/5/2015, COM(2015) 204 final.</w:t>
      </w:r>
    </w:p>
    <w:p>
      <w:r>
        <w:t>44 Ismea, Survey on the origin labeling of agri-food products, cited. 78% of the interviewed consumers feel reassured by the 100% Italian origin of the product, which is perceived by over 90% of them as a guarantee of quality and goodness of the product and compliance with food safety standards.</w:t>
      </w:r>
    </w:p>
    <w:p>
      <w:r>
        <w:t>45 Ismea, cited.</w:t>
      </w:r>
    </w:p>
    <w:p>
      <w:r>
        <w:t>46 Ismea, cited.</w:t>
      </w:r>
    </w:p>
    <w:p>
      <w:r>
        <w:t>BULLETIN NO. 3 OF JANUARY 20, 2020 229</w:t>
      </w:r>
    </w:p>
    <w:p>
      <w:r>
        <w:t>increased by 11% between 2016 and 2018, against a slight decrease in overall sales of durum wheat semolina pasta.</w:t>
      </w:r>
    </w:p>
    <w:p>
      <w:r>
        <w:t>64. As evidence of the importance attributed by Italian consumers to the origin of the raw material and the consequences on their purchasing behaviors, it is highlighted that, despite the overall stability of sales of durum wheat semolina pasta, sales of pasta produced solely with Italian wheat recorded an 11% increase between 2016 and 2018, also coinciding with concerns about the alleged presence of pesticide residues and carcinogenic mycotoxins in durum wheat from Canada. The industry itself has been sensitive to consumer perceptions, modifying its sources of durum wheat supply. Furthermore, the available data indicate a significant growth between 2016 and 2018 in sales of products marked with an Italian flag, with the claim "100% Italiano" and community origin brands.</w:t>
      </w:r>
    </w:p>
    <w:p>
      <w:r>
        <w:t>65. Finally, even if one were to follow the professional's thesis that the consumer would be aware that durum wheat semolina pasta is normally also made with foreign durum wheat, the emphasis on claims of Italian nature, in the absence of contextual information regarding the origin of the durum wheat, could all the more lead the consumer to attribute to the product distinctive characteristics, in terms of the origin of the wheat used, that are actually non-existent.</w:t>
      </w:r>
    </w:p>
    <w:p>
      <w:r>
        <w:t>66. The professional also argued that the presence of the IGP mark on some "Italiamo" brand packages would be sufficient to exclude any misunderstanding regarding the origin of the raw material, since the IGP mark is independent of the origin of the latter, while ensuring that the processing takes place in the protected area. The IGP indication, present on some types of pasta under the Italiamo brand, does not appear sufficient to exclude its misleading nature. The designation Pasta di Gragnano IGP alone would be sufficient to indicate the Italian origin of the product, so the emphasis on Italian origin seems likely to lead the consumer to believe that this claim also extends to the raw material used, given that most consumers do not seem able to deduce from the IGP mark the possibility that the durum wheat used may be, in whole or in part, of foreign origin. In fact, as evidenced by the studies cited earlier, the majority of Italian consumers, while recognizing the mark, do not have a correct understanding of it and tend to associate the place to which the mark refers with the origin not only of the product but also of the raw material.</w:t>
      </w:r>
    </w:p>
    <w:p>
      <w:r>
        <w:t>67. In conclusion, correct information regarding the origin of the raw material represents a fundamental element to allow the consumer to make an informed purchasing choice in the market for durum wheat semolina pasta. Therefore, beyond the indispensable reference to the informational obligations derivable from sector regulations and considering the importance</w:t>
      </w:r>
    </w:p>
    <w:p>
      <w:r>
        <w:rPr>
          <w:b/>
        </w:rPr>
        <w:t>[Pages 229–231]</w:t>
      </w:r>
    </w:p>
    <w:p>
      <w:r>
        <w:t>230 BULLETIN NO. 3 OF JANUARY 20, 2020</w:t>
      </w:r>
    </w:p>
    <w:p>
      <w:r>
        <w:t>attributed by consumers to the indication of the origin of the raw material and the place of transformation, the incompleteness of the information provided at first contact through the packaging of pasta branded Italian and Combino (or its absence on the professional's website) appears to constitute an unfair commercial practice pursuant to Articles 21 and 22 as it is likely to confuse the consumer regarding an essential characteristic of the product, such as the origin of the durum wheat used.</w:t>
      </w:r>
    </w:p>
    <w:p>
      <w:r>
        <w:t>68. The professional argued that, based on Regulation 1169/2011 and the implementing Regulation 775/2018, it would not be required to provide any indication of the origin of the durum wheat, since both the primary ingredient of the pasta (semolina) and the food product (pasta) are produced in Italy. This position does not appear to be shareable for the following reasons. The notion of primary ingredient, as defined in Article 2, paragraph 2, letter q), of Regulation No. 1169/2011, refers to two criteria, one quantitative (the ingredient that represents more than 50% of the food is "primary") and one qualitative (the ingredient generally associated with the name of the food in the perception of consumers). In this specific case, the ingredient generally associated with the name of the pasta in the perception of consumers is durum wheat, which represents the fundamental component of the pasta product. Furthermore, in the aforementioned survey conducted on behalf of the Commission among European consumers, they were asked how important the indication on the label of the place of cultivation of certain ingredients was, among which were listed "durum wheat to produce dry pasta," "cereal to produce flour," "cereal to produce flour for bread." In any case, the notion of "primary ingredient" must be interpreted taking into account the purpose of Regulation No. 1169/2011, which is to ensure "a high level of consumer protection in relation to food information, taking into account the differences in consumer perception and their information needs" (see Article 1 of the regulation); moreover, Article 4, paragraph 2, of Regulation No. 1169/2011 adds that "in assessing whether to impose mandatory information on food and to enable consumers to make informed choices, it is taken into account that the majority of consumers consider certain information particularly necessary, to which they attribute significant value." As emerges from the cited demographic surveys, the consumer appears to correctly question not so much the origin of the semolina, but rather the origin of the durum wheat, as the characteristics and potential contaminations of the durum wheat will transfer to the semolina and thus to the pasta.</w:t>
      </w:r>
    </w:p>
    <w:p>
      <w:r>
        <w:t>69. In light of these considerations, contrary to what the professional has claimed, the Authority's intervention does not appear to be refuted by the provisions of Regulation 775/2018, which instead confirm the importance of the contextuality of the information regarding the origin of the pasta and the durum wheat.</w:t>
      </w:r>
    </w:p>
    <w:p>
      <w:r>
        <w:t>70. In any case, beyond mere compliance with the labeling rules contained in EU Regulation No. 1169/2011, in light of the professional's choice to emphasize the Italian nature of the product, it is necessary to counterbalance this emphasis with a more evident and contextual indication of the origin of the durum wheat on the label. This is to avoid that the consumer is immediately and more incisively struck by the claims of Italianity and is thus led to believe that the durum wheat semolina pasta is produced exclusively with Italian durum wheat.</w:t>
      </w:r>
    </w:p>
    <w:p>
      <w:r>
        <w:t>71. Finally, it is noted that correct information regarding the origin of the raw material, far from being a protectionist tool, constitutes an enrichment of the competitive levers available to Italian pasta companies.</w:t>
      </w:r>
    </w:p>
    <w:p>
      <w:r>
        <w:t>72. Based on the above, the commercial practice appears likely to deceive the consumer regarding the characteristics of the pasta branded "Italiamo" and "Combino," leading them to err about the Italian origin of the raw material, and thus suitable to alter their commercial choices, in violation of Articles 21 and 22 of the Consumer Code.</w:t>
      </w:r>
    </w:p>
    <w:p>
      <w:r>
        <w:t>VI. QUANTIFICATION OF THE SANCTION</w:t>
      </w:r>
    </w:p>
    <w:p>
      <w:r>
        <w:t>73. Pursuant to Article 27, paragraph 9 of the Consumer Code, with the provision that prohibits an unfair commercial practice, the Authority orders the application of an administrative pecuniary sanction from €5,000 to €5,000,000, taking into account the severity and duration of the violation.</w:t>
      </w:r>
    </w:p>
    <w:p>
      <w:r>
        <w:t>74.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75. With reference to the economic size of the professional, Lidl Italia s.r.l. represents the largest Italian discount chain, with a turnover of €4.7 billion achieved between February 2018 and February 2019, an increase compared to the previous year. The professional has closed the last two financial years with a profit.</w:t>
      </w:r>
    </w:p>
    <w:p>
      <w:r>
        <w:t>76. Regarding the severity of the violation, it is noted that it potentially involved a large number of consumers, considering that tens of millions of packages of pasta branded "Italiamo" and "Combino" were sold in Lidl stores in 2018. A portion of these consumers might have chosen to purchase pasta from different brands at other chain stores if they had been aware of the actual origin of the durum wheat used to produce such pasta.</w:t>
      </w:r>
    </w:p>
    <w:p>
      <w:r>
        <w:t>77. Regarding the duration of the violation, from the evidence gathered, it appears that the aforementioned practice has been carried out by Lidl Italia s.r.l. at least since January 2017 and is still ongoing.</w:t>
      </w:r>
    </w:p>
    <w:p>
      <w:r>
        <w:t>78. Based on these elements, it is deemed appropriate to determine the amount of the administrative pecuniary sanction applicable to Lidl Italia s.r.l. at €1,000,000.</w:t>
      </w:r>
    </w:p>
    <w:p>
      <w:r>
        <w:t>THEREFORE, in accordance with the opinion of the Authority for Communications Guarantees, based on the aforementioned considerations, the commercial practice in question is deemed unfair pursuant to Articles 21 and 22 of the Consumer Code as it is contrary to professional diligence and likely, through omitted or ambiguous information regarding the origin of the durum wheat used in the production of pasta branded "Italiamo" and "Combino," to appreciably distort the economic behavior of the average consumer regarding an essential characteristic of the product;</w:t>
      </w:r>
    </w:p>
    <w:p>
      <w:r>
        <w:t>FINALLY, it is deemed, pursuant to Article 27, paragraph 10, of the Consumer Code, that the Authority is called to assign the advertising operator a deadline to proceed with the adjustment of the product packaging that contains messages deemed misleading;</w:t>
      </w:r>
    </w:p>
    <w:p>
      <w:r>
        <w:t>RESOLVES</w:t>
      </w:r>
    </w:p>
    <w:p>
      <w:r>
        <w:t>a) that the commercial practice described in point II of this provision, carried out by Lidl Italia s.r.l., constitutes, for the reasons and within the limits set out in the motivation, an unfair commercial practice pursuant to Articles 21 and 22 of the Consumer Code, and prohibits its dissemination or continuation;</w:t>
      </w:r>
    </w:p>
    <w:p>
      <w:r>
        <w:t>b) to impose on Lidl Italia s.r.l. an administrative pecuniary sanction of €1,000,000;</w:t>
      </w:r>
    </w:p>
    <w:p>
      <w:r>
        <w:t>c) that the professional shall communicate to the Authority, within 90 days from the notification of this provision, the initiatives taken in compliance with the injunction referred to in point a).</w:t>
      </w:r>
    </w:p>
    <w:p>
      <w:r>
        <w:t>ASSIGNS</w:t>
      </w:r>
    </w:p>
    <w:p>
      <w:r>
        <w:t>to Lidl Italia S.r.l. a period of ninety days from the notification of this provision, pursuant to Article 27, paragraph 10, of the Consumer Code, for the necessary adjustment of the packaging of durum wheat semolina pasta branded Italiamo and Combino, by indicating, alongside the evocative elements of the Italian nature of the product with adequate graphic prominence, the place of origin of the durum wheat on the front of the packaging or through another equivalent initiative.</w:t>
      </w:r>
    </w:p>
    <w:p>
      <w:r>
        <w:t>The imposed administrative sanctions must be paid within thirty days from the notification of this provision, using the tax codes indicated in the attached F24 model with identifying elements, pursuant to Legislative Decree No. 241/1997.</w:t>
      </w:r>
    </w:p>
    <w:p>
      <w:r>
        <w:rPr>
          <w:b/>
        </w:rPr>
        <w:t>[Pages 232–234]</w:t>
      </w:r>
    </w:p>
    <w:p>
      <w:r>
        <w:t>BULLETIN NO. 3 OF JANUARY 20, 2020 233</w:t>
      </w:r>
    </w:p>
    <w:p>
      <w:r>
        <w:t>Payment must be made electronically by debiting one's bank or postal account, through home banking and CBI services provided by banks or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penalty is increased by one-tenth for each semester starting from the day following the payment deadline until the role is transmitted to the collection agent; in this case, the increase absorbs the late payment interest accrued during the same period.</w:t>
      </w:r>
    </w:p>
    <w:p>
      <w:r>
        <w:t>Notification of the payment must be immediately communicated to the Authority by sending the documentation certifying the payment made.</w:t>
      </w:r>
    </w:p>
    <w:p>
      <w:r>
        <w:t>This provision will be notified to the interested parties and published in the Bulletin of the Competition and Market Authority.</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Administrative Procedure Code (Legislative Decree No. 104 of July 2, 2010), within sixty days from the date of notification of the provision itself, without prejudice to the longer terms provided for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 xml:space="preserve">THE SECRETARY GENERAL THE PRESIDENT </w:t>
        <w:br/>
        <w:t>Filippo Arena Roberto Rustichelli</w:t>
      </w:r>
    </w:p>
    <w:p>
      <w:r>
        <w:t>234 BULLETIN NO. 3 OF JANUARY 20, 2020</w:t>
      </w:r>
    </w:p>
    <w:p>
      <w:r>
        <w:t xml:space="preserve">PS11416 - PASTA DIVELLA-ITALIAN SOUNDING </w:t>
        <w:br/>
        <w:t xml:space="preserve">Provision No. 28061 </w:t>
        <w:br/>
        <w:t>THE COMPETITION AND MARKET AUTHORITY</w:t>
      </w:r>
    </w:p>
    <w:p>
      <w:r>
        <w:t xml:space="preserve">IN ITS MEETING of December 20, 2019; </w:t>
        <w:br/>
        <w:t xml:space="preserve">HEARD the Rapporteur Dr. Gabriella Muscolo; </w:t>
        <w:br/>
        <w:t xml:space="preserve">VIEWED Part II, Title III, of Legislative Decree No. 206 of September 6, 2005, containing the "Consumer Code"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VIEWED the communications received on June 11, 2019, as well as supplemented on November 4, 2019, with which the Party submitted commitments pursuant to Article 27, paragraph 7, of the Consumer Code and Article 9 of the Regulation; </w:t>
        <w:br/>
        <w:t xml:space="preserve">VIEWED its provision of July 3, 2019, with which, pursuant to Article 7, paragraph 3, of the Regulation, the deadline for concluding the procedure for evaluating the commitments proposed by the professionals was extended; </w:t>
        <w:br/>
        <w:t xml:space="preserve">VIEWED its provision of October 1, 2019, with which, pursuant to Article 7, paragraph 3, of the Regulation, the further extension of the deadline for concluding the procedure was ordered due to new investigative needs; </w:t>
        <w:br/>
        <w:t>VIEWED the acts of the procedure;</w:t>
      </w:r>
    </w:p>
    <w:p>
      <w:r>
        <w:t xml:space="preserve">I. THE PARTY </w:t>
        <w:br/>
        <w:t>1. Divella S.p.A., as a professional, pursuant to Article 18, letter b), of the Consumer Code. The company (hereinafter also Divella) is active in the food sector and produces pasta, extra virgin olive oil, sauces, and other food products.</w:t>
      </w:r>
    </w:p>
    <w:p>
      <w:r>
        <w:t xml:space="preserve">II. THE COMMERCIAL PRACTICE SUBJECT TO THE PROCEDURE </w:t>
        <w:br/>
        <w:t xml:space="preserve">2. The procedure concerns the methods of presenting durum wheat semolina pasta under the "Divella" brand, through the label affixed to the product packaging and the company website www.divella.it, where there are emphatic references to the Italianity of the product that may mislead consumers into the misconception that the entire production chain of the pasta, starting from the raw material, is Italian, while foreign wheat is also used for its production. </w:t>
        <w:br/>
        <w:t>3. In particular, the alleged misleading nature pertains to the indications regarding the Italian origin of the product affixed to the front of the packaging, in the absence of adequate and contextual indications on the foreign origin of the raw material.</w:t>
      </w:r>
    </w:p>
    <w:p>
      <w:r>
        <w:t>BULLETIN NO. 3 OF JANUARY 20, 2020 235</w:t>
      </w:r>
    </w:p>
    <w:p>
      <w:r>
        <w:t>4. Regarding the website, it was hypothesized that the indication regarding the origin of the wheat could be placed in a less prominent position compared to the references to the Italianity of the professional's production method.</w:t>
      </w:r>
    </w:p>
    <w:p>
      <w:r>
        <w:t xml:space="preserve">III. THE OUTCOMES OF THE PROCEDURE </w:t>
        <w:br/>
        <w:t xml:space="preserve">III.1 The procedure process </w:t>
        <w:br/>
        <w:t xml:space="preserve">5. On April 11, 2019, official observations were made on Divella's website, at the address www.divella.it, and the relevant web pages were acquired for the procedure. On April 23, 2019, investigative procedure No. PS11416 was initiated against Divella S.p.A. </w:t>
        <w:br/>
        <w:t xml:space="preserve">6. In this context, it was hypothesized that the conduct of the professional could constitute a violation of Articles 21 and 22 of the Consumer Code, as it was prima facie capable of appreciably distorting the economic behavior of the average consumer regarding the characteristics of the product with specific reference to the origin of the wheat used. In particular, the alleged inadequacy of information regarding the origin of the raw material of the pasta, together with the emphatic references to Italianity present in the commercial communication, could induce consumers to believe that the entire production chain - starting from the raw material - is Italian, despite the fact that the list of ingredients specifies that the origin of the durum wheat used in the production of the pasta is not only Italian but also "EU and non-EU." </w:t>
        <w:br/>
        <w:t xml:space="preserve">7. Concurrently with the initiation communication, in order to acquire useful elements for evaluating the commercial practice in question, the professional was requested, pursuant to Article 27, paragraphs 3 and 4, of the Consumer Code and Article 12, paragraph 1, of the Regulation, to provide information and relevant documentation regarding the practice in question. The professional provided the requested information with a memorandum dated May 27, 2019. </w:t>
        <w:br/>
        <w:t xml:space="preserve">8. On June 10, 2019, the Party accessed the case file and was heard in a hearing on July 18, 2019, and October 4, 2019. </w:t>
        <w:br/>
        <w:t xml:space="preserve">9. On June 11, 2019, Divella submitted a proposal for commitments, pursuant to Article 27, paragraph 7, of the Consumer Code and Article 9 of the Regulation, providing on November 4, 2019, an integration of the same according to the invitation made on July 8, 2019, by the Authority pursuant to Article 9, paragraph 2, letter b) of the Regulation. </w:t>
        <w:br/>
        <w:t>10. On July 5, 2019, the Party was notified of the sixty-day extension of the deadline for concluding the procedure pursuant to Article 7, paragraph 3, of the Regulation. On October 4,</w:t>
      </w:r>
    </w:p>
    <w:p>
      <w:r>
        <w:t xml:space="preserve">1 See official observations made (doc. No. 1 of the investigation file) and doc. No. 2 of the investigation file. </w:t>
        <w:br/>
        <w:t xml:space="preserve">2 See doc. No. 5 of the investigation file. </w:t>
        <w:br/>
        <w:t xml:space="preserve">3 See doc. No. 8 of the investigation file. </w:t>
        <w:br/>
        <w:t xml:space="preserve">4 See doc. No. 13 of the investigation file. </w:t>
        <w:br/>
        <w:t xml:space="preserve">5 See doc. No. 19 of the investigation file. </w:t>
        <w:br/>
        <w:t xml:space="preserve">6 See doc. No. 9 of the investigation file. </w:t>
        <w:br/>
        <w:t xml:space="preserve">7 See doc. No. 20 of the investigation file. </w:t>
        <w:br/>
        <w:t xml:space="preserve">8 See doc. No. 12 of the investigation file. </w:t>
        <w:br/>
        <w:t>9 See doc. No. 11 of the investigation file.</w:t>
      </w:r>
    </w:p>
    <w:p>
      <w:r>
        <w:rPr>
          <w:b/>
        </w:rPr>
        <w:t>[Pages 235–237]</w:t>
      </w:r>
    </w:p>
    <w:p>
      <w:r>
        <w:t>236 BULLETIN NO. 3 OF JANUARY 20, 2020</w:t>
      </w:r>
    </w:p>
    <w:p>
      <w:r>
        <w:t>2019, the Party was informed of the further extension of sixty days for the conclusion of the proceeding.</w:t>
      </w:r>
    </w:p>
    <w:p>
      <w:r>
        <w:t>11. On November 5, 2019, the Party was informed of the deadline for the conclusion of the investigative phase pursuant to Article 16, paragraph 1, of the Regulation.</w:t>
      </w:r>
    </w:p>
    <w:p>
      <w:r>
        <w:t>III.2 The elements acquired</w:t>
      </w:r>
    </w:p>
    <w:p>
      <w:r>
        <w:t>III.2.1 The evidence acquired</w:t>
      </w:r>
    </w:p>
    <w:p>
      <w:r>
        <w:t>12. Based on the findings made during the proceeding, it emerged that the professional produces various formats of pasta whose packaging is characterized, on the front side, by references to the Italian nature of the product, while the raw material used in the production of the pasta also comes from European and non-European countries. The indication of the origin of the wheat is generally placed on the back of the product packaging.</w:t>
      </w:r>
    </w:p>
    <w:p>
      <w:r>
        <w:t>13. In particular, the front side of the packaging features the brand "Divella" in the center, flanked on both sides by the image of a tricolor ribbon and topped by ears of wheat and the image of two Apulian trulli; at the bottom, in blue characters on a white background, the indication "Prodotto in Italia - Product of Italy" is displayed. On the back of the packaging, below the producer's references, information about the foreign origin of the wheat is provided: "Pasta di semola di grano duro coltivato in Italia e Paesi UE e non UE macinato in Italia."</w:t>
      </w:r>
    </w:p>
    <w:p>
      <w:r>
        <w:t>14. The pasta formats are also advertised and sold on the professional's website, at www.divella.it. On the homepage of the company website, the origin of the pasta from a regional Italian territory is emphasized with statements of the following tenor: "For over 125 years, Divella has been producing durum wheat semolina pasta, always sharing the values of goodness and genuineness typically Apulian." In the presentation of the various pasta formats, the aforementioned logo is highlighted, accompanied by a photo of spaghetti with the three colors of the Italian flag, and the claim "Mediterranean Passion in the World." Furthermore, on the various pages of the site dedicated to the virtual store, a photo of the front side of the pasta packaging is displayed where the claim "Product of Italy" appears, as well as the nutritional information of the product, which indicates the main ingredient (Durum wheat semolina), without specifying its origin. Therefore, it is not possible to access such information before proceeding to purchase the product through this commercial channel.</w:t>
      </w:r>
    </w:p>
    <w:p>
      <w:r>
        <w:t>III.2.2 The defensive arguments of the professional</w:t>
      </w:r>
    </w:p>
    <w:p>
      <w:r>
        <w:t>15. In its defense notes, Divella stated that it produces a food product whose primary ingredient, the durum wheat used in the production of Divella dry pasta, is grown in approximately 55/60% in Italy, mainly in Apulia and partly in Basilicata. The professional thus asserted the correctness of its actions, specifying that it has duly complied with the sector regulations, both national and community, fulfilling the labeling obligations for food products provided therein (EU Regulation No. 1169/2011 regarding the provision of information to consumers about food and Ministerial Decree of July 26, 2017 regarding the indication of origin, on the label, of durum wheat for durum wheat semolina pasta). The Party also specified that when the Ministerial Decree of July 26, 2017 loses its effectiveness in light of the application of EU Regulation 2018/775 starting from April 1, 2020, the latter will not apply to the "Divella" brand, which, with its graphic signals, already indicates the origin of the product by itself. Therefore, the brand does not necessarily need to be accompanied by the indication of the origin of the primary ingredient since, according to Divella, Article 1, paragraph 2, of the aforementioned Regulation No. 775/2018 expressly excludes from its scope of application, among other things, "registered trademarks, where these constitute an indication of origin."</w:t>
      </w:r>
    </w:p>
    <w:p>
      <w:r>
        <w:t>Finally, the professional argued that the wording "Product of Italy" would be justified by Article 60 of the Union Customs Code since it refers not to the origin of the raw material used, but to the processing stages that take place at its facilities in Italy, as well as to the national location of all aspects of the historical tradition of the Italian food industry: the recipe, the ability to blend the best raw materials, and the production technology adopted.</w:t>
      </w:r>
    </w:p>
    <w:p>
      <w:r>
        <w:t>III.2.3 The commitments of the professional</w:t>
      </w:r>
    </w:p>
    <w:p>
      <w:r>
        <w:t>16. As mentioned above, on November 4, 2019, Divella submitted a proposal for commitments which, in their final version, are attached to this provision and constitute an integral part thereof. They concern the following measures:</w:t>
        <w:br/>
        <w:t>i) regarding the packaging of pasta under the Divella brand, the wording "Pasta di semola di grano duro coltivato in Italia e Paesi UE e non UE. Macinato in Italia" will be inserted on the left side;</w:t>
        <w:br/>
        <w:t>ii) regarding the website, the virtual store, and online sales, the professional will insert a clear indication of the origin of the raw material on the homepage, placing it at the bottom right of the page opening. Furthermore, it will provide specific training to internal or external personnel dedicated to the call center/toll-free number regarding the information to be provided about the origin of the raw materials.</w:t>
      </w:r>
    </w:p>
    <w:p>
      <w:r>
        <w:t>17. The professional specified that the measure regarding the modification of the packaging will be operational from the end of April 2020, while the measure regarding the modification of the company website will be implemented within 20 days from the date when the commitments become binding on the Authority. Furthermore, the Party emphasized that the commitments presented appear suitable to remove all the contested aspects in the communication initiating the proceeding, avoiding any type of misleadingness towards the consumer and ensuring immediate visibility regarding the origin of both the product and the primary ingredient.</w:t>
      </w:r>
    </w:p>
    <w:p>
      <w:r>
        <w:t>IV. OPINION OF THE AUTHORITY FOR GUARANTEES IN COMMUNICATIONS</w:t>
      </w:r>
    </w:p>
    <w:p>
      <w:r>
        <w:t>18. Since the commercial practice subject to this provision has been disseminated through telecommunications means, on November 15, 2019, an opinion was requested from the Authority for Guarantees in Communications, pursuant to Article 27, paragraph 6, of the Consumer Code.</w:t>
      </w:r>
    </w:p>
    <w:p>
      <w:r>
        <w:t>In the opinion received on December 18, 2019, the aforementioned Authority considered that, with reference to the specific case, the average consumer, having consulted the site, could be misled regarding the origin of the raw material used for the preparation of the product and proceed to purchase the promoted and marketed products, thereby developing the full promotional potential of online communication. In this specific case, therefore, the internet was deemed an appropriate tool to significantly influence the realization of the commercial practice subject to the proceeding.</w:t>
      </w:r>
    </w:p>
    <w:p>
      <w:r>
        <w:t>V. EVALUATION OF THE COMMITMENTS</w:t>
      </w:r>
    </w:p>
    <w:p>
      <w:r>
        <w:t>V.1 Premise</w:t>
      </w:r>
    </w:p>
    <w:p>
      <w:r>
        <w:t>19. The purpose of this investigative intervention is to prevent the emphatic evocative elements of the Italian nature of the product, affixed to the packaging and present on the producer's website, from generating in consumers the misunderstanding that the entire production chain of pasta, starting from the raw material, is Italian, while such qualification concerns only the localization of the transformation processes and production skills.</w:t>
      </w:r>
    </w:p>
    <w:p>
      <w:r>
        <w:t>20. Various empirical studies, conducted at the European and Italian levels, have highlighted the importance attributed by Italian consumers to information about the origin of the product and the raw material. A recent European survey showed that the origin of food products is the most considered variable by Italians when purchasing food (indicated by 62% of Italian consumers, compared to 53% of the EU average) and that it is significantly more important than price. These results appear to confirm those already emerged in a study conducted on behalf of the European Commission in 2014, which showed that origin is the factor most frequently considered in the food product choice process. According to a recent Ismea survey, moreover, the Italian origin of the product reassures consumers, who perceive it as a guarantee of quality, goodness of the product, and compliance with food safety standards.</w:t>
      </w:r>
    </w:p>
    <w:p>
      <w:r>
        <w:t>21. Regarding the origin of the raw materials of food products, the aforementioned Ismea survey highlights that Italian consumers consider it important that it is easily identifiable and legible on the label. This informational need also pertains to durum wheat semolina pasta. The survey reveals that the indication of the origin of the raw material in the case of durum wheat semolina pasta is important for about two-thirds of Italian consumers. Also according to the previously mentioned study conducted on behalf of the European Commission, 57.9% of Italian consumers consider the indication on the label of the place of cultivation of the durum wheat used to produce pasta to be "very important," while an additional 33.8% consider it "important."</w:t>
      </w:r>
    </w:p>
    <w:p>
      <w:r>
        <w:rPr>
          <w:b/>
        </w:rPr>
        <w:t>[Pages 238–240]</w:t>
      </w:r>
    </w:p>
    <w:p>
      <w:r>
        <w:t>BULLETIN NO. 3 OF JANUARY 20, 2020 239</w:t>
      </w:r>
    </w:p>
    <w:p>
      <w:r>
        <w:t>This attention to the origin of the raw material is reflected in the actual consumption behaviors: sales of "100% Italian" pasta, produced with durum wheat grown in Italy, increased by 11% between 2016 and 2018, against a slight decrease in overall sales of durum wheat semolina pasta.</w:t>
      </w:r>
    </w:p>
    <w:p>
      <w:r>
        <w:t>22. Correct information regarding the origin of the raw material is, therefore, a fundamental element to allow the consumer to make an informed purchasing choice in the dry pasta market. Therefore, beyond the indispensable reference to the informational obligations derived from sector regulations, considering the importance attributed by consumers to the indication of the origin of the raw material and the place of processing, it seems necessary to avoid that the presentation methods of durum wheat semolina pasta confuse the place of production of the pasta with the place of origin of the wheat used, leading to the belief that not only the former but also the latter are exclusively Italian. To this end, only clear and unequivocal information allows the consumer to consciously decide to purchase.</w:t>
      </w:r>
    </w:p>
    <w:p>
      <w:r>
        <w:t>23. In this regard, it is noted that the professional's diligence obligations are not exhausted in mere compliance with the rules set forth by EU Regulation No. 1169/2011 (obligation to indicate the origin of durum wheat on the label). In this specific case, given the professional's choice to greatly emphasize the Italian nature of the product, it is necessary to counterbalance this emphasis with a more evident and concurrent indication of the origin of the wheat.</w:t>
      </w:r>
    </w:p>
    <w:p>
      <w:r>
        <w:t>V.2 Evaluation of Commitments</w:t>
      </w:r>
    </w:p>
    <w:p>
      <w:r>
        <w:t>24. Framed within the rationale underlying the evaluation of the professional's proposal, the Authority believes that the commitments undertaken by Divella, as recently supplemented, are suitable to remove the possible profiles of unfairness of the commercial practice contested in the initiation communication.</w:t>
      </w:r>
    </w:p>
    <w:p>
      <w:r>
        <w:t>25. In fact, Divella has committed to make changes to the front of the pasta packaging aimed at clearly and immediately specifying that the durum wheat used is of both Italian and foreign origin. This modification appears suitable to balance the evocative strength of the Italian nature associated with the Divella brand, avoiding possible confusion between the origin of the pasta and the origin of the wheat.</w:t>
      </w:r>
    </w:p>
    <w:p>
      <w:r>
        <w:t>26. The proposed changes for the website also appear fully suitable to immediately clarify, starting from the homepage, that the origin of the durum wheat used is not only Italian but also "EU and non-EU."</w:t>
      </w:r>
    </w:p>
    <w:p>
      <w:r>
        <w:t>27. In light of the above considerations, it is believed that the commitments presented meet the requirements set forth in Article 27, paragraph 7, of the Consumer Code.</w:t>
      </w:r>
    </w:p>
    <w:p>
      <w:r>
        <w:t>RITENUTO, therefore, that the commitments presented by Divella S.p.A., in the terms outlined above, are suitable to eliminate the possible profiles of unfairness of the commercial practice subject to investigation;</w:t>
      </w:r>
    </w:p>
    <w:p>
      <w:r>
        <w:t>RITENUTO to impose the obligation of the aforementioned commitments on Divella S.p.A.;</w:t>
      </w:r>
    </w:p>
    <w:p>
      <w:r>
        <w:t>RITENUTO, therefore, to be able to close the proceeding without ascertaining the infringement;</w:t>
      </w:r>
    </w:p>
    <w:p>
      <w:r>
        <w:t>DELIBERA</w:t>
      </w:r>
    </w:p>
    <w:p>
      <w:r>
        <w:t>a) to make the commitments proposed by Divella S.p.A. mandatory, pursuant to Article 27, paragraph 7, of the Consumer Code and Article 9, paragraph 2, letter a), of the Regulation, as described in the form attached to this provision;</w:t>
      </w:r>
    </w:p>
    <w:p>
      <w:r>
        <w:t>b) to close the proceeding without ascertaining the infringement, pursuant to Article 27, paragraph 7, of the Consumer Code and Article 9, paragraph 2, letter a), of the Regulation;</w:t>
      </w:r>
    </w:p>
    <w:p>
      <w:r>
        <w:t>c) that Divella S.p.A., within ninety days from the date of notification of this resolution, informs the Authority of the implementation of the commitments.</w:t>
      </w:r>
    </w:p>
    <w:p>
      <w:r>
        <w:t>Pursuant to Article 9, paragraph 3, of the Regulation, the proceeding may be reopened ex officio, where:</w:t>
      </w:r>
    </w:p>
    <w:p>
      <w:r>
        <w:t>a) the professionals do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Authority for Competition and the Market.</w:t>
      </w:r>
    </w:p>
    <w:p>
      <w:r>
        <w:t>THE SECRETARY GENERAL THE PRESIDENT</w:t>
        <w:br/>
        <w:t>Filippo Arena Roberto Rustichelli</w:t>
      </w:r>
    </w:p>
    <w:p>
      <w:r>
        <w:t>BULLETIN NO. 3 OF JANUARY 20, 2020 241</w:t>
      </w:r>
    </w:p>
    <w:p>
      <w:r>
        <w:t>PS11484 - REGINA HOME.IT-ADB INTERIOR.IT/ONLINE SALES OF DESIGN PRODUCTS</w:t>
      </w:r>
    </w:p>
    <w:p>
      <w:r>
        <w:t>Provision No. 28062</w:t>
      </w:r>
    </w:p>
    <w:p>
      <w:r>
        <w:t>THE AUTHORITY FOR COMPETITION AND THE MARKET</w:t>
      </w:r>
    </w:p>
    <w:p>
      <w:r>
        <w:t>IN ITS MEETING of December 20, 2019;</w:t>
      </w:r>
    </w:p>
    <w:p>
      <w:r>
        <w:t>HEARD the Rapporteur Dr. Gabriella Muscolo;</w:t>
      </w:r>
    </w:p>
    <w:p>
      <w:r>
        <w:t>HAVING REGARD TO Parts II, Title III, and III,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its provision of July 24, 2019, which ordered the inspection, pursuant to Article 27, paragraphs 2 and 3, of the Consumer Code, at the premises of the companies DB WEB HOLDING SRLs and ADB INTERIOR SRLs;</w:t>
      </w:r>
    </w:p>
    <w:p>
      <w:r>
        <w:t>HAVING REGARD TO its provision of September 4, 2019, which resolved to adopt a precautionary measure, pursuant to Article 27, paragraph 3, of the Consumer Code, against the company ADB INTERIOR SRLs, aimed at temporarily suspending any activity directed at the marketing and sale of products that are unavailable or otherwise not actually ready for delivery, which the professional complied with by removing all products from the site;</w:t>
      </w:r>
    </w:p>
    <w:p>
      <w:r>
        <w:t>HAVING REGARD TO the acts of the proceeding;</w:t>
      </w:r>
    </w:p>
    <w:p>
      <w:r>
        <w:t>I. THE PARTIES</w:t>
      </w:r>
    </w:p>
    <w:p>
      <w:r>
        <w:t>1. DB WEB HOLDING SRLs (hereinafter also DB), as a professional, pursuant to Article 18, letter b), of the Consumer Code. The company, established in 2017 and operating through the website www.reginahome.it, is engaged in the trade, including online, of furnishing products and, based on the financial statements closed on December 31, 2017, presents a turnover of approximately €838,000 and is profitable.</w:t>
      </w:r>
    </w:p>
    <w:p>
      <w:r>
        <w:t>2. ADB INTERIOR SRLs (hereinafter also ADB), as a professional, pursuant to Article 18, letter b), of the Consumer Code. The company, established in 2018, operating through the website www.adbinterior.it and owned by the same owner as DB WEB HOLDING SRLs, is engaged in the trade, including online, of furnishing products; no accounting documentation is available.</w:t>
      </w:r>
    </w:p>
    <w:p>
      <w:r>
        <w:t>3. CTCU, as a consumer association reporting.</w:t>
      </w:r>
    </w:p>
    <w:p>
      <w:r>
        <w:t>4. Catellani &amp; Smith S.r.l. and Mr. Enzo Catellani (hereinafter also Catellani), as a producer of furnishing articles reporting.</w:t>
      </w:r>
    </w:p>
    <w:p>
      <w:r>
        <w:rPr>
          <w:b/>
        </w:rPr>
        <w:t>[Pages 241–243]</w:t>
      </w:r>
    </w:p>
    <w:p>
      <w:r>
        <w:t>242 BULLETIN NO. 3 OF JANUARY 20, 2020</w:t>
      </w:r>
    </w:p>
    <w:p>
      <w:r>
        <w:t>II. COMMERCIAL PRACTICES</w:t>
      </w:r>
    </w:p>
    <w:p>
      <w:r>
        <w:t>5. The proceeding concerns the behaviors carried out by the professionals in the offer of products online, through the websites www.reginahome.it and www.adbinterior.it, consisting of:</w:t>
        <w:br/>
        <w:t>A) the failure to deliver the purchased products and the failure to refund the amount paid following the cancellation of the order or the exercise of the right of withdrawal by the consumer;</w:t>
        <w:br/>
        <w:t>B) the fact that the respective websites generate a false belief among consumers regarding the existence of distribution relationships between the companies and an important producer of furniture items, suggesting a availability and delivery times of the products that do not correspond to the truth.</w:t>
      </w:r>
    </w:p>
    <w:p>
      <w:r>
        <w:t>6. On the website www.adbinterior.it, some informational omissions regarding the right of withdrawal and the terms for obtaining a refund by the consumer (practice C) were finally detected, in possible violation of Articles 49 and 56 of the Consumer Code.</w:t>
      </w:r>
    </w:p>
    <w:p>
      <w:r>
        <w:t>III. RESULTS OF THE PROCEEDING</w:t>
      </w:r>
    </w:p>
    <w:p>
      <w:r>
        <w:t>1) The course of the proceeding</w:t>
      </w:r>
    </w:p>
    <w:p>
      <w:r>
        <w:t>7. In relation to the commercial practices described above, on July 30, 2019, the initiation of the investigative proceeding PS11484 was communicated to the professionals and to the CTCU for possible violation of Articles 20, 21, 22, 24, 25, 49, paragraph 1, letter h), and 56 of the Consumer Code.</w:t>
      </w:r>
    </w:p>
    <w:p>
      <w:r>
        <w:t>8. On July 30, two inspection checks were carried out at the premises of the companies DB and ADB, pursuant to Article 27, paragraphs 2 and 3, of the Consumer Code.</w:t>
      </w:r>
    </w:p>
    <w:p>
      <w:r>
        <w:t>9. The professionals, on August 5 and 8, September 11, and October 7, 8, 9, and 14, provided some of the requested information, also submitting their defensive memoranda.</w:t>
      </w:r>
    </w:p>
    <w:p>
      <w:r>
        <w:t>10. On September 4, 2019, the adoption of a precautionary measure was decided, pursuant to Article 27, paragraph 3, of the Consumer Code against the company ADB.</w:t>
      </w:r>
    </w:p>
    <w:p>
      <w:r>
        <w:t>11. On October 2, 2019, the request for participation in the proceeding submitted by Catellani &amp; Smith S.r.l. and Mr. Enzo Catellani was accepted.</w:t>
      </w:r>
    </w:p>
    <w:p>
      <w:r>
        <w:t>12. On October 18, 2019, the deadline for the conclusion of the investigative phase was communicated to the Parties pursuant to Article 16, paragraph 1, of the Regulation.</w:t>
      </w:r>
    </w:p>
    <w:p>
      <w:r>
        <w:t>13. The professionals did not submit any concluding memorandum; instead, Catellani &amp; Smith S.r.l. and Mr. Enzo Catellani, after accessing the documents, submitted their concluding memoranda.</w:t>
      </w:r>
    </w:p>
    <w:p>
      <w:r>
        <w:t>14. On November 8, 2019, the request for an opinion was sent to the Authority for Guarantees in Communications, and the relevant opinion was received on December 6, 2019.</w:t>
      </w:r>
    </w:p>
    <w:p>
      <w:r>
        <w:t>2) The evidence acquired</w:t>
      </w:r>
    </w:p>
    <w:p>
      <w:r>
        <w:t>15. With specific reference to the behaviors briefly described in point II, the investigative activity confirmed the allegations made with the communication of the initiation of the proceeding. In this perspective, both the reports received even after the initiation of the proceeding and the evidence acquired during the inspection are significant.</w:t>
      </w:r>
    </w:p>
    <w:p>
      <w:r>
        <w:t>BULLETIN NO. 3 OF JANUARY 20, 2020 243</w:t>
      </w:r>
    </w:p>
    <w:p>
      <w:r>
        <w:t>16. Based on the investigative elements acquired, it appears that the contested behaviors were carried out by DB from June 2017 to February 2019 and by ADB from June 2018 to September 2019, due to compliance with the precautionary measure.</w:t>
      </w:r>
    </w:p>
    <w:p>
      <w:r>
        <w:t>Practice A)</w:t>
      </w:r>
    </w:p>
    <w:p>
      <w:r>
        <w:t>17. During the proceeding, reports from numerous consumers were received, in addition to those from the CTCU and Catellani. In this regard, from their examination, it was found that the professionals offered for sale, on their respective websites, various furniture products with the application of discounts, only to then fail to deliver the ordered and paid products, even months after the purchase and despite receiving several reminders. The reports also complain that the professionals did not proceed to refund the amount paid following the termination of the contract or the exercise of the right of withdrawal.</w:t>
      </w:r>
    </w:p>
    <w:p>
      <w:r>
        <w:t>18. Specifically, during the two-year period 2018/2019, numerous requests for intervention were received regarding the company DB and, during 2019, equally numerous requests for intervention regarding the company ADB, all aimed at representing the purchase of products on the websites of the aforementioned professionals and thus the failure to deliver them and the failure to refund requested, even after several reminders.</w:t>
      </w:r>
    </w:p>
    <w:p>
      <w:r>
        <w:t>19. Several consumers also highlighted that, in response to requests for delivery or refunds sent to both companies, they were always reassured that the delivery or refund would be made shortly, only to see the execution date postponed each time. At other times, in response to requests for refunds, consumers noted that the companies stated they were not in a position, at the time of receiving the request, to fulfill it. Regarding requests for delivery to other consumers, the company ADB stated the unavailability of the ordered item or that the delay in delivery was due to the relevant supplier.</w:t>
      </w:r>
    </w:p>
    <w:p>
      <w:r>
        <w:t>20. Such evidence is also confirmed based on what emerged during the inspection. In particular, regarding the company DB, it appears that it:</w:t>
        <w:br/>
        <w:t>- operated through the website www.reginahome.it from June 2017 to February 2019, after which the site is no longer operational and accessible;</w:t>
        <w:br/>
        <w:t>- during 2018, received 4,812 orders, making 1,949 deliveries and canceling 1,430 orders for non-payment;</w:t>
      </w:r>
    </w:p>
    <w:p>
      <w:r>
        <w:t>1 See the inspection report drawn up at the operational headquarters of both companies and document with protocol 65695 of October 8, 2019.</w:t>
      </w:r>
    </w:p>
    <w:p>
      <w:r>
        <w:t>2 See, among many reports, in particular, those with protocol 76226 of November 14, 2018, 44930 of June 26, 2019, 48678 of June 19, 2018, and 42795 of June 14, 2019.</w:t>
      </w:r>
    </w:p>
    <w:p>
      <w:r>
        <w:t>3 See, in particular, the reports with protocol 60585 of August 23, 2018, 51846 of July 5, 2018, 31048 of April 16, 2019, and 50718 of July 22, 2019.</w:t>
      </w:r>
    </w:p>
    <w:p>
      <w:r>
        <w:t>4 See, in particular, the reports with protocol 52591 of July 10, 2018, and 58981 of September 9, 2019.</w:t>
      </w:r>
    </w:p>
    <w:p>
      <w:r>
        <w:t>5 See, in particular, the report with protocol 56238 of August 22, 2019.</w:t>
      </w:r>
    </w:p>
    <w:p>
      <w:r>
        <w:t>6 See the inspection report drawn up at the operational headquarters of both companies.</w:t>
      </w:r>
    </w:p>
    <w:p>
      <w:r>
        <w:t>244 BULLETIN NO. 3 OF JANUARY 20, 2020</w:t>
      </w:r>
    </w:p>
    <w:p>
      <w:r>
        <w:t>- during 2019, received 160 orders, making 103 deliveries and canceling 33 orders for non-payment.</w:t>
        <w:br/>
        <w:t>Therefore, the company DB left 1,457 orders unfulfilled.</w:t>
      </w:r>
    </w:p>
    <w:p>
      <w:r>
        <w:t>21. Regarding the company ADB, it was found, also during the inspection, that it:</w:t>
        <w:br/>
        <w:t>- operates through the website www.adbinterior.it since June 2018;</w:t>
        <w:br/>
        <w:t>- during 2018, received 4,373 orders, making 2,703 deliveries and canceling 1,197 orders for non-payment;</w:t>
        <w:br/>
        <w:t>- during 2019, received 4,358 orders, making 1,423 deliveries and canceling 1,180 orders for non-payment;</w:t>
        <w:br/>
        <w:t>- receives, daily, mainly since May 2019, numerous complaints from consumer-buyers regarding the failure to deliver the purchased goods and the failure to refund the amount paid following the relevant request.</w:t>
        <w:br/>
        <w:t>Therefore, the company ADB left 2,228 orders unfulfilled.</w:t>
      </w:r>
    </w:p>
    <w:p>
      <w:r>
        <w:t>22. Regarding the company DB, it was also found that, among the complaints on file, there is an excerpt of an email received by the consumer from the company, in which it is stated: "we will proceed with the refund as quickly as possible given the circumstances but (...) the times may extend beyond six months" and a ruling in which a Justice of the Peace condemns the company to refund a consumer the amount paid as consideration for an unfulfilled purchase order.</w:t>
      </w:r>
    </w:p>
    <w:p>
      <w:r>
        <w:t>Practice B)</w:t>
      </w:r>
    </w:p>
    <w:p>
      <w:r>
        <w:t>23. On the website of both professionals, as also represented by Catellani, the reporting party and party to the proceeding, in the presentation of various products for sale, images taken from Catellani's promotional material are reproduced; moreover, the professionals indicate, by clicking on the products on offer for viewing and subsequent purchase, what the "expected delivery times" are, "30 working days" and, through a box that opens by clicking on the "i" next to the specification on delivery times, that "In order to ensure a reduction in costs and the maximum quality of the items sold, some of the products offered are made to order directly by the manufacturer. The items pass through our warehouses to verify their condition and packaging (without compromising their integrity), and are shipped immediately with delivery to the customer in 24/48 working hours" and that “(…) N.B. during specific periods of the year (e.g. summer holidays, Christmas holidays, Easter, and various others) delivery times may vary due to business and/or transport needs.”</w:t>
      </w:r>
    </w:p>
    <w:p>
      <w:r>
        <w:t>24. Based on the information provided by the same producer, who holds the rights to his promotional material, on the one hand, it appears that he has never granted the relevant authorization for dissemination, and on the other hand, that on the professionals' websites, products are offered that are not, nor could be, available to the companies in a reasonable time; in particular, Catellani's works are often made to order and distributed through a network of</w:t>
      </w:r>
    </w:p>
    <w:p>
      <w:r>
        <w:t>7 See documents 629 and 631 of the so-called annex to the inspection report drawn up at the registered office of the company DB.</w:t>
      </w:r>
    </w:p>
    <w:p>
      <w:r>
        <w:rPr>
          <w:b/>
        </w:rPr>
        <w:t>[Pages 244–246]</w:t>
      </w:r>
    </w:p>
    <w:p>
      <w:r>
        <w:t>BULLETIN NO. 3 OF JANUARY 20, 2020 245</w:t>
      </w:r>
    </w:p>
    <w:p>
      <w:r>
        <w:t>specialized retailers, to which the professionals do not belong. Furthermore, Catellani clarified that it has never received orders from professionals.</w:t>
      </w:r>
    </w:p>
    <w:p>
      <w:r>
        <w:t>Practice C)</w:t>
      </w:r>
    </w:p>
    <w:p>
      <w:r>
        <w:t>25. Among the terms and conditions listed on the professional's website, a maximum period of fifteen working days is provided for making a refund, starting from the receipt of a form sent to the consumer after the relevant request ("if you withdraw from this contract, you will be refunded all payments made to the Seller, including the Expenses, without undue delay and in any case within 15 working days from the day on which the form sent following the request for reimbursement is received"), instead of the 14 days, starting from the day on which the professional is informed of the consumer's decision to withdraw from the contract, as provided by Article 56 of the Consumer Code ("The professional refunds all payments received from the consumer, possibly including delivery charges, without undue delay and in any case within fourteen days from the day on which he is informed of the consumer's decision to withdraw from the contract").</w:t>
      </w:r>
    </w:p>
    <w:p>
      <w:r>
        <w:t>26. Furthermore, no form for exercising the right of withdrawal is made available to the consumer on the website, as required by Article 49, paragraph 1, letter h), of the Consumer Code.</w:t>
      </w:r>
    </w:p>
    <w:p>
      <w:r>
        <w:t>3) The defensive arguments of the professionals</w:t>
      </w:r>
    </w:p>
    <w:p>
      <w:r>
        <w:t>27. The professionals represented that they regularly place orders and purchases with various suppliers (producers and distributors), acting as intermediaries between the buyer's intention and the delivery by the aforementioned suppliers, who may, however, encounter unpredictable issues that alter the expected delivery times of the goods.</w:t>
      </w:r>
    </w:p>
    <w:p>
      <w:r>
        <w:t>28. The company DB also represented, but did not provide any documentary evidence regarding the circumstance of having received 1,728 refund requests and having finalized 94% of them (by making refunds or receiving chargeback requests, or converting the due amount into credit usable on the online platform for the selection of additional items), highlighting that refunds were made, although in some cases the expected times were not respected.</w:t>
      </w:r>
    </w:p>
    <w:p>
      <w:r>
        <w:t>29. The company ADB, on the other hand, represented, without having provided any documentary evidence, that it had received 1,479 refund requests, of which, to date, 772 have been finalized, thus 52%, and for the remaining part, 48%, it has made full availability in finalizing them through refunds, although not in a timely manner and not respecting the fourteen days provided by law, or the shipment of the ordered items received at its warehouses or the conversion of the amount into purchase vouchers (also exceeding the amount due in relation to the inconvenience suffered) usable on the online platform for the selection of additional items, noting that refunds are made, but it is understandably difficult to fulfill all requests at the same time or quickly.</w:t>
      </w:r>
    </w:p>
    <w:p>
      <w:r>
        <w:t>30. Both companies also represented that the causes of such issues have been various and, specifically: i) the numerous return situations in which the companies bore not only the payment for the item but also the refund of the amount paid by the customer and the shipping costs had a significant impact; ii) there have been multiple cases of breakages occurring to products during shipping; iii) it is not negligible that certain customers, as payment upon delivery was provided, placed orders for items that they then decided not to pay; iv) requests for chargebacks or reversals of the payment requested from the issuing credit card company used for the purchase also played an important role; v) finally, the publication of negative reviews created a chain of disruptions due to the decrease in orders placed and the increase in refund requests.</w:t>
      </w:r>
    </w:p>
    <w:p>
      <w:r>
        <w:t>31. The company ADB also represented that it had accumulated delays in the shipment of ordered goods for a period, also due to the postponement of the timing of receiving deliveries commissioned to certain suppliers, and a series of defamatory and slanderous online reviews suffered, and that it had suffered an economic decline due to the significant multiplication of withdrawal requests and a decrease in new orders, consequently finding itself unable to finalize all requests within the expected times, but still demonstrating total availability in completing the sales and making the necessary refund practices, although not in a timely manner for the reasons explained, as well as shipping the ordered items, or issuing purchase vouchers exceeding the amount due.</w:t>
      </w:r>
    </w:p>
    <w:p>
      <w:r>
        <w:t>32. The same company ADB also noted that there is no mention of any direct collaboration with the producing companies of the offered products - the company, in some cases, addressing private distributors - thus there are no grounds to create the false belief in the consumer of cooperative relationships between the company and producers.</w:t>
      </w:r>
    </w:p>
    <w:p>
      <w:r>
        <w:t>IV. OPINION OF THE AUTHORITY FOR GUARANTEES IN COMMUNICATIONS</w:t>
      </w:r>
    </w:p>
    <w:p>
      <w:r>
        <w:t>33. Since the commercial practices subject to this provision were disseminated via the web, on November 8, 2019, an opinion was requested from the Authority for Guarantees in Communications, pursuant to Article 27, paragraph 6, of the Consumer Code.</w:t>
      </w:r>
    </w:p>
    <w:p>
      <w:r>
        <w:t>34. In an opinion received on December 6, 2019, the aforementioned Authority expressed its opinion - deeming it appropriate to limit its evaluations to the suitability of the specific means of communication used to disseminate the commercial practice, to affect and amplify any misleading and/or unfairness of the same practice - in the sense that the consumer, consulting the professionals' website, may have been induced to make commercial decisions that he otherwise would not have made, especially with regard to the delivery of goods from an important producer of furniture items and that the internet is a suitable tool to significantly influence the realization of the commercial practice.</w:t>
      </w:r>
    </w:p>
    <w:p>
      <w:r>
        <w:t>V. CONCLUDING EVALUATIONS</w:t>
      </w:r>
    </w:p>
    <w:p>
      <w:r>
        <w:t>Preliminary observations</w:t>
      </w:r>
    </w:p>
    <w:p>
      <w:r>
        <w:t>35. This provision concerns the e-commerce sector, a rapidly growing sector characterized by very intense competition, in which the depersonalization of the purchasing relationship effectively weakens the purchasing consumer and places him in a position of inevitable informational asymmetry compared to the professional. Hence the need to ensure the correctness of commercial relations, primarily the fulfillment of the main obligations of the contract and, therefore, the delivery of the purchased goods, corresponding to those subject to promotion and offer. In the pre-purchase phase, it is also necessary to provide a correct and, as much as possible, precise and exhaustive informational framework regarding the essential characteristics of the products sold and the methods of execution of the related contractual regulation, in order to allow the consumer to verify the conformity of the goods/services provided to the professional's statements and the convenience of the transaction. Moreover, considering the characteristics and articulation via the internet, greater detail in providing complete and exhaustive information regarding a commercial transaction, in a clear and understandable manner from the first contact with the consumer, does not impose any additional burden on the professional.</w:t>
      </w:r>
    </w:p>
    <w:p>
      <w:r>
        <w:t>36. Furthermore, it should be emphasized that, in the e-commerce sector, the informational obligations of the professional remain, albeit with different significance, even after the submission of an order. In the execution phase of the consumer relationship, not only the rapid execution of a transaction is relevant, but also the dissemination of correct information on the actual status and concrete developments of a purchase order. This is also because, given the high competition in the sector, if promptly and adequately informed about the possible impossibility of fulfilling the order under the proposed conditions, the consumer can easily replace the non-compliant professional with a direct competitor.</w:t>
      </w:r>
    </w:p>
    <w:p>
      <w:r>
        <w:t>Violations of the Consumer Code</w:t>
      </w:r>
    </w:p>
    <w:p>
      <w:r>
        <w:t>37. The practices described in point II of the provision constitute distinct violations, in violation of Articles 21, 24, 25, 49, paragraph 1, letters h), and 56 of the Consumer Code.</w:t>
      </w:r>
    </w:p>
    <w:p>
      <w:r>
        <w:t>Practice A)</w:t>
      </w:r>
    </w:p>
    <w:p>
      <w:r>
        <w:t>38. With reference to the practice under A), carried out by both professionals, from the reports in the records, from the evidence acquired and from what was represented by the professionals themselves (see paragraphs 17 et seq., 28 and 29), the aggressiveness of the practice implemented by the companies DB and ADB emerges clearly, consisting first in the serious delay and, subsequently, in the failure to deliver the products purchased online through the respective sites, as well as in the subsequent failure to refund the amount paid by the consumer in the event of order cancellation or exercise of the right of withdrawal.</w:t>
      </w:r>
    </w:p>
    <w:p>
      <w:r>
        <w:t>39. In particular, only after making the purchase, the reporting consumers became aware of the alleged problems in managing orders and delays in the delivery of the purchased products, not always managing to obtain refunds.</w:t>
      </w:r>
    </w:p>
    <w:p>
      <w:r>
        <w:t>40. The described practice, considered as a whole, is therefore characterized as an aggressive commercial practice, capable of significantly limiting the freedom of choice of consumers regarding the product and, therefore, is likely to induce them to make a commercial decision - the purchase and payment for a product - that they would not otherwise have made. Consumers, in fact, base their commercial choice not only on price but also on the presentation of the chosen product as available.</w:t>
      </w:r>
    </w:p>
    <w:p>
      <w:r>
        <w:t>41. Furthermore, the circumstance that consumers, at the same time as placing the order, make immediate payment for the chosen good using the payment methods accepted by the professional (in this case credit card or bank transfer) and that, following the cancellation of the order and/or the resolution of the contract due to delay in delivery, they are unable to obtain from the professional the refund of the amounts paid is also relevant.</w:t>
      </w:r>
    </w:p>
    <w:p>
      <w:r>
        <w:t>42. Finally, the marked position of weakness in which consumers find themselves is also significant, due to the informational asymmetries that characterize the instrument used for concluding the purchase contract.</w:t>
      </w:r>
    </w:p>
    <w:p>
      <w:r>
        <w:rPr>
          <w:b/>
        </w:rPr>
        <w:t>[Pages 247–249]</w:t>
      </w:r>
    </w:p>
    <w:p>
      <w:r>
        <w:t>248 BULLETIN NO. 3 OF JANUARY 20, 2020</w:t>
      </w:r>
    </w:p>
    <w:p>
      <w:r>
        <w:t>43. Based on the above, the commercial practice carried out by both DB and ADB must therefore be considered aggressive pursuant to Articles 24 and 25 of the Consumer Code, as it is capable of unduly influencing the freedom of choice of the average consumer reached by the professionals' offer and hindering the exercise of contractual rights.</w:t>
      </w:r>
    </w:p>
    <w:p>
      <w:r>
        <w:t>Practice B)</w:t>
      </w:r>
    </w:p>
    <w:p>
      <w:r>
        <w:t>44. With reference to practice B), also carried out by both professionals on their respective corporate websites, based on the evidence gathered (see paragraphs 23 et seq.), the misleading nature of the practice carried out by the companies DB and ADB clearly emerges.</w:t>
      </w:r>
    </w:p>
    <w:p>
      <w:r>
        <w:t>45. In particular, some statements and images, taken from the promotional material of the producer, reported on their sites, may generate the false belief of the existence of distribution relationships between the companies and an important producer of certain furniture items. In particular, the following statements: “In order to ensure a reduction in costs and the highest quality of the items sold, some of the products offered are made to order directly by the producer. The items pass through our warehouses to verify their condition and packaging (without compromising their integrity), and are shipped immediately with delivery to the customer within 24/48 working hours” and that “(…) N.B. during specific periods of the year (e.g. summer holidays, Christmas holidays, Easter, and various others) delivery times may vary due to business and/or transport needs,” imply a relationship of collaboration and distribution of the products that, based on the evidence collected during the investigation, has not been found to exist.</w:t>
      </w:r>
    </w:p>
    <w:p>
      <w:r>
        <w:t>46. The respective sites, for other statements reported therein, aimed at representing, such as “expected delivery times,” “30 working days,” may also generate the false belief of being able to obtain the products within the indicated times.</w:t>
      </w:r>
    </w:p>
    <w:p>
      <w:r>
        <w:t>47. For the reasons stated above, the commercial practice carried out by the companies DB and ADB must therefore be considered incorrect pursuant to Article 21 of the Consumer Code, as it is capable of appreciably distorting the economic behavior of the average consumer reached by the professionals' offer, regarding the timing of order fulfillment and the existing collaborations with the furniture producers marketed.</w:t>
      </w:r>
    </w:p>
    <w:p>
      <w:r>
        <w:t>Practice C)</w:t>
      </w:r>
    </w:p>
    <w:p>
      <w:r>
        <w:t>48. With reference to the conduct under C), carried out solely by the company ADB, based on the evidence gathered (see paragraphs 25 et seq.), the violation of consumer rights in contracts pursuant to Articles 49, paragraph 1, letter h), and 56 of the Consumer Code also clearly emerges.</w:t>
      </w:r>
    </w:p>
    <w:p>
      <w:r>
        <w:t>49. In particular, on the website www.adbinterior.it, it was found that, among the terms and conditions reported, a maximum term of fifteen working days for issuing a refund is provided, starting from the acceptance of a form sent to the consumer after the related request (“if you withdraw from this contract, you will be refunded all payments made to the Seller, including the Expenses, without undue delay and in any case within 15 working days from the day on which the form sent to you following the request for reimbursement is accepted”), instead of the fourteen days provided for by Article 56 of the Consumer Code starting from the moment the professional is informed of the consumer's decision (“The professional refunds all payments received from the consumer, possibly including delivery charges, without undue delay and in any case within fourteen days from the day on which he is informed of the consumer's decision to withdraw from the contract”). It is evident that the provision of the fifteen-day term for obtaining the refund from the actual “acceptance of the form sent following the request for reimbursement,” rather than from the mere knowledge of the withdrawal choice (provided for by Article 56 of the Consumer Code), is capable of potentially extending the refund times by subordinating them to an additional activity (the acceptance) which, evidently, is at the disposal of the party with a contrary interest in carrying it out (the professional). Finally, no form for exercising the right of withdrawal is made available to the consumer on the site, contrary to what is provided for by Article 49, paragraph 1, letter h), of the Consumer Code.</w:t>
      </w:r>
    </w:p>
    <w:p>
      <w:r>
        <w:t>VI. QUANTIFICATION OF THE SANCTION</w:t>
      </w:r>
    </w:p>
    <w:p>
      <w:r>
        <w:t>50.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51. In the case of a proceeding concerning a plurality of established administrative offenses, the jurisprudence has clarified that in the presence of a plurality of conducts with structural and functional autonomy, attributed to the responsibility of the professionals, the criterion of material cumulation of sanctions applies, instead of legal cumulation (see, among others, Council of State, Section VI, judgment of January 19, 2012, No. 209).</w:t>
      </w:r>
    </w:p>
    <w:p>
      <w:r>
        <w:t>52.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53. With reference to practice A), carried out by both professionals, regarding the severity of the violation, account is taken of the nature of the practice and the overall extent of the economic harm caused to consumers, measurable in terms of orders paid by consumers that have not been delivered and for which no refund of the amounts paid has been made, noting, in this case, that the company DB and the company ADB have left a significant number of orders unfulfilled (see paragraphs 20 and 21), amounting, respectively, to 15% and 30% for company DB and 10% and 40% for company ADB, and that the professionals receive immediately, already at the moment the consumer places the order, the amount to be paid, mainly via bank transfer, even before shipping the product and, consequently, even in those cases where the product is not available or its availability requires a long time, transferring the risk of unavailability onto the consumer. Furthermore, the specificity of the e-commerce sector is relevant, which places the purchasing consumer in a position of inevitable informational asymmetry compared to the professional, as well as the means used to convey the informational content, namely the professionals' corporate website, a tool capable of reaching a large number of consumers.</w:t>
      </w:r>
    </w:p>
    <w:p>
      <w:r>
        <w:t>54. With reference to practice B), carried out by both professionals, regarding the severity of the violation, account is taken of the nature of the practice and the means used to convey the informational content, namely the professionals' corporate website, a tool capable of reaching a large number of consumers.</w:t>
      </w:r>
    </w:p>
    <w:p>
      <w:r>
        <w:t>55. As for the duration of the violations, from the elements acquired in the records, it appears that both practices were carried out by DB from June 2017 to February 2019 and by ADB from June 2018 to September 2019.</w:t>
      </w:r>
    </w:p>
    <w:p>
      <w:r>
        <w:t>56. Based on these elements, it is deemed appropriate to impose on company DB, with reference to practice A), the administrative pecuniary sanction in the amount of €250,000 (two hundred fifty thousand euros) and, with reference to practice B), the administrative pecuniary sanction in the amount of €50,000 (fifty thousand euros).</w:t>
      </w:r>
    </w:p>
    <w:p>
      <w:r>
        <w:t>57. Regarding company ADB, it is deemed appropriate to impose, with reference to practice A), the administrative pecuniary sanction in the amount of €350,000 (three hundred fifty thousand euros) and, with reference to practice B), the administrative pecuniary sanction in the amount of €50,000 (fifty thousand euros).</w:t>
      </w:r>
    </w:p>
    <w:p>
      <w:r>
        <w:t>58. With reference to practice C), carried out solely by ADB, regarding the severity of the violation and the duration of the violation, account is taken of what has been reported above with reference to practice B).</w:t>
      </w:r>
    </w:p>
    <w:p>
      <w:r>
        <w:t>59. Based on these elements, for practice C), it is deemed appropriate to impose on company ADB the administrative pecuniary sanction in the amount of €50,000 (fifty thousand euros).</w:t>
      </w:r>
    </w:p>
    <w:p>
      <w:r>
        <w:t>CONSIDERED, therefore, taking into account the opinion of the Authority for Communications Guarantees, based on the considerations set forth above, that the commercial practice under A) carried out by DB WEB HOLDING SRLs is found to be incorrect pursuant to Articles 24 and 25 of the Consumer Code, as it is contrary to professional diligence and capable of appreciably distorting the economic behavior of the average consumer in relation to the products offered by the professional;</w:t>
      </w:r>
    </w:p>
    <w:p>
      <w:r>
        <w:t>CONSIDERED, therefore, in accordance with the opinion of the Authority for Communications Guarantees, based on the considerations set forth above, that the commercial practice under B) carried out by DB WEB HOLDING SRLs is found to be incorrect pursuant to Article 21 of the Consumer Code, as it is contrary to professional diligence and capable of appreciably distorting the economic behavior of the average consumer in relation to the products offered by the professional;</w:t>
      </w:r>
    </w:p>
    <w:p>
      <w:r>
        <w:t>CONSIDERED, therefore, taking into account the opinion of the Authority for Communications Guarantees, based on the considerations set forth above, that the commercial practice under A) carried out by ADB INTERIOR SRLs is found to be incorrect pursuant to Articles 24 and 25 of the Consumer Code, as it is contrary to professional diligence and capable of appreciably distorting the economic behavior of the average consumer in relation to the products offered by the professional;</w:t>
      </w:r>
    </w:p>
    <w:p>
      <w:r>
        <w:t>CONSIDERED, therefore, in accordance with the opinion of the Authority for Communications Guarantees, based on the considerations set forth above, that the commercial practice under B) carried out by ADB INTERIOR SRLs is found to be incorrect pursuant to Article 21 of the Consumer Code, as it is contrary to professional diligence and capable of appreciably distorting the economic behavior of the average consumer in relation to the products offered by the professional;</w:t>
      </w:r>
    </w:p>
    <w:p>
      <w:r>
        <w:t>CONSIDERED, therefore, taking into account the opinion of the Authority for Communications Guarantees, based on the considerations set forth above, that the conduct under C) carried out by ADB INTERIOR SRLs is found to be in violation of the provisions of Articles 49, paragraph 1, letter h), and 56 of the Consumer Code;</w:t>
      </w:r>
    </w:p>
    <w:p>
      <w:r>
        <w:rPr>
          <w:b/>
        </w:rPr>
        <w:t>[Pages 250–252]</w:t>
      </w:r>
    </w:p>
    <w:p>
      <w:r>
        <w:t>BULLETIN NO. 3 OF JANUARY 20, 2020 251</w:t>
      </w:r>
    </w:p>
    <w:p>
      <w:r>
        <w:t>RESOLUTION</w:t>
      </w:r>
    </w:p>
    <w:p>
      <w:r>
        <w:t>a) that the commercial practice described in point II, letter A), of this provision, carried out by the company DB WEB HOLDING SRLs, constitutes, for the reasons and within the limits set out in the reasoning, an unfair commercial practice pursuant to Articles 24 and 25 of the Consumer Code, and prohibits its dissemination or continuation;</w:t>
      </w:r>
    </w:p>
    <w:p>
      <w:r>
        <w:t>b) that the commercial practice described in point II, letter B), of this provision, carried out by the company DB WEB HOLDING SRLs, constitutes, for the reasons and within the limits set out in the reasoning, an unfair commercial practice pursuant to Article 21 of the Consumer Code, and prohibits its dissemination or continuation;</w:t>
      </w:r>
    </w:p>
    <w:p>
      <w:r>
        <w:t>c) that the commercial practice described in point II, letter A), of this provision, carried out by the company ADB INTERIOR SRLs, constitutes, for the reasons and within the limits set out in the reasoning, an unfair commercial practice pursuant to Articles 24 and 25 of the Consumer Code, and prohibits its dissemination or continuation;</w:t>
      </w:r>
    </w:p>
    <w:p>
      <w:r>
        <w:t>d) that the commercial practice described in point II, letter B), of this provision, carried out by the company ADB INTERIOR SRLs, constitutes, for the reasons and within the limits set out in the reasoning, an unfair commercial practice pursuant to Article 21 of the Consumer Code, and prohibits its dissemination or continuation;</w:t>
      </w:r>
    </w:p>
    <w:p>
      <w:r>
        <w:t>e) that the conduct described in point II, letter C), of this provision, carried out by the company ADB INTERIOR SRLs, constitutes, for the reasons and within the limits set out in the reasoning, a violation of the provisions of Articles 49, paragraph 1, letter h), and 56 of the Consumer Code, and prohibits its dissemination or continuation;</w:t>
      </w:r>
    </w:p>
    <w:p>
      <w:r>
        <w:t>f) to impose on the company DB WEB HOLDING SRLs, with reference to practice A), an administrative pecuniary sanction of €250,000 (two hundred fifty thousand euros);</w:t>
      </w:r>
    </w:p>
    <w:p>
      <w:r>
        <w:t>g) to impose on the company DB WEB HOLDING SRLs, with reference to practice B), an administrative pecuniary sanction of €50,000 (fifty thousand euros);</w:t>
      </w:r>
    </w:p>
    <w:p>
      <w:r>
        <w:t>h) to impose on the company ADB INTERIOR SRLs, with reference to practice A), an administrative pecuniary sanction of €350,000 (three hundred fifty thousand euros);</w:t>
      </w:r>
    </w:p>
    <w:p>
      <w:r>
        <w:t>i) to impose on the company ADB INTERIOR SRLs, with reference to practice B), an administrative pecuniary sanction of €50,000 (fifty thousand euros);</w:t>
      </w:r>
    </w:p>
    <w:p>
      <w:r>
        <w:t>l) to impose on the company ADB INTERIOR SRLs, with reference to practice C), an administrative pecuniary sanction of €50,000 (fifty thousand euros);</w:t>
      </w:r>
    </w:p>
    <w:p>
      <w:r>
        <w:t>252 BULLETIN NO. 3 OF JANUARY 20, 2020</w:t>
      </w:r>
    </w:p>
    <w:p>
      <w:r>
        <w:t>m) that the professionals communicate to the Authority, each for the part of their competence, within sixty days from the notification of this provision, the initiatives taken in compliance with the injunction referred to in points a), b), c), d), and e).</w:t>
      </w:r>
    </w:p>
    <w:p>
      <w:r>
        <w:t>The administrative sanctions imposed must be paid within thirty days from the notification of this provision, using the tax codes indicated in the attached F24 model with identifying elements, pursuant to Legislative Decree No. 241/1997.</w:t>
      </w:r>
    </w:p>
    <w:p>
      <w:r>
        <w:t>Payment must be made electronically with a debit to one's bank or postal account, through the home banking and CBI services provided by banks or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payment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Antitrust Authority.</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BULLETIN NO. 3 OF JANUARY 20, 2020 253</w:t>
      </w:r>
    </w:p>
    <w:p>
      <w:r>
        <w:t>Against this provision, an appeal may be filed with the TAR of Lazio, pursuant to Article 135, paragraph 1, letter b), of the Administrative Procedure Code (Legislative Decree No. 104 of July 2, 2010),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one hundred twenty days from the date of notification of the provision itself.</w:t>
      </w:r>
    </w:p>
    <w:p>
      <w:r>
        <w:t>THE SECRETARY GENERAL THE PRESIDENT</w:t>
        <w:br/>
        <w:t>Filippo Arena Roberto Rustichelli</w:t>
      </w:r>
    </w:p>
    <w:p>
      <w:r>
        <w:rPr>
          <w:b/>
        </w:rPr>
        <w:t>[Pages 253–255]</w:t>
      </w:r>
    </w:p>
    <w:p>
      <w:r>
        <w:t>254 BULLETIN NO. 3 OF JANUARY 20, 2020</w:t>
      </w:r>
    </w:p>
    <w:p>
      <w:r>
        <w:t>PS11516 - NICCOLÒ CUSANO TELEMATICS UNIVERSITY - WITHDRAWAL FROM STUDIES</w:t>
      </w:r>
    </w:p>
    <w:p>
      <w:r>
        <w:t>Provision No. 28063</w:t>
      </w:r>
    </w:p>
    <w:p>
      <w:r>
        <w:t>ANTITRUST AUTHORITY</w:t>
      </w:r>
    </w:p>
    <w:p>
      <w:r>
        <w:t>IN ITS MEETING of December 20, 2019;</w:t>
      </w:r>
    </w:p>
    <w:p>
      <w:r>
        <w:t>HEARD the Rapporteur Professor Michele Ainis;</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the documents of the proceeding;</w:t>
      </w:r>
    </w:p>
    <w:p>
      <w:r>
        <w:t>I. THE PARTIES</w:t>
      </w:r>
    </w:p>
    <w:p>
      <w:r>
        <w:t>1. University of Niccolò Cusano Telematica (hereinafter, Unicusano), as a professional, pursuant to Article 18, letter b), of the Consumer Code. The professional, a non-state telematic university founded in 2006, offers educational services (degree courses, master's programs, and specialization courses) both in e-learning mode and in traditional mode. The professional generated a turnover of approximately 68 million euros in 2018.</w:t>
      </w:r>
    </w:p>
    <w:p>
      <w:r>
        <w:t>2. Konsumer Italia, as the reporting consumer association.</w:t>
      </w:r>
    </w:p>
    <w:p>
      <w:r>
        <w:t>II. THE CONDUCTS SUBJECT TO THE PROCEEDING</w:t>
      </w:r>
    </w:p>
    <w:p>
      <w:r>
        <w:t>3. The proceeding concerns the conducts carried out by the professional in the context of the educational offer through the website www.unicusano.it, consisting of:</w:t>
        <w:br/>
        <w:t>A) the imposition of obstacles to the exercise of the right of withdrawal, which is subject to two conditions: on one hand, compliance with a particularly stringent deadline; on the other hand, the payment, by the defaulting student, of accumulated debts and automatically renewed enrollment fees for subsequent years;</w:t>
        <w:br/>
        <w:t>B) the provision of jurisdiction in a forum other than that of the consumer's residence or domicile.</w:t>
      </w:r>
    </w:p>
    <w:p>
      <w:r>
        <w:t>III. THE FINDINGS OF THE PROCEEDING</w:t>
      </w:r>
    </w:p>
    <w:p>
      <w:r>
        <w:t>1) The course of the proceeding</w:t>
      </w:r>
    </w:p>
    <w:p>
      <w:r>
        <w:t>4. In relation to the conducts described above, on July 30, 2019, the initiation of investigative proceeding No. PS11516 for the alleged violation of Articles 24, 25, and 66 bis of the Consumer Code was notified to Unicusano.</w:t>
      </w:r>
    </w:p>
    <w:p>
      <w:r>
        <w:t>5. In particular, it was hypothesized that:</w:t>
        <w:br/>
        <w:t>1) the behavior described in point II, letter A), could constitute a violation of Articles 24 and 25 of the Consumer Code since the professional would have prevented the student not in compliance with payments from dissolving the contractual bond established by enrollment in the degree course;</w:t>
        <w:br/>
        <w:t>2) the clause on the competent forum described in II. B) could constitute a violation of Article 66 bis of the Consumer Code, which establishes the mandatory territorial jurisdiction of the judge of the consumer's place of residence or domicile.</w:t>
      </w:r>
    </w:p>
    <w:p>
      <w:r>
        <w:t>6. The communication of the deadline for the conclusion of the investigative phase, pursuant to Article 16, paragraph 1, of the Regulation, was sent to Unicusano on October 22, 2019.</w:t>
      </w:r>
    </w:p>
    <w:p>
      <w:r>
        <w:t>7. On November 15, 2019, the opinion was requested from the Authority for Guarantees in Communications.</w:t>
      </w:r>
    </w:p>
    <w:p>
      <w:r>
        <w:t>8. The professional was heard in a hearing and submitted defensive memoranda on September 16 and November 11, 2019.</w:t>
      </w:r>
    </w:p>
    <w:p>
      <w:r>
        <w:t>9. Konsumer Italia submitted a note on November 14, 2019.</w:t>
      </w:r>
    </w:p>
    <w:p>
      <w:r>
        <w:t>2) The evidence acquired</w:t>
      </w:r>
    </w:p>
    <w:p>
      <w:r>
        <w:t>The conducts subject to the proceeding</w:t>
      </w:r>
    </w:p>
    <w:p>
      <w:r>
        <w:t>A) Imposition of obstacles to the exercise of the right of withdrawal</w:t>
      </w:r>
    </w:p>
    <w:p>
      <w:r>
        <w:t>10. From the elements acquired in the investigation, it emerged that students wishing to dissolve the contractual bond established by enrollment in the degree course must, pursuant to Articles 4 and 8 of the University Regulation for University Studies, pay the debts incurred, based on the mechanism that provides for the automatic renewal of enrollment for the following year. In particular, the reporters complain about the lack of clarity of the contractual conditions and the receipt of payment requests for the debt incurred due to the automatic renewal of enrollment for the following year, as well as the threat of legal proceedings.</w:t>
      </w:r>
    </w:p>
    <w:p>
      <w:r>
        <w:t>11. The aforementioned University Regulation provides, in Article 4, that "The student enrolls in the chosen degree course and will automatically have their enrollment renewed from year to year until the completion of the study cycle." Furthermore, Article 8 of the same Regulation states: "The withdrawal from studies, formalized by registered letter with return receipt, takes immediate effect and is subject to the regular payment of university fees and contributions due. For those who do not wish to be enrolled in the following academic year, the withdrawal must be sent by registered letter between July 1 and July 31 of the current academic year. As of July 31, the student who has withdrawn from enrollment for the following year will cease all educational activities with no access to the platform and any educational activities." Such University Regulation, based on web surveys conducted ex officio, does not appear to be easily accessible on the website www.unicusano.it, nor is there any hyperlink on the homepage.</w:t>
      </w:r>
    </w:p>
    <w:p>
      <w:r>
        <w:t>Additionally, Article 5 of the "Contract with the student" (attached to the "single course enrollment application," accessible via the hyperlink "enroll," located in the footer of the homepage) states: "the student, in compliance with the payment of university fees, may withdraw from this contract in accordance with their rights of choice and the university regulation." In the "Student Guide 2017/2018" (viewable via the eponymous hyperlink located in the footer of the homepage), the following indication is provided: "If payments are up to date, the withdrawal can be submitted at any time of the year."</w:t>
      </w:r>
    </w:p>
    <w:p>
      <w:r>
        <w:t>B) Provision of jurisdiction in a forum other than that of the consumer's residence or domicile.</w:t>
      </w:r>
    </w:p>
    <w:p>
      <w:r>
        <w:t>12. From the elements acquired in the investigation, it also emerged that the professional indicated in the contractual forms, as the competent forum in case of disputes, "the forum of Sarno (SA), or the Office of the Justice of the Peace of Sarno, limited to disputes falling within the jurisdictional limits of said Office, and the Court of Nocera Inferiore (SA) for other disputes"; starting from February 2019, the forms indicated the forum of Rome.</w:t>
      </w:r>
    </w:p>
    <w:p>
      <w:r>
        <w:t>3) The defensive arguments of the Professional</w:t>
      </w:r>
    </w:p>
    <w:p>
      <w:r>
        <w:t>13. Unicusano argued that it is not subject to the application of the Consumer Code as a non-profit public entity. The exemption from consumer legislation would be confirmed by numerous factors, such as: the public purpose of teaching; the ability to issue legally valid degrees; the methods of recruiting teachers; the regulation of the employment relationship; the exercise of powers of guidance and control by representatives of the State and/or local authorities.</w:t>
      </w:r>
    </w:p>
    <w:p>
      <w:r>
        <w:t>On the merits, the telematic university highlighted that Article 8 of the Regulation should be interpreted to mean that July 31 is the final deadline for submitting the withdrawal from studies and that this can be sent, in addition to registered letter, also by certified email, or in person to the Protocol Office. According to the university, in any case, the student's right to withdraw from studies would not be limited by the request for payment of fees and contributions for the years of actual enrollment, as this request constitutes the consideration for the enjoyment of educational activities.</w:t>
      </w:r>
    </w:p>
    <w:p>
      <w:r>
        <w:t>The professional also reported having received from 2017 until mid-September 2019, 4,316 withdrawals, of which 1,216 were not accepted. In the case of a non-accepted withdrawal, the student has access to the platform and can benefit from educational content and tutoring services. The same professional added that several consumers, whose requests were not accepted, subsequently paid all amounts requested by the university even for the period during which they were not interested in using any service.</w:t>
      </w:r>
    </w:p>
    <w:p>
      <w:r>
        <w:t>14. Regarding the clause on the competent forum, finally, the university specified that it can be the subject of a specific agreement between the professional and the consumer, accompanied by the double signature of the parties pursuant to Article 1341 of the Civil Code.</w:t>
      </w:r>
    </w:p>
    <w:p>
      <w:r>
        <w:rPr>
          <w:b/>
        </w:rPr>
        <w:t>[Pages 256–258]</w:t>
      </w:r>
    </w:p>
    <w:p>
      <w:r>
        <w:t>BULLETIN NO. 3 OF JANUARY 20, 2020 257</w:t>
      </w:r>
    </w:p>
    <w:p>
      <w:r>
        <w:t>4) The arguments of the association</w:t>
      </w:r>
    </w:p>
    <w:p>
      <w:r>
        <w:t>15. Konsumer Italia highlights the extortionate and harassing behavior of the professional who forced consumers, under threat of legal action, to pay sums unlawfully demanded after the withdrawal from studies.</w:t>
      </w:r>
    </w:p>
    <w:p>
      <w:r>
        <w:t>IV. OPINION OF THE AUTHORITY FOR GUARANTEES IN COMMUNICATIONS</w:t>
      </w:r>
    </w:p>
    <w:p>
      <w:r>
        <w:t>16. Since the commercial practice subject to this provision was disseminated via the internet, on November 15, 2019, an opinion was requested from the Authority for Guarantees in Communications, pursuant to Article 27, paragraph 6, of the Consumer Code.</w:t>
      </w:r>
    </w:p>
    <w:p>
      <w:r>
        <w:t>17. In an opinion received on December 18, 2019, the aforementioned Authority expressed its opinion noting that, in this case, the full promotional potential of online communication has been realized as the internet is a suitable tool to significantly influence the realization of the commercial practice subject to the proceeding.</w:t>
      </w:r>
    </w:p>
    <w:p>
      <w:r>
        <w:t>V. CONCLUDING EVALUATIONS</w:t>
      </w:r>
    </w:p>
    <w:p>
      <w:r>
        <w:t>18. It is preliminarily noted that the online university, in requesting the payment of an annual registration fee to access teaching courses, carries out a commercial activity relevant for the purposes of the Consumer Code and can be qualified, for this purpose, as a professional. In this regard, the constant orientation of the Authority and administrative jurisprudence has emphasized how the notion of enterprise encompasses any entity that carries out an economic activity consisting of the offer of goods or services on the market, regardless of legal status and financing methods, or the existence or not of a profit motive. Therefore, the public nature of the entity operating with private instruments towards consumers does not prevent its qualification in terms of "professional" as the substance of the activity exercised is decisive. In this perspective, the Authority has recognized the applicability of the Consumer Code even to a non-profit organization, due to the "substance of the activity exercised regardless of the legal nature of the entity that carries it out."</w:t>
      </w:r>
    </w:p>
    <w:p>
      <w:r>
        <w:t>19. That said, it is observed that based on the evidence acquired, regarding the conduct under A), Unicusano appears to have engaged in an unfair commercial practice pursuant to Articles 24 and 25 of the Consumer Code. More precisely, the professional has hindered the exercise of the right of withdrawal by setting up an automatic renewal mechanism for registration and subordinating the economic effects of withdrawal not only to the payment of sums due for past services rendered but also to the payment of sums accrued after the manifestation of withdrawal. Without prejudice to the obligation of payments related to the period prior to withdrawal, for which the professional can activate the remedies provided by the legal system in case of non-fulfillment, the professional has instead unlawfully requested consumers who had exercised the right of withdrawal to also pay additional sums attributable to services not rendered. This is due to the automatic renewal mechanism set up which, by preventing immediate release from the contractual bond in case of default, exposes applicants to additional and unjustified economic burdens for services they do not intend to use, as expressed by the withdrawal from studies.</w:t>
      </w:r>
    </w:p>
    <w:p>
      <w:r>
        <w:t>20. The same professional reported that he had not accepted, in most cases, the requests for withdrawal received invoking the aforementioned regulatory provisions so that while, on the one hand, he recognizes, albeit confusingly, that the withdrawal has immediate effect, on the other hand, he has continued to request payment of fees, both those expired and unpaid, and those that continue to accrue after the communication of withdrawal (due to the student's insolvency). According to what was reported by the University, some consumers whose requests were not accepted have proceeded to satisfy all the economic burdens imposed by the same in order to fully operationalize the effects of the withdrawal. Therefore, as also complained by a notifier, the professional has exploited his position of power over consumers to improperly condition them to continue the relationship and to pay the annual fees.</w:t>
      </w:r>
    </w:p>
    <w:p>
      <w:r>
        <w:t>21. The obstacles described above to the right of withdrawal are attributable to the ambiguous contractual regulation that does not clarify the concrete modalities of exercising the right and its consequences.</w:t>
      </w:r>
    </w:p>
    <w:p>
      <w:r>
        <w:t>22. It should be remembered that the jurisprudence of the Court of Justice of the EU has not failed to emphasize the fundamental importance for the consumer of the information provided before the conclusion of the contract and, in particular, the necessity that the information provided by the professional to the consumer be clear and adequate. Given that the request for a service must consist of a free choice by the consumer, a commercial practice is aggressive when it limits or is capable of significantly limiting the freedom of choice or behavior of the average consumer in relation to the product or service.</w:t>
      </w:r>
    </w:p>
    <w:p>
      <w:r>
        <w:t>23. Now, in this case, Article 4 of the University Regulation does not clarify the moment from which the effects of the withdrawal from studies take effect since the latter, on the one hand, has "immediate effect" and, on the other hand, "is subject to the regular payment of university fees and contributions due." Furthermore, although Article 8 of the Regulation provides that "the student who has withdrawn from enrollment for the following year will cease all teaching activities with impossibility of access to the platform and to any teaching activities," the student who is not up to date with payments must continue to pay even the fees subsequent to the communication of withdrawal due to the non-acceptance of the withdrawal request and by virtue of the automatic renewal mechanism.</w:t>
      </w:r>
    </w:p>
    <w:p>
      <w:r>
        <w:t>24. In other words, the overall structuring of the contractual regulation - besides being ambiguous regarding the moment from which the related effects take effect (immediate effect or following the regularization of payments related to fees and contributions) and contradictory regarding the moment when the withdrawal can be submitted - from July 1 to 31 (as provided for by Article 8 of the Regulation) or at any time of the year (as provided in the Student Guide) - has the effect of not allowing consumers, even if in default, to dissolve the contractual bond, forcing them to bear an additional economic burden compared to that due for the services already rendered, represented by the sums related to automatic renewals for services the consumer no longer intends to use. Although the professional reported having also received requests submitted beyond the precise time window and not sent by registered mail, nonetheless the literal formulation used leads to believe that the possibility of proposing withdrawal in a different period and through a different method is excluded.</w:t>
      </w:r>
    </w:p>
    <w:p>
      <w:r>
        <w:t>25. Based on the considerations that precede, the professional appears to have engaged in an aggressive commercial practice, consisting of the imposition of obstacles to the exercise of the right of withdrawal, capable of altering the freedom of choice of consumers regarding the continuation of the contractual relationship.</w:t>
      </w:r>
    </w:p>
    <w:p>
      <w:r>
        <w:t>26. Based on the evidence acquired, Unicusano also appears to have committed, regarding the conduct under B), a violation of Article 66 bis of the Consumer Code. In fact, as confirmed by the professional himself, the contractual forms initially indicated the office of the Justice of the Peace of Sarno and the Court of Nocera Inferiore and, in a subsequent edition of the forms, the indication of Rome as the competent forum in case of disputes. It is worth noting that the university's assertion that the clause on the forum is susceptible to specific negotiation between the parties appears unfounded due to the mandatory nature of the norm.</w:t>
      </w:r>
    </w:p>
    <w:p>
      <w:r>
        <w:t>VI. QUANTIFICATION OF THE SANCTION</w:t>
      </w:r>
    </w:p>
    <w:p>
      <w:r>
        <w:t>27. Pursuant to Article 27, paragraph 9, of the Consumer Code, with the provision that prohibits the conduct carried out in violation of the Consumer Code, the Authority orders the application of an administrative pecuniary sanction from €5,000 to €5,000,000, taking into account the severity and duration of the violation.</w:t>
      </w:r>
    </w:p>
    <w:p>
      <w:r>
        <w:t>28.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enterprise to eliminate or mitigate the infringement, the personality of the agent, as well as the economic conditions of the enterprise itself, and the notoriety of the platform.</w:t>
      </w:r>
    </w:p>
    <w:p>
      <w:r>
        <w:t>Conduct under A)</w:t>
      </w:r>
    </w:p>
    <w:p>
      <w:r>
        <w:t>29. Regarding the severity of the violation, it is noted that the professional is one of the online universities with the highest number of enrollments (22,779 in the academic year 2017/2018) and has a significant economic dimension, as can be inferred from the revenue it generated in 2018, amounting to approximately €68 million. The established conduct is also characterized by a high offensive potential due to the undue conditioning represented by the request.</w:t>
      </w:r>
    </w:p>
    <w:p>
      <w:r>
        <w:rPr>
          <w:b/>
        </w:rPr>
        <w:t>[Pages 259–261]</w:t>
      </w:r>
    </w:p>
    <w:p>
      <w:r>
        <w:t>260 BULLETIN NO. 3 OF JANUARY 20, 2020</w:t>
      </w:r>
    </w:p>
    <w:p>
      <w:r>
        <w:t>of amounts related to automatic renewals, as well as the pervasiveness of one of the means of communication (internet) used for the enjoyment of the service.</w:t>
      </w:r>
    </w:p>
    <w:p>
      <w:r>
        <w:t>30. Regarding the duration of the violation, the elements acquired in the records indicate that the practice has been carried out by the University of Niccolò Cusano Telematica at least since March 21, 2018 (date of the first evidence in the records) and is still ongoing.</w:t>
      </w:r>
    </w:p>
    <w:p>
      <w:r>
        <w:t>31. Taking into account the seriousness and duration of the violation as described above, as well as the high degree of offensiveness of the conduct related to the imposition of obstacles to the exercise of contractual rights, it is deemed appropriate to determine the amount of the applicable administrative monetary sanction against Unicusano in the amount of €200,000 (two hundred thousand euros).</w:t>
      </w:r>
    </w:p>
    <w:p>
      <w:r>
        <w:t>Conduct sub B)</w:t>
      </w:r>
    </w:p>
    <w:p>
      <w:r>
        <w:t>32. Regarding the seriousness of the violation, it is noted that this is a single specific violation of the regulations protecting consumers in distance contracts, also for the purpose of the possible exercise of their rights in court, and reference is made to the considerations in paragraph 28 regarding the size of the professional and the pervasiveness of the means of communication internet used for the enjoyment of the service.</w:t>
      </w:r>
    </w:p>
    <w:p>
      <w:r>
        <w:t>33. As for the duration of the violation, the available elements in the records indicate that the conduct has been carried out by the University of Niccolò Cusano Telematica at least since March 21, 2018 (date of the first evidence in the records) and is still ongoing.</w:t>
      </w:r>
    </w:p>
    <w:p>
      <w:r>
        <w:t>34. Based on the previous considerations regarding the seriousness and duration of the violation, it is deemed appropriate to determine the amount of the applicable administrative monetary sanction against Unicusano in the amount of €50,000 (fifty thousand euros).</w:t>
      </w:r>
    </w:p>
    <w:p>
      <w:r>
        <w:t>CONSIDERED, therefore, in accordance with the opinion of the Authority for Communications Guarantees, based on the considerations set forth above, that the conduct described in point II, letter A) of this provision, consisting of having imposed obstacles to the exercise of the withdrawal from studies, constitutes an aggressive commercial practice in violation of Articles 24 and 25 of the Consumer Code;</w:t>
      </w:r>
    </w:p>
    <w:p>
      <w:r>
        <w:t>CONSIDERED, furthermore, in accordance with the opinion of the Authority for Communications Guarantees, based on the considerations set forth above, that the conduct described in point II, letter B) of this provision, carried out by the University of Niccolò Cusano Telematica constitutes, for the reasons and within the limits set forth in the motivation, a violation of Article 66 bis of the Consumer Code, and prohibits its dissemination or continuation.</w:t>
      </w:r>
    </w:p>
    <w:p>
      <w:r>
        <w:t>RESOLVES</w:t>
      </w:r>
    </w:p>
    <w:p>
      <w:r>
        <w:t>a) that the conduct described in point II, letter A) of this provision, carried out by the University of Niccolò Cusano Telematica constitutes, for the reasons and within the limits set forth in the motivation, a violation of Articles 24 and 25 of the Consumer Code, and prohibits its dissemination or continuation;</w:t>
      </w:r>
    </w:p>
    <w:p>
      <w:r>
        <w:t>b) that with reference to the conduct described in point II, letter A) of this provision, an administrative monetary sanction of €200,000 (two hundred thousand euros) be imposed on the University of Niccolò Cusano Telematica.</w:t>
      </w:r>
    </w:p>
    <w:p>
      <w:r>
        <w:t>c) that the conduct described in point II, letter B) of this provision, carried out by the University of Niccolò Cusano Telematica constitutes, for the reasons and within the limits set forth in the motivation, a violation of Article 66 bis of the Consumer Code, and prohibits its dissemination or continuation;</w:t>
      </w:r>
    </w:p>
    <w:p>
      <w:r>
        <w:t>d) that with reference to the conduct described in point II, letter B) of this provision, an administrative monetary sanction of €50,000 (fifty thousand euros) be imposed on the University of Niccolò Cusano Telematica;</w:t>
      </w:r>
    </w:p>
    <w:p>
      <w:r>
        <w:t>e) that the professional shall communicate to the Authority, within 60 days from the notification of this provision, the initiatives taken in compliance with the warnings referred to in points a) and c).</w:t>
      </w:r>
    </w:p>
    <w:p>
      <w:r>
        <w:t>The imposed administrative sanctions must be paid within thirty days from the notification of this provision, using the tax codes indicated in the attached model F24 with identifying elements, pursuant to Legislative Decree No. 241/1997. Payment must be made electronically with a debit from one's bank or postal account, through the home banking and CBI services provided by banks or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in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monetary sanction from €10,000 to €5,000,000. In cases of repeated non-compliance, the Authority may order the suspension of business activity for a period not exceeding thirty days.</w:t>
      </w:r>
    </w:p>
    <w:p>
      <w:r>
        <w:t>262 BULLETIN NO. 3 OF JANUARY 20, 2020</w:t>
      </w:r>
    </w:p>
    <w:p>
      <w:r>
        <w:t>Against this provision, an appeal may be filed with the TAR for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r>
    </w:p>
    <w:p>
      <w:r>
        <w:t>THE SECRETARY GENERAL THE PRESIDENT</w:t>
        <w:br/>
        <w:t>Filippo Arena Roberto Rustichelli</w:t>
      </w:r>
    </w:p>
    <w:p>
      <w:r>
        <w:rPr>
          <w:b/>
        </w:rPr>
        <w:t>[Pages 262–264]</w:t>
      </w:r>
    </w:p>
    <w:p>
      <w:r>
        <w:t>BULLETIN NO. 3 OF JANUARY 20, 2020 263</w:t>
      </w:r>
    </w:p>
    <w:p>
      <w:r>
        <w:t xml:space="preserve">PS11368 - SHOPPATI/OOBS SRL - ONLINE SALES  </w:t>
        <w:br/>
        <w:t xml:space="preserve">Notice of communication of the conclusion of the investigation phase  </w:t>
        <w:br/>
        <w:t xml:space="preserve">THE AUTHORITY FOR THE PROTECTION OF COMPETITION AND MARKET  </w:t>
        <w:br/>
        <w:t>Notification of the conclusion of the investigation phase, pursuant to Article 19, paragraph 2, of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proceeding PS11368.</w:t>
      </w:r>
    </w:p>
    <w:p>
      <w:r>
        <w:t xml:space="preserve">I. THE PARTY  </w:t>
        <w:br/>
        <w:t>The company Oobs S.r.l.s. (hereinafter also Oobs), VAT No. 05502710873, in its capacity as a professional, pursuant to Article 18, letter b), of the Consumer Code, engages in online sales activities through its domain www.shoppati.it, of products related to IT, telephony, electronics, as well as fashion items.</w:t>
      </w:r>
    </w:p>
    <w:p>
      <w:r>
        <w:t xml:space="preserve">II. NOTICE  </w:t>
        <w:br/>
        <w:t xml:space="preserve">Hereby, the Party to the proceeding is informed that the deadline for the conclusion of the investigation phase is set for January 31, 2019.  </w:t>
        <w:br/>
        <w:t xml:space="preserve">It is communicated, pursuant to Article 16, paragraph 1 of the Regulation, that the Party may submit final statements or documents within 10 days from the date of publication of this notice.  </w:t>
        <w:br/>
        <w:t xml:space="preserve">The publication of this notice in the weekly Bulletin of the Authority for the Protection of Competition and Market is made pursuant to and for the effects of Article 19, paragraph 2 of the Regulation, given the lack of receipt of responses to the attempt to transmit the communication of the conclusion of the investigation phase, carried out on December 9, 2019, prot. No. 78806 first via certified email and then through registered mail with return receipt.  </w:t>
        <w:br/>
        <w:t xml:space="preserve">It is also noted that the Authority, in its meeting of January 14, 2020, decided to extend the deadline for the conclusion of the proceeding by thirty days, as there are particular investigative needs related to the lack of receipt of this communication by the professional. Therefore, the deadline for the conclusion of the proceeding is extended to March 23, 2020.  </w:t>
        <w:br/>
        <w:t>For any communication addressed to the Authority regarding the case in question, please refer to Direction A of the Consumer Protection Directorate and reference PS11368.</w:t>
      </w:r>
    </w:p>
    <w:p>
      <w:r>
        <w:t>THE RESPONSIBLE FOR THE PROCEEDING</w:t>
      </w:r>
    </w:p>
    <w:p>
      <w:r>
        <w:t>264 BULLETIN NO. 3 OF JANUARY 20, 2020</w:t>
      </w:r>
    </w:p>
    <w:p>
      <w:r>
        <w:t xml:space="preserve">PS11489 – PRICERUS - ONLINE SALES  </w:t>
        <w:br/>
        <w:t xml:space="preserve">Notice of initiation of investigation procedure  </w:t>
        <w:br/>
        <w:t xml:space="preserve">AUTHORITY FOR THE PROTECTION OF COMPETITION AND MARKET  </w:t>
        <w:br/>
        <w:t xml:space="preserve">Notification of the initiation of the investigation, pursuant to Article 19, paragraph 2, of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proceeding PS11489.  </w:t>
        <w:br/>
        <w:t xml:space="preserve">The publication of this notice, followed by the communication of the initiation of the proceeding, in the weekly Bulletin of the Authority for the Protection of Competition and Market is made pursuant to and for the effects of Article 19, paragraph 2 of the Regulation, given the lack of receipt of responses to the attempt to transmit the same initiation communication, carried out on December 4, 2019, prot. No. 0077610, towards the company Pricerus Group (“Party”). In this case, in fact, the Party was found to be unreachable both at the address indicated on the professional's website (Jazmin utca, 1 - 2045 Torokbalint – HUNGARY) and at the email address available on the same site (info@pricerus.com).  </w:t>
        <w:br/>
        <w:t>For any communication addressed to the Authority regarding the proceeding in question, please refer to Direction A of the Consumer Protection Directorate and reference PS11489.</w:t>
      </w:r>
    </w:p>
    <w:p>
      <w:r>
        <w:t>______________________________________________________________________</w:t>
      </w:r>
    </w:p>
    <w:p>
      <w:r>
        <w:t xml:space="preserve">PS11489 – PRICERUS - ONLINE SALES  </w:t>
        <w:br/>
        <w:t xml:space="preserve">Communication of initiation of investigation procedure  </w:t>
        <w:br/>
        <w:t xml:space="preserve">Subject: Communication of the initiation of the proceeding pursuant to Article 27, paragraph 3, of Legislative Decree No. 206 of September 6, 2005 and subsequent amendments (hereinafter, Consumer Code), as well as pursuant to Article 6 of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of April 1, 2015 and simultaneous request for information pursuant to Article 12, paragraph 1, of the Regulation.  </w:t>
        <w:br/>
        <w:t>Proceeding for the possible provisional suspension pursuant to Article 27, paragraph 3, of the Consumer Code, as well as pursuant to Article 8 of the Regulation.</w:t>
      </w:r>
    </w:p>
    <w:p>
      <w:r>
        <w:t xml:space="preserve">I. The Party  </w:t>
        <w:br/>
        <w:t>1. The company Pricerus Group (hereinafter, also Pricerus), in its capacity as a professional, pursuant to the Consumer Code, conducts its business through the website www.pricerus.com.</w:t>
      </w:r>
    </w:p>
    <w:p>
      <w:r>
        <w:t>BULLETIN NO. 3 OF JANUARY 20, 2020 265</w:t>
      </w:r>
    </w:p>
    <w:p>
      <w:r>
        <w:t xml:space="preserve">II. The commercial practice  </w:t>
        <w:br/>
        <w:t xml:space="preserve">2. According to information acquired for the application of the Consumer Code and some reports received since November 2018, the professional is alleged to have engaged in certain conduct not compliant with the provisions of the Consumer Code.  </w:t>
        <w:br/>
        <w:t xml:space="preserve">3. In particular, Pricerus manages an online commerce platform that allows consumers to purchase a specific product at a discounted price compared to the price at which the same product is offered on the main online stores available on the Internet. Specifically, once a product is identified on a traditional e-commerce site and the discount at which the same product is intended to be purchased is identified (see below), the so-called “waiting period” is indicated, that is, the time that the consumer must wait to receive the product and after which the professional commits to deliver the product to the consumer (at the discounted price proposed by the latter).  </w:t>
        <w:br/>
        <w:t xml:space="preserve">a) The reports  </w:t>
        <w:br/>
        <w:t xml:space="preserve">4. From the reports received, it appears that the professional, within the identified commercial scheme (see below) and briefly described above, has not fulfilled the commitments made, sometimes failing to deliver the purchased product or, following the withdrawal requests made by consumers, opposing obstacles to the legitimate exercise of their contractual rights. Below is a summary and exemplary content of some of the complaints received.  </w:t>
        <w:br/>
        <w:t xml:space="preserve">5. One reporter states that they used the Pricerus platform to purchase a specific product. However, after the expiration of the waiting period, and more precisely after a total of 5 months from the purchase, the consumer had still not received the product.  </w:t>
        <w:br/>
        <w:t xml:space="preserve">6. A second reporter states that they purchased several products through the professional's website between October 2018 and March 2019; products that, however, were never delivered. Although the site in question provides, in case of unavailability of the good, for the reimbursement to the buyer of the amount already paid (almost €700 in this case), as of the date of the report (July 3, 2019), the complainant had not received any amount, “despite multiple requests.” In particular, in response to the last reminder sent to the professional, they would have replied that “nothing was owed,” simultaneously closing the reporter's account, who believes they have been a victim of “a Ponzi scheme.”  </w:t>
        <w:br/>
        <w:t xml:space="preserve">7. On February 12, 2019, another reporter purchased online on the professional's website (paying €388 via bank transfer) a smartphone with a 70% discount (on the price offered by the starting e-commerce site). After a waiting period of 80 days, the reporter was supposed to receive either the product or a penalty (paid by the professional into the so-called “wallet” of the consumer) that the reporter could also withdraw from their bank account. On April 27, 2019, the professional deposited the penalty for the product into the wallet of the site, and on the same date, the reporter requested the withdrawal to their bank account which, according to Pricerus's regulations,  </w:t>
        <w:br/>
        <w:t xml:space="preserve">1 See report prot. No. 0029052 of 04/08/2019.  </w:t>
        <w:br/>
        <w:t>2 See report prot. No. 0046370 of 07/03/2019.</w:t>
      </w:r>
    </w:p>
    <w:p>
      <w:r>
        <w:rPr>
          <w:b/>
        </w:rPr>
        <w:t>[Pages 265–267]</w:t>
      </w:r>
    </w:p>
    <w:p>
      <w:r>
        <w:t>266 BULLETIN NO. 3 OF JANUARY 20, 2020</w:t>
      </w:r>
    </w:p>
    <w:p>
      <w:r>
        <w:t>“should occur within a maximum of 30 working days.” However, from the date of the report (July 17, 2019), the notifier would not have had the opportunity to withdraw the penalty amount.</w:t>
      </w:r>
    </w:p>
    <w:p>
      <w:r>
        <w:t>8. Another notifier observes that, although the professional “collected my money for the purchase of discounted products” through the website www.pricerus.com, after more than 200 working days the same notifier had not received any product nor any penalty.</w:t>
      </w:r>
    </w:p>
    <w:p>
      <w:r>
        <w:t>9. Another notifier highlights that he purchased a product through Pricerus in March 2019 (at a price of €180); once the waiting period expired, “they do not provide me with the item,” and in response to the request for explanations sent by the notifier, the professional communicates that he would pay the penalty (after an additional period of 180 days) for not having provided the item; however, after 180 days the notifier has not received any refund.</w:t>
      </w:r>
    </w:p>
    <w:p>
      <w:r>
        <w:t>b) The sales/purchase methods on the website www.pricerus.com</w:t>
      </w:r>
    </w:p>
    <w:p>
      <w:r>
        <w:t>10. In order to understand the mechanism of operation of the sales scheme implemented by the professional, the following are the indications present on the web pages of the website www.pricerus.com, among which are also the “Terms of Service.”</w:t>
      </w:r>
    </w:p>
    <w:p>
      <w:r>
        <w:t>11. In particular, the Pricerus purchasing platform – which operates only with registered consumers who have a specific account – provides, as an initial phase of the online purchasing mechanism, that the consumer chooses the product to be purchased through a “traditional” e-commerce site (within a group of web stores that Pricerus has selected). Once the product to be purchased has been identified and chosen, the consumer must copy the web link of that product by taking the string from the address bar and pasting it into the appropriate space on the PRICERUS site.</w:t>
      </w:r>
    </w:p>
    <w:p>
      <w:r>
        <w:t>12. At this point, the consumer must make their offer, that is, indicate a discount on the price of that product as it appears on the starting e-commerce site. The discount must be at least 20% of the value of the chosen product and a maximum of 70%. The next phase involves the payment, by the registered user, of the discounted amount. Only at this point in the purchasing process must the consumer “wait for PRICERUS to complete the purchase for you and then deliver it to you, after a certain TIME.”</w:t>
      </w:r>
    </w:p>
    <w:p>
      <w:r>
        <w:t>13. In other words, the professional sets a “waiting period” that the consumer must wait before obtaining delivery of the product (at the price discounted by the consumer proposed). This time frame varies from a minimum of 30 days to a maximum of 155 days, depending on the discount proposed by the consumer, as indicated in the following table (in effect from February 20, 2019) found on the website:</w:t>
      </w:r>
    </w:p>
    <w:p>
      <w:r>
        <w:t>14. The waiting time is, however, modifiable. In fact, each offer proposed on the Pricerus site entitles the consumer to a code, the so-called “referral link,” which the Pricerus customer can share with other people who wish to purchase online through the same platform: each time a person uses the Pricerus system using another consumer's referral link, the latter will earn “credits,” which can be used to reduce waiting times. More specifically, for every euro paid by a buyer who proceeds to make a purchase using another consumer's referral code, the latter will receive a credit equal to one hour (that is, one hour less of waiting to receive the product), with the stipulation that one cannot go below the minimum waiting period of 30 days. However, the Pricerus customer is not obliged to register new people on the online platform, as it is a free choice of the consumer, which results, as mentioned, in a reduction of the waiting time.</w:t>
      </w:r>
    </w:p>
    <w:p>
      <w:r>
        <w:t>15. Regarding waiting times, Article 4.5 of the “Terms and Conditions of Use” specifies that the indicated timing “should not be considered precise but rather indicative and in any case not binding.”</w:t>
      </w:r>
    </w:p>
    <w:p>
      <w:r>
        <w:t>16. The registered user on the Pricerus site can monitor from their profile page the offers made, those verified and accepted by Pricerus, as well as check the credits accumulated for the times their referral link has been used.</w:t>
      </w:r>
    </w:p>
    <w:p>
      <w:r>
        <w:t>17. It is allowed to withdraw from the purchase within 14 days from the payment; in any case, if one wishes to waive the waiting period, it is possible at any time to obtain the product immediately by completing the purchase at the full price (that is, at the price indicated by the starting web store).</w:t>
      </w:r>
    </w:p>
    <w:p>
      <w:r>
        <w:t>III. Possible profiles of illegality of the commercial practice</w:t>
      </w:r>
    </w:p>
    <w:p>
      <w:r>
        <w:t>18. The behaviors described in point II of this communication could constitute distinct violations of Articles 20, 21, 22, 24, and 25 of the Consumer Code.</w:t>
      </w:r>
    </w:p>
    <w:p>
      <w:r>
        <w:t>19. In particular, the aforementioned conduct appears potentially capable of providing an incomplete, non-transparent, and untruthful representation regarding the proposed delivery times to consumers and the real possibilities of obtaining the purchased goods (at a discounted price) on the professional's site. These are omissions and informational ambiguities that could mislead the average consumer, leading them to make a commercial decision regarding online purchasing through the Pricerus sales scheme that they otherwise would not have made. For these reasons, the examined conduct could constitute violations of Articles 20, 21, and 22 of the Consumer Code.</w:t>
      </w:r>
    </w:p>
    <w:p>
      <w:r>
        <w:t>20. Furthermore, with specific regard to the sales scheme structured by Pricerus, reports received indicate that the professional, in some cases, does not deliver the product purchased online or raises unjustified obstacles to the exercise of the right of withdrawal and refund by consumers who have adhered to the purchase offer on the site in question. This modus operandi seems to integrate aggressive conduct prohibited by Articles 24 and 25 of the Consumer Code.</w:t>
      </w:r>
    </w:p>
    <w:p>
      <w:r>
        <w:t>IV. Conditions for the provisional suspension of the practice</w:t>
      </w:r>
    </w:p>
    <w:p>
      <w:r>
        <w:t>21. Based on the elements in the records, there are, in this case, the conditions for the Authority to decide, pursuant to Article 27, paragraph 3 of the Consumer Code, the provisional suspension of the commercial practice.</w:t>
      </w:r>
    </w:p>
    <w:p>
      <w:r>
        <w:t>22. From the perspective of fumus bonis iuris, the conduct described in point II of this communication appears to be configurably unfair, even at first glance, as it seems to highlight the existence of a misleading and aggressive promotional system, potentially capable of inducing consumers to make a commercial decision that they otherwise would not take, such as making a payment for the purchase of products when in reality often the chosen goods are not delivered; subsequently, it becomes particularly difficult and complex to recover the amounts paid.</w:t>
      </w:r>
    </w:p>
    <w:p>
      <w:r>
        <w:t>23. Regarding the periculum in mora, the current and high degree of offensiveness of the conduct in question is particularly relevant, as the commercial scheme under examination is promoted through the website www.pricerus.com, which is currently active and, as such, capable of reaching – during the proceedings – a large number of consumers who might decide to purchase the products and proceed with the simultaneous payment of the discounted amount, without being able to benefit from the promised advantages and, subsequently, not being able to recover the amounts paid.</w:t>
      </w:r>
    </w:p>
    <w:p>
      <w:r>
        <w:t>V. Methods and terms of investigation</w:t>
      </w:r>
    </w:p>
    <w:p>
      <w:r>
        <w:t>24. Based on the above, it is hereby communicated:</w:t>
        <w:br/>
        <w:t>a) the initiation of the procedure, pursuant to Article 6 of the Regulation, in order to verify the hypotheses of violation mentioned in point III;</w:t>
        <w:br/>
        <w:t>b) that the person responsible for the procedure is Dr. Emilio Asaro;</w:t>
      </w:r>
    </w:p>
    <w:p>
      <w:r>
        <w:rPr>
          <w:b/>
        </w:rPr>
        <w:t>[Pages 268–270]</w:t>
      </w:r>
    </w:p>
    <w:p>
      <w:r>
        <w:t>BULLETIN NO. 3 OF JANUARY 20, 2020 269</w:t>
      </w:r>
    </w:p>
    <w:p>
      <w:r>
        <w:t xml:space="preserve">c) that the proceeding will conclude within 210 days from the date of protocol of this communication, pursuant to Article 7 of the Regulation;  </w:t>
        <w:br/>
        <w:t xml:space="preserve">d) that the person responsible for the proceeding will communicate, pursuant to Article 16, paragraph 1, of the Regulation, the date of conclusion of the investigative phase;  </w:t>
        <w:br/>
        <w:t xml:space="preserve">e) that the person responsible for the proceeding will request the opinion from the Authority for Communications Guarantees pursuant to Article 16, paragraphs 3 and 4, of the Regulation;  </w:t>
        <w:br/>
        <w:t xml:space="preserve">f) that the office where the Party can access the documents of the proceeding, upon written request and telephone contact to establish the access modalities, is the A Directorate of the Directorate General for Consumer Protection (tel. 06/858211). Access may be made directly by the Party or by a person delegated in writing;  </w:t>
        <w:br/>
        <w:t>g) that the Party may submit written statements and documents within 20 days from receipt of this communication. The indicated term is reduced to 10 days with reference to statements and documents useful for the assessment of the prerequisites for the possible provisional suspension of the practice, pursuant to Article 8, paragraph 2, of the Regulation.</w:t>
      </w:r>
    </w:p>
    <w:p>
      <w:r>
        <w:t xml:space="preserve">VI. Request for Information  </w:t>
        <w:br/>
        <w:t xml:space="preserve">25. In order to acquire useful information for the evaluation of the commercial practice outlined above, the company Pricerus Group is requested to provide, within 20 days from receipt of this communication, the following information (accompanied by the relevant documentation, including internal relevance):  </w:t>
        <w:br/>
        <w:t xml:space="preserve">1. description of the purchasing process of the products offered and sold through the website https://pricerus.com;  </w:t>
        <w:br/>
        <w:t xml:space="preserve">2. description of the relationships with suppliers attaching orders, invoices, and payment transfers made for the products purchased since the beginning of the activity;  </w:t>
        <w:br/>
        <w:t xml:space="preserve">3. comprehensive list of bookings received from consumers since the beginning of the activity through the website https://pricerus.com, broken down by individual month, indicating the total value and providing for each the identifying data (name and surname) of the customers and the contact details (address, phone number, email address, etc.);  </w:t>
        <w:br/>
        <w:t xml:space="preserve">4. comprehensive list of products delivered since the beginning of the activity, broken down by individual month, specifying for each the identifying data (name and surname) of the customers and the contact details (address, phone number, email address, etc.);  </w:t>
        <w:br/>
        <w:t xml:space="preserve">5. number of orders for which consumers have exercised the right of withdrawal and/or requested termination due to non-delivery/delayed delivery of the product since the beginning of the activity;  </w:t>
        <w:br/>
        <w:t xml:space="preserve">6. methods of handling complaints and requests for withdrawal and termination of the contract;  </w:t>
        <w:br/>
        <w:t xml:space="preserve">7. number of orders canceled since the beginning of the activity that resulted in the return of the price paid, the purchase of the product at full price, or the purchase of another product;  </w:t>
        <w:br/>
        <w:t>8. any other element deemed useful for the evaluation of the case in question.</w:t>
      </w:r>
    </w:p>
    <w:p>
      <w:r>
        <w:t>26. The requested information and documents, as well as any statements, may also be transmitted on appropriate electronic media or via certified email (protocollo.agcm@pec.agcm.it).</w:t>
      </w:r>
    </w:p>
    <w:p>
      <w:r>
        <w:t>270 BULLETIN NO. 3 OF JANUARY 20, 2020</w:t>
      </w:r>
    </w:p>
    <w:p>
      <w:r>
        <w:t xml:space="preserve">27. Pursuant to Article 11, paragraph 7, of the Regulation, it is possible to indicate the specific information and parts of the documents provided for which confidentiality or secrecy is requested, indicating the reasons justifying such a request. To this end, it is kindly requested to also transmit a non-confidential version of the documents containing confidential information.  </w:t>
        <w:br/>
        <w:t xml:space="preserve">28. Pending the requested informational elements, it is reminded that, pursuant to Article 27, paragraph 4, of the Consumer Code, the parties consulted are subject, by order of the Authority, to an administrative pecuniary sanction from 2,000 to 20,000 euros if they refuse or omit without justified reason to provide the requested information or to exhibit the requested documents, or to an administrative pecuniary sanction from 4,000 to 40,000 euros if they provide untruthful information or exhibit untruthful documents.  </w:t>
        <w:br/>
        <w:t xml:space="preserve">29. For the purposes of quantifying any pecuniary sanctions referred to in Article 27, paragraph 9, of the Consumer Code, the company Pricerus Group is requested to provide a copy of the last approved financial statement or suitable tax documentation from which the economic results related to the considered financial year emerge.  </w:t>
        <w:br/>
        <w:t>30. For any communication addressed to the Authority regarding the case in question, please cite the A Directorate of the Directorate General for Consumer Protection and the reference PS11489. For any clarifications and information, you may contact Dr. Emilio Asaro at the number 06/85821.403.</w:t>
      </w:r>
    </w:p>
    <w:p>
      <w:r>
        <w:t>THE PERSON RESPONSIBLE FOR THE PROCEEDING</w:t>
      </w:r>
    </w:p>
    <w:p>
      <w:r>
        <w:t xml:space="preserve">Antitrust Authority Weekly Bulletin  </w:t>
        <w:br/>
        <w:t xml:space="preserve">of Competition and the Market Year XXX - No. 3 - 2020  </w:t>
        <w:br/>
        <w:t xml:space="preserve">Editorial Coordination Giulia Antenucci  </w:t>
        <w:br/>
        <w:t xml:space="preserve">Editorial Staff Sandro Cini, Valerio Ruocco, Simonetta Schettini,  </w:t>
        <w:br/>
        <w:t xml:space="preserve">Manuela Villani  </w:t>
        <w:br/>
        <w:t xml:space="preserve">Antitrust Authority  </w:t>
        <w:br/>
        <w:t xml:space="preserve">Office of Statistics and IT Applications  </w:t>
        <w:br/>
        <w:t xml:space="preserve">Piazza Giuseppe Verdi, 6/a - 00198 Rome  </w:t>
        <w:br/>
        <w:t xml:space="preserve">Tel.: 06-858211 Fax: 06-85821256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