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https://agcm.it/dotcmsdoc/bollettini/2020/30-20.pdf</w:t>
      </w:r>
    </w:p>
    <w:p>
      <w:r>
        <w:t>Pages translated : 37</w:t>
      </w:r>
    </w:p>
    <w:p/>
    <w:p>
      <w:r>
        <w:rPr>
          <w:b/>
        </w:rPr>
        <w:t>[Pages 1–3]</w:t>
      </w:r>
    </w:p>
    <w:p>
      <w:r>
        <w:t>Bulletin</w:t>
        <w:br/>
        <w:t>Weekly</w:t>
        <w:br/>
        <w:t>Year XXX - No. 30</w:t>
        <w:br/>
        <w:t>Published on the website www.agcm.it</w:t>
        <w:br/>
        <w:t>July 27, 2020</w:t>
      </w:r>
    </w:p>
    <w:p>
      <w:r>
        <w:t>SUMMARY</w:t>
        <w:br/>
        <w:t>AGREEMENTS AND ABUSE OF DOMINANT POSITION 5</w:t>
        <w:br/>
        <w:t>I833 - CONSIP TENDERS FOR THE ACQUISITION OF GOODS AND SERVICES FOR IT AND</w:t>
        <w:br/>
        <w:t>TELECOMMUNICATIONS</w:t>
        <w:br/>
        <w:t>Decision No. 28292 5</w:t>
        <w:br/>
        <w:t>I842 - SALE OF APPLE AND BEATS PRODUCTS ON AMAZON MARKETPLACE</w:t>
        <w:br/>
        <w:t>Decision No. 28294 22</w:t>
        <w:br/>
        <w:t>CONCENTRATION OPERATIONS 30</w:t>
        <w:br/>
        <w:t>C12305 - MAIORA/BRANCHES OF MARGHERITA DISTRIBUTION</w:t>
        <w:br/>
        <w:t>Decision No. 28291 30</w:t>
        <w:br/>
        <w:t>REPORTING AND CONSULTATIVE ACTIVITIES 33</w:t>
        <w:br/>
        <w:t>AS1686 - MUNICIPALITY OF ORTONA (CH) - CONTRACT FOR ASSISTED LIVING RESIDENCE</w:t>
        <w:br/>
        <w:t>FOR THE ELDERLY 33</w:t>
        <w:br/>
        <w:t>AS1687 - FRAMEWORK AGREEMENT FOR THE ADVANCE OF TFS/TFR 37</w:t>
      </w:r>
    </w:p>
    <w:p>
      <w:r>
        <w:t>BULLETIN NO. 30 OF JULY 27, 2020 5</w:t>
        <w:br/>
        <w:t>AGREEMENTS AND ABUSE OF DOMINANT POSITION</w:t>
        <w:br/>
        <w:t>I833 - CONSIP TENDERS FOR THE ACQUISITION OF GOODS AND SERVICES FOR IT AND</w:t>
        <w:br/>
        <w:t>TELECOMMUNICATIONS</w:t>
        <w:br/>
        <w:t>Decision No. 28292</w:t>
        <w:br/>
        <w:t>THE ANTITRUST AUTHORITY</w:t>
        <w:br/>
        <w:t>IN ITS MEETING of July 8, 2020;</w:t>
        <w:br/>
        <w:t>HEARD the Rapporteur Professor Michele Ainis;</w:t>
        <w:br/>
        <w:t>HAVING REGARD to Article 101 of the Treaty on the Functioning of the European Union (TFEU);</w:t>
        <w:br/>
        <w:t>HAVING REGARD to Regulation No. 1/2003 of the Council of December 16, 2002;</w:t>
        <w:br/>
        <w:t>HAVING REGARD to Law No. 287 of October 10, 1990;</w:t>
        <w:br/>
        <w:t>HAVING REGARD to the decree of the President of the Republic No. 217 of April 30, 1998;</w:t>
        <w:br/>
        <w:t>HAVING REGARD to its resolution of July 17, 2019, which initiated an investigation pursuant to</w:t>
        <w:br/>
        <w:t>Article 14 of Law No. 287/90, against the companies Converge S.p.A., Italware S.r.l.,</w:t>
        <w:br/>
        <w:t>Computer Gross S.p.A., Zucchetti Informatica S.p.A., to ascertain a possible restrictive</w:t>
        <w:br/>
        <w:t>agreement of competition, in violation of Article 101 of the TFEU;</w:t>
        <w:br/>
        <w:t>HAVING REGARD to the Communication of Investigative Findings, sent to the Parties on May 27, 2020, pursuant to Article 14 of the D.P.R. No. 217 of April 30, 1998;</w:t>
        <w:br/>
        <w:t>HAVING REGARD to the acts of the proceeding and the documentation acquired during the investigation;</w:t>
        <w:br/>
        <w:t>CONSIDERING the following:</w:t>
        <w:br/>
        <w:t>I. THE PARTIES TO THE PROCEEDING</w:t>
        <w:br/>
        <w:t>1. Italware S.r.l. (hereinafter also "Italware") is a company 100% controlled by Digital</w:t>
        <w:br/>
        <w:t>Value S.p.A. (which is in turn connected with Sesa S.p.A. and Var Group S.p.A.) that operates as a system</w:t>
        <w:br/>
        <w:t>integrator and is active in the supply of goods and services for the evolution and security of traditional IT</w:t>
        <w:br/>
        <w:t>platforms and for the realization of new digital platforms, in partnership with all the main</w:t>
        <w:br/>
        <w:t>vendors in the sector. One of the main target customers consists of so-called large account customers,</w:t>
        <w:br/>
        <w:t>including the Public Administration. In 2017, Italware's revenue was approximately 187</w:t>
        <w:br/>
        <w:t>million euros. Italware, like Var Group, held a 25% stake in</w:t>
        <w:br/>
        <w:t>Zucchetti Informatica S.p.A. from 2015 to 2018.</w:t>
        <w:br/>
        <w:t>2. Computer Gross S.p.A. (hereinafter also "Computer Gross") is a company 100% controlled by</w:t>
        <w:br/>
        <w:t>the Sesa S.p.A. group, which operates in the wholesale distribution of over 180 brands of</w:t>
        <w:br/>
        <w:t>ICT products and services, for about 13,000 resellers. In 2017, Computer Gross's revenue was approximately 1,065 million euros.</w:t>
        <w:br/>
        <w:t>3. Zucchetti Informatica S.p.A. (hereinafter also "Zucchetti") is a company of the Zucchetti S.p.A. group, specialized in the design and development of IT infrastructures (from</w:t>
        <w:br/>
        <w:t>networking to systems, from cybersecurity to related IT services) and in the provision of hardware and software solutions, as well as innovative services designed to meet specific needs of</w:t>
      </w:r>
    </w:p>
    <w:p>
      <w:r>
        <w:rPr>
          <w:b/>
        </w:rPr>
        <w:t>[Pages 4–6]</w:t>
      </w:r>
    </w:p>
    <w:p>
      <w:r>
        <w:t>6 BULLETIN NO. 30 OF JULY 27, 2020</w:t>
        <w:br/>
        <w:t>companies, banks, and insurance companies as well as the Public Administration. In 2017, it achieved a revenue of approximately 54 million euros. In 2015, Italware and Var Group S.p.A. acquired 50% of the share capital of Zucchetti Informatica, which was sold in 2018 to the Zucchetti Group S.p.A.</w:t>
      </w:r>
    </w:p>
    <w:p>
      <w:r>
        <w:t>4. Converge S.p.A. (“Converge”) is a company established in 1993 from the merger of Alesa S.p.A. and Sinergie Roma S.p.A., active in the offering of IT goods and services. Converge holds shares in Esprinet S.p.A. In 2017, it achieved a production value of approximately 48 million euros.</w:t>
      </w:r>
    </w:p>
    <w:p>
      <w:r>
        <w:t>II. THE INVESTIGATIVE ACTIVITY</w:t>
        <w:br/>
        <w:t>5. On May 21, 2018, the Guardia di Finanza reported to the Authority possible anticompetitive conduct carried out by the companies Converge S.p.A., Italware S.r.l., Zucchetti Informatica S.p.A., and Infordata S.p.A. in the markets for IT goods and services and telecommunications acquired by the Public Administration.</w:t>
      </w:r>
    </w:p>
    <w:p>
      <w:r>
        <w:t>6. Specifically, the Guardia di Finanza proposed a hypothesis of a restrictive agreement on competition among the reported companies – in the product sectors of ICT goods and services – aimed at the submission of tender offers, illicitly coordinated, with the ultimate goal of dividing the contracts issued by the Italian Public Administration's central purchasing body, Consip S.p.A. (hereinafter, “Consip”).</w:t>
      </w:r>
    </w:p>
    <w:p>
      <w:r>
        <w:t>7. In its meeting on July 17, 2019, the Authority decided to initiate an investigation against the companies Converge S.p.A., Italware S.r.l., Computer Gross S.p.A., and Zucchetti Informatica S.p.A., aimed at ascertaining a possible restrictive agreement on competition, aimed at the division of lots in editions 14, 15, and 16 of the Consip desktop PC tenders, in violation of Article 101 of the Treaty on the Functioning of the European Union (hereinafter, “TFEU”).</w:t>
      </w:r>
    </w:p>
    <w:p>
      <w:r>
        <w:t>8. On July 25 and 29, 2019, inspection activities were carried out with the collaboration of the Guardia di Finanza at the premises of the companies Converge S.p.A., Italware S.r.l., Computer Gross S.p.A., Zucchetti Informatica S.p.A., HP Italy S.r.l., Lenovo Italy S.r.l., Esprinet S.p.A., and Infordata S.p.A.</w:t>
      </w:r>
    </w:p>
    <w:p>
      <w:r>
        <w:t>9. In order to acquire further information beyond that obtained from the inspection activities, the following companies were heard in hearings: Converge on September 23, 2019; Consip on November 26, 2019; HP Italy on December 18, 2019, and on January 15, 2020; Dell on February 4, 2020; Acer S.r.l. on February 5, 2020; Si Computer S.p.A. on February 6, 2020.</w:t>
      </w:r>
    </w:p>
    <w:p>
      <w:r>
        <w:t>10. On May 27, 2020, the communication of the investigative findings (CRI) was sent to the Parties, which also set June 26, 2020, as the deadline for the closure of the evidence acquisition phase.</w:t>
      </w:r>
    </w:p>
    <w:p>
      <w:r>
        <w:t>11. On May 29, 2020, the Parties exercised their right to access the documentation of the investigative file in compliance with confidentiality limits.</w:t>
      </w:r>
    </w:p>
    <w:p>
      <w:r>
        <w:t>12. The Parties did not submit requests to participate in the final hearing nor did they send the Authority replies to the communication of the investigative findings, except for Computer Gross.</w:t>
      </w:r>
    </w:p>
    <w:p>
      <w:r>
        <w:t>III. THE INVESTIGATIVE FINDINGS</w:t>
        <w:br/>
        <w:t>a) The relevant sector</w:t>
        <w:br/>
        <w:t>13. The investigative procedure concerns the sector of Information and Communication Technology (ICT), which includes HW and SW products and services, including desktop PCs, notebook PCs, tablets, multifunction devices, disposable printers, server technologies, software licenses, as well as electronic communications products and services. In Italy, the production chain of ICT products and services shows a production value that is generally decreasing, ranging between approximately 15 and 10 billion euros, during the period 2008-2016.</w:t>
      </w:r>
    </w:p>
    <w:p>
      <w:r>
        <w:t>14. Limiting the scope of activities to Information Technology, the production cycle of HW products is articulated:</w:t>
        <w:br/>
        <w:t>- in the production of the components necessary for the realization of finished products, including the processor, the operating system, and the HW platform, sold to component assemblers;</w:t>
        <w:br/>
        <w:t>- in the assembly of input components aimed at creating the finished product ready to be placed on the markets;</w:t>
        <w:br/>
        <w:t>- in the national distribution of finished products entering (in Italy) for the benefit of resellers;</w:t>
        <w:br/>
        <w:t>- in the resale of finished products to end users: large accounts, SMEs, and consumers.</w:t>
      </w:r>
    </w:p>
    <w:p>
      <w:r>
        <w:t>15. For the purposes of this procedure, the upstream market consists of the manufacturers of the various components necessary for the realization of HW and SW products: for example, Intel for processors, Microsoft for the operating system, and other major companies from East Asia for the supply of platforms and other HW components (RAM, storage, etc.).</w:t>
      </w:r>
    </w:p>
    <w:p>
      <w:r>
        <w:t>16. These components are acquired by the main global vendors, such as Apple, HP, Dell, Lenovo, Acer, Fujitsu, as well as by other smaller vendors (for example, Si Computer), which provide for their assembly to create finished HW products. Globally, the three main vendors, HP, Lenovo, and Dell, account for over 50% of desktop PC market shares.</w:t>
      </w:r>
    </w:p>
    <w:p>
      <w:r>
        <w:t>17. In Italy, the desktop PC market shows a slight decline in revenue, which, as of 2019, stands at around 970 million euros.</w:t>
      </w:r>
    </w:p>
    <w:p>
      <w:r>
        <w:t>18. The Consip desktop PC tenders, in terms of auction base, represented about 9% of the desktop PC sales made in Italy. Considering that the price of desktop PCs in Consip tenders is generally lower than the price levels offered to consumers and business clients, it is reasonable to expect that the weight of Consip tenders in volume, at the national level, is significantly higher than that in value.</w:t>
      </w:r>
    </w:p>
    <w:p>
      <w:r>
        <w:t>19. Limiting the scope of the desktop PC market to editions 14, 15, and 16 of the Consip tenders, approximately 85% of the value shares were awarded to Lenovo and HP.</w:t>
      </w:r>
    </w:p>
    <w:p>
      <w:r>
        <w:t>20. At the national level, in addition to the main vendors mentioned above, Si Computer is also present, a vendor of significant size although considerably smaller than its international competitors.</w:t>
      </w:r>
    </w:p>
    <w:p>
      <w:r>
        <w:t>21. Most vendors place their products in various national markets primarily through indirect sales channels. Among these, national distributors and resellers are the foremost.</w:t>
      </w:r>
    </w:p>
    <w:p>
      <w:r>
        <w:t>22. The role of national distributors is not only linked to logistics activities but especially to credit and training of the technicians necessary to obtain licenses from the vendors. Furthermore, distributors play an important role in the commercial promotion of HW and SW, generating true product bundle offers. A strategically important role played by national distributors is represented by financial intermediation for the payments that resellers are required to make to vendors. In fact, such tenders can generate significant exposure, especially for large lots. Therefore, the activity of financial intermediation represents a sort of guarantee on the payments made by resellers to vendors. Distributors are also suppliers of specialized and certified labor, necessary to carry out, for example, maintenance and installation activities on the HW products of the vendors.</w:t>
      </w:r>
    </w:p>
    <w:p>
      <w:r>
        <w:t>23. National distributors, typically multibrand, perform a sort of hub and spoke function from vendors to resellers (also called resellers, system integrators, dealers) and operate in a relatively concentrated competitive context. Among the largest national distributors of HW and SW products are Esprinet and Computer Gross.</w:t>
      </w:r>
    </w:p>
    <w:p>
      <w:r>
        <w:t>24. Resellers represent the last link in the value chain and are present in large numbers in the national market. The reseller side is segmented based on the type and economic size of the end user (large accounts, SMEs, and consumers). The concentration of demand for HW and SW products, from a limited number of business clients, is evidently reflected in the economic size of the resellers. Thus, the number of resellers primarily focused on the large account customer market is reduced to four national companies: Italware, Converge, Zucchetti Informatica, and Infordata.</w:t>
      </w:r>
    </w:p>
    <w:p>
      <w:r>
        <w:rPr>
          <w:b/>
        </w:rPr>
        <w:t>[Pages 7–9]</w:t>
      </w:r>
    </w:p>
    <w:p>
      <w:r>
        <w:t>BULLETIN NO. 30 OF JULY 27, 2020 9</w:t>
        <w:br/>
        <w:t>b) The Consip desktop PC tenders 14, 15, and 16</w:t>
        <w:br/>
        <w:t>25. The desktop PC tenders 14 and 15 were issued under the Framework Agreement "Desktop PC 2" (hereinafter, Framework Agreement), which saw the following companies as awardees: Olivetti S.p.A., Olidata S.p.A., Zucchetti Informatica S.p.A., Fujitsu Technology Solutions S.p.A., Converge S.p.A., RTI Italware S.r.l. – Computer Gross S.p.A.</w:t>
        <w:br/>
        <w:t>26. The desktop PC tender 14 was divided into three lots, based on the products offered in the Framework Agreement.</w:t>
        <w:br/>
        <w:t>Product Unit Auction Base Awardee Participants</w:t>
        <w:br/>
        <w:t>Compact desktop PCs 35,000 20,606,800 Converge Lot 124</w:t>
        <w:br/>
        <w:t>Type A</w:t>
        <w:br/>
        <w:t>Compact desktop PCs Zucchetti 30,000 20,576,700 Lot 225</w:t>
        <w:br/>
        <w:t>Type B Informatica</w:t>
        <w:br/>
        <w:t>High-end desktop PCs 40,000 27,389,200 Converge Lot 326</w:t>
        <w:br/>
        <w:t>27. Converge was awarded over two-thirds of the total value put up for auction, and Zucchetti Informatica was awarded the residual portion.</w:t>
        <w:br/>
        <w:t>28. The desktop PC tender 15 consisted of two lots, with auction bases of 37,204,000 and 22,893,300 euros, both awarded to RTI Italware S.r.l. – Computer Gross S.p.A. with discounts exceeding 30%.</w:t>
        <w:br/>
        <w:t>Base</w:t>
        <w:br/>
        <w:t>Product Unit Awardee Participants</w:t>
        <w:br/>
        <w:t>Auction</w:t>
        <w:br/>
        <w:t>Compact desktop PCs RTI Italware/ 60,000 37,204,000 Lot 127</w:t>
        <w:br/>
        <w:t>Type A Computer Gross</w:t>
        <w:br/>
        <w:t>Compact desktop PCs RTI Italware/ 35,000 22,893,300 Lot 228</w:t>
        <w:br/>
        <w:t>Type B Computer Gross</w:t>
        <w:br/>
        <w:t>29. The award of lot no. 1 was subject to an administrative appeal by Converge, the second-ranked bidder. As of now, Consip has not yet signed the contract with the awardee for lot no. 1.</w:t>
        <w:br/>
        <w:t>30. The desktop PC tender 16, divided into five lots, provided for an open procedure without a prior framework agreement, to be awarded to the economically most advantageous offer, with a ratio between the scores attributed to the economic offer and the technical offer always equal to or greater than 85/15. Four of the five lots were awarded to Converge and one to Italware, all with discounts exceeding 20%.</w:t>
        <w:br/>
        <w:t>24 Fujitsu Technology Solutions S.p.A., Olidata S.p.A., Olivetti S.p.A. (formerly Olivetti Tecnost S.p.A.), RTI Italware S.r.l. – Computer Gross S.p.A., Zucchetti Informatica S.p.A.</w:t>
        <w:br/>
        <w:t>25 Converge S.p.A., Fujitsu Technology Solutions S.p.A., Olidata S.p.A., Olivetti S.p.A. (formerly Olivetti Tecnost S.p.A.), RTI Italware S.r.l. – Computer Gross S.p.A.</w:t>
        <w:br/>
        <w:t>26 Olidata S.p.A., Zucchetti Informatica S.p.A., Fujitsu Technology Solutions S.p.A., Olivetti S.p.A. (formerly Olivetti Tecnost S.p.A.), RTI Italware S.r.l. – Computer Gross S.p.A.</w:t>
        <w:br/>
        <w:t>27 Converge S.p.A., Fujitsu Technology Solutions S.p.A., Olivetti S.p.A. (formerly Olivetti Tecnost S.p.A.), Olidata S.p.A., Zucchetti Informatica S.p.A.</w:t>
        <w:br/>
        <w:t>28 Converge S.p.A., Fujitsu Technology Solutions S.p.A., Olivetti S.p.A. (formerly Olivetti Tecnost S.p.A.), Olidata S.p.A., Zucchetti Informatica S.p.A.</w:t>
      </w:r>
    </w:p>
    <w:p>
      <w:r>
        <w:t>10 BULLETIN NO. 30 OF JULY 27, 2020</w:t>
        <w:br/>
        <w:t>31. The desktop PC tender 16 was divided into the following five lots:</w:t>
        <w:br/>
        <w:t>Product Unit Auction Base Awardee Participants</w:t>
        <w:br/>
        <w:t>Basic desktop personal computers 50,000 31,125,000 Converge Lot 129</w:t>
        <w:br/>
        <w:t>Ultra-compact desktop personal computers 32,000 21,670,000 Converge Lot 230</w:t>
        <w:br/>
        <w:t>High-end desktop personal computers 28,000 23,550,000 Italware Lot 331</w:t>
        <w:br/>
        <w:t>Multimedia desktop personal computers 10,000 6,345,000 Converge Lot 432</w:t>
        <w:br/>
        <w:t>Graphic workstations 5,000 9,287,500 Converge Lot 533</w:t>
        <w:br/>
        <w:t>Desktop PCs and Monitors included transport, delivery, installation; On-site assistance and maintenance service for 36 months; Collection for disposal of used equipment; Reporting; Call center; Pre-installation of software (Microsoft or Linux Operating System at the choice of the ordering Administration).</w:t>
        <w:br/>
        <w:t>32. The desktop PC tenders were structured with lots of considerable size.</w:t>
        <w:br/>
        <w:t>33. Given the size of the lots, often the resellers do not have the financial means necessary to pay for the supplies from the manufacturers. Consequently, at the vendors' request, the resellers must acquire the PCs from national distributors, who effectively advance payment to the vendors, receiving from the resellers a fee of up to a maximum of 4% of the total amount ordered.</w:t>
        <w:br/>
        <w:t>34. The elements acquired by Consip and the vendors in relation to the Consip desktop PC tenders 14, 15, and 16</w:t>
        <w:br/>
        <w:t>35. From the information acquired during the investigation, it emerged that the desktop PC vendors (specifically HP and Lenovo), even when not formally participating in RTI, intervene in the decision-making process that leads to the definition of the technical and economic conditions of the offers made by their reseller partners, even if these participate independently in the tender.</w:t>
        <w:br/>
        <w:t>36. Essentially, the resellers and the vendors participate directly and indirectly in the Consip tenders under a form of de facto mutual exclusivity. Given the economic offer presented by a participating reseller, the vendors' supplies represent the vast majority of the value of the products supplied to Consip. The resellers retain a value, typically less than 15% of the total offer, due to the activities of managing the tender, including:</w:t>
        <w:br/>
        <w:t>- preparation of the tender documentation and relations with Consip;</w:t>
        <w:br/>
        <w:t>- bearing all tender costs (guarantees, sureties, penalties, etc.);</w:t>
        <w:br/>
        <w:t>29 Infordata S.p.A., Italware S.r.l.</w:t>
        <w:br/>
        <w:t>30 RTI - Zucchetti Informatica S.p.A., Service Trade S.p.A., Infordata S.p.A.</w:t>
        <w:br/>
        <w:t>31 Converge S.p.A.</w:t>
        <w:br/>
        <w:t>32 Infordata S.p.A., Italware S.r.l.</w:t>
        <w:br/>
        <w:t>33 RTI - Zucchetti Informatica S.p.A., Service Trade S.p.A., Infordata S.p.A.</w:t>
        <w:br/>
        <w:t>34 During the preparation of the tender offers, the vendor internally highlights that the reseller has exceeded the available credit line to send orders and that therefore it will be necessary to resort to the distributor to whom a percentage of the order value will need to be paid (Doc. Isp. n. 226 and n. 303).</w:t>
        <w:br/>
        <w:t>35 Doc. Isp n. 254: document from which the substantial joint participation between vendor and reseller in the Consip tenders is inferred.</w:t>
        <w:br/>
        <w:t>36 Doc. n. 34 a1: minutes of HP hearing.</w:t>
      </w:r>
    </w:p>
    <w:p>
      <w:r>
        <w:t>BULLETIN NO. 30 OF JULY 27, 2020 11</w:t>
        <w:br/>
        <w:t>- collection of the technical specifications required by the tender for the realization of the HW;</w:t>
        <w:br/>
        <w:t>- preparation of devices;</w:t>
        <w:br/>
        <w:t>- delivery and installation;</w:t>
        <w:br/>
        <w:t>- assistance (call center) and maintenance;</w:t>
        <w:br/>
        <w:t>- reporting;</w:t>
        <w:br/>
        <w:t>- uninstallation, collection, and disposal of obsolete products;</w:t>
        <w:br/>
        <w:t>- monitoring of the contract;</w:t>
        <w:br/>
        <w:t>- other.</w:t>
        <w:br/>
        <w:t>36. The vendors themselves, for their part, acquire the main production factors necessary for completing the desktop PC from HW and SW manufacturers – to whom they return a significant part of the selling price – including: processors, memory, operating system, PC platform, and other minor components (RAM, storage, video cards, etc.).</w:t>
        <w:br/>
        <w:t>i. Consip</w:t>
        <w:br/>
        <w:t>37. During the proceedings, Consip was heard, which, among other things, provided clarifications on the conduct of the competition related to lot 1 of the desktop PC tender 15.</w:t>
        <w:br/>
        <w:t>38. Consip awarded lot 1 to the RTI between Italware (lead) and Computer Gross Italia (subordinate) in October 2016. However, the contract was not signed due to an administrative appeal filed by the second-ranked Converge.</w:t>
        <w:br/>
        <w:t>39. Following Converge's appeal, Consip explored, while the dispute was being resolved, the possibility of signing the contract with the awardee. The awardee informed Consip that it would request a change of brand for the desktop PC.</w:t>
        <w:br/>
        <w:t>40. In this regard, Consip pointed out that brand changes due to cases of discontinuation have only occurred in connection with the PC desktop Convention ed. 11 of 2012.</w:t>
        <w:br/>
        <w:t>ii. HP</w:t>
        <w:br/>
        <w:t>41. During the hearing on December 18, 2019, HP provided information regarding the PC market and the operational dynamics of the Consip tenders. In particular, it specified that indirect sales of HP products intended for parties other than the Public Administration are made through partner distributors. Direct sales by HP are made through its own website for consumers or directly to businesses.</w:t>
        <w:br/>
        <w:t>42. Indirect sales to the Public Administration require the presence of an extensive sales network across the national territory, capable of carrying out delivery, installation, maintenance, call center, collection, and disposal of obsolete products.</w:t>
        <w:br/>
        <w:t>43. HP highlighted that the number of resellers is small, as large supplies to the Public Administration require significant logistical, technical, and financial capacity. Moreover, once the tender is awarded, in addition to supplying the PCs, resellers are required to ensure the services related to the operational functioning of the PC at the Public Administrations located throughout the national territory.</w:t>
        <w:br/>
        <w:t>44. HP noted that close to the publication of the tender, resellers are typically able to obtain the technical information necessary to realize the PC according to the requirements set forth in the Public Administration's tender documentation. Furthermore, resellers are required to bear the financial burdens and meet the conditions required for participation in the tenders.</w:t>
      </w:r>
    </w:p>
    <w:p>
      <w:r>
        <w:rPr>
          <w:b/>
        </w:rPr>
        <w:t>[Pages 10–12]</w:t>
      </w:r>
    </w:p>
    <w:p>
      <w:r>
        <w:t>12 BULLETIN NO. 30 OF JULY 27, 2020</w:t>
        <w:br/>
        <w:t>which includes the guarantee, the warranties, the minimum specific turnover, the penalties, and the deferred VAT recovery for three months.</w:t>
      </w:r>
    </w:p>
    <w:p>
      <w:r>
        <w:t>45. HP noted that the vendors or PC assemblers on the supply side are few and are decreasing also due to the excessively low auction bases of Consip tenders.</w:t>
      </w:r>
    </w:p>
    <w:p>
      <w:r>
        <w:t>46. HP stated that it is not interested in directly participating in public tenders (Consip) for various reasons, deemed common to all vendors, including:</w:t>
        <w:br/>
        <w:t>- the excessive burden, for private entities, of the contractual conditions in relations with the Public Administration;</w:t>
        <w:br/>
        <w:t>- the financial exposure of at least three months resulting from the management of VAT payments;</w:t>
        <w:br/>
        <w:t>- the complexity of the process that leads to defining the contents of the offer in terms of duration and means, which effectively makes it impossible for HP to maintain relationships with multiple parties.</w:t>
      </w:r>
    </w:p>
    <w:p>
      <w:r>
        <w:t>47. HP asserted that in participating in the tender, it is rational for each vendor to tend to collaborate with a single reseller, even in the absence of an express exclusivity agreement. For example, HP uses tools aimed at preventing the reseller from providing information to a competing vendor with which to then participate in the tender. The rationality of the mutual exclusivity relationship lies in the possibility of avoiding duplication of work and any costs associated with preparing technical and economic offers for both resellers and vendors.</w:t>
      </w:r>
    </w:p>
    <w:p>
      <w:r>
        <w:t>iii. Acer</w:t>
      </w:r>
    </w:p>
    <w:p>
      <w:r>
        <w:t>48. Acer40 described its business model regarding public tenders, noting that partnerships with resellers consolidate for a certain period, as the activity of configuring technical and economic offers is lengthy and complex.</w:t>
      </w:r>
    </w:p>
    <w:p>
      <w:r>
        <w:t>49. Acer pointed out that Consip tenders are not easily accessible as:</w:t>
        <w:br/>
        <w:t>- the auction bases are low;</w:t>
        <w:br/>
        <w:t>- the technical requirements are stringent and do not have a valuation relative to the offered price;</w:t>
        <w:br/>
        <w:t>- the volumes of PCs requested are excessively high.</w:t>
      </w:r>
    </w:p>
    <w:p>
      <w:r>
        <w:t>50. Acer observed that tenders exceeding approximately 10,000 units and 5 million euros are characterized by competitive mechanisms that lead to loss-making awards. Consequently, the excessive number of pieces required in each lot exposes the winning bidder to significant losses that are normally unsustainable by the national branches of multinationals. The parent companies decide the policy for participating in national tenders as they have a global view to subsidize them with more profitable activities (typically those aimed at consumers).</w:t>
      </w:r>
    </w:p>
    <w:p>
      <w:r>
        <w:t>51. The excessive number of technical requirements makes participation in Consip tenders difficult. Furthermore, although the tenders are always preceded by market analyses on available platforms and technologies, the subsequent tender notices seem not to properly take into account the technological framework presented by the vendors.</w:t>
      </w:r>
    </w:p>
    <w:p>
      <w:r>
        <w:t>52. Consip tenders should foresee a significant reduction in the quantities of each lot and should also assign scores to the technical characteristics based on the higher performances required by the contracting authority, avoiding resorting to the criterion of awarding to the lowest price/cost.</w:t>
      </w:r>
    </w:p>
    <w:p>
      <w:r>
        <w:t>53. Finally, Acer noted that the declaration of discontinuation should be a last resort for the vendor, as the use of such a tool would have repercussions on the reliability of the partnerships between vendor and reseller.</w:t>
      </w:r>
    </w:p>
    <w:p>
      <w:r>
        <w:t>40 Doc. n. 47 – Minutes of Acer hearing.</w:t>
      </w:r>
    </w:p>
    <w:p>
      <w:r>
        <w:t>BULLETIN NO. 30 OF JULY 27, 2020 13</w:t>
      </w:r>
    </w:p>
    <w:p>
      <w:r>
        <w:t>iv. Dell</w:t>
      </w:r>
    </w:p>
    <w:p>
      <w:r>
        <w:t>54. Dell41 observed that the conditions set forth by the Consip tender notices do not allow the company to achieve positive profits. In particular, the auction bases below costs, the high number of units required in the lots, the long duration of the awarding process, the immutability of the offer price for a long period, and the absence of evaluation of the technical characteristics of the products make Consip tenders inaccessible for Dell's participation.</w:t>
      </w:r>
    </w:p>
    <w:p>
      <w:r>
        <w:t>55. Offers of large volumes of PCs, although below cost, could generate returns in terms of image and sales of accessory products or technologically obsolete products. It can be observed that companies with a certain orientation towards public tenders, such as Olidata, Fujitsu, and Acer, have found themselves in economic difficulties. Currently, the market for the procurement of desktop PCs by the Public Administration, due to the conditions of loss-making awards, is predominantly divided between HP and Lenovo.</w:t>
      </w:r>
    </w:p>
    <w:p>
      <w:r>
        <w:t>56. Dell also represented how the long duration of the awarding/contracting processes can render the offered product obsolete and generate an increase in production costs for the replacement of such a product.</w:t>
      </w:r>
    </w:p>
    <w:p>
      <w:r>
        <w:t>57. Finally, Dell stated that, in order to ensure the widest participation and the offering of updated products to the Public Administration, tenders should: be divided into smaller lots; introduce mechanisms for price updating; provide auction bases that allow for remuneration of products (able, for example, to take into account the dollar/euro exchange risk through an updating index); provide awarding criteria that value the technical and qualitative characteristics of the products; reduce the duration of awarding/contracting; foresee the sale of a service for the supply of updated HW and SW at regular intervals rather than the purchase of a specific product that, in less than a year, risks being obsolete and out of production.</w:t>
      </w:r>
    </w:p>
    <w:p>
      <w:r>
        <w:t>v. Si Computer</w:t>
      </w:r>
    </w:p>
    <w:p>
      <w:r>
        <w:t>58. Si Computer42 stated that it has never participated in Consip tenders but has participated in a tender from Intercent-ER, resulting as the winning bidder for the supply of two different configurations of desktop PCs. The difficulties in participating in Consip tenders are linked to the excessive sizes of the lots, the awarding criteria, which do not take into account the quality and performance of the products, the timing of awarding and payment, and the auction bases. These factors, in fact, expose the company to financial risks related to the dollar/euro exchange rate (the production factors such as processors are purchased in dollars), the availability of components, and, in general, to financial risks related to payments.</w:t>
      </w:r>
    </w:p>
    <w:p>
      <w:r>
        <w:t>59. Consip tenders can condition the entire national market as all public entities use the tender conditions (characteristics and prices) as a benchmark for their purchases.</w:t>
      </w:r>
    </w:p>
    <w:p>
      <w:r>
        <w:t>60. Si Computer represented to Consip, as part of its market analyses, the characteristics of the tender (smaller technical and geographical lots, as well as valuing quality) that could favor participation even by smaller companies. Furthermore, it pointed out that the long duration of the awarding/contracting process typically renders the components of the HW products requested in the tender obsolete. This critical issue could be resolved through contractual forms of device service under which the products are rented and include updating and maintenance services.</w:t>
      </w:r>
    </w:p>
    <w:p>
      <w:r>
        <w:t>d) The evidence acquired on the functioning and outcomes of Consip desktop PC tenders 14, 15, and 16:</w:t>
      </w:r>
    </w:p>
    <w:p>
      <w:r>
        <w:t>61. From the documentation collected during the proceedings, it was possible to reconstruct the relationships between companies positioned along the entire value chain, from the manufacturer to the retail reseller.</w:t>
      </w:r>
    </w:p>
    <w:p>
      <w:r>
        <w:t>62. Vendors do not directly produce desktop PCs but only handle the design and development of the product. Vendors acquire the HW and SW components that they then assemble or have assembled in outsourcing in order to place them in various national markets. Vendors place PCs in various market segments (large accounts, SMEs, and consumers), primarily through indirect sales channels, using national distributors and resellers in these cases. In the table below, it is possible to identify the companies that have participated directly and indirectly in Consip desktop PC tenders 14, 15, and 16:</w:t>
      </w:r>
    </w:p>
    <w:p>
      <w:r>
        <w:t>Assembly Distribution (Italy) Resale (Italy)</w:t>
        <w:br/>
        <w:t>HD Esprinet Italware</w:t>
        <w:br/>
        <w:t>Lenovo Computer Gross Converge</w:t>
        <w:br/>
        <w:t>Dell Zucchetti Inf.</w:t>
        <w:br/>
        <w:t>Acer Infordata</w:t>
        <w:br/>
        <w:t>Fujitsu Olivetti</w:t>
        <w:br/>
        <w:t>Olidata</w:t>
      </w:r>
    </w:p>
    <w:p>
      <w:r>
        <w:t>63. During the proceedings, elements were acquired that explain the conduct of desktop PC tenders 14, 15, and 16, considered problematic at the start of the proceedings, namely:</w:t>
        <w:br/>
        <w:t>f.1 the limitation of the number of participants;</w:t>
        <w:br/>
        <w:t>f.2 the limitation of intrabrand competition;</w:t>
        <w:br/>
        <w:t>f.3 the alternation of awards and their polarization on a limited number of subjects.</w:t>
      </w:r>
    </w:p>
    <w:p>
      <w:r>
        <w:t>f.1 The limitation of the number of participants</w:t>
      </w:r>
    </w:p>
    <w:p>
      <w:r>
        <w:t>64. During the proceedings, no elements emerged to support the existence of coordination among participants regarding the decision to participate in the tenders.</w:t>
      </w:r>
    </w:p>
    <w:p>
      <w:r>
        <w:t>65. Conversely, based on what emerged from the hearings and the documents acquired during the inspection, the tenders in question were characterized by participation requirements that appear to have contributed to limiting the number of actual and potential competitors. Among the possible conditions limiting the number of participants in the tenders are, according to the audited subjects43: i) the large sizes of the lots; ii) the presence of technical and financial requirements often unavailable to the entire pool of potential participants; iii) the absence of awarding criteria that also value the quality and performance of the products, with an absolute prevalence of the weight attributed to the economic offer; iv) the excessive duration of the awarding and contracting process, not keeping pace with the rapid evolution of the technological framework of PC components; v) the delayed payment of the</w:t>
      </w:r>
    </w:p>
    <w:p>
      <w:r>
        <w:t>43 Doc. n. 47: minutes of Acer hearing; Doc. n. 49 a1: minutes of Dell hearing; Doc. n. 50 a1: minutes of Si Computer hearing.</w:t>
      </w:r>
    </w:p>
    <w:p>
      <w:r>
        <w:rPr>
          <w:b/>
        </w:rPr>
        <w:t>[Pages 13–15]</w:t>
      </w:r>
    </w:p>
    <w:p>
      <w:r>
        <w:t>BULLETIN NO. 30 OF JULY 27, 2020 15</w:t>
        <w:br/>
        <w:t>services rendered; vi) the levels of the auction bases that do not cover the costs of the products at the time of the offer formulation.</w:t>
      </w:r>
    </w:p>
    <w:p>
      <w:r>
        <w:t>66. In particular, the investigation revealed that the dimensions in volume and value of the lots can influence the participation of competitors in Consip tenders. A larger lot size corresponds to greater attractiveness for the main vendors, who, in the event of winning, are able to increase their market share at the national level. Moreover, during the proceedings, it also emerged that sometimes vendors, as indirect participants, offer products at prices lower than their industrial costs at the time of offer formulation. This choice is driven by certain indirect benefits, such as:</w:t>
        <w:br/>
        <w:t>- improvement of brand image on ICT products;</w:t>
        <w:br/>
        <w:t>- maintenance or growth of market share;</w:t>
        <w:br/>
        <w:t>- possibility of obtaining better economic conditions for acquiring the inputs necessary for PC assembly (e.g., purchase of processors);</w:t>
        <w:br/>
        <w:t>- greater possibility of marketing inventory that would otherwise quickly lose its economic value;</w:t>
        <w:br/>
        <w:t>- greater exploitation of brand diffusion economies among various segments of buyers (SMEs, large account customers, and consumers);</w:t>
        <w:br/>
        <w:t>- greater possibility of marketing a high number of accessory and collateral products to desktop PCs.</w:t>
      </w:r>
    </w:p>
    <w:p>
      <w:r>
        <w:t>67. During the various tender editions, the value of the lot awards constituted an additional obstacle for smaller vendors and resellers to compete. These, in fact, are unable to access the same economic procurement conditions and do not have adequate financial resources to formulate competitive offers for large lots, which require strong logistical, financial, and administrative capacity, especially considering the times for awarding and payment.</w:t>
      </w:r>
    </w:p>
    <w:p>
      <w:r>
        <w:t>f.2 The limitation of intrabrand competition</w:t>
      </w:r>
    </w:p>
    <w:p>
      <w:r>
        <w:t>68. During the proceedings, no evidence emerged proving the existence of explicit coordination among operators aimed at restricting intrabrand competition, while reasons emerged explaining why offers referring to the same vendor are never compared during the tender.</w:t>
      </w:r>
    </w:p>
    <w:p>
      <w:r>
        <w:t>69. In fact, vendors and resellers clarified that the contracts concluded between them do not contain exclusive conditions. This occurs only in the case of tenders where the preparation of technical and economic offers requires the creation of bilateral partnerships, which are in fact mutually exclusive.</w:t>
      </w:r>
    </w:p>
    <w:p>
      <w:r>
        <w:t>70. Vendors stated that they have no interest in supplying PCs to multiple resellers in the same tender lot.</w:t>
      </w:r>
    </w:p>
    <w:p>
      <w:r>
        <w:t>71. In recent years, the business model has changed from being vertically integrated to favoring the outsourcing of distribution and resale. As a result, vendors have significantly reduced their presence in Italy. Vendors are also not interested in directly participating in Consip tenders, as they prefer not to take on the burden of managing contractual relationships with the Public Administration, including guarantees and penalties. Furthermore, vendors do not have extensive sales networks across the national territory.</w:t>
      </w:r>
    </w:p>
    <w:p>
      <w:r>
        <w:t>f.3 The alternation and polarization on a limited number of subjects</w:t>
      </w:r>
    </w:p>
    <w:p>
      <w:r>
        <w:t>72. During the investigation, no evidence was found of coordination in the participation in tenders for the allocation of the values of the lot awards. Vendors are not interested in winning all the lots, given that the economic conditions of the desktop PC tenders would mean that a potential award of the entire tender (considering the high number of PC units required) would necessitate obtaining significant financing.</w:t>
      </w:r>
    </w:p>
    <w:p>
      <w:r>
        <w:t>73. Furthermore, the choice of lots depends on the technological proximity of the vendor and competitors to the product requested by Consip. In this sense, greater technological proximity to the requested product leads the vendor to specialize and thus focus on lots that have characteristics capable of increasing the chances of winning and reducing losses. The result of such commercial policies highlights a concentration of participation and awards on specific lots that, due to their technical and economic characteristics, are optimal for the vendor. Consequently, due to the greater or lesser degree of specialization, in tenders with multiple lots, there is also an alternation of participation and a concentration of awards in favor of the two vendors with the largest economic size and who have a wider range of products collateral to desktop PCs.</w:t>
      </w:r>
    </w:p>
    <w:p>
      <w:r>
        <w:t>e) The evidence on the award of lot 1 of the desktop PC tender 15</w:t>
      </w:r>
    </w:p>
    <w:p>
      <w:r>
        <w:t>74. The Consip notices related to desktop PC tenders 15 and 16 contain a clause that allows the awardee to replace the equipment offered in the tender procedure with equipment from a different vendor, subject to the following conditions:</w:t>
        <w:br/>
        <w:t>- declaration of "out of production" made by the awardee or by the manufacturer of the device;</w:t>
        <w:br/>
        <w:t>- existence, in the product offered as a replacement, of functionalities and characteristics (minimum and improved) at least equal to those of the product declared "out of production";</w:t>
        <w:br/>
        <w:t>- immutability of the award price of the lot;</w:t>
        <w:br/>
        <w:t>- declaration of "out of production" issued by the manufacturer, with which the manufacturer declares that it does not have any equipment and/or optional component with functionalities (minimum and improved) at least equal to those to be replaced.</w:t>
      </w:r>
    </w:p>
    <w:p>
      <w:r>
        <w:t>75. In the case of lot no. 1 of the desktop PC tender 15, the signing of the agreement, post-award, was suspended pending the resolution of the administrative dispute raised by Converge, the second-ranked bidder. Pending this resolution, Consip initially evaluated the possibility of signing the agreement for lot 1 of the desktop PC tender 15, applying the "out of production" clause based on HP's declaration.</w:t>
      </w:r>
    </w:p>
    <w:p>
      <w:r>
        <w:t>76. With Consip's expression of interest, the awardee explored the possibility of signing the agreement for the supply of desktop PCs in lot 1 of edition 15, contacting vendors other than the tender partner vendor HP and proposing a technological upgrade that would involve a brand change of the product subject to the contract.</w:t>
      </w:r>
    </w:p>
    <w:p>
      <w:r>
        <w:t>IV. THE ARGUMENTS OF THE PARTIES</w:t>
      </w:r>
    </w:p>
    <w:p>
      <w:r>
        <w:t>77. The companies Converge and Computer Gross intervened in the proceedings, through the submission of documentation and participation in the hearings.</w:t>
      </w:r>
    </w:p>
    <w:p>
      <w:r>
        <w:t>78. Converge stated that initially, manufacturers (vendors) directly handled the sale and distribution of HW (1980s-1990s). Over the years, some HW, such as PCs and printers, gradually lost added value, and consequently, the business model was structured in such a way as to outsource distribution and resale activities. This allowed global vendors to significantly reduce their presence at the national level (specifically in Italy).</w:t>
      </w:r>
    </w:p>
    <w:p>
      <w:r>
        <w:t>79. Converge stated that the award prices of Consip tenders are very low and much lower than those that can be obtained even from major large account customers. However, vendors are often interested in increasing their shares in the Public Administration market, even offering HW products, and in this specific case, desktop PCs, at a loss. This pricing policy is justified by the fact that vendors offer a wide range of complementary products that can present high profitability capable of compensating for the losses arising from the aforementioned below-cost offers. Furthermore, given the relevance of the cost of PC components, such as processors and operating systems (Intel, AMD, Microsoft), vendors can obtain discounts through the acquisition of large quantities of HW units. Considering the rapid technical obsolescence to which PCs are subject, vendors can have significant benefits in offering PCs at a loss, in order to avoid the existence of unsellable stock.</w:t>
      </w:r>
    </w:p>
    <w:p>
      <w:r>
        <w:t>80. Converge stated that the role of resellers, in addition to being linked to assuming the burdens and risks of participating in the tender, is also to provide feedback to the manufacturer regarding the price and technical needs necessary for participation in Consip tenders.</w:t>
      </w:r>
    </w:p>
    <w:p>
      <w:r>
        <w:t>81. Converge contested the existence of a restrictive agreement on competition with the companies Italware, Zucchetti Informatica, and Infordata with the ultimate aim of dividing the contracts issued by Consip.</w:t>
      </w:r>
    </w:p>
    <w:p>
      <w:r>
        <w:t>82. Converge contested the hypothesis contained in the provision regarding the existence of vertical agreements, considering that in the three tenders evaluated by the Authority, it presented offers from three different brands (Lenovo, Fujitsu, Dell), without any particular agreements or exclusives existing with the aforementioned entrepreneurs, but simple offers that have always been conveyed by the vendor without any intervention from the distributors.</w:t>
      </w:r>
    </w:p>
    <w:p>
      <w:r>
        <w:t>83. Regarding the hypothesis of a limitation of intrabrand competition, Converge pointed out that in the framework agreement from which the desktop PC tenders 14 and 15 originated, three competitors (including Converge itself) had originally presented Lenovo products, just as was the case for Fujitsu products, which Converge has always offered with two other competitors. In the desktop PC tender 16, in which only four competitors participated, it was inevitable that each vendor chose to operate with a single reseller, moreover in continuity with previous choices.</w:t>
      </w:r>
    </w:p>
    <w:p>
      <w:r>
        <w:rPr>
          <w:b/>
        </w:rPr>
        <w:t>[Pages 16–18]</w:t>
      </w:r>
    </w:p>
    <w:p>
      <w:r>
        <w:t>BULLETIN NO. 30 OF JULY 27, 2020</w:t>
      </w:r>
    </w:p>
    <w:p>
      <w:r>
        <w:t>84. Converge has recently contested any hypothesis of horizontal agreement, considering that all competitions were conducted based on extremely competitive offers, not to mention that Converge has firmly criticized the positions of Italware and Zucchetti in the desktop PC tender 15, both during the tender process and after the award.</w:t>
      </w:r>
    </w:p>
    <w:p>
      <w:r>
        <w:t>85. These statements were confirmed and supplemented with a memorandum sent by Converge to the Authority on October 29, 2019, and on December 5, 2019.</w:t>
      </w:r>
    </w:p>
    <w:p>
      <w:r>
        <w:t>86. Following the communication of the investigative findings, Computer Gross deemed it appropriate to send its first memorandum, through which it contested the existence of an agreement as outlined in the initiation provision and clarified the corporate relationships linking the companies involved in the proceedings as well as the manner in which the company participated in the Consip tender.</w:t>
      </w:r>
    </w:p>
    <w:p>
      <w:r>
        <w:t>V. EVALUATIONS</w:t>
      </w:r>
    </w:p>
    <w:p>
      <w:r>
        <w:t>The relevant market</w:t>
      </w:r>
    </w:p>
    <w:p>
      <w:r>
        <w:t>87. According to consistent jurisprudential orientation regarding agreements, the definition of the relevant market is essentially aimed at identifying the characteristics of the economic and legal context in which the agreement or the practice agreed upon between companies is situated. This definition is, therefore, functional to delineating the scope within which the agreement may restrict or distort the competitive mechanism and to deciphering its degree of offensiveness.</w:t>
      </w:r>
    </w:p>
    <w:p>
      <w:r>
        <w:t>88. The conduct subject to this proceeding concerns the supply to Consip of environmentally friendly desktop personal computers and related optional services. In this case, the relevant market can be confined to the geographical and commodity scope of the tender procedures announced by Consip for the supply to the Public Administration at the national level of desktop PCs in editions 14, 15, and 16.</w:t>
      </w:r>
    </w:p>
    <w:p>
      <w:r>
        <w:t>The prejudice to intra-European trade</w:t>
      </w:r>
    </w:p>
    <w:p>
      <w:r>
        <w:t>89. The prejudice to intra-European trade constitutes the necessary prerequisite for evaluating a case of presumed illicit agreement under EU law. In this case, it is believed that the conduct subject to the proceedings should be evaluated under Article 101 of the TFEU, considering the European relevance of the tender procedures in question, which were also open to the participation of foreign operators.</w:t>
      </w:r>
    </w:p>
    <w:p>
      <w:r>
        <w:t>The evaluation of the hypothesized agreement</w:t>
      </w:r>
    </w:p>
    <w:p>
      <w:r>
        <w:t>90. During the pre-investigation phase, elements were acquired that were abstractly suitable to favor possible restrictive agreements on competition. Competing offers from Italware and Zucchetti, having corporate ties, were recorded, which had always participated in an overlapping manner in all lots of the previous editions 14 and 15, but not in the lots of the open procedure (edition 16). It was noted that, despite the presence of a multitude of companies capable of submitting offers for the Consip tenders in question, the number of participants could be limited.</w:t>
      </w:r>
    </w:p>
    <w:p>
      <w:r>
        <w:t>91. The market context appeared characterized by the existence of commercial agreements between the main global vendors of HW products, the main national wholesale distributors, and among these and the system integrators/resellers. The existence of such vertical agreements, implying more favorable conditions, could contribute to limiting the number of participants in the tenders in question.</w:t>
      </w:r>
    </w:p>
    <w:p>
      <w:r>
        <w:t>92. The tenders appeared characterized by a polarization of awards to only three subjects, considering that editions 14, 15, and 16 – articulated in a total of ten lots – were fully awarded to Converge and Italware (with the exception of one lot awarded to Zucchetti).</w:t>
      </w:r>
    </w:p>
    <w:p>
      <w:r>
        <w:t>93. The vendors Olidata, Olivetti, and Fujitsu played a marginal role, presenting significantly lower discounts compared to those offered by the awardees in previous tenders. The competition in the last tender was played exclusively among the resellers Converge, Infordata, and Zucchetti.</w:t>
      </w:r>
    </w:p>
    <w:p>
      <w:r>
        <w:t>94. Furthermore, an alternation in the awarding of each type of lot between Converge and Italware was observed, with economic offers from each company, for the same type of lot, being heterogeneous over time. The alternation was noticeable by observing the offers for the supply of desktop PCs in the different editions (14, 15, and 16). In particular, the companies, in case of award, had offered discounts around 30%. However, for homogeneous product lots (“Compact PCs” lot 1; “Ultracompact PCs” lot 2; “High-end PCs” lot 3), in the different editions, the same subjects had submitted offers with discounts even on the order of 9%, thus participating in the tender in a rather ineffective manner. The variations in discounts for the same company and for the same type of product (lot) in different editions reached peaks of 27% (with values ranging from 9% to 36%).</w:t>
      </w:r>
    </w:p>
    <w:p>
      <w:r>
        <w:t>95. In the last two tender editions (15 and 16), out of seven lots and twenty-eight possible participations of the four reported resellers (one of which in RTI), it emerged that, despite these resellers having the HW and SW licenses of all the main global vendors, the products of a given brand, which later became awardees, never encountered a competing offer from the same brand.</w:t>
      </w:r>
    </w:p>
    <w:p>
      <w:r>
        <w:t>96. Based on these elements, an agreement aimed at the division of the awarded values in editions 14, 15, and 16 of the Consip desktop PC tenders was hypothesized at the outset, in violation of the competition protection regulations. Furthermore, it could not be excluded that the agreement might have a broader temporal, subjective, and objective scope, potentially involving other companies, further editions of the desktop PC tenders, and other commodity categories of tenders announced by Consip.</w:t>
      </w:r>
    </w:p>
    <w:p>
      <w:r>
        <w:t>97. That said, the evidence collected during the investigation is not able to demonstrate the existence of the hypothesized agreement. In particular, no sufficient elements emerged to corroborate the hypothesis that the competitive issues identified at the outset, namely the limitation of the number of participants, the limitation of intrabrand competition, the alternation, and the polarization of awards by a limited number of companies stemmed from a restrictive agreement on competition.</w:t>
      </w:r>
    </w:p>
    <w:p>
      <w:r>
        <w:t>98. This conclusion is further strengthened by considering that, during the proceedings, numerous elements emerged, including those provided by the Parties, supporting the existence of possible alternative explanations regarding the existence of restrictive agreements.</w:t>
      </w:r>
    </w:p>
    <w:p>
      <w:r>
        <w:t>99. To this end, it emerged that numerous exogenous elements, including the characteristics of the tender conditions set by Consip for the acquisition of desktop PCs, may have contributed to limiting the participation of actual and potential competitors in the tenders.</w:t>
      </w:r>
    </w:p>
    <w:p>
      <w:r>
        <w:t>100. The large economic size of the lots appears to have played a significant role in bringing about a polarization of offers on the main global vendors and national resellers. Indeed, they possess the financial resources and a variety of collateral products often unavailable to smaller operators.</w:t>
      </w:r>
    </w:p>
    <w:p>
      <w:r>
        <w:t>101. Furthermore, during the proceedings, no elements emerged proving the existence of coordination among operators aimed at restricting intrabrand competition. On the contrary, it emerged that the relationships between vendors and resellers do not normally contain exclusive conditions, except in the case of particularly complex technical and economic offers for participation.</w:t>
      </w:r>
    </w:p>
    <w:p>
      <w:r>
        <w:t>102. Similarly, the apparent alternation in the awards of resellers between editions 14, 15, and 16 appears attributable not to coordination among the Parties, but to the absence of an individual economic and financial incentive for vendors to achieve the award of the entire set of lots for an extended period. Additionally, the tendency of vendors to specialize in certain types of desktop PCs, for greater technological proximity, has led them to participate only in certain lots, thus observing an apparent alternation in participation in the tender lots.</w:t>
      </w:r>
    </w:p>
    <w:p>
      <w:r>
        <w:t>103. Finally, the contacts that emerged within lot 1 of the desktop PC tender 15 between the awardee Italware – which participated as a reseller partner of HP – and other vendors were aimed at replacing the HP product, which was subject to a "declaration of discontinuation and absence of replaceable products," and did not appear aimed at undermining the outcome of the competitive confrontation conducted during the tender.</w:t>
      </w:r>
    </w:p>
    <w:p>
      <w:r>
        <w:t>104. In conclusion, from the examination of the documentation acquired during the investigative proceedings, no sufficient evidentiary elements emerged to confirm the existence of an agreement in violation of Article 101 of the TFEU between the companies Converge S.p.A., Italware S.r.l., Computer Gross S.p.A., and Zucchetti Informatica S.p.A. within the framework of tenders 14, 15, and 16, announced by Consip for the acquisition of desktop PCs.</w:t>
      </w:r>
    </w:p>
    <w:p>
      <w:r>
        <w:t>All of the above having been stated and considered:</w:t>
      </w:r>
    </w:p>
    <w:p>
      <w:r>
        <w:t>RESOLVES</w:t>
      </w:r>
    </w:p>
    <w:p>
      <w:r>
        <w:t>that based on the available information, the reasons for intervention, pursuant to Article 101 of the TFEU, against the companies Converge S.p.A., Italware S.r.l., Computer Gross S.p.A., Zucchetti Informatica S.p.A. have ceased.</w:t>
      </w:r>
    </w:p>
    <w:p>
      <w:r>
        <w:t>This provision will be notified to the Parties and published in the Bulletin of the Antitrust Authority.</w:t>
      </w:r>
    </w:p>
    <w:p>
      <w:r>
        <w:t>Against this provision, an appeal may be filed with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provision itself.</w:t>
      </w:r>
    </w:p>
    <w:p>
      <w:r>
        <w:t>THE SECRETARY GENERAL THE PRESIDENT</w:t>
      </w:r>
    </w:p>
    <w:p>
      <w:r>
        <w:rPr>
          <w:b/>
        </w:rPr>
        <w:t>[Pages 19–21]</w:t>
      </w:r>
    </w:p>
    <w:p>
      <w:r>
        <w:t xml:space="preserve">BULLETIN NO. 30 OF JULY 27, 2020 21  </w:t>
        <w:br/>
        <w:t>Filippo Arena Roberto Rustichelli</w:t>
      </w:r>
    </w:p>
    <w:p>
      <w:r>
        <w:t xml:space="preserve">22 BULLETIN NO. 30 OF JULY 27, 2020  </w:t>
        <w:br/>
        <w:t xml:space="preserve">I842 - SALE OF APPLE AND BEATS PRODUCTS ON AMAZON MARKETPLACE  </w:t>
        <w:br/>
        <w:t xml:space="preserve">Provision No. 28294  </w:t>
        <w:br/>
        <w:t xml:space="preserve">THE ANTITRUST AUTHORITY  </w:t>
        <w:br/>
        <w:t xml:space="preserve">IN ITS MEETING of July 14, 2020;  </w:t>
        <w:br/>
        <w:t xml:space="preserve">HEARD the Rapporteur, Professor Michele Ainis;  </w:t>
        <w:br/>
        <w:t xml:space="preserve">HAVING REGARD TO Article 101 of the Treaty on the Functioning of the European Union (TFEU);  </w:t>
        <w:br/>
        <w:t xml:space="preserve">HAVING REGARD TO Regulation No. 1/2003 of the Council of December 16, 2002;  </w:t>
        <w:br/>
        <w:t xml:space="preserve">HAVING REGARD TO Law No. 287 of October 10, 1990;  </w:t>
        <w:br/>
        <w:t xml:space="preserve">HAVING REGARD TO Law No. 52 of February 6, 1996, as amended by Law No. 526 of December 21, 1999, and in particular, Article 54;  </w:t>
        <w:br/>
        <w:t xml:space="preserve">HAVING REGARD TO the D.P.R. No. 217 of April 30, 1998;  </w:t>
        <w:br/>
        <w:t xml:space="preserve">HAVING REGARD TO the documentation on file;  </w:t>
        <w:br/>
        <w:t xml:space="preserve">CONSIDERED the following:  </w:t>
        <w:br/>
        <w:t xml:space="preserve">I. THE PARTIES  </w:t>
        <w:br/>
        <w:t xml:space="preserve">I.1 The Apple Group  </w:t>
        <w:br/>
        <w:t xml:space="preserve">1. Apple Inc. is a company under U.S. law, headquartered in Cupertino, California, at the head of the eponymous group engaged in the design, production, and marketing of mobile and multimedia communication devices, personal computers, and audio-video devices under the Apple and Beats brands, as well as in the sale of a wide range of software, services, peripherals, and related networking solutions, as well as applications and digital content from third parties. Apple is a publicly traded company listed on the New York Stock Exchange, not subject to the control of any company or person. The global revenue generated by the Apple Inc. group in the fiscal year ending September 28, 2019, is approximately 231.57 billion euros.  </w:t>
        <w:br/>
        <w:t xml:space="preserve">2. Apple Inc. directly or indirectly controls the companies Apple Distribution International Ltd, Apple Sales International, Apple Italia S.r.l., and Apple Retail Italia S.r.l.  </w:t>
        <w:br/>
        <w:t xml:space="preserve">3. Apple Distribution International Ltd, based in Cork, Ireland, manages the Apple Online Store, the Apple Store mobile app, and the Apple Contact Center.  </w:t>
        <w:br/>
        <w:t xml:space="preserve">4. Apple Sales International is the company, controlled by Apple Inc. under Irish law, that holds the sales and assistance contracts for the Apple-branded distribution and repair networks.  </w:t>
        <w:br/>
        <w:t xml:space="preserve">5. The operational activities of Apple in Italy are overseen by Apple Italia S.r.l. and Apple Retail Italia S.r.l., which holds the physical Apple-branded stores.  </w:t>
        <w:br/>
        <w:t xml:space="preserve">6. Hereinafter, "Apple" will refer to Apple Inc. and all its subsidiaries.  </w:t>
        <w:br/>
        <w:t xml:space="preserve">1 See European Commission Decision of July 25, 2014, case M.7290 – Apple/Beats.  </w:t>
        <w:br/>
        <w:t xml:space="preserve">2 See Apple Inc. annual report for the fiscal year ending September 28, 2019 (Annual report pursuant to section 13 or 15(d) of the Securities Exchange Act of 1934 of Apple Inc.). The total net sales amount is 260.17 billion dollars.  </w:t>
        <w:br/>
        <w:t>3 See Apple Inc. annual report for the fiscal year ending September 28, 2019 (Annual report pursuant to section 13 or 15(d) of the Securities Exchange Act of 1934 of Apple Inc.); Commission Decision of August 30, 2016, on State aid SA.38373 (2014/C) (ex 2014/NN) (ex 2014/CP) implemented by Ireland to Apple.</w:t>
      </w:r>
    </w:p>
    <w:p>
      <w:r>
        <w:t xml:space="preserve">BULLETIN NO. 30 OF JULY 27, 2020 23  </w:t>
        <w:br/>
        <w:t xml:space="preserve">I.2 The Amazon Group  </w:t>
        <w:br/>
        <w:t xml:space="preserve">7. Amazon.com Inc. is a company active in e-commerce and the provision of additional information and communication technology services, headquartered in Seattle, Washington. Amazon.com Inc. operates in Italy also through the companies Amazon Services Europe S.à r.l., Amazon Europe Core S.à r.l., Amazon EU S.à r.l., and Amazon Italia Services S.r.l. The global revenue generated by the Amazon.com Inc. group in the 2019 fiscal year is approximately 249.16 billion euros.  </w:t>
        <w:br/>
        <w:t xml:space="preserve">8. Amazon Services Europe S.à r.l. is the Luxembourg company responsible for managing the Amazon.com marketplace and the five national marketplaces active in Europe, as well as the "Sell on Amazon" and "Amazon Logistics" services.  </w:t>
        <w:br/>
        <w:t xml:space="preserve">9. Amazon Europe Core S.à r.l. is the Luxembourg company responsible for managing the websites of Amazon's European stores and holds the internet domain www.amazon.it.  </w:t>
        <w:br/>
        <w:t xml:space="preserve">10. Amazon EU S.à r.l. is engaged in the direct sale of various products in the Amazon marketplace.  </w:t>
        <w:br/>
        <w:t xml:space="preserve">11. Amazon Italia Services S.r.l. is the Italian company, based in Milan, whose corporate purpose is to provide administrative, accounting, financial, technical, and organizational support services to support the marketing and merchandising activities of the Amazon group.  </w:t>
        <w:br/>
        <w:t xml:space="preserve">12. Hereinafter, Amazon.com Inc. and all its subsidiaries will be collectively referred to as "Amazon."  </w:t>
        <w:br/>
        <w:t xml:space="preserve">II. FACTUAL AND LEGAL ELEMENTS  </w:t>
        <w:br/>
        <w:t xml:space="preserve">II.1 Reported Facts  </w:t>
        <w:br/>
        <w:t xml:space="preserve">13. In February 2019, a report was received from a retailer of electronic products regarding the online sales system of Apple and Beats branded products. According to the reporter, in execution of a commercial agreement that would have occurred between the Apple and Amazon groups in 2018, the latter removed from the Italian marketplace all sellers who, although legitimately selling such products, do not belong to the official Apple authorized reseller program. These sellers had until that point offered Apple and Beats products through the Amazon marketplace.  </w:t>
        <w:br/>
        <w:t xml:space="preserve">II.2 The Distribution System of Apple Products  </w:t>
        <w:br/>
        <w:t xml:space="preserve">14. Apple operates as a manufacturer of electronic devices, such as smartphones, tablets, personal computers, notebooks, and audio-video devices. Apple also operates as a wholesale distributor and retailer, through physical and online channels, via the Apple Store retail locations and its own website.  </w:t>
        <w:br/>
        <w:t xml:space="preserve">15. Regarding wholesale distributors, several entities appear to operate in Italy, such as, by way of example, Ingram Micro Inc. (Ingram Micro Italy S.r.l.) and Tech Data Corporation (Tech Data Italia S.r.l.), Attiva S.p.A., Daicom S.r.l., EDS Group S.r.l.  </w:t>
        <w:br/>
        <w:t xml:space="preserve">16. Regarding retail sales, retailers can be distinguished based on their potential membership in the official Apple distribution program. In particular, the following categories of retailers can be identified:  </w:t>
        <w:br/>
        <w:t xml:space="preserve">4 See Amazon.com Inc. annual report for the fiscal year ending December 31, 2019 (Annual report pursuant to section 13 or 15(d) of the Securities Exchange Act of 1934 of Amazon.com Inc.). The total net sales amount is 280.522 billion dollars.  </w:t>
        <w:br/>
        <w:t>5 See Autorité de la Concurrence, March 16, 2020, Fines handed down to Apple, Tech Data, and Ingram Micro.</w:t>
      </w:r>
    </w:p>
    <w:p>
      <w:r>
        <w:rPr>
          <w:b/>
        </w:rPr>
        <w:t>[Pages 22–24]</w:t>
      </w:r>
    </w:p>
    <w:p>
      <w:r>
        <w:t>24 BULLETIN NO. 30 OF JULY 27, 2020</w:t>
        <w:br/>
        <w:t> Authorized Apple Resellers, with a standard distribution agreement with Apple, who are supplied directly by Apple or by wholesale distributors;</w:t>
        <w:br/>
        <w:t> Apple Premium Authorized Resellers who are part of a network of retailers specialized in Apple products, participate in a sales promotion program for Apple products, and provide customer support services. These resellers also source directly from Apple or from wholesale distributors.</w:t>
        <w:br/>
        <w:t> Unauthorized resellers who do not participate in Apple's official distribution programs but legitimately sell Apple products, sourcing from wholesale distributors of such products.</w:t>
        <w:br/>
        <w:t>II.3 The activities of the Amazon group</w:t>
        <w:br/>
        <w:t>17. The Amazon group also operates at various levels of the production and distribution chain. In particular, the company Amazon Services Europe S.à r.l. offers marketplace services to third-party sellers, who use these intermediation services to sell online. The company Amazon EU S.à r.l., on the other hand, operates as an online seller and is therefore a retailer operating on the internet through the marketplace. The Amazon group also acts as a producer of technological products, such as Kindle tablets and Echo and FireTV audio-video devices.</w:t>
        <w:br/>
        <w:t>III. EVALUATIONS</w:t>
        <w:br/>
        <w:t>III.1 Relevant markets</w:t>
        <w:br/>
        <w:t>18. The agreement between the two corporate groups is an agreement between businesses, which can be assessed under Article 101 of the TFEU.</w:t>
        <w:br/>
        <w:t>19. In this regard, it is noted that, in cases concerning agreements, the definition of the relevant market is essentially aimed at identifying the characteristics of the economic and legal context in which the coordination between businesses takes place.</w:t>
        <w:br/>
        <w:t>20. For the purposes of assessing an agreement, in fact, the identification of the relevant market, although useful for precisely delineating and focusing the analysis of the behaviors of the involved businesses, is functional to identifying the product and territorial scope in which coordination between businesses manifests and the effects arising from the anti-competitive conduct occur.</w:t>
        <w:br/>
        <w:t>21. In particular, the agreement between Apple and Amazon affects the markets:</w:t>
        <w:br/>
        <w:t> for the retail sale of consumer electronics products online, the geographical dimension of which appears to be national, due to the fact that Italian consumers seem to constitute almost the entirety of the active demand in Italy, while conversely they do not represent a significant demand for sites active in other countries, as well as the linguistic characteristics and national differences in terms of costs and shipping times.</w:t>
        <w:br/>
        <w:t> for intermediation services for sales on marketplaces provided to retailers. This is the market for the provision of intermediation services for the buying and selling of goods and services on e-commerce platforms. In summary, a marketplace is a "meeting place" between two interdependent groups of users, consumers and sellers (each belonging to one side of the platform), which allows the two groups to interact directly and complete a transaction. The manager/owner of the platform offers users of both groups intermediation services to facilitate the meeting between consumer preferences and seller offerings, minimize the costs incurred by users, and increase the likelihood that the transaction occurs. Regarding the geographical definition of the market, it is believed that it is national, due to the same conditions that characterize the online sale of consumer electronics products, as previously stated. It follows that if a retailer wishes to reach Italian users, they must use a marketplace active in the same country.</w:t>
        <w:br/>
        <w:t>22. It should be noted that Apple and Amazon are active as competitors in the retail sale of consumer electronics products online. In fact, both companies sell Apple and Beats products to the public; moreover, Amazon produces some devices in competition with Apple, such as tablets and audio devices that it sells online. Third-party sellers using the marketplace are also active in selling Apple and Beats products.</w:t>
        <w:br/>
        <w:t>23. In this sense, Apple is not merely a producer of electronic devices, but is also a retailer through its online store (as well as through its physical stores). Similarly, Amazon, in addition to being the provider of marketplace services to third-party sellers, sells Apple and Beats devices, as well as Amazon devices, on its own behalf.</w:t>
        <w:br/>
        <w:t>24. Regarding online sales of electronic and media products, Amazon and Apple appear to be the largest entities by sales value of products falling within the electronics and media category in Italy. In particular, Amazon, through the Amazon.it and Amazon.com sites, generated over 1.2 billion dollars (approximately 1.163 billion euros) in revenue in Italy in 2018. Apple is the second operator with a revenue of approximately 287 million euros (312 million dollars).</w:t>
        <w:br/>
        <w:t>Table 1 - Revenue of the top 5 online stores of products in the Electronics and Media category in Italy (in millions of Dollars)</w:t>
        <w:br/>
        <w:t>Amazon.it 1,167.4</w:t>
        <w:br/>
        <w:t>Apple.com 312</w:t>
        <w:br/>
        <w:t>Amazon.com 95</w:t>
        <w:br/>
        <w:t>Ibs.it 87.7</w:t>
        <w:br/>
        <w:t>ePrice.it 85.2</w:t>
        <w:br/>
        <w:t>25. With reference to the market for the provision of intermediation services to third-party sellers for the buying and selling of a good or service on e-commerce platforms (marketplaces), Amazon appears to be the leading entity, not only in terms of market share by revenue but also in terms of number of visits in Italy, with about three times the visits of the second site (Ebay.it) and about 20 times the number of visits of the third marketplace in terms of visits (Aliexpress).</w:t>
        <w:br/>
        <w:t>Table 2 – Main marketplaces in Italy by number of visits in 2019 (thousands of users)</w:t>
        <w:br/>
        <w:t>Amazon 64,000</w:t>
        <w:br/>
        <w:t>ebay.it 26,000</w:t>
        <w:br/>
        <w:t>aliexpress.com 3,500</w:t>
        <w:br/>
        <w:t>etsy.com 1,200</w:t>
        <w:br/>
        <w:t>gearbest.com 1,200</w:t>
        <w:br/>
        <w:t>shopalike.it 914.6</w:t>
        <w:br/>
        <w:t>banggood.com 881.9</w:t>
        <w:br/>
        <w:t>sears.com 163.6</w:t>
        <w:br/>
        <w:t>tomtop.com 87.3</w:t>
        <w:br/>
        <w:t>miniinthebox.com 72.5</w:t>
        <w:br/>
        <w:t>III.2 The contested conduct</w:t>
        <w:br/>
        <w:t>26. The reported conduct consists of a commercial agreement between the Amazon and Apple groups, under which the sale of Apple and Beats products on the Amazon marketplace would be exclusively entrusted to Amazon and other official Apple resellers, excluding other economic operators who legitimately engage in the sale of such products.</w:t>
        <w:br/>
        <w:t>27. This agreement, in fact, seems to prevent access to intermediation services for sales on the marketplace, in which Amazon represents the primary operator, with extremely high market shares, to a group of retailers of consumer electronics products who do not adhere to Apple's official distribution programs but who legally sell Apple and Beats products having purchased them through the Apple wholesale channel.</w:t>
        <w:br/>
        <w:t>28. The possible exclusion of access to Amazon's marketplace services, therefore, seems likely to create a significant barrier to market entry for online sales of electronic products for unauthorized retailers, reducing the online supply of Apple and Beats products. For this reason, the agreement in question appears prima facie to violate Article 101, paragraph 1, letter b), of the TFEU as it aims to limit or control market outlets.</w:t>
        <w:br/>
        <w:t>29. This agreement appears to have even more serious exclusionary effects when considering the current market context, in which the use of e-commerce and distance purchases has become essential. In this sense, the excluded entities, usually small and medium-sized national enterprises, unable to access the marketplace services provided by Amazon, are unable to reach a large portion of customers who purchase electronic products online.</w:t>
        <w:br/>
        <w:t>30. The agreement also, by limiting the number of businesses that sell on Amazon, and thus the competitors of Amazon and official Apple resellers, could also reduce the incentives to compete effectively on the price of Apple and Beats products.</w:t>
        <w:br/>
        <w:t>31. The restrictions under examination could also create obstacles to the integration of European markets, where distance selling allows unauthorized retailers to make sales outside national borders. Furthermore, the restrictions subject to the proceedings could limit parallel trade between Member States of consumer electronics products.</w:t>
        <w:br/>
        <w:t>32. These restrictions consist of a limitation on online sellers of Apple and Beats products through an exclusion from access to the services provided by Amazon, namely the main operator of marketplace intermediation services in Italy. They do not concern the products sold by Apple to Amazon, but rather the marketplace services provided by Amazon to third parties, which cannot simply be traced back to the vertical distribution contract. In this sense, Amazon is not only the provider of marketplace services to third-party sellers, which constitute a tool for conducting online sales of products, but is also the seller of Apple and Beats devices, as well as Amazon devices, on its own behalf.</w:t>
        <w:br/>
        <w:t>33. Apple and Amazon are active as competitors in the retail sale of consumer electronics products online. In fact, both companies sell Apple products to the public.</w:t>
      </w:r>
    </w:p>
    <w:p>
      <w:r>
        <w:rPr>
          <w:b/>
        </w:rPr>
        <w:t>[Pages 25–27]</w:t>
      </w:r>
    </w:p>
    <w:p>
      <w:r>
        <w:t>BULLETIN NO. 30 OF JULY 27, 2020 27</w:t>
        <w:br/>
        <w:t>and Beats; furthermore, Amazon produces some devices in competition with Apple, such as tablets and audio devices that it sells online. Third-party sellers using the marketplace are also active in selling Apple and Beats products.</w:t>
      </w:r>
    </w:p>
    <w:p>
      <w:r>
        <w:t>34. Such restrictions would appear to be rooted in a reciprocal agreement: on one hand, Apple grants Amazon the official distribution of Apple products, and on the other hand, Amazon recognizes Apple the exclusivity of marketplace services to only official Apple resellers (among which is identified Amazon itself). Additionally, Apple and Amazon are also competitors in the production of electronic products, as both manufacture goods falling within the same product categories, such as tablets and audio-video devices.</w:t>
      </w:r>
    </w:p>
    <w:p>
      <w:r>
        <w:t>35. The restriction of access to the Amazon marketplace, as provided for non-official resellers of Apple and Beats products, does not seem justified also in light of the fact that there is no exclusion from the Amazon marketplace for official Apple third-party resellers, thus it is not a restriction that would find its origin and justification in the distribution contracts of Apple with its official resellers.</w:t>
      </w:r>
    </w:p>
    <w:p>
      <w:r>
        <w:t>36. In conclusion, the contractual restrictions on sales on the Amazon marketplace would appear to constitute a violation of Article 101 of the TFEU, as they unjustifiably limit the ability of resellers who do not adhere to Apple's official distribution program to access the intermediation services offered by Amazon and, through this, to reach a significant and diversified customer base. Furthermore, as already noted, these same restrictions could limit the incentives to compete effectively on the price of Apple and Beats products, as well as hinder the integration of European markets and limit parallel trade.</w:t>
      </w:r>
    </w:p>
    <w:p>
      <w:r>
        <w:t>III.3 The harm to trade between Member States of the Union</w:t>
      </w:r>
    </w:p>
    <w:p>
      <w:r>
        <w:t>37. According to the Commission Communication 2004/C 101/07 – Guidelines on the notion of harm to trade between Member States as referred to in Articles 81 and 82 of the Treaty, published in OJ C 101/81 of April 27, 2004 [now Articles 101 and 102 of the TFEU], the concept of harm to trade within the European Union must be interpreted taking into account the direct or indirect, actual or potential influence on trade flows between Member States.</w:t>
      </w:r>
    </w:p>
    <w:p>
      <w:r>
        <w:t>38. The agreement in question concerns the entire national territory and involves operators of a supranational dimension, who are active in Italy also through companies established within the European Economic Area. Therefore, the behaviors described above are potentially capable of harming trade between Member States of the Union and appear to constitute a violation of Article 101 of the TFEU.</w:t>
      </w:r>
    </w:p>
    <w:p>
      <w:r>
        <w:t>CONSIDERING, therefore, that the behaviors described above, carried out by Apple Inc. and Amazon.com Inc. and their respective subsidiaries Apple Distribution International Ltd, Apple Sales International, Apple Italia S.r.l., Apple Retail Italia S.r.l. and Amazon Services Europe S.à r.l., Amazon Europe Core S.à r.l., Amazon EU S.à r.l. and Amazon Italia Services S.r.l., related to access to the marketplace by third-party resellers are likely to constitute a restrictive agreement in violation of Article 101 of the TFEU.</w:t>
      </w:r>
    </w:p>
    <w:p>
      <w:r>
        <w:t>12 See Judgment of the Court of Justice, December 6, 2017, case C-230/16 - Coty Germany. See also Judgment of the Court of Justice, October 13, 2011, case C-439/09 - Pierre Fabre Dermo-Cosmétique.</w:t>
      </w:r>
    </w:p>
    <w:p>
      <w:r>
        <w:t>28 BULLETIN NO. 30 OF JULY 27, 2020</w:t>
        <w:br/>
        <w:t>RESOLUTION</w:t>
        <w:br/>
        <w:t>a) the initiation of the investigation pursuant to Article 14 of Law No. 287/90, against Apple Inc., Apple Distribution International Ltd, Apple Sales International, Apple Italia S.r.l., Apple Retail Italia S.r.l., Amazon.com Inc., Amazon Services Europe S.à r.l., Amazon Europe Core S.à r.l., Amazon EU S.à r.l. and Amazon Italia Services S.r.l. to ascertain the existence of violations of Article 101 of the TFEU;</w:t>
      </w:r>
    </w:p>
    <w:p>
      <w:r>
        <w:t>b) the setting of a term of sixty days from the notification of this provision for the exercise by the legal representatives of the parties, or persons delegated by them, of the right to be heard, specifying that the request for a hearing must be received by the Communications Directorate of this Authority at least fifteen days before the expiration of the above-mentioned term;</w:t>
      </w:r>
    </w:p>
    <w:p>
      <w:r>
        <w:t>c) that the person responsible for the procedure is Dr. Luigi Di Gaetano;</w:t>
      </w:r>
    </w:p>
    <w:p>
      <w:r>
        <w:t>d) that the documents of the procedure can be viewed at the Communications Directorate of this Authority by the legal representatives of the parties, as well as by persons delegated by them;</w:t>
      </w:r>
    </w:p>
    <w:p>
      <w:r>
        <w:t>e) that the procedure must be concluded by November 30, 2021.</w:t>
      </w:r>
    </w:p>
    <w:p>
      <w:r>
        <w:t>BULLETIN NO. 30 OF JULY 27, 2020 29</w:t>
        <w:br/>
        <w:t>This provision will be notified to the interested parties and published in the Bulletin of the Antitrust Authority.</w:t>
      </w:r>
    </w:p>
    <w:p>
      <w:r>
        <w:t>THE SECRETARY GENERAL THE PRESIDENT</w:t>
        <w:br/>
        <w:t>Filippo Arena Roberto Rustichelli</w:t>
      </w:r>
    </w:p>
    <w:p>
      <w:r>
        <w:rPr>
          <w:b/>
        </w:rPr>
        <w:t>[Pages 28–30]</w:t>
      </w:r>
    </w:p>
    <w:p>
      <w:r>
        <w:t>30 BULLETIN NO. 30 OF JULY 27, 2020</w:t>
        <w:br/>
        <w:t>CONCENTRATION OPERATIONS</w:t>
        <w:br/>
        <w:t>C12305 - MAIORA/BRANCHES OF MARGHERITA DISTRIBUZIONE</w:t>
        <w:br/>
        <w:t>Provision No. 28291</w:t>
        <w:br/>
        <w:t>THE ANTITRUST AUTHORITY IN ITS</w:t>
        <w:br/>
        <w:t>MEETING of July 8, 2020;</w:t>
        <w:br/>
        <w:t>HEARD the Rapporteur Professor Michele Ainis;</w:t>
        <w:br/>
        <w:t>HAVING REGARD to Law No. 287 of October 10, 1990;</w:t>
        <w:br/>
        <w:t>HAVING REGARD to the Presidential Decree No. 217 of April 30, 1998;</w:t>
        <w:br/>
        <w:t>HAVING REGARD to the communication from the company Maiora S.r.l., received on June 16, 2020;</w:t>
        <w:br/>
        <w:t>CONSIDERING the following:</w:t>
        <w:br/>
        <w:t>I. THE PARTIES</w:t>
        <w:br/>
        <w:t>1. Maiora S.r.l. (hereinafter also Maiora) is a company active in Central-Southern Italy, in the sector of modern distribution of food and non-food products of mass and general consumption (GDO). In the retail sector, it operates through a network of sales points under the brands Despar, Eurospar, and Interspar, owned by the consortium company Despar Servizi a r.l., in which Maiora holds a stake. The sales points of the Maiora network are managed partly directly and partly through affiliation, based on supply and sub-licensing contracts. The company also operates in the wholesale channel through a network of cash &amp; carry sales points under the Altasfera brand, located in Puglia and Calabria. In carrying out its activities, Maiora adheres to the purchasing center AICUBE, through the company Despar Servizi a r.l. The share capital of Maiora is held 55% by Cannillo S.r.l. and 45% by IPA SUD di Nicola Peschechera e F. s.n.c., both controlled by individuals. The revenue generated in Italy by Maiora was approximately 585 million euros in 2018.</w:t>
        <w:br/>
        <w:t>2. The subject of acquisition is four branches of business (hereinafter, Branches of Business) owned by Margherita Distribuzione, which carry out retail activities for food and non-food products of mass consumption. In particular, these are: i) a hypermarket located in Modugno (BA), Strada Provinciale 231 (Km 0 + 200), Loc. Madonna delle Grazie (hereinafter, the “Hypermarket Modugno”); ii) a hypermarket located in Cepagatti (PE), SS 602 Km 5.300 (hereinafter, the “Hypermarket Cepagatti”); iii) a hypermarket located in Pescara (PE), Via Tiburtina Valeria Km 228.6 (hereinafter, the “Hypermarket Pescara”); iv) a supermarket located in Pescara (PE), Viale Pindaro No. 14 (hereinafter, the “Supermarket of Pescara Pindaro”). The total revenue generated by the Branches of Business was approximately 76.8 million euros in 2019.</w:t>
        <w:br/>
        <w:t>II. DESCRIPTION OF THE OPERATION</w:t>
        <w:br/>
        <w:t>3. The notified operation consists of the acquisition, by Maiora, of exclusive control over the Branches of Business. Maiora, in particular, or one or more companies wholly owned by it, will acquire the Supermarket of Pescara Pindaro and the three hypermarkets of Modugno, Cepagatti, and Pescara.</w:t>
      </w:r>
    </w:p>
    <w:p>
      <w:r>
        <w:t>BULLETIN NO. 30 OF JULY 27, 2020 31</w:t>
        <w:br/>
        <w:t>III. QUALIFICATION OF THE OPERATION</w:t>
        <w:br/>
        <w:t>4. The notified operation, as it involves the acquisition of exclusive control over parts of a business, constitutes a concentration pursuant to Article 5, paragraph 1, letter b), of Law No. 287/90. It falls within the scope of application of Law No. 287/90,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504 million euros and the total revenue generated in the last financial year at the national level, individually by at least two of the companies involved, exceeded 31 million euros.</w:t>
        <w:br/>
        <w:t>IV. EVALUATION OF THE OPERATION</w:t>
        <w:br/>
        <w:t>IV.1 The relevant markets</w:t>
        <w:br/>
        <w:t>5. This operation concerns the markets for the retail sale and supply of food and non-food products of mass consumption through sales points of the Large Organized Distribution (GDO). According to the established practice of the Authority, within the GDO, the following types of sales points are distinguished, differentiated based on a series of characteristics that contribute to determining their quality and level of services offered: hypermarkets, supermarkets, convenience stores, and discount stores.</w:t>
        <w:br/>
        <w:t>6. Following recent in-depth investigations conducted within the framework of proceedings for the evaluation of concentration operations in the GDO sector, the Authority has updated the definition of the relevant product markets for hypermarkets and supermarkets, identifying them as follows:</w:t>
        <w:br/>
        <w:t>i. the supermarket market (sales points with a size between 400 and 2,499 sqm), consisting of all supermarkets, convenience stores, hypermarkets, and discount stores, or all sales points with a surface area starting from 100 sqm;</w:t>
        <w:br/>
        <w:t>ii. the hypermarket market (sales points with a size equal to or greater than 2,500 sqm), consisting, in addition to hypermarkets themselves, of all supermarkets and discount stores, or all sales points with a surface area starting from 400 sqm.</w:t>
        <w:br/>
        <w:t>7. From a geographical perspective, the GDO markets have a local dimension, considering consumer purchasing behaviors and the importance they attribute to the proximity of sales points.</w:t>
        <w:br/>
        <w:t>8. In the two aforementioned investigations, following a specific survey conducted on consumption habits in the GDO sector, the geographical extent of the relevant markets was identified, for supermarkets and hypermarkets, in the area bounded by isochrone curves of 15 minutes of driving, constructed around the sales points concerned.</w:t>
        <w:br/>
        <w:t>9. In light of the above, the relevant markets affected by this operation are identified as the supermarket market for the Supermarket of Pescara Pindaro, and the hypermarket market for the Hypermarket Modugno, the Hypermarket Cepagatti, and the Hypermarket Pescara.</w:t>
        <w:br/>
        <w:t>IV.2 The effects of the operation</w:t>
        <w:br/>
        <w:t>10. Within the relevant markets identified above, Maiora has a marginal presence. Following the operation in question, it would acquire a market share that, in all four relevant isochrones, even including the share of sales points affiliated in various ways to the Despar chain, would remain below 15%. In the same markets, several qualified competitors operate, some with higher shares, including Conad itself, which is the parent company of the selling company. IT IS THEREFORE CONSIDERED that the operation in question does not result, pursuant to Article 6, paragraph 1, of Law No. 287/90, in the establishment or strengthening of a dominant position in the relevant markets that would eliminate or substantially and durably reduce competition;</w:t>
        <w:br/>
        <w:t>RESOLVES</w:t>
        <w:br/>
        <w:t>not to initiate the investigation referred to in Article 16, paragraph 4, of Law No. 287/90. The above conclusions will be communicated, pursuant to Article 16, paragraph 4, of Law No. 287/90, to the companies involved and to the Minister of Economic Development. This provision will be published in the Bulletin of the Antitrust Authority.</w:t>
        <w:br/>
        <w:t>THE SECRETARY GENERAL THE PRESIDENT</w:t>
        <w:br/>
        <w:t>Filippo Arena Roberto Rustichelli</w:t>
      </w:r>
    </w:p>
    <w:p>
      <w:r>
        <w:rPr>
          <w:b/>
        </w:rPr>
        <w:t>[Pages 31–33]</w:t>
      </w:r>
    </w:p>
    <w:p>
      <w:r>
        <w:t>BULLETIN NO. 30 OF JULY 27, 2020 33</w:t>
        <w:br/>
        <w:t>ACTIVITIES OF REPORTING AND CONSULTATION</w:t>
        <w:br/>
        <w:t>AS1686 - MUNICIPALITY OF ORTONA (CH) - CONTRACT FOR THE GRANT OF ASSISTED LIVING RESIDENCE FOR THE ELDERLY</w:t>
        <w:br/>
        <w:t>Rome, July 9, 2020</w:t>
        <w:br/>
        <w:t>Municipality of Ortona</w:t>
        <w:br/>
        <w:t>The Italian Competition Authority, in its meeting on July 8, 2020, intended to express its considerations, pursuant to Article 22 of Law No. 287 of October 10, 1990, regarding some competitive criticalities that emerged in the assignment by the Municipality of Ortona of the overall management of the T. Berardi Rest Home, awarded following a tender to the current manager, for a period of 15 years from April 9, 2002, to July 15, 2017.</w:t>
        <w:br/>
        <w:t>In particular, with resolution No. 67 of June 22, 2017, the Extraordinary Commissioner with the powers of the Municipality of Ortona's Executive Board set the guidelines for the announcement of a new procedure for the assignment of the management of the Rest Home for an additional period of 15 years.</w:t>
        <w:br/>
        <w:t>This resolution specifically provided for the identification of the new manager through an open tender procedure to be awarded based on the economically most advantageous offer criterion (technical offer 70 points; economic offer 30 points), establishing an annual fee set as the base for the tender at €40,000, as well as conditions and requirements for participation in the procedure.</w:t>
        <w:br/>
        <w:t>Close to the expiration of the management contract, the managerial determination No. 720 of June 22, 2017, then initiated the contracting procedure (CIG 7119260733), for the "identification in the market of a subject to whom to entrust the overall management and use of the municipal property called 'Casa di Riposo T. Berardi' requiring structural adjustment works currently used as an assisted living residence for non-self-sufficient elderly and disabled persons, for a duration of 15 (fifteen) years."</w:t>
        <w:br/>
        <w:t>According to this determination, the base value of the tender for the concession is €30,988,500.00, based on the turnover generated by the income of the facility, which was fully occupied in the three years preceding the tender (2014-2016).</w:t>
        <w:br/>
        <w:t>Having exceeded the threshold of community relevance, pursuant to Article 37, paragraph 2, of Legislative Decree No. 50/2016, resolution No. 720/2017 established that the procedure be prepared and managed – also in terms of transparency and publication burdens – by the Central Purchasing Authority at the Municipality of Lanciano, to which the Municipality of Ortona adheres. With the aforementioned resolution, the special tender specifications and the technical and economic feasibility study for the structural adjustment works of the building were also approved, documents not available on the Municipality of Ortona's website.</w:t>
        <w:br/>
        <w:t>1 The procedure also includes necessary structural interventions to ensure the full functionality of the facility for the reception of non-self-sufficient elderly and disabled persons, and the Guidelines recognize in this case a reduction of 50% of the annual fee established at the time of the award of the tender for the first three years of management under concession.</w:t>
      </w:r>
    </w:p>
    <w:p>
      <w:r>
        <w:t>34 BULLETIN NO. 30 OF JULY 27, 2020</w:t>
        <w:br/>
        <w:t>With the managerial determination No. 786 of July 12, 2017, pending the completion of the procedure, the Municipality of Ortona ordered the technical extension of the contract with the outgoing manager "for the period from July 16, 2017, for six months and in any case until the date of signing the contract with the new manager," also in order to ensure the custody of the facility and assistance to the persons residing there and simultaneously allow the Entity to continue to collect the annual rental fee of €25,822.84.</w:t>
        <w:br/>
        <w:t>This determination recalls resolution No. 86 of October 16, 2011, from the AVCP (now ANAC), according to which the technical extension is characterized by temporariness and is an instrument suitable exclusively to ensure the transition from one contractual regime to another, in a perspective of administrative continuity, when, for reasons objectively not dependent on the Administration, there is an actual need to precariously ensure the service while waiting for a new contractor. Determination No. 768/2017 expressly excludes the existence of causes dependent on the administration, given the willingness to continue the relationship expressed in this sense, with a note from the previous manager dated July 10, 2017.</w:t>
        <w:br/>
        <w:t>On the website of the Municipality of Lanciano, the tender and the tender specifications are published (published in GUUE on July 13, 2017, and in GURI the following day), as well as the determination approving all tender documents (No. 815 of July 14, 2017), which provide, among other things, a deadline for submitting the offer by August 17, 2017. The managerial determination of September 5, 2017, acknowledging the deserted tender, is also mentioned, without the possibility of accessing the content of that resolution.</w:t>
        <w:br/>
        <w:t>The Authority believes that the management assignment in question, considered as a whole, is in contrast with norms and principles established to protect competition, particularly regarding the issue of the duration of concessions.</w:t>
        <w:br/>
        <w:t>Indeed, it is contrary to a now consolidated orientation of the Authority, also in light of Directive 2014/23/EU on the award of concession contracts, the provision of an excessively long assignment duration – which is undeniably that of fifteen years – which should instead "be strictly defined in such a way as to pursue the economic-financial balance of the concessionaire's investments, without excessively delaying competitive comparison."</w:t>
        <w:br/>
        <w:t>Considering that the initial contract (from 2002 to 2017) was of equal duration and that the value of the contract is over 30 million euros, against, moreover, an annual rental fee of 40,000 euros, halved for the first three years in the case of necessary renovation works, the duration of fifteen years established by this Municipality does not appear proportionate to the time necessary to recover the investments. Competition for the market is consequently unduly blocked for a considerable period, which is still not concluded.</w:t>
        <w:br/>
        <w:t>The Municipality's recourse to the institution of the technical extension also requires some observations.</w:t>
        <w:br/>
        <w:t>This instrument has been exceptionally provided by the legal system to ensure continuity of administrative action, for a limited period of six months, on the assumption that the administration, despite having acted promptly, may need some additional time to effect the change of contractor. This is now enshrined in Article 106, paragraph 11, of Legislative Decree No. 50/2016, in force at the time of determination No. 768/2017.</w:t>
        <w:br/>
        <w:t>In any case, jurisprudence has stated that, upon expiration of the original contract, for reasons of public interest established by the legislator in the field of public contracts, if the administration still needs to avail itself of the same type of service, it must carry out a new tender.</w:t>
        <w:br/>
        <w:t>In this specific case, and regardless of whether the previous concession relationship provided for the possibility of extension, it should be noted that, despite the time available, this administration initiated the new procedure only with resolution No. 67/2017, adopted one month before the expiration of the previous concession, and found the negative outcome of the procedure, which went deserted, with determination of September 5, 2017.</w:t>
        <w:br/>
        <w:t>However, at least since January 2018, after the six months of the technical extension that had been arranged, in the absence of further acts aimed at identifying the new holder of the relationship, the provision of the extension regime up to that moment does not appear to be in line with the norms regarding public contracts and the principles of competition.</w:t>
        <w:br/>
        <w:t>Indeed, according to the aforementioned ANAC resolution No. 86/2011 and the jurisprudence in the matter, the possibility for the administration to legitimately resort to the negotiated procedure ceases when it is evident that it, as in this case, has not provided "adequate planning and does not decide in time how to replace an expiring contract."</w:t>
        <w:br/>
        <w:t>Similarly, the "technical" extension ordered by the Municipality of Ortona "until the date of signing the contract with the new manager" (not yet occurred), based solely on the willingness expressed by the previous concessionaire and current manager, to continue the overall management, translates into an automatic extension, not permitted by consolidated jurisprudence, including European jurisprudence in the field of concessions, or into a direct assignment without a tender procedure, in any case in violation of the norms and principles of free competition, non-discrimination, and transparency, as stated in Article 30 of Legislative Decree No. 50/2016.</w:t>
        <w:br/>
        <w:t>This has evidently precluded the same Contracting Authority from the possibility of identifying more efficient operators, capable of offering qualitatively better and economically more advantageous services for users.</w:t>
        <w:br/>
        <w:t>Moreover, the mere willingness to continue management, expressed in this regard by the outgoing concessionaire, amounts to the incumbent's willingness to maintain its privileged position and does not therefore appear to constitute an adequate motivation from the perspective of protecting competition for resorting to the extension.</w:t>
        <w:br/>
        <w:t>In conclusion, the assignment by the Municipality of Ortona of the overall management of the T. Berardi Rest Home, based on the provision of an excessively long duration of the concession,</w:t>
      </w:r>
    </w:p>
    <w:p>
      <w:r>
        <w:rPr>
          <w:b/>
        </w:rPr>
        <w:t>[Pages 34–36]</w:t>
      </w:r>
    </w:p>
    <w:p>
      <w:r>
        <w:t>36 BULLETIN NO. 30 OF JULY 27, 2020</w:t>
        <w:br/>
        <w:t xml:space="preserve">is a method that does not respect the principles underlying the proper functioning of competition and is suitable for granting an undue advantage to a single operator. Therefore, the Authority invites the Municipality of Ortona to communicate, within sixty days from the receipt of this opinion, the determinations made regarding the above representation in the preparation of a new awarding procedure. This opinion is also sent for information to the Municipality of Lanciano, in its capacity as the Central Purchasing Authority, so that it may possibly support the Municipality of Ortona in adopting measures that comply with the aforementioned competitive principles. This opinion will be published in the Authority's Bulletin pursuant to Article 26 of Law No. 287/90. </w:t>
        <w:br/>
        <w:t xml:space="preserve">p. THE PRESIDENT </w:t>
        <w:br/>
        <w:t xml:space="preserve">the Member </w:t>
        <w:br/>
        <w:t>Prof. Michele Ainis</w:t>
      </w:r>
    </w:p>
    <w:p>
      <w:r>
        <w:t>BULLETIN NO. 30 OF JULY 27, 2020 37</w:t>
        <w:br/>
        <w:t>AS1687 - FRAMEWORK AGREEMENT FOR THE ADVANCE OF TFS/TFR</w:t>
        <w:br/>
        <w:t>Rome, July 14, 2020</w:t>
        <w:br/>
        <w:t>Presidency of the Council of Ministers</w:t>
        <w:br/>
        <w:t>Legislative Office of the Minister for Public Administration</w:t>
        <w:br/>
        <w:t xml:space="preserve">The Authority, in its meeting on July 14, 2020, examined the request for an opinion formulated by this Office pursuant to Article 15 of the decree of the President of the Council of Ministers of April 22, 2020, No. 51 (hereinafter DPCM No. 51/2020), regarding the Framework Agreement for the advance of TFS/TFR, between the Minister of Economy and Finance, the Minister of Labor and Social Policies, the Minister for Public Administration, and the Italian Banking Association (hereinafter "Framework Agreement"), as referred to in Article 23, paragraph 2, of Law Decree No. 4 of January 28, 2019, converted, with amendments, by Law No. 26 of March 28, 2019, and deemed it appropriate to formulate the following observations. The Framework Agreement defines various aspects of the advance of TFS/TFR, as expressly provided by DPCM No. 51/2020, including in particular the methods of submitting the advance request to the bank, the economic conditions applied, the draft of the advance contract proposal, the hypothesis of early repayment of the advance, and the methods of adjusting the advance contract in relation to the adjustment of pension requirements to life expectancy. With reference to the Framework Agreement, the Authority does not identify specific critical issues from the perspective of competition protection, as the instrument of the Framework Agreement in this case appears aimed at obtaining the best purchasing conditions for the benefit of consumers, who individually would not have similar bargaining power, and that the granting of an advance on TFS/TFR adds to the existing financing options in the market, thereby expanding the choices available to consumers; it should also be noted that adherence to the Framework Agreement is voluntary. Moreover, the content of the Framework Agreement appears consistent with the principles and criteria identified by DPCM No. 51/2020, in the formulation adopted also following the opinion rendered by the Authority on July 29, 2019, particularly regarding the economic conditions, which should be oriented towards market values and subject to improvement for workers, or in any case related to the costs in the event of compensation provided for in the case of early repayment. This opinion will be published in the Authority's Bulletin. </w:t>
        <w:br/>
        <w:t>1 Decree of the President of the Council of Ministers of April 22, 2020, No. 51 Regulation on the advance of TFS/TFR, in implementation of Article 23, paragraph 7, of Law Decree No. 4 of January 28, 2019, converted, with amendments, by Law No. 26 of March 28, 2019.</w:t>
      </w:r>
    </w:p>
    <w:p>
      <w:r>
        <w:t>38 BULLETIN NO. 30 OF JULY 27, 2020</w:t>
        <w:br/>
        <w:t xml:space="preserve">THE PRESIDENT </w:t>
        <w:br/>
        <w:t>Roberto Rustichelli</w:t>
      </w:r>
    </w:p>
    <w:p>
      <w:r>
        <w:rPr>
          <w:b/>
        </w:rPr>
        <w:t>[Pages 37–37]</w:t>
      </w:r>
    </w:p>
    <w:p>
      <w:r>
        <w:t>Authority for the Guarantee of Competition and the Market Weekly Bulletin</w:t>
        <w:br/>
        <w:t>Year XXX - No. 30 - 2020</w:t>
        <w:br/>
        <w:t>Editorial Coordination Giulia Antenucci</w:t>
        <w:br/>
        <w:t>Editorial Staff Sandro Cini, Valerio Ruocco, Simonetta Schettini,</w:t>
        <w:br/>
        <w:t>Manuela Villani</w:t>
        <w:br/>
        <w:t>Authority for the Guarantee of Competition and the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