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https://www.agcm.it/dotcmsdoc/bollettini/2020/31-20.pdf</w:t>
      </w:r>
    </w:p>
    <w:p>
      <w:r>
        <w:t>Pages translated : 147</w:t>
      </w:r>
    </w:p>
    <w:p/>
    <w:p>
      <w:r>
        <w:rPr>
          <w:b/>
        </w:rPr>
        <w:t>[Pages 1–3]</w:t>
      </w:r>
    </w:p>
    <w:p>
      <w:r>
        <w:t>Bulletin</w:t>
        <w:br/>
        <w:t>Weekly</w:t>
        <w:br/>
        <w:t>Year XXX - No. 31</w:t>
        <w:br/>
        <w:t>Published on the website www.agcm.it</w:t>
        <w:br/>
        <w:t>August 3, 2020</w:t>
      </w:r>
    </w:p>
    <w:p>
      <w:r>
        <w:t>SUMMARY</w:t>
        <w:br/>
        <w:t>CONCENTRATION OPERATIONS 5</w:t>
        <w:br/>
        <w:t>C12306 - F2I ER 1-ZAFFIRO SPAIN BIDCO/SORGENIA</w:t>
        <w:br/>
        <w:t>Decision No. 28298 5</w:t>
        <w:br/>
        <w:t>C12307 - BANCA IFIS/FARBANCA</w:t>
        <w:br/>
        <w:t>Decision No. 28299 11</w:t>
        <w:br/>
        <w:t>C12279 - DIPERDÌ/BRANCHES OF SMA AND SOCIETÀ GENERALE DISTRIBUZIONE</w:t>
        <w:br/>
        <w:t>Decision No. 28309 14</w:t>
        <w:br/>
        <w:t>TELEVISION RIGHTS 16</w:t>
        <w:br/>
        <w:t>SR35 - LEGA BASKET SERIE A/GUIDELINES FOR THE MARKETING OF AUDIOVISUAL RIGHTS</w:t>
        <w:br/>
        <w:t>ON NATIONAL AND INTERNATIONAL TERRITORY SEASONS 2020/2021 2021/2022 2022/2023</w:t>
        <w:br/>
        <w:t>Decision No. 28308 16</w:t>
        <w:br/>
        <w:t>UNFAIR COMMERCIAL PRACTICES 31</w:t>
        <w:br/>
        <w:t>PS11481 - SAPIO-POST-SALES ASSISTANCE</w:t>
        <w:br/>
        <w:t>Decision No. 28293 31</w:t>
        <w:br/>
        <w:t>IP330 - FACEBOOK-USER DATA COLLECTION</w:t>
        <w:br/>
        <w:t>Decision No. 28300 57</w:t>
        <w:br/>
        <w:t>PS11532 - TELECOM-TIM ON BOARD</w:t>
        <w:br/>
        <w:t>Decision No. 28301 58</w:t>
        <w:br/>
        <w:t>PS11547 - NEW ASSISTENT GLOBAL/GEMSHOP.IT-BUY AND SHARE</w:t>
        <w:br/>
        <w:t>Decision No. 28302 84</w:t>
        <w:br/>
        <w:t>PS11549 - WIND ON BOARD</w:t>
        <w:br/>
        <w:t>Decision No. 28303 98</w:t>
        <w:br/>
        <w:t>PS11566 - VODAFONE MARITIME ROAMING</w:t>
        <w:br/>
        <w:t>Decision No. 28304 118</w:t>
        <w:br/>
        <w:t>PS11820 - ALITALIA-CANCELLATION OF FLIGHTS POST-COVID</w:t>
        <w:br/>
        <w:t>Decision No. 28310 133</w:t>
        <w:br/>
        <w:t>PS11821 - VOLOTEA-CANCELLATION OF FLIGHTS POST-COVID</w:t>
        <w:br/>
        <w:t>Decision No. 28311 141</w:t>
      </w:r>
    </w:p>
    <w:p>
      <w:r>
        <w:t>BULLETIN NO. 31 OF AUGUST 3, 2020 5</w:t>
        <w:br/>
        <w:t>CONCENTRATION OPERATIONS</w:t>
        <w:br/>
        <w:t>C12306 - F2I ER 1-ZAFFIRO SPAIN BIDCO/SORGENIA</w:t>
        <w:br/>
        <w:t>Decision No. 28298</w:t>
        <w:br/>
        <w:t>THE ANTITRUST AUTHORITY</w:t>
        <w:br/>
        <w:t>IN ITS MEETING of July 14, 2020;</w:t>
        <w:br/>
        <w:t>HEARD the Rapporteur, Professor Michele Ainis;</w:t>
        <w:br/>
        <w:t>HAVING REGARD to Law No. 287 of October 10, 1990;</w:t>
        <w:br/>
        <w:t>HAVING REGARD to the Presidential Decree No. 217 of April 30, 1998;</w:t>
        <w:br/>
        <w:t>HAVING REGARD to the communication from the companies F2i ER 1 S.p.A. and Zaffiro Spain Bidco, S.L. pursuant to Law No. 287/90, received on June 17, 2020;</w:t>
        <w:br/>
        <w:t>HAVING REGARD to the documentation on file;</w:t>
        <w:br/>
        <w:t>CONSIDERED the following:</w:t>
        <w:br/>
        <w:t>I. THE PARTIES</w:t>
        <w:br/>
        <w:t>1. F2i ER 1 S.p.A. (hereinafter also “F2i ER 1”) is a company wholly owned by F2i – Second Italian Fund for Infrastructure, established and managed by F2i SGR S.p.A. (“F2i SGR”; the latter, together with the other companies in the portfolio of the funds it manages, “F2i”)1. The investment strategy of the funds in question is characterized by a long-term commitment and aims to ensure industrial and financial management focused on efficiency and the development of companies that are active, primarily in Italy, in the most important infrastructure sectors. F2i ER 1, in particular, is a vehicle company whose purpose is to acquire and manage stakes, both direct and indirect, in companies active in the production of electricity from renewable sources. The plants belonging to such companies are all located on national territory. F2i SGR is wholly owned by institutional investors, none of whom holds exclusive or joint control over the company2. The top three shareholders (CDP Equity S.p.A., Intesa San Paolo S.p.A., and UniCredit S.p.A.) hold, respectively, 14.01%, 9.99%, and 9.99% of the share capital. In 2019, F2i SGR achieved a consolidated revenue of approximately [2-3]* billion euros, almost entirely generated in Italy.</w:t>
        <w:br/>
        <w:t>1 F2i SGR manages three closed-end reserved alternative investment funds. In addition to the Second Fund, F2i SGR has indeed established and manages F2i-Third Fund for Infrastructure (the “Third Fund”) and the ANIA Fund.</w:t>
        <w:br/>
        <w:t>2 See, for example, among the precedents in this regard: AGCM, decision of January 16, 2019, case C12213 – F2i Renewable Energies-Marte/Enel F2i Solar Italy.</w:t>
        <w:br/>
        <w:t>* In this version, some data are omitted, as it was deemed that there were elements of confidentiality or secrecy of the information.</w:t>
      </w:r>
    </w:p>
    <w:p>
      <w:r>
        <w:rPr>
          <w:b/>
        </w:rPr>
        <w:t>[Pages 4–6]</w:t>
      </w:r>
    </w:p>
    <w:p>
      <w:r>
        <w:t>6 BULLETIN NO. 31 OF AUGUST 3, 2020</w:t>
      </w:r>
    </w:p>
    <w:p>
      <w:r>
        <w:t>2. Zaffiro Spain Bidco, S.L. is an enterprise indirectly owned by the Asterion Industrial Infra Fund I, FCR, which is managed by Asterion Industrial Partners SGEIC SA3 (“Asterion”, together with the portfolio companies, the “Asterion group”, and together with F2i ER 1, the “Notifying Parties”), an independent investment company focused on European infrastructure, particularly in the telecommunications, energy, and mobility sectors. Currently, Asterion manages only one investment fund, the aforementioned Asterion Industrial Infra Fund I, FCR. The Asterion group generated approximately [100-504] million euros in revenue in 2019, entirely outside of Italy.</w:t>
      </w:r>
    </w:p>
    <w:p>
      <w:r>
        <w:t>3. Sorgenia S.p.A. (“Sorgenia”) is the holding company of the eponymous group, active nationally primarily in electricity production – through thermoelectric plants – and in the wholesale and retail sale of electricity and natural gas. The share capital of Sorgenia is currently held 99.973% by Nuova Sorgenia Holding S.p.A. (“Nuova Sorgenia”, previously named 8 Marzo 91 S.r.l.4), 0.026% by Banca Monte dei Paschi di Siena (“MPS”) S.p.A., and 0.001% by private shareholders5. The consolidated revenue of the Sorgenia group in 2019, entirely generated in Italy, was approximately [1-2] billion euros6.</w:t>
      </w:r>
    </w:p>
    <w:p>
      <w:r>
        <w:t>II. DESCRIPTION OF THE OPERATION</w:t>
      </w:r>
    </w:p>
    <w:p>
      <w:r>
        <w:t>4. The communication in question concerns the proposed acquisition by F2i ER 1 and Asterion, through the corporate vehicle Zaffiro S.p.A. (the so-called “InvestCo”), of joint control of Sorgenia S.p.A., through the acquisition of the shares held by Nuova Sorgenia (99.973%) and by Banca MPS (0.026%), equivalent to approximately 99.99% of the share capital. The acquisition is preceded by an additional step aimed at capitalizing and enhancing InvestCo, through a capital increase that will be subscribed by partners partly through cash contributions and partly through contributions in kind. More specifically, regarding the contribution in kind, it consists of the transfer to InvestCo of the controlling interests held by F2i ER 1 (i) in the 7 wind SPVs formerly of Veronagest7 and (ii) in the company San Marco Bioenergie S.p.A. and its subsidiaries8 (the contributed interests considered together, the “AR Assets”). By virtue of this contribution, the AR Assets will transition from the exclusive control of F2i ER 1 to the joint control of the same company and Asterion. The contribution in kind of the AR Assets, according to the agreements between the Notifying Parties, is functional to the acquisition of Sorgenia, strengthening its presence – at the end of the notified operation – in the renewable energy sector. The entirety of the described phases constitutes a single concentration operation (“Operation”), as they are interdependent, concern the same companies, are governed by the same contract, and aim to achieve the same final result9.</w:t>
      </w:r>
    </w:p>
    <w:p>
      <w:r>
        <w:t>5. For the realization of the Operation, a preliminary sale agreement has been signed by InvestCo (as buyer) and by Nuova Sorgenia and Banca MPS (as sellers), which provides among the suspensive conditions the obtaining of the necessary antitrust authorization. Following the capital increases provided for by the agreements between the Parties, F2i ER 1 will hold approximately 72.4% of the share capital of InvestCo, while Asterion will hold approximately 27.6%. Following the closing of the Operation, a reverse merger of InvestCo into Sorgenia will be carried out, which will thus control, in addition to the companies already present in its portfolio, the AR Assets. By virtue of the governance provisions on InvestCo (and thus in perspective, for the aforementioned reverse merger, on Sorgenia), the Board of Directors will be composed of seven members, four appointed by F2i ER 1 and three by Asterion. The appointment of the first CEO will be agreed upon between the Notifying Parties, while subsequent CEOs will be appointed by Asterion from candidates proposed by F2i ER 1, based on a procedure agreed upon between the companies. Certain matters (including: the approval of the business plan, the approval of the annual budget in case of significant deviations from the EBITDA forecast in the business plan, the appointment of the CFO) will require the approval of at least one director designated by Asterion. By virtue of these provisions, InvestCo (and, thus, in the future, Sorgenia) will be jointly controlled by F2i ER 1 and Asterion10.</w:t>
      </w:r>
    </w:p>
    <w:p>
      <w:r>
        <w:t>III. QUALIFICATION OF THE OPERATION</w:t>
      </w:r>
    </w:p>
    <w:p>
      <w:r>
        <w:t>6. The notified operation constitutes a concentration pursuant to Article 5, paragraph 1 letter b), of Law No. 287/90, as it involves the acquisition of joint control of multiple enterprises. It falls within the scope of application of Law No. 287/90, as the conditions set out in Article 1 of Regulation EC 139/04 do not apply, and is subject to the obligation of prior notification provided for by Article 16, paragraph 1, of the same law, as the total revenue generated, in the last financial year at the national level, by the group of interested enterprises exceeded 504 million euros and the total revenue generated individually, in the last financial year at the national level, by at least two of the interested enterprises exceeded 31 million euros.</w:t>
      </w:r>
    </w:p>
    <w:p>
      <w:r>
        <w:t>IV. EVALUATION OF THE CONCENTRATION</w:t>
      </w:r>
    </w:p>
    <w:p>
      <w:r>
        <w:t>7. Due to the operations of the Parties, the Operation concerns several markets within the electricity and natural gas sectors and, more generally, the energy world, as detailed below (in parentheses, the active Parties in each of the listed markets, Sorgenia and/or F2i; Asterion is not active in any Italian market).</w:t>
      </w:r>
    </w:p>
    <w:p>
      <w:r>
        <w:t>The electricity sector</w:t>
      </w:r>
    </w:p>
    <w:p>
      <w:r>
        <w:t>8. With reference to the electricity sector, the Operation involves the following relevant markets:</w:t>
        <w:br/>
        <w:t>- the market for the production and wholesale supply of electricity (Sorgenia and F2i);</w:t>
        <w:br/>
        <w:t>- the market for dispatching services (Sorgenia);</w:t>
        <w:br/>
        <w:t>- the market for the sale of electricity to non-domestic customers in high and medium voltage (Sorgenia);</w:t>
        <w:br/>
        <w:t>- the market for the sale of electricity to non-domestic customers in low voltage (Sorgenia);</w:t>
        <w:br/>
        <w:t>- the market for the sale of electricity to domestic customers (Sorgenia).</w:t>
      </w:r>
    </w:p>
    <w:p>
      <w:r>
        <w:t>9. The Operation does not result in significant horizontal effects in the market for the production and wholesale supply of electricity, at the sub-national geographical level (in this case, the macro-zones North and South are relevant), in which, following the Operation, the combined share of the Parties will be – for the North macro-zone – [1-5]% in terms of installed capacity and [1-5]% in terms of production, while – for the South macro-zone – it will be at shares of [10-15]% in terms of installed capacity and [5-10]% at the production level, in the presence of well-known and qualified competitors such as, among others, Enel and Eni11.</w:t>
      </w:r>
    </w:p>
    <w:p>
      <w:r>
        <w:t>10. Regarding the dispatching of electricity, only Sorgenia is active, thus the Operation does not result in any horizontal overlap. Sorgenia's shares in this market, also considered macro-zonal, are contained, only in the case of the South macro-zone being approximately [10-15]%.</w:t>
      </w:r>
    </w:p>
    <w:p>
      <w:r>
        <w:t>11. Similarly, no horizontal effect is appreciated in the various markets for the sale of electricity to end customers of different sizes and characteristics. In these markets, only Sorgenia is active, which also exhibits contained market shares that, in the national market for the sale of electricity to non-domestic customers in high and medium voltage, are at [1-5]% and, in the local geographical markets12 for the sale of electricity to customers connected in low voltage (both domestic and non-domestic), do not exceed 5% on a provincial basis.</w:t>
      </w:r>
    </w:p>
    <w:p>
      <w:r>
        <w:t>The natural gas sector</w:t>
      </w:r>
    </w:p>
    <w:p>
      <w:r>
        <w:t>12. With reference to the natural gas sector, the Operation involves the following relevant markets:</w:t>
        <w:br/>
        <w:t>- the market for the wholesale supply of natural gas (Sorgenia);</w:t>
        <w:br/>
        <w:t>- the market for the distribution of natural gas in the respective concession areas (F2i, through 2i Rete Gas);</w:t>
      </w:r>
    </w:p>
    <w:p>
      <w:r>
        <w:rPr>
          <w:b/>
        </w:rPr>
        <w:t>[Pages 7–9]</w:t>
      </w:r>
    </w:p>
    <w:p>
      <w:r>
        <w:t>BULLETIN NO. 31 OF AUGUST 3, 2020 9</w:t>
        <w:br/>
        <w:t>- the retail market for natural gas to generation companies (Sorgenia);</w:t>
        <w:br/>
        <w:t>- the retail market for natural gas to medium-large final customers, with final consumption exceeding 200,000 mc/year (Sorgenia);</w:t>
        <w:br/>
        <w:t>- the retail market for natural gas to small final customers, with final consumption below 200,000 mc/year (Sorgenia).</w:t>
        <w:br/>
        <w:t>13. In none of these markets is there more than one of the merging parties, and therefore the Operation does not give rise to any horizontal effect.</w:t>
        <w:br/>
        <w:t>14. Similarly, the Operation does not produce anti-competitive effects regarding vertical integration aspects, both in light of the limited shares held by the Parties in each of the markets in which they are individually present, and considering the highly regulated nature of various stages of the gas supply chain. In particular, in the upstream market of wholesale natural gas procurement, at the national level, only Sorgenia operates, with a minimum market share of [1-5]%; the same company is the only one present in the various downstream markets for gas sales, where it exhibits shares below 5% both in the national geographical market for retail sales to generation companies and medium-large final customers, and with respect to the retail sale of natural gas to small final customers, which has a smaller geographical dimension, approximable to a regional level.</w:t>
        <w:br/>
        <w:t>15. As for the market for the distribution of natural gas in the relevant concession areas, the only company among the Parties indirectly active in this market is F2i, through 2i Rete Gas (with a held participation of 72.01%). This company holds a national market share in terms of distributed gas volumes estimated at [15-20]%, which is characterized, in any case, by pervasive secondary regulation, in application of primary community and national regulations, which have defined strict conditions (and tariffs) for access to gas distribution infrastructures.</w:t>
        <w:br/>
        <w:t>16. In conclusion, no possible vertical foreclosure effects arising from the operation regarding the gas supply chain are evident in this case, in light of the limited shares held by each of the Parties in their respective reference markets, the only indirect connection between the companies operating in the various activities of the supply chain, and the strictly regulated nature of the distribution activity, which prevents any discriminatory conduct.</w:t>
        <w:br/>
        <w:t>17. The Operation also involves, due to the activities of the Parties, two additional relevant markets, namely:</w:t>
        <w:br/>
        <w:t>- the market for consulting and design services aimed at promoting energy efficiency interventions that entitle the issuance of energy efficiency certificates (Sorgenia);</w:t>
        <w:br/>
        <w:t>- the market for the production, integration, and distribution of photovoltaic systems (Sorgenia).</w:t>
        <w:br/>
        <w:t>18. Even in each of these two markets, at present, only one of the Parties is present. With reference to the market for consulting and design services aimed at promoting energy efficiency interventions that entitle the issuance of energy efficiency certificates (“TEE”), at the national geographical level, only Sorgenia is currently active, and it holds (through a controlled company specifically designated for this purpose, Sorgenia Green Solutions S.r.l.) a market share of less than 1%.</w:t>
        <w:br/>
        <w:t>19. Lastly, regarding the (at least national) market for the production, integration, and distribution of photovoltaic systems, in which only Sorgenia is also active, the market share estimated by the notifying Parties is also in this case below 1%.</w:t>
        <w:br/>
        <w:t>20. In light of the considerations above, the concentration under examination does not appear capable of establishing a dominant position or significantly altering the conditions of competition, either horizontally or vertically, in any of the relevant markets mentioned.</w:t>
        <w:br/>
        <w:t>THEREFORE, it is deemed that the operation in question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Antitrust Authority.</w:t>
        <w:br/>
        <w:t>THE SECRETARY GENERAL THE PRESIDENT</w:t>
        <w:br/>
        <w:t>Filippo Arena Roberto Rustichelli</w:t>
        <w:br/>
        <w:t>15 The notifying Parties clarified that the company 2i Servizi Energetici S.r.l., controlled by 2i Rete Gas, is exclusively in the planning phase of some energy efficiency projects, but has not, at present, obtained any certificates, and is therefore not yet active in the market in question.</w:t>
      </w:r>
    </w:p>
    <w:p>
      <w:r>
        <w:t>BULLETIN NO. 31 OF AUGUST 3, 2020 11</w:t>
        <w:br/>
        <w:t>C12307 - BANCA IFIS/FARBANCA</w:t>
        <w:br/>
        <w:t>Provision No. 28299</w:t>
        <w:br/>
        <w:t>THE ANTITRUST AUTHORITY</w:t>
        <w:br/>
        <w:t>IN ITS MEETING of July 14, 2020;</w:t>
        <w:br/>
        <w:t>HEARD the Rapporteur Professor Michele Ainis;</w:t>
        <w:br/>
        <w:t>VIEWED Law No. 287 of October 10, 1990;</w:t>
        <w:br/>
        <w:t>VIEWED the Presidential Decree No. 217 of April 30, 1998;</w:t>
        <w:br/>
        <w:t>VIEWED the communication from Banca IFIS S.p.A. received on June 17, 2020;</w:t>
        <w:br/>
        <w:t>VIEWED the documentation on file;</w:t>
        <w:br/>
        <w:t>CONSIDERED the following:</w:t>
        <w:br/>
        <w:t>I. THE PARTIES</w:t>
        <w:br/>
        <w:t>1. Banca IFIS S.p.A. (hereinafter, 'Banca IFIS') is a company at the head of the eponymous banking group, active in providing banking services to small and medium-sized enterprises (SMEs), with particular reference to factoring activities and the purchase of non-performing receivables, as well as in online banking collection from individuals and businesses and in providing financing to SMEs.</w:t>
        <w:br/>
        <w:t>In 2019, the national turnover achieved by Banca IFIS, calculated pursuant to Article 16, paragraph 2, of Law No. 287/90 (one-tenth of the total assets of the balance sheet, excluding off-balance-sheet accounts), amounted to [1-2]* billion euros.</w:t>
        <w:br/>
        <w:t>2. Farbanca S.p.A. (hereinafter 'Farbanca') is a company exclusively active in Italy, in providing loans to Italian pharmacies and other healthcare facilities, primarily through the granting of unsecured long-term loans for the purchase of new licenses and/or the restructuring of new premises. Farbanca is also active in banking collection, has a single physical branch where all customer operations are conducted, and does not open remote accounts. Farbanca is part of the Banca Popolare di Vicenza Group; currently, the representative 70.77% share of Farbanca's capital is held by Banca Popolare di Vicenza S.p.A. in Administrative Liquidation.</w:t>
        <w:br/>
        <w:t>In 2019, the turnover achieved by Farbanca, calculated pursuant to Article 16, paragraph 2, of Law No. 287/90 (one-tenth of the total assets of the balance sheet, excluding off-balance-sheet accounts), was approximately [31-100] million euros.</w:t>
        <w:br/>
        <w:t>II. DESCRIPTION OF THE OPERATION</w:t>
        <w:br/>
        <w:t>3. The operation in question consists of the acquisition, by Banca IFIS, of 70.77% of the share capital of Farbanca, held by Banca Popolare di Vicenza S.p.A. in Administrative Liquidation, by virtue of which Banca IFIS will acquire exclusive control of the target.</w:t>
        <w:br/>
        <w:t>* In this version, some data and/or information have been omitted for confidentiality reasons.</w:t>
      </w:r>
    </w:p>
    <w:p>
      <w:r>
        <w:rPr>
          <w:b/>
        </w:rPr>
        <w:t>[Pages 10–12]</w:t>
      </w:r>
    </w:p>
    <w:p>
      <w:r>
        <w:t>12 BULLETIN NO. 31 OF AUGUST 3, 2020</w:t>
      </w:r>
    </w:p>
    <w:p>
      <w:r>
        <w:t>III. QUALIFICATION OF THE OPERATION</w:t>
      </w:r>
    </w:p>
    <w:p>
      <w:r>
        <w:t>4. The communicated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calculated pursuant to Article 16, paragraph 2, of Law No. 287/90, achieved in the last financial year at the national level by the group of companies involved was over 504 million euros, and the turnover achieved individually, at the national level, by at least two of them is over 31 million euros.</w:t>
      </w:r>
    </w:p>
    <w:p>
      <w:r>
        <w:t>IV. EVALUATION</w:t>
      </w:r>
    </w:p>
    <w:p>
      <w:r>
        <w:t>5. Farbanca is active in providing a specific form of financing to SMEs, namely the granting of unsecured loans to pharmacists for the purchase or establishment of new pharmacies. Furthermore, Farbanca is active in banking collection, operating in this market solely with a physical branch located in the province of Bologna, without remote account openings. The operation therefore concerns the market for loans to producer households-small businesses and the collection market.</w:t>
      </w:r>
    </w:p>
    <w:p>
      <w:r>
        <w:t>6. Regarding the market for loans to producer households-small businesses, although the target is focused on the pharmaceutical-health segment, in relation to which it has gained greater experience, it offers products that, in terms of costs and conditions, can also be offered by the generality of the banking system. With regard to the geographical dimension of this market, it presents a local territorial dimension, which, in the Authority's practice, has been assessed in the first approximation at the provincial level.</w:t>
      </w:r>
    </w:p>
    <w:p>
      <w:r>
        <w:t>7. As for the collection market, it presents a local territorial dimension that, in the Authority's practice, has been assessed in the first approximation at the provincial level.</w:t>
      </w:r>
    </w:p>
    <w:p>
      <w:r>
        <w:t>8. In each of the affected markets, also considering the particularly small size of the acquired company, the market share of the post-merger entity will be minimal, as it will never exceed 10%. The affected markets are also characterized by the presence of numerous and qualified competitors.</w:t>
      </w:r>
    </w:p>
    <w:p>
      <w:r>
        <w:t>9. In conclusion, in light of the above considerations, it is believed that the concentration in question is not likely to significantly alter the competitive structure of the relevant market.</w:t>
      </w:r>
    </w:p>
    <w:p>
      <w:r>
        <w:t>THEREFORE, it is deemed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BULLETIN NO. 31 OF AUGUST 3, 2020 13</w:t>
      </w:r>
    </w:p>
    <w:p>
      <w:r>
        <w:t>This provision will be published in the Bulletin of the Antitrust Authority.</w:t>
      </w:r>
    </w:p>
    <w:p>
      <w:r>
        <w:t>THE SECRETARY GENERAL THE PRESIDENT</w:t>
      </w:r>
    </w:p>
    <w:p>
      <w:r>
        <w:t>Filippo Arena Roberto Rustichelli</w:t>
      </w:r>
    </w:p>
    <w:p>
      <w:r>
        <w:t>14 BULLETIN NO. 31 OF AUGUST 3, 2020</w:t>
      </w:r>
    </w:p>
    <w:p>
      <w:r>
        <w:t>C12279 - DIPERDÌ/BRANCHES OF SMA AND SOCIETÀ GENERALE DISTRIBUTION</w:t>
      </w:r>
    </w:p>
    <w:p>
      <w:r>
        <w:t>Provision No. 28309</w:t>
      </w:r>
    </w:p>
    <w:p>
      <w:r>
        <w:t>THE ANTITRUST AUTHORITY</w:t>
      </w:r>
    </w:p>
    <w:p>
      <w:r>
        <w:t>IN ITS MEETING of July 14, 2020;</w:t>
      </w:r>
    </w:p>
    <w:p>
      <w:r>
        <w:t>HEARD the Rapporteur Prof. Michele Ainis;</w:t>
      </w:r>
    </w:p>
    <w:p>
      <w:r>
        <w:t>HAVING REGARD to Law No. 287 of October 10, 1990, and in particular, Article 16, paragraph 8, which governs the extension of the deadline for concluding the investigation initiated in relation to a concentration operation;</w:t>
      </w:r>
    </w:p>
    <w:p>
      <w:r>
        <w:t>HAVING REGARD to the Presidential Decree No. 217 of April 30, 1998;</w:t>
      </w:r>
    </w:p>
    <w:p>
      <w:r>
        <w:t>HAVING REGARD to its resolution of June 17, 2020, with which the Authority initiated an investigation, pursuant to Article 16, paragraph 4, of Law No. 287/90, against the companies Carrefour Italia S.p.A. and Di Per Di S.r.l.;</w:t>
      </w:r>
    </w:p>
    <w:p>
      <w:r>
        <w:t>HAVING REGARD to its communication of July 8, 2020, with which it requested the notifying Parties, pursuant to Article 14, paragraph 2, of Law No. 287/90 and Article 9, paragraph 1, of Presidential Decree No. 217/98, the information necessary for the evaluation of the concentration operation, to be transmitted by July 10, 2020;</w:t>
      </w:r>
    </w:p>
    <w:p>
      <w:r>
        <w:t>HAVING REGARD to the request received on July 10, 2020, with which the notifying Parties, considering the impossibility of providing the requested information within the above-mentioned deadline, requested, pursuant to Article 16, paragraph 8, of Law No. 287/90, to extend this deadline by 5 days;</w:t>
      </w:r>
    </w:p>
    <w:p>
      <w:r>
        <w:t>CONSIDERING that the requested information, necessary for the evaluation of the case, cannot be acquired within the established terms and, therefore, fully evaluated by the current deadline for concluding the procedure;</w:t>
      </w:r>
    </w:p>
    <w:p>
      <w:r>
        <w:t>IT IS THEREFORE DEEMED necessary to extend the deadline for concluding the procedure pursuant to Article 16, paragraph 8, of Law No. 287/90;</w:t>
      </w:r>
    </w:p>
    <w:p>
      <w:r>
        <w:t>RESOLVES</w:t>
      </w:r>
    </w:p>
    <w:p>
      <w:r>
        <w:t>to extend the deadline for concluding the procedure to August 7, 2020.</w:t>
      </w:r>
    </w:p>
    <w:p>
      <w:r>
        <w:t>This provision will be notified to the interested parties pursuant to Article 16, paragraph 3, of Presidential Decree No. 217/1998.</w:t>
      </w:r>
    </w:p>
    <w:p>
      <w:r>
        <w:rPr>
          <w:b/>
        </w:rPr>
        <w:t>[Pages 13–15]</w:t>
      </w:r>
    </w:p>
    <w:p>
      <w:r>
        <w:t>BULLETIN NO. 31 OF AUGUST 3, 2020 15</w:t>
        <w:br/>
        <w:t>This provision will be published in the Bulletin of the Competition and Market Authority.</w:t>
        <w:br/>
        <w:t>THE SECRETARY GENERAL THE PRESIDENT</w:t>
        <w:br/>
        <w:t>Filippo Arena Roberto Rustichelli</w:t>
      </w:r>
    </w:p>
    <w:p>
      <w:r>
        <w:t>16 BULLETIN NO. 31 OF AUGUST 3, 2020</w:t>
        <w:br/>
        <w:t>TELEVISION RIGHTS</w:t>
        <w:br/>
        <w:t>SR35 - BASKETBALL LEAGUE A / GUIDELINES FOR THE MARKETING OF AUDIOVISUAL RIGHTS IN THE NATIONAL AND INTERNATIONAL TERRITORY SEASONS 2020/2021 2021/2022 2022/2023</w:t>
        <w:br/>
        <w:t>Provision No. 28308</w:t>
        <w:br/>
        <w:t>THE COMPETITION AND MARKET AUTHORITY</w:t>
        <w:br/>
        <w:t>IN ITS MEETING of July 14, 2020;</w:t>
        <w:br/>
        <w:t>HEARD the Rapporteur Professor Michele Ainis;</w:t>
        <w:br/>
        <w:t>HAVING REGARD to Law No. 287 of October 10, 1990;</w:t>
        <w:br/>
        <w:t>HAVING REGARD to Legislative Decree No. 9 of January 9, 2008, concerning "Regulation of ownership and marketing of sports audiovisual rights and related resource allocation";</w:t>
        <w:br/>
        <w:t>HAVING REGARD to Article 6, paragraph 1, of the aforementioned Legislative Decree, according to which the Basketball League A is required to predetermine, for the sports competitions under its jurisdiction, guidelines "for the marketing of audiovisual rights containing rules regarding the offer and assignment of the audiovisual rights themselves, criteria regarding the formation of the related packages and the further rules" provided for by the Decree in order to guarantee participants in the competitive procedures "conditions of absolute fairness, transparency, and non-discrimination";</w:t>
        <w:br/>
        <w:t>HAVING REGARD to Article 6, paragraph 6, of the same Legislative Decree, which establishes that the Authority for Guarantees in Communications and the Competition and Market Authority shall verify, for their respective areas of competence, the compliance of the guidelines with the principles and provisions of Legislative Decree No. 9/2008 and approve them within sixty days of receipt;</w:t>
        <w:br/>
        <w:t>HAVING REGARD to the Guidelines referred to in Legislative Decree No. 9/2008, transmitted by the Basketball League A on May 19, 2020;</w:t>
        <w:br/>
        <w:t>HAVING REGARD to the contributions provided on June 24 and 26, 2020, by two communication operators;</w:t>
        <w:br/>
        <w:t>HAVING REGARD to the acts of the proceeding;</w:t>
        <w:br/>
        <w:t>CONSIDERED as follows:</w:t>
        <w:br/>
        <w:t>I. THE NATIONAL PROFESSIONAL LEAGUE A</w:t>
        <w:br/>
        <w:t>1. The Basketball League A (hereinafter also "Basket League" or "LBA") associates the basketball sports clubs affiliated with the Italian Basketball Federation (FIP) that participate in the professional Italian championship of Series A.</w:t>
        <w:br/>
        <w:t>2. The Basket League organizes the following national competitions:</w:t>
        <w:br/>
        <w:t>- Series A, namely the Championship contested by the Italian teams registered in the A1 championship, divided into Regular season and Play-offs involving the top-ranked teams of the Regular season;</w:t>
        <w:br/>
        <w:t>- Coppa Italia (Final Eight), which is the competition contested among the top 8 qualified teams at the end of the first half of the Regular season;</w:t>
      </w:r>
    </w:p>
    <w:p>
      <w:r>
        <w:t>BULLETIN NO. 31 OF AUGUST 3, 2020 17</w:t>
        <w:br/>
        <w:t>- Italian Supercup, which is the opening event of the season in which the top two ranked teams (winner and finalist) of the Championship and the Coppa Italia face off;</w:t>
        <w:br/>
        <w:t>- All-Star Game, which is a single event in which two teams composed of the best Italian and foreign players compete.</w:t>
        <w:br/>
        <w:t>3. In application of Article 6 of Legislative Decree No. 9 of January 9, 2008 (the "Decree"), the Basket League has adopted the guidelines for the centralized sale of audiovisual rights intended for the national territory and the international market, relating to the sports seasons of the three-year period 2020/2023 (hereinafter, "Guidelines"), the main contents of which are reported below.</w:t>
        <w:br/>
        <w:t>II. THE CONTENT OF THE GUIDELINES</w:t>
        <w:br/>
        <w:t>a) The Covid emergency and its impact on the assignment of rights</w:t>
        <w:br/>
        <w:t>4. As a preliminary matter, in the presentation of the Guidelines, the Basket League highlighted the particularity of the current historical period characterized by the Covid-19 health emergency that is dramatically affecting the sports industry.</w:t>
        <w:br/>
        <w:t>5. With particular reference to professional basketball, represented solely by Series A, the Basket League anticipates an economic decline between 38 and 40 million euros (against a turnover of 110 million euros) due almost exclusively to losses in ticketing, sponsorships, and audiovisual rights: approximately a 40% loss, therefore, for the current sports season, not counting those that professional basketball will likely suffer in the next sports season. On April 8, 2020, the Italian Basketball Federation declared the early closure of the Series A basketball championship, given that, due to the measures contained in the decrees of the President of the Council of Ministers and in various regional ordinances, the appropriate conditions for the safe resumption of sports activities did not emerge, especially in areas with a higher risk of contagion. The resumption of competitive activity in the next sports season is also very uncertain, both regarding the start date and the guidelines that will need to be followed. In order to address the issues attributable to the ongoing health emergency, the Basket League intends to proceed swiftly on the front of sports audiovisual rights, in order to take the right directives in view of the probable, but not certain, start of the next sports season.</w:t>
        <w:br/>
        <w:t>6. As happened two years ago with the Series A of football (albeit for different reasons), and as soon as the guidelines are approved, the LBA intends to resort to a streamlined and quick procedure, such as private negotiation, in compliance with the principles of transparency and non-discrimination, in order to verify, in the immediacy of consultations and negotiations, the concrete interest of the market for sports audiovisual rights that is going through a moment of extraordinary difficulty and uncertainty regarding investments.</w:t>
        <w:br/>
        <w:t>b) The criteria for the preparation of packages</w:t>
        <w:br/>
        <w:t>7. The Guidelines concern free and pay audiovisual rights, national and international, relating to the events organized by the Basket League for the three-year period 2020/2023.</w:t>
        <w:br/>
        <w:t>8. While it is necessary to officially finalize the definitive composition of the audiovisual rights packages within the Invitation, which, for reasons of confidentiality and non-discrimination among participants, will be published on the official LBA website only at the time of the opening of the competitive procedure, the LBA has developed specific sales models that take into account the following criteria:</w:t>
      </w:r>
    </w:p>
    <w:p>
      <w:r>
        <w:rPr>
          <w:b/>
        </w:rPr>
        <w:t>[Pages 16–18]</w:t>
      </w:r>
    </w:p>
    <w:p>
      <w:r>
        <w:t>18 BULLETIN NO. 31 OF AUGUST 3, 2020</w:t>
        <w:br/>
        <w:t>a) live distribution of all or most of the matches of the competitions organized by the LBA, in order to ensure greater visibility for the product and the clubs, benefiting also their supporters and all those, especially young people, who wish to approach this sport;</w:t>
        <w:br/>
        <w:t>b) dynamic process of marketing audiovisual rights, addressing the market, given the exceptional nature of the moment, as soon as possible to verify, through the tool of private negotiation, whether there are operators or intermediaries willing to acquire all the sports audiovisual rights (the so-called full rights), thus acting as a true media partner of the LBA according to a shared growth path, or a part of them (according to the existing model) or those who intend to create the conditions for direct distribution (also for a fee) of a channel, also linked to free television viewing of some events for the promotion of basketball;</w:t>
        <w:br/>
        <w:t>c) packaging of extra content intended mainly for social media and related free distribution in analogy with the NBA model;</w:t>
        <w:br/>
        <w:t>d) audiovisual production of events characterized by uniformity and homogeneity, whether entrusted to the assignees, but always under the editorial control of the LBA, or whether it is borne by the LBA itself. In any case, the Invitations will indicate the minimum number of matches that must be broadcast in the two standards provided, or whether a single standard will be applied for all matches;</w:t>
        <w:br/>
        <w:t>e) inclusion of all playoff matches within the live rights packages, so as to allow, as in the previous cycle, all operators intending to acquire the Regular Season, to also benefit from the second phase of the season;</w:t>
        <w:br/>
        <w:t>f) obligations placed on the assignees to carry out promotional activities for the competitions organized by the LBA, in agreement with the latter, both through interviews (on-field, flash interviews, dedicated pre-game and post-game interviews) and extra content (to be conveyed on traditional media and on the assignee's social networks), as well as through programs, including within news broadcasts, and video clips, on official websites and social networks.</w:t>
      </w:r>
    </w:p>
    <w:p>
      <w:r>
        <w:t>9. The selection of the Serie A Championship matches to be assigned to the individual free and pay packages could take place through the application of a so-called "first pick" criterion, with the assignment of hierarchically ordered choices (1st pick, 2nd pick, 3rd pick, 4th pick), both of the best match to be played in a day or in the midweek round, and of the time slot already predetermined by the LBA (a choice that must be indicated before the start of the Regular Season and before the start of the Playoff phase and will be valid for the entire Season). The pick rights may be offered to operators and intermediaries within a specific and separate package.</w:t>
      </w:r>
    </w:p>
    <w:p>
      <w:r>
        <w:t>10. Within the packages for free and pay television distribution, the rights for the transmission of all or most of the playoff matches could be included exclusively for the platform or non-exclusively, and in any case in simulcast among different operators. If, on the other hand, it is decided to divide all or part of the playoff matches exclusively among the packages, the selection could take place in the following ways:</w:t>
        <w:br/>
        <w:t>(i) assignment through pick rights;</w:t>
        <w:br/>
        <w:t>(ii) assignment of the quarter-final matches through the selection of the "series" in the bracket;</w:t>
        <w:br/>
        <w:t>(iii) assignment of the semi-final matches through the selection of the "series" in the bracket;</w:t>
        <w:br/>
        <w:t>(iv) assignment of the final matches non-exclusively;</w:t>
        <w:br/>
        <w:t>(v) possible choice of teams by the assignee, subject to a minimum limit and a maximum limit of broadcasting the same team defined by the LBA in the Invitations;</w:t>
        <w:br/>
        <w:t>(vi) any embargoes also in relation to international competitions. The matches of the National Cups could instead be assigned exclusively, as they are included in either package of rights, with the methods determined at the time of preparing the Invitations.</w:t>
      </w:r>
    </w:p>
    <w:p>
      <w:r>
        <w:t>11. If deemed appropriate and in the event that, also following private negotiations, market needs require it, the LBA reserves the right to prepare and offer to the market packages structured differently from the models described above, always and in any case in compliance with the principles stated above.</w:t>
      </w:r>
    </w:p>
    <w:p>
      <w:r>
        <w:t>b.1. The live broadcasts</w:t>
        <w:br/>
        <w:t>12. As for the sales models specifically for the marketing of live broadcasts, to date, the two hypotheses of the model from the previous sales cycle have been confirmed, as they are able to guarantee the best current and prospective opportunities.</w:t>
        <w:br/>
        <w:t>13. Model 1 mirrors the distribution structure adopted by the LBA in the 2017/2020 cycle and provides for the offer of one or more packages for all types of platforms, such as by way of example:</w:t>
        <w:br/>
        <w:t>(i) a package of rights for the distribution of content in free mode (broadcast of one match per Regular Season day, of all or the most important playoff matches, of any Final Eight matches, of any Supercup matches, and of any All-Star Game);</w:t>
        <w:br/>
        <w:t>(ii) a package of rights for pay distribution on a traditional television model (from a minimum of 60 to a maximum of 90 Regular Season matches, different from those broadcast in free mode, of all or the most important playoff matches also in simulcast with the free platform, of any Supercup matches and of any Final Eight matches), together with, in the same package or with a separate package, rights for distribution on OTT platform (which must broadcast all matches of all competitions, except for the possibility of the free operator to acquire a pick for the choice of the match time and possibly for the full exclusivity of a product).</w:t>
        <w:br/>
        <w:t>(iii) one or more packages for the marketing of rights intended for the international market (including or not the betting rights, if marketed together with domestic rights or international rights).</w:t>
      </w:r>
    </w:p>
    <w:p>
      <w:r>
        <w:t>14. Given the current emergency situation of Covid-19, it is possible that the LBA foresees:</w:t>
        <w:br/>
        <w:t>a. to market a single package, including all rights (full rights). Article 7, paragraph 8 of the Melandri decree allows, in fact, the organizers of competitions other than Serie A football, to license all rights to a single operator. However, if this were the choice, the LBA requests from now on to be authorized, with the approval resolution, to grant the communication operator the sublicense (for the intermediary the rule of Article 11, paragraph 8, of the Melandri Decree already applies), in order to allow it to grant third parties the transmission rights, especially those in free-to-air (which would constitute, for the reasons highlighted above, an obligation) and thus expand the number of operators, remaining the obligation on the LBA to inform the two Authorities of the methods of granting the sublicense from the LBA to the licensee;</w:t>
      </w:r>
    </w:p>
    <w:p>
      <w:r>
        <w:t>20 BULLETIN NO. 31 OF AUGUST 3, 2020</w:t>
        <w:br/>
        <w:t>b. to market the rights relating to only one or two sports seasons, taking into account the uncertainties of the upcoming sports season and the response, in terms of offers, from the participants in the competitive procedure;</w:t>
        <w:br/>
        <w:t>c. to open the subject of negotiation to all those interested in also realizing model 2, even outside of operators and intermediaries.</w:t>
      </w:r>
    </w:p>
    <w:p>
      <w:r>
        <w:t>15. Model 2 proposes the establishment of a "League Channel" in OTT mode (proprietary or licensed from third parties), on which to distribute all matches of all competitions. If this were the choice of the LBA, also following private negotiation, it is always in the interest of the LBA to initiate marketing, through an Invitation to Participate in Private Negotiation (IPTP), for a free package for the transmission of one match per Regular Season day and per playoff round. Those subjects who could assist the LBA in the realization and distribution of the channel may also be invited to participate.</w:t>
      </w:r>
    </w:p>
    <w:p>
      <w:r>
        <w:t>b.2 Contents other than live broadcasts</w:t>
        <w:br/>
        <w:t>16. In addition to the live broadcasts mentioned above, the packages subject to marketing may also include rights for the distribution of extra content (including, by way of example, match highlights, interviews, Match Insight, sports and non-sports columns, Live Talk Shows, Live Late Shows, and Daily Mix), as well as the current archive (related to the sports seasons of the duration of the license) and the historical archive (upon request made from time to time by the assignee to the LBA, if the latter has it available).</w:t>
        <w:br/>
        <w:t>17. The LBA has indicated that a separate package for betting rights could also be prepared, which, however, being closed-circuit rights, do not fall under the regulation of the Melandri decree.</w:t>
      </w:r>
    </w:p>
    <w:p>
      <w:r>
        <w:t>b.3 Radio rights and international rights</w:t>
        <w:br/>
        <w:t>18. The marketing of audio rights intended for the radio platform will include a package of rights with the live broadcasts of all events of the Serie A Championship, the Coppa Italia, and the Supercoppa to be exercised on an exclusive basis nationally.</w:t>
        <w:br/>
        <w:t>19. The marketing of international rights will take place through the offer of a package prepared taking into account the following criteria: (i) the exploitation of audiovisual rights must provide for limitations that do not contravene national and/or community law. Regarding the territorial extension of the license, in particular, any territorial restrictions on the enjoyment of audiovisual rights must be eliminated according to community principles in this regard; (ii) the subject or subjects assigned the audiovisual rights will be required to implement a distribution and dissemination strategy aimed at ensuring the enjoyment of events by Italian communities abroad, for which a minimum level of dissemination in the Italian language may be provided; (iii) broadcasts must safeguard the image and value of the competition, the LBA, the Sports Clubs, and basketball in general; (iv) the licensee is required, in addition to complying with state and local regulations and orders from the authority, not only administrative, to introduce reception constraints in Italy in compliance with the principles stated by the Court of Justice.</w:t>
      </w:r>
    </w:p>
    <w:p>
      <w:r>
        <w:rPr>
          <w:b/>
        </w:rPr>
        <w:t>[Pages 19–21]</w:t>
      </w:r>
    </w:p>
    <w:p>
      <w:r>
        <w:t>BULLETIN NO. 31 OF AUGUST 3, 2020 21</w:t>
      </w:r>
    </w:p>
    <w:p>
      <w:r>
        <w:t>c) The general licensing conditions</w:t>
      </w:r>
    </w:p>
    <w:p>
      <w:r>
        <w:t>20. The exact content of the rights subject to licensing, the time limits for use, and the guarantees required from operators and intermediaries will be identified in the Invitations at the time of the opening of the competitive procedure. The offer submitted by the communication operator or intermediary for the acquisition of audiovisual rights entails the automatic unconditional acceptance of the "General Licensing Conditions" set forth in the Invitations. The General Licensing Conditions in their final part will be proposed, in a more specific manner and taking into account the rights subject to the package itself, within the Invitations.</w:t>
      </w:r>
    </w:p>
    <w:p>
      <w:r>
        <w:t>21. Only communication operators and intermediaries that:</w:t>
        <w:br/>
        <w:t>- have the organizational structure and means necessary to ensure adequate capacity for distribution throughout the national territory or to assist the LBA in the realization of the League Channel;</w:t>
        <w:br/>
        <w:t>- commit to exercising the audiovisual rights they may have won, in compliance with the indications contained in the Guidelines and in the Invitations, as well as in the "Media Regulation" document of the LBA and in any other regulation prepared or communication from the LBA, as well as in compliance with the legislation, orders, and provisions of state, local, and international authorities.</w:t>
      </w:r>
    </w:p>
    <w:p>
      <w:r>
        <w:t>22. All entities that intend to assist the LBA in the realization of the League Channel may also be invited to the procedures, and, in this case, they must also meet the same requirements and conditions required of operators and intermediaries. Such entities:</w:t>
        <w:br/>
        <w:t>- must commit to exercising the audiovisual rights they may have won, without in any way prejudicing the image of the LBA, the associated clubs, and basketball in general;</w:t>
        <w:br/>
        <w:t>- must not have pending litigation with the LBA, including for failure or delayed payment of fees provided for in the licensing contract concerning audiovisual rights awarded as a result of previous competitive procedures, nor must they have made, for any reason, the payments due under the same licensing contract;</w:t>
        <w:br/>
        <w:t>- must not be subject, at the time of the submission of the offer, to bankruptcy proceedings or liquidation proceedings.</w:t>
      </w:r>
    </w:p>
    <w:p>
      <w:r>
        <w:t>23. Communication operators must also possess at least one qualification required for transmission via the platform provided in the package or, in the case of full rights (and authorization for sublicensing, as requested above from the Authorities), must ensure that sublicensees in the national territory possess such qualification.</w:t>
      </w:r>
    </w:p>
    <w:p>
      <w:r>
        <w:t>24. The assignee of one or more packages relating to audiovisual transmission rights will be required to exercise the rights within the limits and in the manner provided for in the Invitations, as well as within the limits and in compliance with state, local, and international legislation, in addition to the obligations indicated specifically in the Guidelines in points 5.3 to 5.14.</w:t>
      </w:r>
    </w:p>
    <w:p>
      <w:r>
        <w:t>d) The assignment procedures</w:t>
      </w:r>
    </w:p>
    <w:p>
      <w:r>
        <w:t>d.1. Invitation to Submit Offers (IAO)</w:t>
      </w:r>
    </w:p>
    <w:p>
      <w:r>
        <w:t>25. In the case of choosing to prepare an IAO, the LBA will publish on its website the news of the start of the competitive procedure and the related deadlines for the submission of offers.</w:t>
      </w:r>
    </w:p>
    <w:p>
      <w:r>
        <w:t>22 BULLETIN NO. 31 OF AUGUST 3, 2020</w:t>
      </w:r>
    </w:p>
    <w:p>
      <w:r>
        <w:t>Simultaneously, the LBA will publish, also on the site, a document containing the detailed description of the packages offered to the market through the Invitation. The deadlines for the submission of offers will not be less than 10 days from the publication of the IAO document, thus allowing communication operators and intermediaries to make informed decisions and outline their strategies.</w:t>
      </w:r>
    </w:p>
    <w:p>
      <w:r>
        <w:t>26. The minimum price for individual packages will be determined at the sole discretion of the LBA according to reasonableness, taking into account market prices and dynamics, the number of events, the modes of enjoyment (free or pay), the attractiveness of the product and its need for visibility, as well as the needs of fans. The LBA also reserves the right to consider offers that involve not only a monetary compensation but also an offer of advertising exposure (in which case, all else being equal, the offer presenting the highest monetary compensation will prevail).</w:t>
      </w:r>
    </w:p>
    <w:p>
      <w:r>
        <w:t>27. The evaluation criteria that the LBA will use to determine the admissibility of an offer will particularly take into account:</w:t>
        <w:br/>
        <w:t>a) the possession of the requirements set forth in the Guidelines, as well as in the IAO document;</w:t>
        <w:br/>
        <w:t>b) the actual guarantees of payment, including in terms of bank guarantees, if required;</w:t>
        <w:br/>
        <w:t>c) the transmission capacity sufficient to cover the entire national territory, taking into account the number of events expected in each package.</w:t>
      </w:r>
    </w:p>
    <w:p>
      <w:r>
        <w:t>28. The LBA will draw up a ranking of the offers deemed admissible and will award each package whenever the related minimum price is exceeded, without prejudice to the right, with reference to the packages of audiovisual rights relating to the live broadcasts of a specific competition, not to proceed with the assignment of any of the packages if the offers do not allow for the awarding of all the packages put up for sale. The Guidelines regulate in detail the formal methods for the submission of envelopes and the opening of their contents, establishing that each envelope must contain a single and independent offer for each individual package.</w:t>
      </w:r>
    </w:p>
    <w:p>
      <w:r>
        <w:t>29. Therefore, if all the packages put up for sale, or even just one of them, do not receive an offer equal to or greater than the required minimum price, with the consequent application of the exception specified above in the first paragraph, the LBA will have the right:</w:t>
        <w:br/>
        <w:t>a) to accept anyway the offer(s) that have exceeded the required minimum price and to proceed with a new competitive procedure for the unassigned packages or to proceed with the direct distribution of the related audiovisual products;</w:t>
        <w:br/>
        <w:t>b) to initiate, on all packages or on individual packages, the phase of private negotiation according to the methods and timelines specified in section B, with the possible option to modify the composition, duration, and/or minimum price of the packages.</w:t>
      </w:r>
    </w:p>
    <w:p>
      <w:r>
        <w:t>30. The Licensing Contract is perfected from the moment the LBA publishes the name of the Licensee or the list of Licensees and the assigned package(s) or, if earlier, from the moment the participant in the private negotiation has received communication from the LBA regarding the assignment of the package(s).</w:t>
      </w:r>
    </w:p>
    <w:p>
      <w:r>
        <w:t>d.2. Private negotiation</w:t>
      </w:r>
    </w:p>
    <w:p>
      <w:r>
        <w:t>31. If the LBA should choose, for the reasons of urgency highlighted, to proceed directly to private negotiation, it will publish on its website the news of the start of the competitive procedure and the related deadlines for the submission of offers. Simultaneously, the LBA will also publish on the site a public invitation to private negotiation (IPTP) containing the detailed description of the packages offered to the market through the Invitation.</w:t>
      </w:r>
    </w:p>
    <w:p>
      <w:r>
        <w:t>32. The LBA will invite to participate in the private negotiation all those who have submitted a manifestation of interest to participate within 5 days from the publication of the news and who demonstrate that they have the requirements highlighted in the Guidelines or those additional/different that will be indicated in the IPTP. The notice regarding the start of the Private Negotiation will be published on the LBA's website within a maximum of one day from the deadline set for the manifestation of interest.</w:t>
      </w:r>
    </w:p>
    <w:p>
      <w:r>
        <w:t>33. The private negotiation phase will last 30 days from the deadline for receiving the adhesions, extendable for an additional 30 days. The LBA may open a separate phase for requests for bids on one or more packages, exclusively reserved for those who have expressed interest in that/those specific package(s), to be carried out in the manner that will be communicated in the IPTP, including remotely.</w:t>
      </w:r>
    </w:p>
    <w:p>
      <w:r>
        <w:t>34. The procedural rules of this phase will be specified in the IPTP in compliance with the principles of transparency, fairness, and non-discrimination, and with a view to ensuring the maximization of the economic and distributive interests of the commercialization by the LBA. At its conclusion, the LBA, if multiple parties have expressed interest in the same packages, will indicate the minimum offer prices and a uniform and adequate deadline for all participants in the private negotiation within which they are invited to submit their offer in a sealed envelope or via certified email according to the methods indicated above for the case of invitation to offer.</w:t>
      </w:r>
    </w:p>
    <w:p>
      <w:r>
        <w:t>35. Any changes made to the composition of the packages, determined by the LBA during or as a result of the private negotiation, that involve forms of exploitation of the audiovisual rights originally offered to the market in the IPTP that are substantially different or additional, or their substantial reductions, as well as a different duration of the license or additional licensing conditions (but which cannot be different or derogate from what is provided in the Guidelines and in the Invitations) or that indicate the conditions for the realization of the League channel (also in replacement, in whole or in part, of the license of audiovisual rights), will be promptly and simultaneously communicated in writing to the participants.</w:t>
      </w:r>
    </w:p>
    <w:p>
      <w:r>
        <w:t>III. CONTRIBUTIONS TO THE PUBLIC CONSULTATION</w:t>
      </w:r>
    </w:p>
    <w:p>
      <w:r>
        <w:t>36. On June 10, the public consultation concerning the Guidelines prepared by the Lega Serie A was initiated, transmitted on May 16, 2020.</w:t>
      </w:r>
    </w:p>
    <w:p>
      <w:r>
        <w:t>37. On June 24 and 26, 2020, contributions to the public consultation were received from two communication operators, concerning some aspects of the composition of the packages, the possibility of creating a full rights package with a license to a single communication operator, the regulation of risk sharing in the contractual relationship in the event of suspension of competitions due to emergency measures, and the assignment of the commentators' copyright to the LBA, noting for them an excessive imbalance in favor of the rights holder.</w:t>
      </w:r>
    </w:p>
    <w:p>
      <w:r>
        <w:t>38. Regarding the packages, in the contribution received on June 24, 2020, a communication operator made observations primarily regarding the relationship between the ownership of a match per day of the Championship in the free package and any selection of the same based on the</w:t>
      </w:r>
    </w:p>
    <w:p>
      <w:r>
        <w:rPr>
          <w:b/>
        </w:rPr>
        <w:t>[Pages 22–24]</w:t>
      </w:r>
    </w:p>
    <w:p>
      <w:r>
        <w:t>24 BULLETIN NO. 31 OF AUGUST 3, 2020</w:t>
        <w:br/>
        <w:t>criterion of "first pick." The Guidelines provide that the exercise of such first pick right regarding the event concerns not only the pay offer but also the free offer. This solution would have the effect of penalizing the free operator, who would be forced to make an offer always for the first pick to avoid, in case of non-award of such package or assignment of a hierarchically subordinate choice, the devaluation of their package due to the loss of the main content. It would instead be desirable for the event for the day to be selected by the licensee, similarly to what happened in previous seasons, in a perspective of balancing the value of the packages and greater equilibrium among the positions of competitors.</w:t>
      </w:r>
    </w:p>
    <w:p>
      <w:r>
        <w:t>39. In the same contribution, it was also hoped that the criterion of a maximum number of matches per sports club would not be taken into account in the upcoming Invitations to Offer, in order to guarantee viewers the free viewing of the matches of greatest interest to the public, especially in the final stages of the Regular Season.</w:t>
      </w:r>
    </w:p>
    <w:p>
      <w:r>
        <w:t>40. Finally, in addition to considering it necessary to expressly include the transmission on OTT platforms in the free package, both operators who submitted contributions during the consultation noted the generality of the content of the Guidelines regarding the subject of such package, as it should include the right to broadcast highlights of all matches of the competitions.</w:t>
      </w:r>
    </w:p>
    <w:p>
      <w:r>
        <w:t>41. With reference to what is provided by the LBA regarding the possibility of marketing a single package including all rights (full rights) licensed to a single communication operator, the contribution of June 24 noted that this hypothesis raises doubts regarding the guarantee of competition in the market, as well as compliance with the provisions of the Melandri Decree concerning sublicensing and assignment to a single intermediary.</w:t>
      </w:r>
    </w:p>
    <w:p>
      <w:r>
        <w:t>42. Moreover, in the aforementioned contribution, the justification provided by the LBA for the preparation of a full rights package due to the current emergency situation of Covid-19 was not shared. In this regard, it is noted that the full rights assignment to one operator, with subsequent sublicensing of part of the rights to a different operator (for which subsequent obligations of information and control by the competent Authorities would still be necessary following negotiation between the parties), would not seem to shorten the overall timelines of the acquisition process, thus contradicting the LBA's declared needs for speed and efficiency in an emergency situation.</w:t>
      </w:r>
    </w:p>
    <w:p>
      <w:r>
        <w:t>43. More generally, considering the presence in the Italian market of pay operators also holding free TV channels, in a full rights procedure, a free operator would be significantly disadvantaged, as an operator operating on different platforms, in both pay and free modes, could presumably present offers with excessively advantageous positions compared to an operator that operates exclusively in free-to-air, given the possibility of broadcasting all events.</w:t>
      </w:r>
    </w:p>
    <w:p>
      <w:r>
        <w:t>44. Furthermore, still in the same contribution, it is highlighted that the option for the winning bidder of the full rights package - who also had free-to-air television channels - to sublicense the free match would place them in an excessively advantageous negotiating position compared to other free operators. In such a market scenario, the LBA's request to be authorized to grant a sublicensing option to the assignee of the full rights package could therefore harm market access on equal terms.</w:t>
      </w:r>
    </w:p>
    <w:p>
      <w:r>
        <w:t>45. Different considerations are made by another communication operator in the contribution received on June 26, 2020, regarding the assignment to a single entity and the subsequent possibility of proceeding with sublicenses. In the absence, in the Melandri Decree, of the no single buyer rule for packages other than those related to football competitions, there is support for the preparation of a single pay package for the exclusive national transmission of all the championship and cup matches on all technological platforms (DTH, DTT, IPTV, OTT, and mobile), with the right of the assignee to choose on which platforms to broadcast each match, as well as possibly for the preparation of a separate exclusive package for the free-to-air transmission rights of a match per day not exclusively and without, therefore, prejudicing the right of the assignee of the pay package to broadcast such matches. This would be desirable both considering the particular emergency period and the need to avoid a loss of value of the rights through excessive fragmentation. In the same perspective, it would be desirable for the assignee to have a right of transmission on all platforms.</w:t>
      </w:r>
    </w:p>
    <w:p>
      <w:r>
        <w:t>46. More generally, it is highlighted that the assignment of the package or packages of rights should be in favor of one or more operators that provide sufficient guarantees to be able to immediately start producing and distributing independently the LBA's content on all technological platforms and in both pay and free-to-air modes, providing the assignee with the right to manage the entire technical production of the images, in order to ensure flexibility while maintaining coherence and unity of development in the quality level of the production.</w:t>
      </w:r>
    </w:p>
    <w:p>
      <w:r>
        <w:t>47. In the same contribution of June 26, 2020, while expressing appreciation for the ways in which the Guidelines describe the sales models and the dynamics of the markets involved, it is considered preferable to immediately resort to private negotiation, especially if a single package is to be prepared, albeit with mechanisms and methods that allow for a full competitive comparison among the interested operators. This would allow the assignment procedure to be carried out swiftly and with flexibility in defining the packages and assignment conditions, so as not to prejudice the operators' ability to plan investments while also accommodating the marketing needs of the LBA itself.</w:t>
      </w:r>
    </w:p>
    <w:p>
      <w:r>
        <w:t>48. Furthermore, due to the emergency and uncertainty situation caused by the pandemic, the assignment of the package, or packages, of rights could be limited to a duration of two years, a time frame to be considered ideal, leaving in any case room for the parties to conduct private negotiation with an adequate degree of flexibility also regarding this aspect.</w:t>
      </w:r>
    </w:p>
    <w:p>
      <w:r>
        <w:t>49. Finally, the general licensing conditions should provide for a clear and balanced regulation of force majeure causes related to the Covid-19 epidemic (or equivalent), such as the adoption of "lockdown" measures that may lead to the suspension or postponement of one or more sporting events, and their impact on the agreed economic conditions, in order to prevent unilateral and unbalanced decisions in favor of the LBA, with the ultimate aim of avoiding disputes and uncertainties that may undermine the value of the rights at this stage.</w:t>
      </w:r>
    </w:p>
    <w:p>
      <w:r>
        <w:t>26 BULLETIN NO. 31 OF AUGUST 3, 2020</w:t>
        <w:br/>
        <w:t>IV. EVALUATIONS</w:t>
        <w:br/>
        <w:t>a) Preliminary considerations</w:t>
      </w:r>
    </w:p>
    <w:p>
      <w:r>
        <w:t>50. The fundamental objective of Legislative Decree No. 9/2008 is to create a transparent and efficient market for audiovisual rights. To this end, Articles 6 and 7 of the Decree impose on the organizer of the competition to enable all operators on all platforms to compete for acquiring audiovisual rights, through appropriate competitive procedures suitable to guarantee participants conditions of absolute fairness, transparency, and non-discrimination. In this context, the aforementioned Legislative Decree provides for an ex ante intervention by the Antitrust Authority, which evaluates and approves the Guidelines prepared by the competition organizer before proceeding to the tender.</w:t>
      </w:r>
    </w:p>
    <w:p>
      <w:r>
        <w:t>51. Pursuant to Article 6, paragraph 1, of the Decree, the Guidelines must provide rules regarding the offer and assignment of audiovisual rights, criteria regarding the formation of the related packages, and further rules to ensure that participants in the competitive procedures have conditions of absolute fairness, transparency, and non-discrimination.</w:t>
      </w:r>
    </w:p>
    <w:p>
      <w:r>
        <w:t>52. That said, the Authority intends to make observations regarding the Guidelines transmitted by the Basketball League on May 19, 2020, considering it appropriate to remind that, where in the concrete preparation of the packages and final assignment the interested parties do not adhere to its indications and adopt behaviors that prejudice competition in the acquisition of specific rights and in the downstream markets, to the detriment of consumers, it is called to intervene, using the powers conferred to it by Articles 101 and 102 of the Treaty on the Functioning of the European Union ("TFEU") and Law No. 287/1990.</w:t>
      </w:r>
    </w:p>
    <w:p>
      <w:r>
        <w:t>53. In particular, in this context, the Authority is called to approve, for the aspects of competence, the Guidelines after verifying their compliance with the principles and provisions of the Decree (Article 6, paragraph 6).</w:t>
      </w:r>
    </w:p>
    <w:p>
      <w:r>
        <w:t>54. The evaluations carried out below will concern solely the text of the Guidelines transmitted on May 19, 2020, by the LBA, taking into account the main observations received during the public consultation and, more generally, the competitive dynamics that have manifested in the national territory regarding the commercialization of audiovisual rights for the competitions organized by the LNPA.</w:t>
      </w:r>
    </w:p>
    <w:p>
      <w:r>
        <w:t>55. Regarding the considerations expressed by the LBA concerning the effects of the Covid-19 emergency on the upcoming commercialization of the rights of the events it organizes, specific evaluations will be conducted with particular reference to the main points of their content. In summary, the LBA would prefer to resort to private negotiation and to carry out a single procedure to involve both television operators and intermediaries. Furthermore, the Basketball League has proposed the possible reduction of the duration of licenses to one year and the granting of a derogation to the prohibition of sublicensing.</w:t>
      </w:r>
    </w:p>
    <w:p>
      <w:r>
        <w:t>56. In this regard, it is worth emphasizing that the evaluations carried out take into account the current regulatory framework outlined by both national and community antitrust legislation and the Melandri Decree concerning the collective sale of audiovisual rights related to sporting events. This framework has not been modified by the emergency interventions of recent months and aims to ensure benefits both to the event organizer in terms of maximizing profit to reinvest in sports and to the final consumer who benefits from a reduction in the general level of prices.</w:t>
      </w:r>
    </w:p>
    <w:p>
      <w:r>
        <w:rPr>
          <w:b/>
        </w:rPr>
        <w:t>[Pages 25–27]</w:t>
      </w:r>
    </w:p>
    <w:p>
      <w:r>
        <w:t>BULLETIN NO. 31 OF AUGUST 3, 2020 27</w:t>
      </w:r>
    </w:p>
    <w:p>
      <w:r>
        <w:t>through the correct competitive comparison among the players who receive a large part of their income from the advertising revenue associated with the transmission of the event.</w:t>
      </w:r>
    </w:p>
    <w:p>
      <w:r>
        <w:t>b) The packages and their structure</w:t>
      </w:r>
    </w:p>
    <w:p>
      <w:r>
        <w:t>57. Regarding the formation of the packages, similarly to the previous marketing cycle, the Guidelines recognize the evolution of the ways of enjoying non-premium sports audiovisual content, acknowledging the role that new technologies can play in the commercialization of rights and, in general, in the promotion of basketball.</w:t>
      </w:r>
    </w:p>
    <w:p>
      <w:r>
        <w:t>58. The Lega Basket intends to market the rights of the championships it organizes by using one of the two sales models described previously. The Guidelines also indicate the minimum number of live broadcasts intended for commercialization, as provided for by Article 7, paragraph 3, of Legislative Decree No. 9/08.</w:t>
      </w:r>
    </w:p>
    <w:p>
      <w:r>
        <w:t>59. With specific reference to the national television market, it is noted that the Lega Basket plans to sell audiovisual rights by preparing multiple packages. The provision of different packages to be assigned, although not necessarily required by the Decree (pursuant to Article 7, paragraph 8, and Article 9, paragraph 4), for the rights in question, is suitable for expanding competitive comparison among operators, as well as the contestability and access to the audiovisual rights subject to these Guidelines. Therefore, the circumstance that the Lega Basket has provided for a plurality of packages is positively welcomed, not availing itself of the option recognized by Article 9, paragraph 4, of the Decree regarding the non-necessity of preparing a plurality of balanced packages.</w:t>
      </w:r>
    </w:p>
    <w:p>
      <w:r>
        <w:t>60. Furthermore, the decision to introduce a differentiated sales system that includes content intended for free television as well as for internet platform offerings is viewed positively. Once this solution is adopted, it would be desirable that, also in light of what was noted by the operators who submitted their contributions during the consultation, the mechanisms for selecting the events that make up the individual packages are such as to ensure their attractiveness and an effective competitive comparison among the interested operators assigned. The criteria adopted must lead to the preparation of packages that comply with the principles of fairness, transparency, and non-discrimination, with specific reference to the actual balance among them, especially in qualitative terms and the attractiveness of the events. In this regard, when preparing the packages, the LBA could consider the opportunity to ensure the viewing of the purchased event on all available platforms, as hoped by the parties involved in the public consultation.</w:t>
      </w:r>
    </w:p>
    <w:p>
      <w:r>
        <w:t>61. Regarding the duration of the licenses, it is recalled that, pursuant to paragraphs 1 and 2 of Article 10 of the Melandri Decree, license contracts must have a maximum duration of three years or, in any case, a maximum duration that ensures equal treatment of all communication operators. That said, the provision of licenses for a shorter duration, as proposed in the Guidelines presented by the LBA and also hoped for in a contribution received during the public consultation, is not in itself in conflict with the aforementioned provisions, without prejudice to the considerations made above regarding the preparation of balanced and genuinely valuable packages that ensure the enhancement of the rights marketed by the LBA.</w:t>
      </w:r>
    </w:p>
    <w:p>
      <w:r>
        <w:t>28 BULLETIN NO. 31 OF AUGUST 3, 2020</w:t>
      </w:r>
    </w:p>
    <w:p>
      <w:r>
        <w:t>62. Finally, it should be noted that the second sales method provides for the direct commercialization of an OTT channel and the possible assignment of rights intended for free television. The Authority prefers that direct commercialization remains a method used only when other strategies for assigning rights are not commercially feasible and considers it necessary that such commercialization occurs according to the principles of fairness and non-discrimination, making the Lega Basket channel and its content available to the widest range of distribution platforms.</w:t>
      </w:r>
    </w:p>
    <w:p>
      <w:r>
        <w:t>c) The assignment procedures: private negotiation and the involvement of intermediaries and broadcasters in the same tender</w:t>
      </w:r>
    </w:p>
    <w:p>
      <w:r>
        <w:t>63. Regarding the sales procedures, the Authority reiterates what has already been observed for the previous marketing cycle, where the use of open competitive procedures was positively appreciated, considering private negotiations a residual hypothesis in the sales strategy of the Lega Basket, compared to the previous commercialization of audiovisual rights for basketball. In this way, competitive comparison and contestability of rights among the widest range of operators are favored.</w:t>
      </w:r>
    </w:p>
    <w:p>
      <w:r>
        <w:t>64. The needs expressed by the Lega Basket and by a communication operator to reach a quick assignment of rights, in order to obtain the necessary revenues to ensure the survival of the event organization, can be achieved through other solutions such as, by way of example, shortening the timeframes for conducting tenders and identifying a minimum price appropriate to the content of each package.</w:t>
      </w:r>
    </w:p>
    <w:p>
      <w:r>
        <w:t>65. In this regard, the importance of defining a minimum price appropriate to the content of each package must be emphasized, such as to minimize the likelihood that the sale of one or more packages will have a negative outcome. As noted for the Guidelines related to the previous three-year period, this provision appears justifiable in the specific case of rights related to basketball competitions as it aims to maintain the overall attractiveness of the packages offered in a perspective of lesser appeal of such rights compared to competitions organized by other sports leagues. However, it is deemed necessary that the minimum price be set in such a way as to avoid that this option artificially generates a minimum price for the overall offer that does not correspond to the forecasts of the Decree, generating a high degree of uncertainty regarding the entire assignment of rights.</w:t>
      </w:r>
    </w:p>
    <w:p>
      <w:r>
        <w:t>66. Regarding the subjects entitled to participate in the assignment procedures, it is deemed necessary to ensure the widest participation of Italian and European communication operators. Firstly, it should be emphasized that for some platforms, the presence of any enabling title is not required. Secondly, for the platforms for which it is necessary, it is deemed essential that communication operators established in another State within the European Economic Area, equipped with suitable enabling titles acquired in one of the member states, are also admitted to the competitive procedure.</w:t>
      </w:r>
    </w:p>
    <w:p>
      <w:r>
        <w:t>67. Furthermore, considering the diversity of roles covered among the subjects identified in the Melandri Decree as possible assignees of the rights, it is deemed necessary to proceed with separate tender procedures among media operators, potential partners for the realization of the Lega Basket channel, and independent intermediaries. Regarding the latter subjects, Article 7 of the Melandri Decree, concerning the Offer of audiovisual rights in paragraph 44, provides for a distinct assignment procedure due to the circumstance that such a subject must not be in situations of control or connection with communication operators, with the organizer of the competition, and with event organizers, as indicated in Article 2, paragraph 1, letter aa), of the Decree. Moreover, the regulations set forth on the collective sale of television rights do not exclude the simultaneous conduct of parallel procedures as long as they aim to ensure the maximum enhancement of the rights subject to commercialization.</w:t>
      </w:r>
    </w:p>
    <w:p>
      <w:r>
        <w:t>d) The request for sublicensing</w:t>
      </w:r>
    </w:p>
    <w:p>
      <w:r>
        <w:t>68. Regarding the possibility of proceeding with sublicenses, it is necessary to recall the provisions set forth in this regard by the Melandri Decree.</w:t>
      </w:r>
    </w:p>
    <w:p>
      <w:r>
        <w:t>69. Article 11, paragraph 6, states that "The communication operator assigned the audiovisual rights may not sublicense to third parties, in whole or in part, such rights, nor assign, in whole or in part, the license contracts, nor conclude agreements having similar effects, except as provided for by Article 19, paragraph 1."</w:t>
      </w:r>
    </w:p>
    <w:p>
      <w:r>
        <w:t>70. Regarding the requirements for granting exemptions from the sublicensing prohibition, Article 19, paragraph 1, of the Melandri Decree establishes that, without prejudice to the general powers and those provided for by the Melandri Decree, the Authority for Guarantees in Communications and the Antitrust Authority, taking into account the technological evolution of platforms and the need to ensure competition in the audiovisual rights market, shall provide, each for its own areas of competence, on the requests of the competition organizer aimed at allowing limited exemptions from the prohibitions referred to in Article 11, paragraph 6.</w:t>
      </w:r>
    </w:p>
    <w:p>
      <w:r>
        <w:t>71. In light of the reading of the aforementioned provisions, aimed at ensuring, as far as the Authority's areas of competence are concerned, that the assignment results from proper competitive comparison and that conditions favoring collusive mechanisms established by the licensee in agreement with potential competitors in the tenders do not arise, it is deemed that it is not possible at this stage to proceed with an ex ante evaluation of a request for exemption from the sublicensing prohibition submitted by the competition organizer in the absence of a prior assignment. This request, moreover, formulated at this stage subordinately to the hypothesis of assignment to a single subject, falls outside the scope of this evaluation, which pertains to the examination of the content of the guidelines, thus also absorbing the concerns underlying the observations made during the consultation by a communication operator. It may be formally resubmitted by the</w:t>
      </w:r>
    </w:p>
    <w:p>
      <w:r>
        <w:rPr>
          <w:b/>
        </w:rPr>
        <w:t>[Pages 28–30]</w:t>
      </w:r>
    </w:p>
    <w:p>
      <w:r>
        <w:t>30 BULLETIN NO. 31 OF AUGUST 3, 2020</w:t>
        <w:br/>
        <w:t>Lega Basket only following the final assignment and at that time will be subject to evaluation.</w:t>
      </w:r>
    </w:p>
    <w:p>
      <w:r>
        <w:t>V. CONCLUSIONS</w:t>
        <w:br/>
        <w:t>72. In light of the considerations made, it is deemed possible to approve, for the reasons and within the limits set out in the motivation, the Guidelines under Article 6, paragraph 6, of Legislative Decree No. 9/2008, without prejudice to the intervention powers of the Authority pursuant to the aforementioned regulations and Articles 101 and 102 of the TFEU and Law No. 287/1990.</w:t>
      </w:r>
    </w:p>
    <w:p>
      <w:r>
        <w:t>CONSIDERING that the Authority retains the power to assess the compliance of the invitations to offer and the procedure for the sale of the audiovisual rights subject to this provision with national and community antitrust regulations and Legislative Decree No. 9/2008 and to proceed with the verification of any violations of the aforementioned regulations in the event that the Lega Società di Pallacanestro di Serie A, in the concrete preparation of the packages and final assignment, does not comply with the Authority's indications and such behavior harms competition in the acquisition of specific rights and in downstream markets, to the detriment of consumers;</w:t>
      </w:r>
    </w:p>
    <w:p>
      <w:r>
        <w:t>CONSIDERING, therefore, that in order for them to be fully compliant with the principles and provisions of Legislative Decree No. 9/08, the Guidelines in question must take into account the indications formulated above;</w:t>
      </w:r>
    </w:p>
    <w:p>
      <w:r>
        <w:t>CONSIDERING, finally, that it is possible to approve, for the reasons and within the limits set out in the motivation, the Guidelines in question pursuant to Article 6, paragraph 6, of Legislative Decree No. 9/08;</w:t>
      </w:r>
    </w:p>
    <w:p>
      <w:r>
        <w:t>RESOLVES</w:t>
        <w:br/>
        <w:t>to approve, pursuant to Article 6, paragraph 6, of Legislative Decree No. 9/2008, for the reasons and within the limits set out in the motivation, the Guidelines submitted on May 19, 2020, concerning the marketing of audiovisual rights in the national and international territory for the 2020/2021, 2021/2022, 2022/2023 seasons, related to the competitions organized by the Lega Società di Pallacanestro di Serie A.</w:t>
      </w:r>
    </w:p>
    <w:p>
      <w:r>
        <w:t>This provision will be notified to the interested parties and will be published in the Authority's bulletin.</w:t>
      </w:r>
    </w:p>
    <w:p>
      <w:r>
        <w:t>THE SECRETARY GENERAL THE PRESIDENT</w:t>
        <w:br/>
        <w:t>Filippo Arena Roberto Rustichelli</w:t>
      </w:r>
    </w:p>
    <w:p>
      <w:r>
        <w:t>BULLETIN NO. 31 OF AUGUST 3, 2020 31</w:t>
        <w:br/>
        <w:t>UNFAIR COMMERCIAL PRACTICES</w:t>
        <w:br/>
        <w:t>PS11481 - SAPIO-POST-SALE ASSISTANCE</w:t>
        <w:br/>
        <w:t>Provision No. 28293</w:t>
        <w:br/>
        <w:t>THE ANTITRUST AUTHORITY</w:t>
        <w:br/>
        <w:t>IN ITS MEETING of July 8, 2020;</w:t>
      </w:r>
    </w:p>
    <w:p>
      <w:r>
        <w:t>HEARD the Rapporteur, Dr. Gabriella Muscolo;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provisions of November 29, 2019, and February 7, 2020, by which, pursuant to Article 7, paragraph 3, of the Regulation, the deadline for concluding the procedure was extended, for specific investigative needs, related to the extension of the subject matter of the procedure and the fulfillment of procedural obligations;</w:t>
      </w:r>
    </w:p>
    <w:p>
      <w:r>
        <w:t>HAVING REGARD to its provision of March 17-18, 2020, by which, pursuant to Article 103 of Decree-Law No. 18 of March 17, 2020, and Article 7, paragraph 3, of the Regulation, the deadline for concluding the procedure was extended;</w:t>
      </w:r>
    </w:p>
    <w:p>
      <w:r>
        <w:t>HAVING REGARD to the Communication on the interpretation of Article 103 of Decree-Law No. 18 of March 17, 2020, as amended by Article 37 of Decree-Law No. 23 of April 8, 2020, approved by the Authority's College in the meetings of April 1 and April 10, 2020;</w:t>
      </w:r>
    </w:p>
    <w:p>
      <w:r>
        <w:t>HAVING REGARD to the acts of the procedure;</w:t>
      </w:r>
    </w:p>
    <w:p>
      <w:r>
        <w:t>I. THE PARTIES</w:t>
        <w:br/>
        <w:t>1. Sapio Life S.r.l. (hereinafter also Sapio), as a professional, pursuant to Article 18, paragraph 1, letter b), Consumer Code. The company provides various types of therapeutic aids produced by different manufacturers, including those for personal mobility and the prevention of pressure sores, also offering a post-sale assistance service.</w:t>
      </w:r>
    </w:p>
    <w:p>
      <w:r>
        <w:t>2. Égalité, a non-profit association, as the notifier.</w:t>
      </w:r>
    </w:p>
    <w:p>
      <w:r>
        <w:t>II. THE COMMERCIAL PRACTICES SUBJECT TO THE PROCEDURE</w:t>
        <w:br/>
        <w:t>3. The procedure concerns the behaviors carried out by the professional in the provision of mobility aids for the disabled, consisting of:</w:t>
        <w:br/>
        <w:t>A) the omission of adequate information to the consumer regarding the existence and content of the warranty, as well as regarding the methods of exercise in case of malfunction or breakage of the aid or its components, in violation of Articles 20 and 22 of the Consumer Code;</w:t>
      </w:r>
    </w:p>
    <w:p>
      <w:r>
        <w:t>32 BULLETIN NO. 31 OF AUGUST 3, 2020</w:t>
        <w:br/>
        <w:t>B) the communication on the website of misleading claims regarding the speed of assistance interventions, in violation of Article 21 of the Consumer Code.</w:t>
      </w:r>
    </w:p>
    <w:p>
      <w:r>
        <w:t>III. FINDINGS OF THE PROCEDURE</w:t>
        <w:br/>
        <w:t>III.1 The course of the procedure</w:t>
        <w:br/>
        <w:t>4. Following the report from the disability association Égalité, on July 24, 2019, Sapio Life S.r.l. ("Sapio") was notified of the initiation of investigative procedure PS11481 to verify the existence of an alleged unfair commercial practice in violation of Articles 24 and 25, paragraph 1, letter d), of Legislative Decree No. 206 of September 6, 2005 (hereinafter, Consumer Code), consisting of the opposition of obstacles to the exercise of consumer rights in relation to the failure to provide, within a reasonable time, the requested post-sale assistance interventions on the medical aids for the disabled supplied by it.</w:t>
      </w:r>
    </w:p>
    <w:p>
      <w:r>
        <w:t>5. On September 17, 2019, Sapio responded to the request for information attached to the initiation communication and submitted a defensive memorandum.</w:t>
      </w:r>
    </w:p>
    <w:p>
      <w:r>
        <w:t>6. On November 29, 2019, Sapio was notified of the extension of the subject matter of the procedure: (i) to the inadequacy of the information provided to consumers regarding the warranty conditions applicable to the aids supplied and the methods for requesting warranty services, in possible violation of Articles 21 and 22 of the Consumer Code; (ii) to the establishment of an inadequate organization to provide the necessary timely and effective post-supply assistance services to consumers with permanent or temporary disabilities, in possible violation of Article 20 of the Consumer Code; (iii) to the possible misleading nature, in violation of Article 21 of the Consumer Code, of the messages present on the professional's website, related to the speed of interventions on the supplied aids.</w:t>
      </w:r>
    </w:p>
    <w:p>
      <w:r>
        <w:t>7. Concurrently with the objective extension of the procedure, the extension of the related deadline for conclusion was communicated.</w:t>
      </w:r>
    </w:p>
    <w:p>
      <w:r>
        <w:t>8. On November 13, 2019, a request for collaboration regarding the management methods of the supply of mobility aids was sent to Asl Roma 3. On December 20, 2019, the Asl provided the requested information and provided further clarifications on February 26, 2020.</w:t>
      </w:r>
    </w:p>
    <w:p>
      <w:r>
        <w:t>9. On January 31, 2020, the professional was heard in a hearing.</w:t>
      </w:r>
    </w:p>
    <w:p>
      <w:r>
        <w:t>10. On February 7, 2020, the deadline for concluding the procedure was extended for investigative needs.</w:t>
      </w:r>
    </w:p>
    <w:p>
      <w:r>
        <w:t>11. On February 17, 2020, the Party was sent, pursuant to Article 16, paragraph 1, of the Regulation, the Communication of the conclusion date of the investigative phase ("CTI").</w:t>
      </w:r>
    </w:p>
    <w:p>
      <w:r>
        <w:t>12. On March 3, 2020, Sapio's final memorandum was received, to which the financial statements as of December 31, 2018, were attached. The professional concurrently communicated that the revenue generated from the supply of aids for the disabled amounted to [0-6]* million euros for the year 2018 and [0-5] million euros for the year 2019.</w:t>
      </w:r>
    </w:p>
    <w:p>
      <w:r>
        <w:t>13. In the meetings of March 17 and 18, 2020, the Authority decided to extend the deadline for concluding the procedure, in order to ensure the professional the full exercise of their rights.</w:t>
        <w:br/>
        <w:t>* In this version, some data are omitted, as elements of confidentiality or secrecy of the information were deemed to exist.</w:t>
      </w:r>
    </w:p>
    <w:p>
      <w:r>
        <w:rPr>
          <w:b/>
        </w:rPr>
        <w:t>[Pages 31–33]</w:t>
      </w:r>
    </w:p>
    <w:p>
      <w:r>
        <w:t>BULLETIN NO. 31 OF AUGUST 3, 2020 33</w:t>
      </w:r>
    </w:p>
    <w:p>
      <w:r>
        <w:t>rights of defense, in light of the procedural exceptions raised by Sapio in the memorandum of March 3, 2020, as well as considering the ongoing health emergency. The Authority therefore set a new deadline for the submission of memoranda and documents to April 24, 2020, and extended the conclusion of the proceeding to June 18, 2020, taking into account the suspension of administrative deadlines provided for by Article 103 of Decree-Law No. 18 of March 17, 2020 (in the text in force at that time according to which: "For the purposes of calculating the ordinary or peremptory, preparatory, intra-procedural, final, and executive deadlines related to the conduct of administrative proceedings upon request or ex officio, pending as of February 23, 2020, or initiated after that date, the period from the same date to April 15, 2020, shall not be taken into account"). Following the amendments to the aforementioned Article 103, made by Article 37 of Decree-Law No. 23 of April 8, 2020, the deadline for concluding the proceeding was automatically extended to July 11, 2020.</w:t>
      </w:r>
    </w:p>
    <w:p>
      <w:r>
        <w:t>14. Sapio accessed the file on the dates of July 30, 2019, December 6, 2019, January 27, 2020, February 18, 19, and 20, 2020, and March 24, 2020.</w:t>
      </w:r>
    </w:p>
    <w:p>
      <w:r>
        <w:t>15. On September 30, 2019, and February 28, 2020, Égalité accessed the file.</w:t>
      </w:r>
    </w:p>
    <w:p>
      <w:r>
        <w:t>16. On March 4, 2020, a request for an opinion was made to the Authority for Guarantees in Communications, pursuant to Article 27, paragraph 6, of the Consumer Code. The opinion was issued on March 19, 2020.</w:t>
      </w:r>
    </w:p>
    <w:p>
      <w:r>
        <w:t>III.2 The evidence acquired</w:t>
      </w:r>
    </w:p>
    <w:p>
      <w:r>
        <w:t>III.2.1. The regulatory and administrative framework for assistance to persons with mobility disabilities</w:t>
      </w:r>
    </w:p>
    <w:p>
      <w:r>
        <w:t>17. According to Istat data, in Italy in 2015, the share of people over the age of 14 suffering from severe motor limitations was 7.2%. Persons with disabilities (civil invalids, the elderly, persons with disabilities, etc.) can obtain the prosthetic aids they need by purchasing them directly from specialized companies (so-called "healthcare" companies), or by resorting to the National Health Service ("S.S.N."). Direct purchase is supported by grants, tax benefits, and supplementary insurance taken out by citizens. Resorting to the S.S.N. is the most common method of acquisition, especially by low-income families with a disabled person.</w:t>
      </w:r>
    </w:p>
    <w:p>
      <w:r>
        <w:t>18. The S.S.N. provides, within the "essential levels of assistance," the provision of "prosthetic assistance," which includes the provision of devices such as prostheses, orthoses, and technical aids.</w:t>
      </w:r>
    </w:p>
    <w:p>
      <w:r>
        <w:t>1 See "Understanding the World of Disability: People, Relationships, and Institutions," December 2019, p. 31. The report is public and can be downloaded from: https://www.istat.it/it/files//2019/12/Disabilità-1.pdf.</w:t>
      </w:r>
    </w:p>
    <w:p>
      <w:r>
        <w:t>2 A "prosthetic aid" is defined as: "Any product (devices, equipment, instruments, software, etc.), of specialized production or common trade, used by (or for) persons with disabilities for the purposes of: 1) improving participation; 2) protecting, supporting, developing, controlling, or replacing bodily structures, bodily functions, or activities; 3) preventing impairments, limitations in activities, or obstacles to participation" (International Standard ISO 9999).</w:t>
      </w:r>
    </w:p>
    <w:p>
      <w:r>
        <w:t>3 See Istat survey cited.</w:t>
      </w:r>
    </w:p>
    <w:p>
      <w:r>
        <w:t>4 Article 1, paragraph 2, of Legislative Decree No. 502/92 establishes that the National Health Service ensures the Essential and uniform Levels of Assistance defined by the National Health Plan. Article 8-bis of Legislative Decree No. 502/92, paragraph 1, establishes that the Regions ensure the essential and uniform levels of assistance referred to in Article 1 by using facilities directly managed by the Local Health Authorities (AUSL), Hospital Companies, University Companies, and Scientific Institutes for Hospitalization and Care, as well as accredited entities pursuant to Article 8-quater of the same legislative decree.</w:t>
      </w:r>
    </w:p>
    <w:p>
      <w:r>
        <w:t>34 BULLETIN NO. 31 OF AUGUST 3, 2020</w:t>
      </w:r>
    </w:p>
    <w:p>
      <w:r>
        <w:t>The provision of prosthetic assistance occurs in compliance with the principles established by Ministerial Decree 332/99 (applicable ratione temporis to the case subject to the report) and now by Prime Ministerial Decree 12/1/17. Each region is free to define the methods of organizing the provision of prosthetic assistance services. Currently, there are three possible models:</w:t>
      </w:r>
    </w:p>
    <w:p>
      <w:r>
        <w:t>(i) direct transfer: in this case, the Local Health Authorities purchase on their own behalf, based on specific procedures, the aids they need, and provide them directly to patients;</w:t>
      </w:r>
    </w:p>
    <w:p>
      <w:r>
        <w:t>(ii) supply through a single supplier chosen through public tender procedures: the Local Health Authority or the Regional Health Service ("S.S.R.") identifies the supplier of the devices, following a tender organized based on a notice that defines the levels of service to be provided; the supplier procures the aids based on the demand from local health facilities and provides the post-sale services required by the notice, receiving from the S.S.R. the compensation defined by the tender;</w:t>
      </w:r>
    </w:p>
    <w:p>
      <w:r>
        <w:t>(iii) formation of a list of accredited suppliers based on a public procedure that specifies the requirements they must meet, the services they must provide, and the price at which the aids will be paid. The patient receives the aid prescribed by the Local Health Authority, choosing one of the suppliers to whom the Local Health Authority pays the corresponding amount.</w:t>
      </w:r>
    </w:p>
    <w:p>
      <w:r>
        <w:t>The methods under (i) and (ii) require the patient to interface exclusively, respectively, with the health facilities or with the supplier identified by the notice. The method under (iii), on the other hand, involves the patient's intervention in choosing the supplier of the aid.</w:t>
      </w:r>
    </w:p>
    <w:p>
      <w:r>
        <w:t>19. In the case of the Lazio Region, where the events subject to the report occurred, the S.S.R. chose the method of service provision described in point (iii). The Region established, with the resolution of the Regional Council No. 1115/2000, certain requirements that allow all authorized and accredited suppliers of prostheses and aids according to the procedures in force at the time to access the maximum purchase price provided for by Ministerial Decree 332/1999.</w:t>
      </w:r>
    </w:p>
    <w:p>
      <w:r>
        <w:t>With the Decree of the Commissioner ad Acta of August 4, 2015, No. U00384, titled "Criteria, requirements, and procedures for the establishment of the Regional List of suppliers of prostheses, orthoses, and aids referred to in lists 1 and 2 of DM 332/99," the "minimum technical, structural, instrumental, professional, and organizational requirements that Suppliers must possess to operate the provision of both custom medical devices [...] as well as the related health services of both series devices (list 2 of DM 332/99)" were identified.</w:t>
      </w:r>
    </w:p>
    <w:p>
      <w:r>
        <w:t>These requirements concern the size and type of premises where activities are carried out, the number of specialized personnel, management equipment, and any provision of an ethical code and service charter. In the application for registration in the Register, the supplier must specify the devices they can deliver within 25% shorter times than those required by law, any capacity to provide "replacement aids in case of breakdown and malfunction within the warranty period, or alteration of the device compared to the conditions of integrity existing at the time of delivery [...] to ensure at least the satisfaction of minimum mobility needs," and any capacity to contain the assistance timing outside the warranty within a set limit.</w:t>
      </w:r>
    </w:p>
    <w:p>
      <w:r>
        <w:t>20. In the system designed by Ministerial Decree 332/99 and by Prime Ministerial Decree 12/1/17, the S.S.R. authorizes the provision of the aid to the disabled person (and the related payment to the supplying company) only based on the prescription by a specialist doctor who identifies the necessity of the aid itself, within the individual therapeutic-rehabilitative plan formulated by the same doctor, also in collaboration with the multidisciplinary team.</w:t>
      </w:r>
    </w:p>
    <w:p>
      <w:r>
        <w:t>21. The specialist doctor identifies the type of aid to prescribe "based on the needs expressed by the patient," using the so-called Nomenclature. The prescription may also specify a particular model of aid particularly suitable for the patient, their environment, and their life needs, but not the specific professional responsible for physically providing the good. The health regulations expressly provide that the patient participates in identifying the device and/or model of aid most suitable, qualifying such identification as a "choice" (Article 1, paragraph 5, Ministerial Decree 332/99) or a "request" (Article 17, paragraph 5, Prime Ministerial Decree 12/1/17) of the patient. The choices/requests of patients are prioritized, to the extent that it is provided that the specialist doctor may prescribe aids not included in the Nomenclature, but attributable to devices included, in order to meet specific, appreciable needs arising from the patient's lifestyle or environmental, relational, or social context.</w:t>
      </w:r>
    </w:p>
    <w:p>
      <w:r>
        <w:t>22. If the estimate exceeds the maximum cost provided for by the Nomenclature, the disabled person will be required to pay the difference (Article 1, paragraph 5, Ministerial Decree 332/99, and now Article 17, paragraph 5, Prime Ministerial Decree 12/1/17). In cases of very serious pathologies, the Local Health Authority may authorize the purchase, covering the entire cost (Article 1, paragraph 6, Ministerial Decree 332/99).</w:t>
      </w:r>
    </w:p>
    <w:p>
      <w:r>
        <w:t>23. The disabled person, armed with the prescription, requests the S.S.N. – through the territorially competent Local Health Authority – the provision of the prescribed aid. In Lazio, which has prepared a list of accredited suppliers, the request must be accompanied by the name of the chosen supplier and the related estimate.</w:t>
      </w:r>
    </w:p>
    <w:p>
      <w:r>
        <w:rPr>
          <w:b/>
        </w:rPr>
        <w:t>[Pages 34–36]</w:t>
      </w:r>
    </w:p>
    <w:p>
      <w:r>
        <w:t>36 BULLETIN NO. 31 OF AUGUST 3, 2020</w:t>
      </w:r>
    </w:p>
    <w:p>
      <w:r>
        <w:t>24. Once the S.S.R. has authorized the provision of the device, the supplier delivers it to the home of the disabled person, providing instructions on the maintenance and use of the supplied device (Article 4, paragraph 8, Ministerial Decree 332/99). A testing of the device by the local health authority (which takes place at the home of non-ambulatory patients) is also provided.</w:t>
      </w:r>
    </w:p>
    <w:p>
      <w:r>
        <w:t>25. The health regulations provide for "the Regions' ability to organize, in order to achieve management economies," a service for the collection and restoration of reusable aids, which "may be granted on loan to patients." The aids provided by the local health authorities may therefore be "new" aids, of first purchase, or used aids coming from the local health authority's reusable aids inventory. This differentiation is relevant for warranty purposes.</w:t>
      </w:r>
    </w:p>
    <w:p>
      <w:r>
        <w:t>26. Regarding the warranty on new goods provided, Article 4, paragraph 11, Ministerial Decree 332/99 states that suppliers "are required to guarantee the perfect functionality of medical devices" for a period not less than the warranty term indicated in Annex 2 to the same ministerial decree (twelve months for wheelchairs and posture systems). Article 4, paragraph 12, Ministerial Decree 332/99 provides that the prosthetic devices listed in the annexes to the Nomenclature at no. 1 (which includes both lightweight and electric wheelchairs) and at no. 2 (which includes anti-decubitus cushions) "are considered transferred in ownership to the assisted person [...]. Suppliers are required to fulfill the obligations set forth in paragraph 11 also towards the individuals to whom the devices are transferred in ownership."</w:t>
      </w:r>
    </w:p>
    <w:p>
      <w:r>
        <w:t>27. As for new aids, the current regulations do not clearly specify the procedure for warranty interventions, nor is such information readily available on the websites of health institutions. The information page of the Ministry of Health's website dedicated to prosthetic assistance makes no mention of the warranty and provides information regarding "repair" and "replacement" of aids.</w:t>
      </w:r>
    </w:p>
    <w:p>
      <w:r>
        <w:t>28. In response to a specific request for information, the Asl Roma 3 stated and subsequently reiterated that during the warranty period, interventions related to manufacturing defects can be requested by the patient directly from the professional who provided the aid upon authorization from the Asl. This procedure appears different from that provided in the ASLs of other regions.</w:t>
      </w:r>
    </w:p>
    <w:p>
      <w:r>
        <w:t>29. The Lazio Region, like other Regions, provides for the loan of reusable aids. From the documentation acquired, it emerged that Asl Roma 3 would provide all applicants with a sheet at the time of application indicating that the supply will occur under a loan regime, referencing the relevant articles of the Civil Code.</w:t>
      </w:r>
    </w:p>
    <w:p>
      <w:r>
        <w:t>30. The management of reusable aids is carried out by suppliers selected through a tender process. For example, Asl Roma 3 issues annual tenders to select the supplier for the recycling service of aids listed in lists 2 and 3 of Ministerial Decree 332/99 (as well as some aids included in list 1, such as outdoor electric wheelchairs). The technical specifications outline the criteria based on which the Asl considers the maintenance of the aid economically advantageous compared to the purchase of a new aid, as well as some obligations of the successful bidder. In the scoring of the tender, the quality of the "after-sales assistance" offered (pre and post-delivery assistance of the aids, methodology for managing any emergencies) is weighted for a quarter of the score related to quality, which in turn represents 70% of the total.</w:t>
      </w:r>
    </w:p>
    <w:p>
      <w:r>
        <w:t>31. The supply of new devices can only occur after the minimum renewal times provided by the aforementioned ministerial decree and the decree of the President of the Council of Ministers. Before this deadline, the supply of new devices may be authorized by the Asl in cases of accidental breakage or wear (not attributable to improper use of the device, serious neglect, or fraud) that results in the technical impossibility or inconvenience of repair or the imperfect functionality of the repaired device, assessed by the local health authority also with the assistance of trusted technicians. As confirmed by Asl Roma 3, requests for repairs must be directed to the offices of the prosthetic assistance of the competent Asl, accompanied by the specialist's prescription and the estimate of healthcare expenses.</w:t>
      </w:r>
    </w:p>
    <w:p>
      <w:r>
        <w:t>III.2.2: Post-supply assistance provided by Sapio.</w:t>
      </w:r>
    </w:p>
    <w:p>
      <w:r>
        <w:t>III.2.2.1: Information on warranty and assistance provided to the consumer</w:t>
      </w:r>
    </w:p>
    <w:p>
      <w:r>
        <w:t>32. Sapio manages its own website, which provides information on the services offered by Sapio in the healthcare sector, including the supply and management of therapeutic and technological aids.</w:t>
      </w:r>
    </w:p>
    <w:p>
      <w:r>
        <w:t>33. The pages of the site do not contain information regarding the warranty regime of goods supplied through the direct sales channel to individuals or through the ASLs.</w:t>
      </w:r>
    </w:p>
    <w:p>
      <w:r>
        <w:t>34. On the pages dedicated to "Management of ASL aid inventory" and "Public Sales" in the "Therapeutic and Technological Aids" section, Sapio states that it offers a "Technical Assistance Service (SAT), available 24 hours a day, every day of the year. Sapio Life technicians intervene directly in maintenance and repair operations, ensuring rapid response times."</w:t>
      </w:r>
    </w:p>
    <w:p>
      <w:r>
        <w:t>35. Regarding the information provided to patients at the time of delivery of aids, the documentation on file indicates that at the time of the reported events, no information was provided to the patient regarding the request procedures, nor regarding the provision of warranty for defects in conformity, nor for repairs for other malfunctions. There was also no information provided regarding the possible availability of a substitute aid for the duration of the repair, nor regarding the possible timelines for repair.</w:t>
      </w:r>
    </w:p>
    <w:p>
      <w:r>
        <w:t>36. In the most recent "Training and Aid Training Module" (updated March 2019) prepared by Sapio for the delivery of aids, the following indications are provided (in uppercase in the original): "In case of malfunction or malfunctioning, do not use – notify technical assistance. In case of ASL supply, notify the competent ASL to authorize the intervention. The warranty of the aid is 24 months and is to be understood as indicated in the attached manufacturer's manual." This information is also contained in a similar form signed by a patient in Veneto at the time of delivery of an aid by Sapio.</w:t>
      </w:r>
    </w:p>
    <w:p>
      <w:r>
        <w:rPr>
          <w:b/>
        </w:rPr>
        <w:t>[Pages 37–39]</w:t>
      </w:r>
    </w:p>
    <w:p>
      <w:r>
        <w:t>BULLETIN NO. 31 OF AUGUST 3, 2020 39</w:t>
      </w:r>
    </w:p>
    <w:p>
      <w:r>
        <w:t>37. Sapio has nonetheless stated that it provides, at the time of delivery of the aid, the documentation required by health regulations regarding the use of the aid and the manufacturer's warranty.</w:t>
      </w:r>
    </w:p>
    <w:p>
      <w:r>
        <w:t>III.2.2.2: Maintenance and repair interventions carried out</w:t>
      </w:r>
    </w:p>
    <w:p>
      <w:r>
        <w:t>38. Sapio advertises on its website that: “[t]he Sapio Life technicians intervene directly in maintenance and repair operations, ensuring quick response times.” However, according to Égalité, the professional did not provide adequate post-sale assistance regarding medical aids for disabled individuals (a pressure-relieving cushion23 and an “electric Batec”24) provided by the same – upon medical prescription and with authorization from ASL Roma 3 – to a consumer.</w:t>
      </w:r>
    </w:p>
    <w:p>
      <w:r>
        <w:t>39. Regarding the pressure-relieving cushion25, its provision was authorized by ASL Roma 3 at the end of October 2015, based on a prescription specifying the model of the aid (and therefore the manufacturer) but not the supplier. The notifier stated that no information regarding the reusable nature and, therefore, the provision of the aid solely on loan would have been provided by ASL.</w:t>
      </w:r>
    </w:p>
    <w:p>
      <w:r>
        <w:t>40. The first intervention on the aid was requested on the evening of February 3, 2016, shortly after delivery, due to the detachment of the valve that rendered the cushion unusable26. The malfunction was managed by the staff of Altra Mobilità S.r.l., a company operating as an agent of Sapio. On February 5, 2016, Sapio's agents contacted Bodytech S.r.l., the Italian distributor of the cushion chosen by Sapio as the supplier for the replacement of the cushion. On February 25, 2016, the new cushion had still not been delivered to the disabled individual.</w:t>
      </w:r>
    </w:p>
    <w:p>
      <w:r>
        <w:t>41. The same pressure-relieving cushion was subject to four additional interventions, three of which concerned the valve. The first intervention was requested on August 29, 2016, again for valve issues. Only in October 2016 was the cushion picked up by the Altra Mobilità agency. The data provided by the professional and the notifier regarding the return of the cushion are conflicting: while the notifier claims that the cushion was returned only in March 2017, the data provided by the professional would indicate a request for intervention received on January 9, 2017, managed through the delivery of a replacement cushion on the same day and the return of the repaired original cushion on January 19, 2017. The notifier claims that, due to the long period between the intervention request in August and the delivery of an adequate cushion, the disabled individual suffered from the formation of pressure sores.</w:t>
      </w:r>
    </w:p>
    <w:p>
      <w:r>
        <w:t>A second intervention, related to a loss of pressure in the cushion, was reportedly requested on March 20, 2017. In response to this request, Sapio only ordered a new cushion to be provided to the patient on March 29, 2017, pending the repair or replacement – by the Italian distributor – of the one in the possession of the patient. From the documentation in the records, it appears that the Italian distributor deemed the damage – a small hole in the air chamber – not covered by warranty. Sapio does not seem to have charged the cost of the repair to the disabled individual.</w:t>
      </w:r>
    </w:p>
    <w:p>
      <w:r>
        <w:t>The third intervention was requested from Sapio on July 1, 2017, again for valve issues. According to the professional's statement, on August 1, 2017 – about a month after the request – a cushion of a different model was provided to the disabled individual, pending repair by the Italian distributor; the repair was carried out as an out-of-warranty intervention, but its cost does not appear to have been charged to the consumer.</w:t>
      </w:r>
    </w:p>
    <w:p>
      <w:r>
        <w:t>Finally, Sapio would have received a fourth intervention request on November 1, 2018. The professional would have indicated that the intervention could not be carried out under warranty (in fact, more than 24 months had passed since the delivery of the good to the patient), inviting the patient to contact ASL to be authorized to purchase a new aid, possibly of a different type in light of the numerous problems experienced with the initially prescribed cushion.</w:t>
      </w:r>
    </w:p>
    <w:p>
      <w:r>
        <w:t>42. From the information provided by the professional, there are very few other requests for intervention on pressure-relieving cushions from other patients.</w:t>
      </w:r>
    </w:p>
    <w:p>
      <w:r>
        <w:t>43. Regarding the electric Batec27, its provision was authorized by ASL Roma 3 at the end of January 2016, based on a prescription for an aid “related” to an electric wheelchair. In this way, the model of the aid (and therefore the manufacturer) was specified, but not the supplier. It was delivered by Sapio to the disabled individual on April 8, 2016. ASL Roma 3 stated that it was a (new) reusable aid, provided on loan. The notifier stated that no information in this regard would have been provided by ASL.</w:t>
      </w:r>
    </w:p>
    <w:p>
      <w:r>
        <w:t>44. From the acquired documentation, it emerged that the patient, in the immediate months following, complained to the manufacturer about the condition of the vehicle provided by the professional (which was said to be used and not new, contrary to the estimate presented to ASL) and the performance of the brakes. The manufacturer decided, in agreement with the Italian distributor (Otto Bock Italia S.r.l.), to provide the disabled individual with a different and more recent model of Batec, the Batec Rapid. This vehicle was delivered to the disabled individual at the end of July 2016, with the simultaneous retrieval by Sapio of the aforementioned electric Batec. The Batec Rapid malfunctioned after about 15 months, at the beginning of November 2017. In response to the disabled individual's request for a replacement vehicle, Otto Bock took action and on November 21, 2017, made a substitute device (the so-called “muletto”) available to the disabled individual, to be used until the repair was completed. The Batec Rapid was sent by Sapio to Otto Bock, which, upon finding the severity of the damages (deemed “out of warranty”), sent the vehicle to the manufacturer for repairs. The vehicle was returned on February 5, 2018.</w:t>
      </w:r>
    </w:p>
    <w:p>
      <w:r>
        <w:t>27 This aid falls under list 1 of the Nomenclatore attached to d.m. 332/99 and under list 2B of the Nomenclatore attached to d.p.c.m. 12/1/17.</w:t>
      </w:r>
    </w:p>
    <w:p>
      <w:r>
        <w:t>BULLETIN NO. 31 OF AUGUST 3, 2020 41</w:t>
      </w:r>
    </w:p>
    <w:p>
      <w:r>
        <w:t>Subsequently, problems occurred with the battery of the Batec Rapid. The distributor, while not finding issues with the battery, made a replacement battery available. The vehicle was returned on June 5, 2018, with the simultaneous retrieval of the muletto. Shortly thereafter, a new significant malfunction was detected. The vehicle was retrieved and returned on June 21, 2018. Finally, around November 13, 2018, a new malfunction occurred. Sapio requested a replacement vehicle from Otto Bock, which, however, stated that it had none available. The disabled individual then requested the replacement of the vehicle, without receiving a response.</w:t>
      </w:r>
    </w:p>
    <w:p>
      <w:r>
        <w:t>45. From the information provided by the professional, very few other requests for intervention on electric wheelchairs emerge (which concerned the replacement of air chambers for the wheels and batteries), for which the professional was unable to indicate the date of the intervention request, nor the date of return of the aid or the execution of the intervention.</w:t>
      </w:r>
    </w:p>
    <w:p>
      <w:r>
        <w:t>46. Regarding the organization of the assistance service for aids, the acquired documentation indicates that Sapio seems to frequently rely on the manufacturers/distributors of the aids to provide the required assistance.</w:t>
      </w:r>
    </w:p>
    <w:p>
      <w:r>
        <w:t>47. Égalité also reported an incident, dating back to June 2015, involving the provision of a wheelchair that was found to be non-compliant with the needs of the disabled individual during testing. From the documentation provided by the professional, it appears that following the negative outcome of the testing, the wheelchair would have been replaced, following the indications of the disabled individual. However, the disabled individual apparently renounced the aid, not appearing at ASL for the final testing of the new wheelchair28.</w:t>
      </w:r>
    </w:p>
    <w:p>
      <w:r>
        <w:t>III.3 The arguments of the Parties</w:t>
      </w:r>
    </w:p>
    <w:p>
      <w:r>
        <w:t>III.3.1 The arguments of Sapio</w:t>
      </w:r>
    </w:p>
    <w:p>
      <w:r>
        <w:t>48. The professional, during the proceedings, submitted four defensive briefs, accompanied by documentation.</w:t>
      </w:r>
    </w:p>
    <w:p>
      <w:r>
        <w:t>49. In its briefs, Sapio contested the applicability of consumer protection regulations to the case at hand, arguing that in the matter of the provision of prosthetic products or otherwise support for ambulation, only health regulations (as mentioned above) would apply exclusively. Furthermore, the professional noted that there is an economic relationship only between the professional and ASL, which is the owner of the supports included in certain classes of the so-called Nomenclatore (for example, as in this case, wheelchairs). This would absorb any other obligation useful to configure obligations and guarantees of a European nature.</w:t>
      </w:r>
    </w:p>
    <w:p>
      <w:r>
        <w:t>50. Specifically, for Sapio, there does not emerge in this case a “consumer relationship” between the Company and the consumer, since the sale of the devices would formally occur towards ASL (with payment exclusively or to a greater extent borne by the funds of the S.S.R.). The economic relationship would therefore be established between the Company and ASL, which subsequently transfers the aids to its beneficiaries through a loan agreement or, for “personal” prosthetics (belonging to group A of the Nomenclatore), through a different act of transfer. It would therefore be ASL that must inform the patient regarding the title of enjoyment of the good and the specific warranty regulated by health law.</w:t>
      </w:r>
    </w:p>
    <w:p>
      <w:r>
        <w:t>28 Cf. docs. 39-40 of the investigative file and Sapio's reply (doc. 45, annex 5).</w:t>
      </w:r>
    </w:p>
    <w:p>
      <w:r>
        <w:rPr>
          <w:b/>
        </w:rPr>
        <w:t>[Pages 40–42]</w:t>
      </w:r>
    </w:p>
    <w:p>
      <w:r>
        <w:t>42 BULLETIN NO. 31 OF AUGUST 3, 2020</w:t>
      </w:r>
    </w:p>
    <w:p>
      <w:r>
        <w:t>51. Furthermore, the purchase and provision of the aid would not be left to the free will of the patient, but would depend on the determinations made by the S.S.N. (through the attending physician and the so-called "prescription"). The provision of aids through the S.S.N., for the Party, would therefore configure not a B2C relationship, but a "trilateral" relationship "B2A4C - business to administration, for citizen," in which every decision is made by the competent health administration in order to provide a service to the patient who does not bear - or only partially bears - the economic burden of the provision. In this relationship, Sapio maintains economic relations only with the health administration and, therefore, could not be qualified as a professional under the Consumer Code. Its obligations towards patients would therefore be governed only by health law and the service conditions specified in the tender specifications.</w:t>
      </w:r>
    </w:p>
    <w:p>
      <w:r>
        <w:t>52. According to Sapio, the patient would have no decision-making role regarding the type of support prescribed by the doctor and subsequently purchased by the Asl for them. There would therefore be no voluntary act on the part of the patient that could be distorted during the choice phase. Moreover, the "choice" of the aid would, in a sense, be imposed by the medical needs of the patient and, therefore, if one can speak of choice, it would seem obvious that it refers to the technical choice made by the doctor at the time of prescription.</w:t>
      </w:r>
    </w:p>
    <w:p>
      <w:r>
        <w:t>53. The medical prescription may also concern goods not included in the Tariff Nomenclature, but attributable to aids described therein. In this latter case, the procedure provides for stricter controls so that the Asl authorizes the expenditure and also the necessary co-participation of the patient in the expenditure for the price difference between the type of good included in the Nomenclature and the one actually purchased. According to Sapio, however, the patient's participation in the expenditure would have been requested by the S.S.R. in an absolutely marginal number of cases.</w:t>
      </w:r>
    </w:p>
    <w:p>
      <w:r>
        <w:t>54. Once the doctor's prescription has been made, the Asl authorizes the purchase with entirely public funds that are paid by the administration directly to the supplier or, in rare cases, with cost participation also from the patient recipient of the good. The seller, like Sapio, is a healthcare operator accredited with the S.S.R. In regions, such as Lazio, that have established a list of accredited subjects, the choice of the operator is up to the patient under the guidance of their doctor.</w:t>
      </w:r>
    </w:p>
    <w:p>
      <w:r>
        <w:t>55. In any case, according to the professional, in the case at hand, any choice of the consumer would not be attributable to a "commercial operation" pursuant to Article 19, paragraph 1, of the Consumer Code and, therefore, no economic interest would be at stake that could justify the application of the regulations on unfair commercial practices. Consequently, the omission of the prescribed information regarding the activation of the warranty in case of malfunctioning of the goods and the failure to take timely action could not be traced back to violations of consumer protection legislation.</w:t>
      </w:r>
    </w:p>
    <w:p>
      <w:r>
        <w:t>56. In the event of breakdowns or malfunctions, the disabled person should not turn to the supplier, but to the Asl, as would be evidenced by various technical specifications produced by Sapio. The professional intervenes, in fact, at the request of the Asl after the possible verification and prescription of the specialist doctor. The S.S.N. should also provide the necessary information about the presence of the warranty and the activation procedures.</w:t>
      </w:r>
    </w:p>
    <w:p>
      <w:r>
        <w:t>57. In conclusion, since the assisted person does not pay Sapio any consideration for the provision of the aid, "the first prerequisite for the application of the regulations on unfair commercial practices is therefore lacking (in principle): the (even only potential) injury to an economic interest of the assisted person."</w:t>
      </w:r>
    </w:p>
    <w:p>
      <w:r>
        <w:t>58. Regarding the organizational model used by Sapio to respond to requests for the restoration of malfunctioning devices, the professional considers the interventions carried out towards the notifier as fully timely and satisfactory, also noting that he has not received complaints or sanctions from the Asl with which he works.</w:t>
      </w:r>
    </w:p>
    <w:p>
      <w:r>
        <w:t>59. Similarly, the claim present on the Company's website stating that "Sapio Life technicians intervene directly in maintenance and repair operations, ensuring quick response times" would not be likely to mislead the reader about the characteristics of the service offered and, in any case, during the proceedings, this claim has been removed from the webpage.</w:t>
      </w:r>
    </w:p>
    <w:p>
      <w:r>
        <w:t>60. Lastly, there would be no obstacles to the activation and exercise of the warranty by Sapio due to the particular interrelation of the patient-Asl-healthcare relationships, as the warranty of conformity (and even more so the health warranty) would not apply to a borrower.</w:t>
      </w:r>
    </w:p>
    <w:p>
      <w:r>
        <w:t>61. The warranty intervention is, in fact, an obligation that the supplier assumes towards the Asl purchasing the aid and not towards the assisted person who, on the contrary, is merely a beneficiary of a public law contractual relationship that exists between the supplier and the S.S.N. In the case of reusable aids, the S.S.N. remains the owner of the aids (including those subject to the proceeding) and the assisted persons are mere borrowers. No regulation (neither civil law, nor health law, nor, as far as it may be relevant, consumer law) grants the mere borrower the power to request the warranty from the seller of the good that has been granted to them. Moreover, the law itself (Article 4, paragraph 12, Ministerial Decree 332/99) establishes the "obligation of the [healthcare] company transferring to guarantee the perfect functionality and safety of the devices" towards the assisted person, thus excluding a direct obligation of the supplier of the aid towards the patient.</w:t>
      </w:r>
    </w:p>
    <w:p>
      <w:r>
        <w:t>62. Decisions regarding the possible replacement or repair of the device are made by the Asl and not by the patient. Health regulations indeed provide that the assisted person may obtain authorization for the provision of a new device in the case of "accidental breakage or wear, not attributable to improper use of the device, serious neglect, or fraud, which results in the technical impossibility or inconvenience of repair or the imperfect functionality of the repaired device, evaluated by the local health authority also with the assistance of trusted technicians." In support of this, numerous informative documents are attached to the professional's submissions, available both on the website of the Ministry of Health and on the portals of the individual Asl, where it is specified that, in case of breakdown or malfunction, the assisted person must always turn to the competent S.S.N. structures (which, if necessary, will communicate with the supplier).</w:t>
      </w:r>
    </w:p>
    <w:p>
      <w:r>
        <w:t>63. Sapio also highlights that the information provided on its website would have no significant capacity to influence users due to the low number of accesses and views of the pages relevant to the proceeding.</w:t>
      </w:r>
    </w:p>
    <w:p>
      <w:r>
        <w:t>III.3.2 Procedural Exceptions by Sapio</w:t>
      </w:r>
    </w:p>
    <w:p>
      <w:r>
        <w:t>64. In the memorandum filed on April 24, 2020, Sapio argued that the granting of the deadline for the submission of new final memoranda - after the "peremptory" deadline ("according to the long-standing practice of this Authority") of March 3, 2020, set by the Communication of the Closing Deadline of the Investigation ("CTI") for the conclusion of the investigative phase and the presentation of "final memoranda or documents" - and the subsequent extension of the deadline for the adoption of the decision (hereinafter referred to as "Extension") could invalidate the final provision.</w:t>
      </w:r>
    </w:p>
    <w:p>
      <w:r>
        <w:t>65. The new deadline set by the Extension could constitute a clear violation of the law, as it would have been decided "in consideration of the current health emergency caused by the spread of COVID-19" and, in particular, pursuant to Article 103 of Decree Law No. 18/2020; the suspension ex lege can apply, according to Sapio, only to deadlines that, in addition to being pending between February 23 and April 15, 2020, had not already expired on the day of the entry into force of the Cura Italia Decree, namely March 18, 2020. However, the deadline (considered peremptory) for concluding the investigative phase had already expired fifteen days (i.e., on March 3, 2020) when the Extension was decided (and both parties had availed themselves of it). For these evident (and concomitant) reasons, in the present proceeding, the granting of a new deadline for further final memoranda would therefore result in a blatant violation of Article 103 of Decree Law No. 18/2020 and Article 11 of the preliminary provisions of the Civil Code.</w:t>
      </w:r>
    </w:p>
    <w:p>
      <w:r>
        <w:t>66. Secondly, a new deadline for final memoranda would not at all serve to "ensure the professional the full exercise of their defense rights" (which is the underlying purpose of the extension, at least according to what is expressly stated in it), but would rather result, to their detriment, in a new and more serious violation of the principles of fair procedure. In fact, considering the variety and heterogeneity of the charges that had been contested to them, in order to "ensure [Sapio] the full exercise of their defense rights," it would have been necessary for the deadline for the submission of the final memorandum, originally established by the Communication of February 17, 2020, to be broader than the fifteen days granted.</w:t>
      </w:r>
    </w:p>
    <w:p>
      <w:r>
        <w:t>III.3.2 Continuation. Measures Implemented by Sapio</w:t>
      </w:r>
    </w:p>
    <w:p>
      <w:r>
        <w:t>67. On the informational side, in the final memorandum of April 24, 2020, the professional communicated that he had removed the contested statements from the website and had modified and integrated the information currently provided to patients, to request assistance in case of malfunction, differentiating the instructions according to the methods through which the patient obtained the aid.</w:t>
      </w:r>
    </w:p>
    <w:p>
      <w:r>
        <w:rPr>
          <w:b/>
        </w:rPr>
        <w:t>[Pages 43–45]</w:t>
      </w:r>
    </w:p>
    <w:p>
      <w:r>
        <w:t>BULLETIN NO. 31 OF AUGUST 3, 2020 45</w:t>
      </w:r>
    </w:p>
    <w:p>
      <w:r>
        <w:t>68. In particular, Sapio has provided:</w:t>
        <w:br/>
        <w:t>a) the modification of the "Training and Assistance Aid Form". In its new version, the Form: (i) informs that reusable aids are generally owned by the ASLs; (ii) provides some clarifications on the warranty applicable to aids received through the ASLs themselves ("In the case of aids received through ASL, the warranty of the device is to be understood as indicated in the attached Manufacturer's User Manual. If more favorable for the assisted person, the warranty terms pursuant to DM 332/1999 and DPCM 12/1/2017 will apply"); (iii) specifies that the patient must contact the ASL to request warranty intervention; (iv) includes a toll-free number "for emergencies, for clarifications regarding the warranty and for information on the aid". The modified Form is already in circulation, according to the documentation attached to the memorandum of April 24, 2020;</w:t>
        <w:br/>
        <w:t>b) the modification of the pages of its website that referred to the possibility of interventions by the company's technicians, removing the contested claim and inserting only the toll-free number of Sapio to which the assisted person can turn for any information. It is also specified that interventions can take place with the assistance of the technical assistance centers of the manufacturers of the aids;</w:t>
        <w:br/>
        <w:t>c) the preparation of a specific flyer (so-called Vademecum), distributed together with the new aids provided within the S.S.N., in which (in a discursive style and more easily understandable to the assisted person) the assisted person is informed about: (i) the existence of different ownership regimes (loan or ownership) of the aids obtained through the S.S.N.; (ii) the fact that the aid is covered by the manufacturer's warranty and that, if necessary, the most favorable regime between the manufacturer's warranty and the warranty provided by DM no. 332/1999 and DPCM 12/1/2017 will be applied; (iii) the fact that "any interventions (e.g. repair or replacement) must always be authorized by their ASL", inviting them to contact the relevant prosthetics office to initiate the possible process.</w:t>
      </w:r>
    </w:p>
    <w:p>
      <w:r>
        <w:t>III.3.3 The arguments of Égalité</w:t>
      </w:r>
    </w:p>
    <w:p>
      <w:r>
        <w:t>69. The reporting association pointed out that, since it is only possible to renew the request for mobility aids to the ASL five years after the previous request, the consumer would not be able to request a new aid and would therefore be forced to limit their activities outside the home. Sapio states on its website www.sapiolife.it, on the pages dedicated to "ASL Aid Management" and "Public Sales" in the section "Therapeutic and Technological Aids", that it offers a "Technical Assistance Service (SAT), available 24 hours a day every day of the year. Sapio Life technicians intervene directly in maintenance and repair operations, ensuring quick response times in interventions".</w:t>
      </w:r>
    </w:p>
    <w:p>
      <w:r>
        <w:t>70. The information would not be truthful also in light of the incident that occurred to [omitted] and, in any case, Sapio would have engaged in conduct contrary to professional diligence in the pre-contractual phase, where it should have provided more precise and correct information, and in the execution phase of the relationship, as it would not have acted promptly and effectively to resolve the problems presented by the aids it provided.</w:t>
      </w:r>
    </w:p>
    <w:p>
      <w:r>
        <w:t>71. From the documentation provided by the reporter, it is confirmed that, in the specific case, the post-sale assistance of the "Batec electric" was not carried out by Sapio, but by Ottobock of Budrio (BO), distributor for Italy of Batec products, which then took care of the shipment to the Spanish headquarters of Batec.</w:t>
      </w:r>
    </w:p>
    <w:p>
      <w:r>
        <w:t>IV. THE OPINION OF THE AUTHORITY FOR GUARANTEES IN COMMUNICATIONS</w:t>
      </w:r>
    </w:p>
    <w:p>
      <w:r>
        <w:t>72. Since the commercial practice subject to this provision was also disseminated through telecommunications means, on March 4, 2020, the opinion was requested from the Authority for Guarantees in Communications, pursuant to Article 27, paragraph 6, Consumer Code.</w:t>
      </w:r>
    </w:p>
    <w:p>
      <w:r>
        <w:t>With the opinion received on March 19, 2020, the aforementioned Authority considered that "the means of communication used is suitable for developing a significant impact on consumers who, based on the information contained on the professional's website, could proceed to purchase medical aids, thus concretely developing the full promotional potential of online communication".</w:t>
      </w:r>
    </w:p>
    <w:p>
      <w:r>
        <w:t>V. CONCLUDING EVALUATIONS</w:t>
      </w:r>
    </w:p>
    <w:p>
      <w:r>
        <w:t>V.1. Preliminary issues. The formal regularity of the last extension of the procedure deadline.</w:t>
      </w:r>
    </w:p>
    <w:p>
      <w:r>
        <w:t>73. According to the defense of the professional, the last extension of the deadline for closing the procedure decided on March 18, 2020, by the College would have been ordered in violation of Article 103 of Decree Law No. 18 of March 17, 2020.</w:t>
      </w:r>
    </w:p>
    <w:p>
      <w:r>
        <w:t>74. The first paragraph of the aforementioned provision, in its formulation in force on the day of the extension, reads: "For the purposes of calculating the ordinary or peremptory terms, preparatory, intra-procedural, final, and executive, relating to the conduct of administrative proceedings upon request or ex officio, pending as of February 23, 2020, or initiated after that date, the period from the same date to April 15, 2020, is not taken into account. Public administrations adopt every organizational measure suitable to ensure, in any case, the reasonable duration and rapid conclusion of the proceedings, prioritizing those to be considered urgent, also based on motivated requests from the interested parties. The deadlines for the formation of the administration's final will in the forms of significant silence provided for by the regulations are extended or deferred for the corresponding time."</w:t>
      </w:r>
    </w:p>
    <w:p>
      <w:r>
        <w:t>According to Sapio's defense, the fact that the parties submitted their final memoranda before the entry into force of the aforementioned norm should have precluded the College from ordering the extension and allowing the submission of a new final memorandum. The possibility, then, of submitting a new final memorandum would have harmed the adversarial process as it would have allowed the reporter to respond to what was stated by Sapio in the first final memorandum.</w:t>
      </w:r>
    </w:p>
    <w:p>
      <w:r>
        <w:t>75. The exception is based on an interpretation of Article 103 of Decree Law No. 18/2020 that is not shareable, which, when referred to what can actually be inferred from the literal wording of the aforementioned norm and the rationale pursued by the Government, leads to confirming the appropriateness of the decision to extend the deadlines for closing the procedure and to grant the parties an additional deadline for the submission of final memoranda.</w:t>
      </w:r>
    </w:p>
    <w:p>
      <w:r>
        <w:t>BULLETIN NO. 31 OF AUGUST 3, 2020 47</w:t>
      </w:r>
    </w:p>
    <w:p>
      <w:r>
        <w:t>76. In fact, Article 103 of Decree Law No. 18/2020, by retroactively suspending all administrative deadlines, has legislatively recognized an emergency state that has not allowed, since February 23, 2020, a regular exercise of public functions for the administrations. What is provided for by Article 103 applies both to the closing deadline of the proceedings and to the deadlines for concluding specific intra-procedural phases, as well as to all deadlines concerning individual procedural obligations, relating to administrative proceedings ongoing as of February 23, 2020, such as the present proceeding, for which the extension thus finds application ex lege.</w:t>
      </w:r>
    </w:p>
    <w:p>
      <w:r>
        <w:t>Moreover, along with the communication of the extension of the deadline for concluding the procedure, the new deadline pursuant to Article 16, paragraph 1, of the Regulation within which final memoranda or documents can be submitted was also communicated to the professional, which, in this case, was set for April 24, 2020.</w:t>
      </w:r>
    </w:p>
    <w:p>
      <w:r>
        <w:t>In this regard, it should be recalled that precisely in consideration of the ongoing health emergency, Sapio, in the memorandum of March 3, 2020, complained of a possible compression of defense rights due to the granting of a deadline of only fifteen days for the submission of final memoranda and represented the difficulties encountered in preparing the defense caused by the ongoing health emergency. It is, therefore, in consideration of this and the need to reorganize its activities during the spread of the pandemic that the Authority ordered the extension, while at the same time ensuring that the principle of "contradictory" between the parties was not harmed and that the right to conclude the procedure within reasonable deadlines was not frustrated.</w:t>
      </w:r>
    </w:p>
    <w:p>
      <w:r>
        <w:t>It follows that, evidently, the extension, far from harming the parties, has instead favored the full exercise of their right to defense.</w:t>
      </w:r>
    </w:p>
    <w:p>
      <w:r>
        <w:t>V.2. The applicability of the Consumer Code to the case in question</w:t>
      </w:r>
    </w:p>
    <w:p>
      <w:r>
        <w:t>77. The professional claims that the Consumer Code is not applicable to the case in question, as there would be no consumer relationship between the aid provider company and the disabled person to whom the aids are delivered.</w:t>
      </w:r>
    </w:p>
    <w:p>
      <w:r>
        <w:t>78. For the purposes that concern us here, it should be clarified that the professional, even if he has a contractual relationship with the S.S.R. aimed at providing a public service for the benefit of the disabled, establishes with the user an economic relationship that falls under the Consumer Code.</w:t>
      </w:r>
    </w:p>
    <w:p>
      <w:r>
        <w:t>This character is not affected by the fact that the relationship is inserted in a general framework of requirements and selective procedures defined by health regulations and ASLs. The consumer, in fact, even if third to the contractual relationship between the P.A. and the professional, is the subject in whose interest the contract between ASL and the supplying company is stipulated.</w:t>
      </w:r>
    </w:p>
    <w:p>
      <w:r>
        <w:t>The intervention of the P.A. in the purchase and granting for use of a product marketed by a professional is therefore not suitable to exclude the application of the regulations on unfair commercial practices considering that the final recipient of that relationship and the user of the good is still the consumer.</w:t>
      </w:r>
    </w:p>
    <w:p>
      <w:r>
        <w:t>79. Since the regulations on unfair commercial practices apply regardless of the establishment of a direct contractual relationship between the professional and the consumer, a</w:t>
      </w:r>
    </w:p>
    <w:p>
      <w:r>
        <w:rPr>
          <w:b/>
        </w:rPr>
        <w:t>[Pages 46–48]</w:t>
      </w:r>
    </w:p>
    <w:p>
      <w:r>
        <w:t>48 BULLETIN NO. 31 OF AUGUST 3, 2020</w:t>
        <w:br/>
        <w:t>negligent conduct can be scrutinized under the Consumer Code even in cases where the latter is lacking. The European and Italian legislator, when transposing, in defining an unfair commercial practice, do not consider exclusively a contractual relationship between the professional and the consumer, but the existence of an economic relationship that, in a broad sense, links the two parties and has a connection with the contractual relationship.</w:t>
      </w:r>
    </w:p>
    <w:p>
      <w:r>
        <w:t>80. In particular, the fact that the payment for the aid is generally made by the S.S.R. does not exclude that the conduct is "subject to evaluation, pursuant to the Consumer Code, being attributable to a subject qualifying as a professional and being capable of influencing subjects qualifying as consumers."</w:t>
      </w:r>
    </w:p>
    <w:p>
      <w:r>
        <w:t>81. It is beyond doubt that Sapio is a professional according to the formulation adopted by Article 18, paragraph 1, letter b), of the Consumer Code, as it engages in the conduct subject to the proceeding within the framework of its entrepreneurial activity as a supplier to the S.S.N. / S.S.R. of therapeutic aids. Such aids can be provided to disabled individuals who need them either through the S.S.N. – which will bear the cost by reimbursing Sapio – or through direct purchase.</w:t>
      </w:r>
    </w:p>
    <w:p>
      <w:r>
        <w:t>82. The conduct subject to the proceeding has been carried out by the professional in the context of its commercial activity of supplying therapeutic aids, of which consumers are the end users, and is directly connected to such supply.</w:t>
      </w:r>
    </w:p>
    <w:p>
      <w:r>
        <w:t>83. In this regard, it is noted that the beneficiary of the supply of aids, namely the consumer, makes a series of commercial decisions regarding such supply. The patient is indeed given significant decision-making space regarding a dual choice. The first consists of the choice of whether or not to request an aid from the S.S.R. Secondly, the consumer is given the choice to identify the supplier to whom to turn within a pre-defined list following a public procedure.</w:t>
      </w:r>
    </w:p>
    <w:p>
      <w:r>
        <w:t>84. Specifically, the supply occurs, as clearly emerged from the investigation, only at the end of a process initiated by the consumer based on their life needs. It is indeed the consumer who chooses whether to use the S.S.N. or to independently procure what is necessary. The European jurisprudence (CJEU, July 20, 2017, case C‑357/16) also states that: "by virtue of Article 3, paragraph 1, of the directive on unfair commercial practices, read in light of recital 13 thereof, this directive applies to unfair commercial practices carried out by a business, even outside of a potential contractual relationship." In the same sense, national jurisprudence (Council of State, July 15, 2019, no. 4976, as well as TAR Lazio, June 3, 2019, no. 7122) states that the Consumer Code "does not punish 'unfair commercial practices' only if carried out with the aim of establishing a direct relationship between the professional to whom the 'commercial practice' is directly attributable and the consumer, extending protection to all commercial practices capable of influencing any economic decision of the consumer."</w:t>
      </w:r>
    </w:p>
    <w:p>
      <w:r>
        <w:t>35 TAR Lazio 7122/2019 cited.</w:t>
        <w:br/>
        <w:t>36 European jurisprudence has always upheld the breadth of the notion of professional. See, lastly, CJEU, October 4, 2018, case C‑105/17, Kamenova, according to which: "the Union legislator has established a particularly broad notion of 'professional', which includes 'any natural or legal person' as long as they engage in a paid activity." This broad notion has also been accepted by national administrative jurisprudence: see, for example, TAR Lazio January 18, 2011, nos. 448 and 449, and TAR Lazio January 21, 2010, no. 645, according to which the definitions of "professional" and "commercial practices between professionals and consumers" adopted by the national legislator are "extremely broad, as it is sufficient that the conduct is carried out within the framework of a business activity aimed at promoting and/or marketing a product or service." In the TAR Lazio ruling of January 21, 2010, no. 645, the judge even clarified that: "In order to ensure the useful effect of the regulation on unfair commercial practices, any subject participating in the realization of the practice, deriving a specific and direct economic and/or commercial advantage, must indeed be considered a professional."</w:t>
      </w:r>
    </w:p>
    <w:p>
      <w:r>
        <w:t>BULLETIN NO. 31 OF AUGUST 3, 2020 49</w:t>
        <w:br/>
        <w:t>necessary. In this sense, therefore, the choice to minimize the cost by turning to the S.S.N. is certainly of a commercial nature, pursuant to Article 18, paragraph 1, letter m), of the Consumer Code, and is capable of consequently establishing a consumer relationship.</w:t>
      </w:r>
    </w:p>
    <w:p>
      <w:r>
        <w:t>85. Once the need for walking assistance is identified by the specialist doctor, it is indeed the patient who, based on their life needs, directs and determines the choice of the aid to be purchased. Whenever there are margins of choice within the type, the same health regulations indeed provide that the doctor prescribes the aid based on the life needs expressed by the patient; the emphasis given to the specific needs expressed by the patient emerges particularly in the provision for the possibility of prescribing aids "outside the Nomenclature," but attributable to the types included therein. Regarding such "attributable" aids, the regulations provide for the possibility that the patient participates in the expense for the part of the cost that exceeds that provided by the Nomenclature for the aid to which they have been attributed; such excess will be paid by the consumer directly to the supplier.</w:t>
      </w:r>
    </w:p>
    <w:p>
      <w:r>
        <w:t>39 The data produced by Sapio in this regard confirms that the payment of the integration for the attributable aid actually occurs. The fact that in Sapio's experience a very small number of consumers have actually paid the integration does not diminish the economic nature of the choice.</w:t>
      </w:r>
    </w:p>
    <w:p>
      <w:r>
        <w:t>40 Even where the practice is that the patient chooses the supplier recommended by the doctor, such practice would only configure a choice of the patient based on "expert advice."</w:t>
      </w:r>
    </w:p>
    <w:p>
      <w:r>
        <w:t>50 BULLETIN NO. 31 OF AUGUST 3, 2020</w:t>
        <w:br/>
        <w:t>88. As for the professional's assertion regarding the inapplicability of the Consumer Code due to the lack of transfer of ownership of the reusable aid to the patient, it should be noted that a consumer relationship can exist even in the absence of such transfer, as occurs, for example, in leasing contracts, where the consumer acquires the enjoyment of the good and a series of rights over it without having ownership. In these cases, the intervention of the Authority aimed at ensuring compliance with professional diligence and the correctness of communication to the consumer by the professional has never been contested.</w:t>
      </w:r>
    </w:p>
    <w:p>
      <w:r>
        <w:t>V.3. The unfairness of the conduct attributed to the professional.</w:t>
        <w:br/>
        <w:t>89. The patient is therefore entitled to expect, from the professionals selected through the S.S.R., a diligent behavior concerning their particular needs.</w:t>
      </w:r>
    </w:p>
    <w:p>
      <w:r>
        <w:t>90. The consumer expects, therefore, to have full knowledge of the procedures to be activated regarding device malfunctions, intervention times, and, more generally, the warranty that, it is worth remembering, contributes to satisfying the interest not of the buyer of the instrument (the Asl), but of the patient. Speed and adequacy of interventions to restore the full operability of the instrument in case of technical problems are also expected, as a non-fully functioning device deprives the patient of the ability to carry out their daily activities. The delicacy of the condition in which the user finds themselves makes the consumer particularly vulnerable, and this imposes on the supplier responsibilities and obligations of high professional diligence.</w:t>
      </w:r>
    </w:p>
    <w:p>
      <w:r>
        <w:t>91. Where the consumer is in a situation of particular vulnerability due to temporary or permanent disability, Sapio, as a professional in the sector, is subject to increased obligations of diligence, information, and protection towards the patient.</w:t>
      </w:r>
    </w:p>
    <w:p>
      <w:r>
        <w:t>V.3.1: failure to inform about the existence, content, and methods of activation of post-supply assistance</w:t>
        <w:br/>
        <w:t>92. Sapio assumes that: i) the information on the "existence of warranty assistance" must be provided by the Asl; ii) the assisted person should not turn to the professional to request the application of the warranty, but to the Asl, which in turn is the only entity authorized to request its intervention.</w:t>
      </w:r>
    </w:p>
    <w:p>
      <w:r>
        <w:t>93. Sapio, as a supplier of health aids, is chosen by the consumer, delivers the aid, and is required to provide instructions for the use and maintenance of the aid itself. Sapio indeed represents for the patient the first and immediate point of reference and, as such, the expected professional diligence requires that it informs the patient/consumer about the existence and content of the warranty, as well as the methods of exercise in case of malfunction or breakage of the aid or its components, specifically indicating to whom and how to turn for any interventions. Such</w:t>
      </w:r>
    </w:p>
    <w:p>
      <w:r>
        <w:rPr>
          <w:b/>
        </w:rPr>
        <w:t>[Pages 49–51]</w:t>
      </w:r>
    </w:p>
    <w:p>
      <w:r>
        <w:t>BULLETIN NO. 31 OF AUGUST 3, 2020 51</w:t>
      </w:r>
    </w:p>
    <w:p>
      <w:r>
        <w:t>information is essential both for malfunctions attributable to manufacturing defects covered by the legal warranty of conformity and for those requiring intervention by the Asl.</w:t>
      </w:r>
    </w:p>
    <w:p>
      <w:r>
        <w:t>94. The absence of specific detailed provisions in the general health regulations and in the tender specifications regarding the manner and necessity of informing consumers about the warranty does not exempt the professional from such obligation, as it is strictly necessary to ensure the satisfaction of the needs for which the aid has been provided to the consumer: mobility aids and anti-decubitus devices are essential for the quality of life of the disabled, and therefore, the consumer must be placed in a position to know how to behave in case of malfunction/breakage in order to minimize the necessary intervention and repair times.</w:t>
      </w:r>
    </w:p>
    <w:p>
      <w:r>
        <w:t>95. From the evidence gathered, Sapio does not appear to have informed the consumer either of the existence of the warranty or of the fact that they should contact the professional to request its application for malfunctions attributable to a conformity defect, such as, for example, the breakage of the anti-decubitus cushion valve just delivered in February 2016.</w:t>
      </w:r>
    </w:p>
    <w:p>
      <w:r>
        <w:t>96. The omission of adequate information regarding the existence and content of the warranty, as well as the procedures to follow in case of malfunction of an aid, therefore constitutes a violation of the provisions of Article 20 of the Consumer Code.</w:t>
      </w:r>
    </w:p>
    <w:p>
      <w:r>
        <w:t>97. Furthermore, the omission of such information on Sapio's website constitutes a violation of Article 22 of the Consumer Code, as it prevents the patient/consumer from making an informed choice regarding the channels for acquiring the aid and precludes the full exercise of rights, as the content and procedures for requesting the warranty differ in the case of direct purchases by the consumer from the professional.</w:t>
      </w:r>
    </w:p>
    <w:p>
      <w:r>
        <w:t>98. The omission of such information does not appear justifiable by the circumstance that these are aids provided on loan to patients by the Asl, as even in this case, the current regulations, including administrative ones, require suppliers to repair/replace defective aids, applying the same principles of the legal warranty of conformity. In this regard, Asl Roma 3 clarified that, in fact, during the two-year warranty period, "the patient can contact directly the healthcare provider to whom the aid has been authorized" and that only for "other reasons" unrelated to the defects found "the assisted person must contact, with a prescription from the specialist and a quote from the healthcare provider, the offices of the prosthetic assistance territorially competent for the possible authorization of the repair and/or possible replacement of the aid itself." Sapio has not provided any contrary evidence in this regard, at least with reference to the specifications governing the supply. Moreover, the conduct maintained by Sapio in the reported case appears consistent with what was stated by the Asl.</w:t>
      </w:r>
    </w:p>
    <w:p>
      <w:r>
        <w:t>99. In other words, in this case, the patient, for all warranty interventions, can contact the supplier directly, while for non-warranty interventions, they must contact the supplier, but to obtain a quote to be submitted to the Asl (along with the medical prescription).</w:t>
      </w:r>
    </w:p>
    <w:p>
      <w:r>
        <w:t>100. In any case, what matters is that the information regarding the procedures for carrying out interventions on the aids is conveyed clearly by the supplier, in order to avoid misunderstandings to the detriment of the particularly vulnerable user.</w:t>
      </w:r>
    </w:p>
    <w:p>
      <w:r>
        <w:t>52 BULLETIN NO. 31 OF AUGUST 3, 2020</w:t>
      </w:r>
    </w:p>
    <w:p>
      <w:r>
        <w:t>In this perspective, the new "Training and Education Module for New Aids" and the accompanying "Guide to Aids for S.S.N. Patients" (acquired in their final version with Sapio's memorandum of April 24, 2020) convey a series of useful information to the consumer regarding the existence, content, and activation procedures of the warranty (for example, contact the supplier's technical assistance for urgent cases or the Asl "to request intervention under warranty").</w:t>
      </w:r>
    </w:p>
    <w:p>
      <w:r>
        <w:t>Such information – which evidently refers only to new aids – certainly represents an important step to allow the consumer to exercise their rights. However, both the Module and the Guide do not adequately take into account the specificities of regional regulations and specifications, which determine the scope of the warranty and the activation procedures. In fact, as stated by Sapio itself during the proceedings, the warranty regime to which the supplier is subject is generally determined by the S.S.R. or the Asl in the relevant tenders for the purchase of new aids and is often more favorable than d.m. 332/1999, at least regarding the duration and the manufacturer's warranty.</w:t>
      </w:r>
    </w:p>
    <w:p>
      <w:r>
        <w:t>V.3.2: misleading information about the speed of service</w:t>
      </w:r>
    </w:p>
    <w:p>
      <w:r>
        <w:t>101. The evidence on file indicates that Sapio's service organization has not been able to respond, on several occasions, with the necessary efficiency and speed to malfunctions and breakages of the aids. In particular, Sapio returned the repaired aid with weeks, if not months, of delay, due to the need to ship the item to the manufacturer for necessary repairs. In fact, according to the documentation provided by the professional, Sapio has only performed – with its own personnel and on mobility aids – ordinary maintenance interventions, consisting, for example, of the repair and replacement of air chambers and batteries. Furthermore, a temporary substitute for the aid was provided in some cases with significant delays, due to the unavailability of substitute aids at Sapio itself, causing evident discomfort for the patient.</w:t>
      </w:r>
    </w:p>
    <w:p>
      <w:r>
        <w:t>102. The professional diligence expected in assisting disabled patients, for whom aids are necessary for carrying out daily activities, requires an organization capable of ensuring rapid repair (as also required by the technical specifications themselves) and, if such repair is not possible in a short time, the availability of substitute means and devices, to be used until the original aid has been repaired or inspected by the manufacturer. This availability must also be arranged even where malfunctions are rare, in order to adequately address any emergencies, as evidenced by the weight that this aspect has in the very determination of the scores in tenders by the Asl.</w:t>
      </w:r>
    </w:p>
    <w:p>
      <w:r>
        <w:t>103. Therefore, the claim that "Sapio Life technicians intervene directly in maintenance and repair operations, ensuring rapid intervention times" (present on the page of the "home services" section dedicated to "Technical Assistance Service" and on the pages related to "Management of Asl aid park" and "Public Sales") is evidently contradicted by the clear inadequacy of the assistance service, especially regarding the timing of resolving aid malfunctions. On one hand, in fact, Sapio technicians do not necessarily seem to intervene in maintenance and repair operations (excluding the simpler ones). On the other hand, the statement "this ensures rapid intervention times" is decoded as relating not to the mere activation of response procedures to the request for intervention, but to the execution of the intervention itself. However, even in this regard, from the documentation acquired, the professional does not appear to be able to guarantee the aforementioned speed. The claim therefore seems likely to mislead the consumer about the actual characteristics of the assistance service offered, in violation of Article 21 of the Consumer Code.</w:t>
      </w:r>
    </w:p>
    <w:p>
      <w:r>
        <w:t>VI. QUANTIFICATION OF THE SANCTION</w:t>
      </w:r>
    </w:p>
    <w:p>
      <w:r>
        <w:t>104. Pursuant to Article 27, paragraph 9, of the Consumer Code, with the provision that prohibits an unfair commercial practice, the Authority orders the application of an administrative pecuniary sanction from 5,000 to 5,000,000 euros, taking into account the seriousness and duration of the violation.</w:t>
      </w:r>
    </w:p>
    <w:p>
      <w:r>
        <w:t>105.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Practice sub A)</w:t>
      </w:r>
    </w:p>
    <w:p>
      <w:r>
        <w:t>106. The professional belongs to a group historically engaged in the production of medical and industrial gases, which in recent years has diversified into the home care sector and the marketing of therapeutic and technological aids through Sapio Life S.r.l. In this context, Sapio Life actively collaborates with patient and disability associations to improve assistance conditions.</w:t>
      </w:r>
    </w:p>
    <w:p>
      <w:r>
        <w:t>107. With regard to the economic dimension of the professional, Sapio Life S.r.l. achieved a turnover of over 153 million euros in 2018. Less than 3% of this turnover is attributable to the supply of therapeutic aids. Furthermore, in 2018, Sapio achieved an EBITDA of approximately 27.9 million euros (approximately 18.2% of turnover) and a profit of approximately 7.9 million euros (approximately 5.16% of turnover), slightly higher than that of 2017. Regarding the supply of therapeutic aids, based on the percentages reported above, it is possible to estimate that the EBITDA achieved in 2018 was approximately [500,000–1,000,000] euros and that it decreased to approximately [500,000–1,000,000] euros in 2019. It is also possible to estimate a profit of approximately [100,000–500,000] euros in 2018, reduced to approximately [100,000–500,000] euros in 2019.</w:t>
      </w:r>
    </w:p>
    <w:p>
      <w:r>
        <w:t>108. With regard to the seriousness of the violation, it is noted that the practice concerns post-supply assistance, essential for maintaining the functionality of the aid over time, and that it potentially involved a large number of consumers, as the professional provided, only between 2018 and 2019, several tens of thousands of aids.</w:t>
      </w:r>
    </w:p>
    <w:p>
      <w:r>
        <w:rPr>
          <w:b/>
        </w:rPr>
        <w:t>[Pages 52–54]</w:t>
      </w:r>
    </w:p>
    <w:p>
      <w:r>
        <w:t>54 BULLETIN NO. 31 OF AUGUST 3, 2020</w:t>
      </w:r>
    </w:p>
    <w:p>
      <w:r>
        <w:t>109. Regarding the duration of the violation, from the elements acquired during the investigation, it appears that the aforementioned practice has been carried out by Sapio Life S.r.l. at least since February 2016 and is still ongoing.</w:t>
      </w:r>
    </w:p>
    <w:p>
      <w:r>
        <w:t>110. Sapio has taken steps to mitigate the consequences of the unfair practice, preparing communications aimed at better clarifying the existence, content, and activation methods of the warranty, disseminated starting from March 2020.</w:t>
      </w:r>
    </w:p>
    <w:p>
      <w:r>
        <w:t>111. Based on these elements, it is deemed appropriate to determine the amount of the administrative pecuniary sanction applicable to Sapio Life S.r.l. for Practice A) in the amount of €200,000 (two hundred thousand euros).</w:t>
      </w:r>
    </w:p>
    <w:p>
      <w:r>
        <w:t>Practice B)</w:t>
      </w:r>
    </w:p>
    <w:p>
      <w:r>
        <w:t>112. With reference to the economic dimension, the considerations already made for Practice A) apply.</w:t>
      </w:r>
    </w:p>
    <w:p>
      <w:r>
        <w:t>113. Regarding the severity of the violation, it is noted that it concerns an essential element in the choice of the supplier of aids, but that it potentially involved a limited number of consumers, due to the small number of accesses to the relevant pages of the professional's website.</w:t>
      </w:r>
    </w:p>
    <w:p>
      <w:r>
        <w:t>114. As for the duration of the violation, from the evidentiary elements acquired, it appears that the aforementioned practice has been carried out by Sapio Life S.r.l. at least from the date of the surveys conducted on the professional's website (June 26, 2019) until March 3, 2020, when the professional communicated that it had removed the misleading messages.</w:t>
      </w:r>
    </w:p>
    <w:p>
      <w:r>
        <w:t>115. Based on these elements, it is deemed appropriate to determine the amount of the administrative pecuniary sanction applicable to Sapio Life S.r.l. in the amount of €40,000 (forty thousand euros).</w:t>
      </w:r>
    </w:p>
    <w:p>
      <w:r>
        <w:t>CONSIDERED, therefore, in accordance with the opinion of the Authority for Communications Guarantees, based on the aforementioned considerations, that the commercial practice under II.A) is deemed unfair pursuant to Articles 20 and 22 of the Consumer Code as it is contrary to professional diligence, not allowing the consumer to know the existence, content, and activation methods of the warranty that the supplier of aids provided by the National Health Service is obliged to provide, and therefore suitable to appreciably distort the economic behavior of the average consumer in relation to an essential characteristic of the product;</w:t>
      </w:r>
    </w:p>
    <w:p>
      <w:r>
        <w:t>CONSIDERED, therefore, in accordance with the opinion of the Authority for Communications Guarantees, based on the aforementioned considerations, that the commercial practice under II.B) is deemed unfair pursuant to Article 21 of the Consumer Code as it is capable, through misleading information regarding the timeliness and effectiveness of the professional's assistance service, to appreciably distort the economic behavior of the average consumer in relation to an essential characteristic of the product;</w:t>
      </w:r>
    </w:p>
    <w:p>
      <w:r>
        <w:t>BULLETIN NO. 31 OF AUGUST 3, 2020 55</w:t>
      </w:r>
    </w:p>
    <w:p>
      <w:r>
        <w:t>RESOLUTION</w:t>
      </w:r>
    </w:p>
    <w:p>
      <w:r>
        <w:t>a) that the commercial practice described in point II.A) of this provision, carried out by Sapio Life S.r.l., constitutes, for the reasons and within the limits set out in the motivation, an unfair commercial practice pursuant to Articles 20 and 22 of the Consumer Code, and prohibits its dissemination or continuation;</w:t>
      </w:r>
    </w:p>
    <w:p>
      <w:r>
        <w:t>b) that the commercial practice described in point II.B) of this provision, carried out by Sapio Life S.r.l., constitutes, for the reasons and within the limits set out in the motivation, an unfair commercial practice pursuant to Article 21 of the Consumer Code, and prohibits its dissemination or continuation;</w:t>
      </w:r>
    </w:p>
    <w:p>
      <w:r>
        <w:t>c) to impose on Sapio Life S.r.l., for the violation referred to in the previous letter a), an administrative pecuniary sanction of €200,000 (two hundred thousand euros);</w:t>
      </w:r>
    </w:p>
    <w:p>
      <w:r>
        <w:t>d) to impose on Sapio Life S.r.l., for the violation referred to in the previous letter b), an administrative pecuniary sanction of €40,000 (forty thousand euros);</w:t>
      </w:r>
    </w:p>
    <w:p>
      <w:r>
        <w:t>e) that the professional shall communicate to the Authority, within ninety days from the notification of this provision, the initiatives taken in compliance with the injunctions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56 BULLETIN NO. 31 OF AUGUST 3, 2020</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Filippo Arena Roberto Rustichelli</w:t>
      </w:r>
    </w:p>
    <w:p>
      <w:r>
        <w:rPr>
          <w:b/>
        </w:rPr>
        <w:t>[Pages 55–57]</w:t>
      </w:r>
    </w:p>
    <w:p>
      <w:r>
        <w:t>BULLETIN NO. 31 OF AUGUST 3, 2020 57</w:t>
      </w:r>
    </w:p>
    <w:p>
      <w:r>
        <w:t>IP330 - FACEBOOK - USER DATA COLLECTION AND USE</w:t>
        <w:br/>
        <w:t>Provision No. 28300</w:t>
        <w:br/>
        <w:t>THE ANTITRUST AUTHORITY</w:t>
      </w:r>
    </w:p>
    <w:p>
      <w:r>
        <w:t>IN ITS MEETING of July 14, 2020;</w:t>
        <w:br/>
        <w:t>HEARD the Rapporteur Professor Michele Ainis;</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may order the suspension of business activity for a period not exceeding thirty days;</w:t>
        <w:br/>
        <w:t>HAVING REGARD to Law No. 689 of November 24, 1981;</w:t>
        <w:br/>
        <w:t>HAVING REGARD to Article 19 of the "Regulation on investigative procedures concerning misleading and comparative advertising, unfair commercial practices, violation of consumer rights in contracts, violation of the prohibition of discrimination and unfair clauses," adopted by the Authority with resolution of April 1, 2015;</w:t>
        <w:br/>
        <w:t>HAVING REGARD to its resolution No. 28072 of January 21, 2020, with which the Authority contested to Facebook Limited and Facebook Ireland Limited the violation of Article 27, paragraph 12, of the Consumer Code, for failing to comply with its resolution No. 27432 of November 29, 2018;</w:t>
        <w:br/>
        <w:t>HAVING REGARD to the acts of the proceeding;</w:t>
        <w:br/>
        <w:t>CONSIDERING it necessary to replace the person responsible for the proceeding due to subsequent organizational needs;</w:t>
      </w:r>
    </w:p>
    <w:p>
      <w:r>
        <w:t>RESOLVES</w:t>
        <w:br/>
        <w:t>to replace Dr. Alessandra Cervone with Dr. Massimo Ferrero as the person responsible for the proceeding.</w:t>
        <w:br/>
        <w:t>This provision will be notified to the interested parties and published in the Bulletin of the Antitrust Authority.</w:t>
      </w:r>
    </w:p>
    <w:p>
      <w:r>
        <w:t>THE SECRETARY GENERAL THE PRESIDENT</w:t>
        <w:br/>
        <w:t>Filippo Arena Roberto Rustichelli</w:t>
      </w:r>
    </w:p>
    <w:p>
      <w:r>
        <w:t>58 BULLETIN NO. 31 OF AUGUST 3, 2020</w:t>
      </w:r>
    </w:p>
    <w:p>
      <w:r>
        <w:t>PS11532 - TELECOM - TIM ON BOARD</w:t>
        <w:br/>
        <w:t>Provision No. 28301</w:t>
        <w:br/>
        <w:t>THE ANTITRUST AUTHORITY</w:t>
      </w:r>
    </w:p>
    <w:p>
      <w:r>
        <w:t>IN ITS MEETING of July 14, 2020;</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resolution of March 17 and 18, 2020, with which, pursuant to Article 7, paragraph 3, of the Regulation, the deadline for concluding the proceeding was extended, considering the ongoing health emergency, the need to ensure the Parties the broadest exercise of defense rights, and to guarantee the full unfolding of the adversarial process;</w:t>
        <w:br/>
        <w:t>HAVING REGARD to the acts of the proceeding;</w:t>
      </w:r>
    </w:p>
    <w:p>
      <w:r>
        <w:t>I. THE PARTIES</w:t>
        <w:br/>
        <w:t>1. Telecom Italia S.p.A. (hereinafter also Telecom Italia, Telecom or TI), as a professional, pursuant to Article 18, letter b), of the Consumer Code, having its registered office in Milan and operating in the telecommunications sector. The company's balance sheet as of December 31, 2019 shows revenue of €17.97 billion.</w:t>
        <w:br/>
        <w:t>2. Grimaldi Group S.p.A. (hereinafter also Grimaldi), as a professional, pursuant to Article 18, letter b), of the Consumer Code, having its registered office in Palermo and operating in the maritime transport sector. The company's balance sheet as of December 31, 2019 shows revenue of €95,511,007.</w:t>
        <w:br/>
        <w:t>3. Compagnia Italiana di Navigazione S.p.A. (hereinafter also CIN), as a professional, pursuant to Article 18, letter b), of the Consumer Code, having its registered office in Milan and operating in the maritime transport sector. The company's balance sheet as of December 31, 2018 shows revenue of €378.143 million.</w:t>
      </w:r>
    </w:p>
    <w:p>
      <w:r>
        <w:t>II. COMMERCIAL PRACTICES</w:t>
        <w:br/>
        <w:t>4. The proceeding was initiated to evaluate the conduct carried out by Telecom Italia, Grimaldi, and CIN starting at least from June 2019, as described below.</w:t>
      </w:r>
    </w:p>
    <w:p>
      <w:r>
        <w:t>BULLETIN NO. 31 OF AUGUST 3, 2020 59</w:t>
      </w:r>
    </w:p>
    <w:p>
      <w:r>
        <w:t>Conduct under a): Telecom Italia allegedly charged its customers costs for the provision of the maritime roaming service, without adequate and timely information both on the enabling of the SIM card for its use and on the automatic operation of the service on the ship, as well as on the related costs, and therefore, without a request for the provision by the customers.</w:t>
      </w:r>
    </w:p>
    <w:p>
      <w:r>
        <w:t>Conduct under b): Grimaldi and CIN allegedly did not provide their passengers with adequate and timely information about the existence of the maritime roaming service on board the vessels.</w:t>
      </w:r>
    </w:p>
    <w:p>
      <w:r>
        <w:t>III. FINDINGS OF THE PROCEEDING</w:t>
      </w:r>
    </w:p>
    <w:p>
      <w:r>
        <w:t>1) The course of the proceeding</w:t>
        <w:br/>
        <w:t>5. In relation to the commercial practices described above, on November 26, 2019, the Parties were notified of the initiation of investigative proceeding No. PS11532 for possible violation of Articles 20, paragraph 2, and 22 of the Consumer Code, by Grimaldi and CIN, and Articles 20, paragraph 2, and 26, paragraph 1, letter f), of the Consumer Code, by Telecom Italia, and on December 4, 2019, an inspection was carried out at the Telecom Italia headquarters in Rome.</w:t>
        <w:br/>
        <w:t>6. On December 24, 2019, January 20, 2020, January 21, 2020, and January 30, 2020, Telecom Italia sent responses to the requests for information made in the communication initiating the proceeding and during the hearing of January 15, 2020.</w:t>
        <w:br/>
        <w:t>7. On December 19, 2019, Grimaldi sent responses to the request for information made in the communication initiating the proceeding.</w:t>
        <w:br/>
        <w:t>8. On February 5, 2020, CIN sent responses to the request for information made in the communication initiating the proceeding.</w:t>
        <w:br/>
        <w:t>9. Telecom Italia was heard in a hearing on January 15, 2020.</w:t>
        <w:br/>
        <w:t>10. On January 20, 2020, Telecom Italia, pursuant to Article 27, paragraph 7, of the Consumer Code, submitted commitments aimed at removing the unfairness profiles of the contested commercial practice.</w:t>
        <w:br/>
        <w:t>11. These commitments were rejected by the Authority in the meeting of March 10, 2020, and the related communication was sent to the aforementioned Company on March 12, 2020. They were deemed [omitted]*.</w:t>
        <w:br/>
        <w:t>12. On February 13, 2020, CIN, pursuant to Article 27, paragraph 7, of the Consumer Code, submitted commitments aimed at removing the unfairness profiles of the contested commercial practice.</w:t>
      </w:r>
    </w:p>
    <w:p>
      <w:r>
        <w:t>* In this version, some data are omitted, as elements of confidentiality or secrecy of the information were deemed to exist.</w:t>
      </w:r>
    </w:p>
    <w:p>
      <w:r>
        <w:rPr>
          <w:b/>
        </w:rPr>
        <w:t>[Pages 58–60]</w:t>
      </w:r>
    </w:p>
    <w:p>
      <w:r>
        <w:t>60 BULLETIN NO. 31 OF AUGUST 3, 2020</w:t>
      </w:r>
    </w:p>
    <w:p>
      <w:r>
        <w:t>13. The commitments presented by CIN were rejected by the Authority in the meeting of March 10, 2020, and the related communication was sent to the aforementioned Company on March 12, 2020. The commitments were deemed [omitted].</w:t>
      </w:r>
    </w:p>
    <w:p>
      <w:r>
        <w:t>14. On March 19, 2020, the Parties were informed of the extension of the deadline for the conclusion of the proceeding, in consideration of the ongoing health emergency and the need to ensure the Parties the broadest exercise of their rights of defense and to guarantee the full conduct of the adversarial process.</w:t>
      </w:r>
    </w:p>
    <w:p>
      <w:r>
        <w:t>15. On May 12, 2020, the Parties were informed of the conclusion date of the investigative phase pursuant to Article 16, paragraph 1, of the Regulation.</w:t>
      </w:r>
    </w:p>
    <w:p>
      <w:r>
        <w:t>16. On June 1, 2020, Telecom Italia submitted its final memorandum.</w:t>
      </w:r>
    </w:p>
    <w:p>
      <w:r>
        <w:t>17. On June 4, 2020, a request for an opinion was sent to the Authority for Guarantees in Communications, pursuant to and for the effects of Article 27, paragraphs 1-bis and 6 of the Consumer Code. The opinion of the sector Authority was received on July 3, 2020.</w:t>
      </w:r>
    </w:p>
    <w:p>
      <w:r>
        <w:t>2) The evidentiary findings emerged during the proceeding</w:t>
      </w:r>
    </w:p>
    <w:p>
      <w:r>
        <w:t>The reports</w:t>
      </w:r>
    </w:p>
    <w:p>
      <w:r>
        <w:t>18. In relation to the practices subject to the proceeding, seven reports were received, indicating that Telecom Italia allegedly did not provide adequate information to its customers regarding the enabling of the SIM card for the use of the maritime roaming service and the automatic operation of the same on the ship, as well as the related costs; therefore, this service would have been provided without any request from the customers. Especially during the summer period, customers who traveled on ships or ferries on Italian routes would have incurred significant charges from TI for the maritime roaming service, without having requested such service.</w:t>
      </w:r>
    </w:p>
    <w:p>
      <w:r>
        <w:t>The operation of the maritime roaming service</w:t>
      </w:r>
    </w:p>
    <w:p>
      <w:r>
        <w:t>19. The maritime roaming service (hereinafter also referred to as RM) allows consumers, holders of a mobile phone line, to use mobile communication services during maritime transport within a ferry, using their GSM mobile device even when terrestrial network coverage is lost. The service in question is provided by a system based on a satellite connection that operates through the base station (“BTS maritime”) of a telecommunications operator installed on board the ferry, through repeaters installed at various points on the ship (which make up the maritime indoor network) and through a satellite repeater for satellite connection. This system connects, via satellite, also switching the GSM cellular signal to satellite signal and vice versa, the mobile terminals with GSM technology of consumers present on the ships to the antennas of the mobile network installed on land.</w:t>
      </w:r>
    </w:p>
    <w:p>
      <w:r>
        <w:t>20. The maritime roaming service begins to be provided automatically, using the maritime network on board the vessel, when the vessel moves away from the coast, that is, starting from about [1-5] nautical miles, and GSM mobile phones are no longer connected to the terrestrial network. The connection to the maritime network ceases when the ship approaches the coast again and the mobile terminal automatically reconnects to the terrestrial network.</w:t>
      </w:r>
    </w:p>
    <w:p>
      <w:r>
        <w:t>21. The types of operators typically involved in the provision of the maritime roaming service include: (1) the shipping company on whose vessel the necessary equipment for satellite connection (station and repeaters) is installed, (2) the provider of the satellite connection (satellite operator), (3) the operator that provides and manages the onboard equipment (maritime operator), (4) the telecommunications operator that provides mobile phone service to passenger users, which, for each vessel, may coincide with the maritime operator, or the telecommunications operator may purchase the service in question from the maritime operator for its customers. It is also possible that the shipping company hosts different maritime operators, each providing telecommunications services on the ship with their own equipment and repeaters.</w:t>
      </w:r>
    </w:p>
    <w:p>
      <w:r>
        <w:t>22. Contrary to what the Professional claims, the service in question is distinct from the so-called international roaming, which allows the use of ordinary mobile communication services abroad through hospitality agreements or international roaming with terrestrial mobile operators of the foreign state. In fact, the service in question, although it uses the term “roaming” in its definition, employs a different technology based on satellite connection, making it possible, thanks to the satellite connection and the installation of networks within certain vessels, to provide mobile communication services via GSM at sea on vessels equipped with the special network.</w:t>
      </w:r>
    </w:p>
    <w:p>
      <w:r>
        <w:t>23. Due to the technical characteristics of the maritime roaming service, its costs are significantly higher than the regulated costs of mobile communication services in roaming that use the terrestrial network. In fact, as noted by AGCOM itself, for the service in question, the European regulation on roaming (so-called roaming like at home), as per Regulation (EU) No. 2012/531, amended by Regulation (EU) 2015/2120, and the Commission Implementing Regulation (EU) 2016/2286 (Retail Roaming Guidelines), does not apply, as it is a service provided through satellite networks and not terrestrial ones, for which, in fact, no tariff caps are provided.</w:t>
      </w:r>
    </w:p>
    <w:p>
      <w:r>
        <w:t>24. In light of the absence of regulated tariffs, according to the Commission Recommendation of March 19, 2010, regarding the authorization of systems for mobile communication services on board ships (2010/167/EU), “Member States should take appropriate measures to ensure that consumers and other end users are adequately informed of the terms and conditions of use of MCV services.”</w:t>
      </w:r>
    </w:p>
    <w:p>
      <w:r>
        <w:t>25. In the same vein, the Retail Roaming Guidelines of the Body of European Regulators for Electronic Communications (BEREC) require that customers “must be informed by roaming providers of any additional charges for such connections and provided with provisions against exorbitant bills when using mobile devices, particularly in cases where customers automatically connect to the mobile network when on a ship or in an airplane.”</w:t>
      </w:r>
    </w:p>
    <w:p>
      <w:r>
        <w:t>26. BEREC explains in the aforementioned Guidelines why the RM service is deregulated: satellite networks installed on ships and aircraft, not being classified as terrestrial networks, do not fall within the notion of “hosting network” as defined in Regulation No. 531/2012. BEREC indeed states that “As soon as a roaming customer's mobile device connects to a network other than a hosting network as defined in the Regulation, for example a satellite network, the roaming services offered by such a network are not covered by the provisions of the Regulation as it is not a terrestrial network and would therefore require the use of a different device.” BEREC explains that “This also applies to calls made to/from ships or aircraft using GSM/UMTS picocell as access technology combined with a satellite backhaul to provide services to passengers and crew.”</w:t>
      </w:r>
    </w:p>
    <w:p>
      <w:r>
        <w:t>27. The methods of deactivating the service in question that prevent charges to customers, according to the information provided by the Professional, are: i) turning off the terminal; ii) setting the “airplane mode”; iii) deactivating roaming on the terminal. It is important to note that if only the data connection is deactivated, only data traffic (generated by internet browsing, even from so-called always-on applications installed on the device) would be avoided, while calls and SMS would remain active due to the satellite connection.</w:t>
      </w:r>
    </w:p>
    <w:p>
      <w:r>
        <w:t>The conducts subject to the proceeding</w:t>
      </w:r>
    </w:p>
    <w:p>
      <w:r>
        <w:t>i) The commercial practice under A</w:t>
      </w:r>
    </w:p>
    <w:p>
      <w:r>
        <w:t>Modes of provision of the RM service by Telecom Italia</w:t>
      </w:r>
    </w:p>
    <w:p>
      <w:r>
        <w:t>28. The evidence acquired has highlighted primarily that, on national maritime routes (i.e., on routes from Italian city to Italian city, for example between Civitavecchia and Olbia or between Naples and Palermo), Telecom Italia provides the service in question, commercially named Tim in nave, predominantly directly, that is, as a maritime operator, through the installation of its indoor network on the ship based on direct agreements with shipping companies ([omitted]). The service offered by Telecom Italia includes voice call services (both originated and received), SMS sending and transmission, as well as data transmission, via a satellite connection provided by the satellite operator.</w:t>
      </w:r>
    </w:p>
    <w:p>
      <w:r>
        <w:t>29. When Telecom Italia operates as a maritime operator, its network can also serve other telephone operators based on roaming agreements.</w:t>
      </w:r>
    </w:p>
    <w:p>
      <w:r>
        <w:t>30. When, on the other hand, Telecom Italia has not installed its own network on the ship – which occurs mainly for vessels operating on international routes – the findings have highlighted that it provides the RM service through agreements made with the maritime operators already present on the ship (for example, [omitted]); from a technical point of view, [omitted] that make up the network on the ship. In this case, the Company operates indirectly, not qualifying as a maritime operator, primarily using the services of so-called aggregators, such as [omitted] and [omitted], intermediaries between the various operators involved in providing the maritime roaming service to consumers.</w:t>
      </w:r>
    </w:p>
    <w:p>
      <w:r>
        <w:t>31. The costs applied by Telecom Italia for the service in question, during 2019 and 2020, are: i) if Telecom is the maritime operator, €2.00/min for originated calls (and €0.50 connection fee) and received; €0.60 for SMS; €0.79/100 KB for data (recently modified in</w:t>
      </w:r>
    </w:p>
    <w:p>
      <w:r>
        <w:rPr>
          <w:b/>
        </w:rPr>
        <w:t>[Pages 61–63]</w:t>
      </w:r>
    </w:p>
    <w:p>
      <w:r>
        <w:t>BULLETIN NO. 31 OF AUGUST 3, 2020 63</w:t>
      </w:r>
    </w:p>
    <w:p>
      <w:r>
        <w:t>0.79/300 KB); ii) if Telecom is not the maritime operator, 4 euro/min for outgoing calls (now 3 euro/min), 2 euro/min (now 1.92 euro/min) for incoming calls, 1 euro for sent SMS (now 89.74 cents) and 2.5 cents/KB (now 2.02 euro/min) for data connection.</w:t>
      </w:r>
    </w:p>
    <w:p>
      <w:r>
        <w:t>Information prior to the activation on board the ship of the RM service</w:t>
      </w:r>
    </w:p>
    <w:p>
      <w:r>
        <w:t>32. Telecom Italia website. With reference to the information present on the website www.tim.it of Telecom Italia, the evidentiary documentation highlighted first of all that information about the TIM service on board can be obtained through complex steps, following the path from the homepage tim.it, selecting “Offers”, reaching the “Mobile” screen, where, very low down and without any highlighting, in the “Abroad” box, among the four different items, “TIM on board” appears, with the related link.</w:t>
      </w:r>
    </w:p>
    <w:p>
      <w:r>
        <w:t>33. Opening the aforementioned link “TIM on Board”, the page advertising the RM service and the related economic conditions appears, distinguished into rates on vessels where TIM is the maritime operator and rates where TIM is not the maritime operator. In this latter case, therefore, there is another “available operator”, but the vessels to which the first or second (and even higher) rates apply are not specified.</w:t>
      </w:r>
    </w:p>
    <w:p>
      <w:r>
        <w:t>34. Finally, the aforementioned webpage merely states that it is possible to deactivate the “data functionality” to “keep service costs under control”.</w:t>
      </w:r>
    </w:p>
    <w:p>
      <w:r>
        <w:t>35. The contractual provisions. The evidentiary documentation highlighted that, prior to the activation of the RM service on board the ship, information about the RM service is not provided even at the stage of signing the mobile communications contract (pre-paid and post-paid, subscription)18, in which only international roaming is mentioned.</w:t>
      </w:r>
    </w:p>
    <w:p>
      <w:r>
        <w:t>36. In this regard, it should be noted first of all that the TIM Usage Rules, disseminated during the period subject to the proceeding, which contain the general contract conditions, never mention the maritime roaming service, but only refer to international roaming exclusively in this passage: “[…] where an international roaming agreement is available, all TIM Cards can make voice traffic, SMS, MMS, video calls, and data abroad, choosing one of the two charging modes […]”19.</w:t>
      </w:r>
    </w:p>
    <w:p>
      <w:r>
        <w:t>37. In the contractual forms related to the pre-paid SIM card, international roaming (and not maritime roaming) is generically mentioned only concerning the basic tariff profile “TIM Base and chat” and [omitted]. Furthermore, it should be noted that there is an indication that in case of lack of credit [omitted].</w:t>
      </w:r>
    </w:p>
    <w:p>
      <w:r>
        <w:t>38. In the contractual forms related to the post-paid SIM card (subscription contract), in addition to not referencing the Usage Rules, there is never any mention of international roaming.</w:t>
      </w:r>
    </w:p>
    <w:p>
      <w:r>
        <w:t>39. It should be noted that the Usage Rules currently in circulation, presumably since the end of June/July 202020, have been modified, with the words “maritime roaming” added after “international roaming”, so that the current text provides: “Furthermore, where an international roaming and/or maritime roaming agreement is available, all TIM Cards can make voice traffic, SMS, MMS, video calls, and data abroad and/or at sea, choosing one of the two charging modes […]” (emphasis added).</w:t>
      </w:r>
    </w:p>
    <w:p>
      <w:r>
        <w:t>Subsequent information after the activation on board the ship of the RM service</w:t>
      </w:r>
    </w:p>
    <w:p>
      <w:r>
        <w:t>40. Signal on the display. From the evidentiary findings, it emerged that, following the activation of the RM service, on the customer's device on board the ship where the RM service is provided by Telecom Italia, the signal “TIM@SEA” appears. This occurs, according to the information provided by the Company, as soon as the customer's mobile phone connects to the maritime network, that is, about [1-5] miles from the coast; while, on older devices, the signals “90126” and “NOR26” may still appear today.</w:t>
      </w:r>
    </w:p>
    <w:p>
      <w:r>
        <w:t>41. Welcome SMS. The evidence has shown that, with the loss of terrestrial network coverage due to the ship moving away from the coast and the connection of the mobile device to the maritime network on board, Telecom Italia customers receive a welcome SMS in which the costs of the RM service are reported21. According to TI, the TIM On Board service, although in theory available starting from [1-4] miles from the coast, generally activates at [1-5] miles via the [omitted]22.</w:t>
      </w:r>
    </w:p>
    <w:p>
      <w:r>
        <w:t>42. The SMS states: “Welcome on [SHIP NAME]! TIM ON BOARD is now active for communication even at sea: euro 2.00/min for outgoing (euro 0.50 connection fee) and incoming calls; euro 0.60 for SMS; euro 0.79/100 KB for data. To avoid data connection, deactivate data traffic from your mobile options. Call 119 for more information” (emphasis added)23. TI stated that it modified this SMS starting from May 29, 2020, as will be illustrated later.</w:t>
      </w:r>
    </w:p>
    <w:p>
      <w:r>
        <w:t>43. Call Center 119. Although Telecom Italia stated that customers can be informed about the RM service also through the call center 119, which is free and available even during navigation, the Company did not specify or provide documentation regarding the actual response provided through this channel to consumers.</w:t>
      </w:r>
    </w:p>
    <w:p>
      <w:r>
        <w:t>44. Informational material. From the documentation on file, it appears that Telecom Italia distributes advertising and informational material on the ships, prepared by the Company itself, such as brochures posted or distributed through dedicated corners, on displays and on the ship's desk, videos broadcast on board terminals. This material is made available to the shipowners of the vessels on which the Company provides mobile communications services.</w:t>
      </w:r>
    </w:p>
    <w:p>
      <w:r>
        <w:t>45. The evidence shows that in the aforementioned brochures there is no general information regarding the different methods of deactivating the RM, neither preventive nor subsequent to activation, excluding a warning regarding “older generation” mobile phones.</w:t>
      </w:r>
    </w:p>
    <w:p>
      <w:r>
        <w:t>46. Videos. According to the findings on file, on some terminals of the ship, during the period subject to the proceeding, videos, lasting about 2 minutes, were broadcast, aimed at emphasizing, with an animated cartoon with overlay text and a musical theme, the opportunity to use telecommunications services on board via TIM on board, without indicating the costs of the service or warnings of the existence of higher or different rates compared to those applied for ordinary mobile communications24.</w:t>
      </w:r>
    </w:p>
    <w:p>
      <w:r>
        <w:t>47. On-board voice announcements and training of on-board staff. According to the information provided by TI, on the ships, voice announcements are broadcast, disseminated by the shipping companies, usually shared with Telecom Italia, which also conducts training for maritime staff and checks on board25.</w:t>
      </w:r>
    </w:p>
    <w:p>
      <w:r>
        <w:t>Internal discussions at Telecom Italia</w:t>
      </w:r>
    </w:p>
    <w:p>
      <w:r>
        <w:t>48. The evidence shows how, at least since July 2019, Telecom Italia has been discussing internally alternative informational solutions to those then in place regarding the maritime roaming service offered. The internal analysis was initiated following a report from a consumer association highlighting issues for consumer protection. The Company thus questions whether to introduce an opt-in system for the operation of maritime roaming, thus providing for the activation of the RM service only upon express request26. The Legal Office indeed requests from the other offices “the possibility of introducing a pure opt-in”, stating: “if we understand, as I believe, that it is indifferent, it makes no sense to risk and keep it on opt-out (it is pre-activated and only the customer can deactivate it)”27.</w:t>
      </w:r>
    </w:p>
    <w:p>
      <w:r>
        <w:t>49. In response to this request, in an internal email dated July 23, 2019, three possible solutions are presented: the first is the solution that provides for greater transparency of communication on the Telecom Italia website (“first very light hypothesis”); the second solution is based both on greater transparency on the site and on improving the text of the SMS (“second hypothesis more impactful than the previous one”); while the third solution proposes the possibility of deactivating the service directly from the SMS received while navigating (“third hypothesis, stronger, should give the possibility to deactivate the service more easily and directly activating a total or partial exclusion functionality of TIM on board directly within the SMS”). Finally, in closing, the email raises the issue of the connection between the solution to be adopted and the contraction of revenue28.</w:t>
      </w:r>
    </w:p>
    <w:p>
      <w:r>
        <w:rPr>
          <w:b/>
        </w:rPr>
        <w:t>[Pages 64–66]</w:t>
      </w:r>
    </w:p>
    <w:p>
      <w:r>
        <w:t>66 BULLETIN NO. 31 OF AUGUST 3, 2020</w:t>
      </w:r>
    </w:p>
    <w:p>
      <w:r>
        <w:t>50. With reference to the economic assessments, the documentation particularly shows that the Company is concerned with evaluating the "economic impacts" arising from the introduction of direct deactivation via SMS, as also stated in the internal email of July 25, 2019.</w:t>
      </w:r>
    </w:p>
    <w:p>
      <w:r>
        <w:t>51. From the documents on file, it also appears that maritime roaming is predominant over other types of roaming; thus, unlike international roaming for which the purchase of a specific offer (for abroad) prevails over the ordinary international roaming rates, for maritime roaming the rates specifically provided for that service always apply even in the presence of a specific international roaming offer for abroad.</w:t>
      </w:r>
    </w:p>
    <w:p>
      <w:r>
        <w:t>52. The emails finally show that Telecom Italia is also questioning the issue of the failure to receive the welcome SMS by some customers and the absence of [omissis], as well as the need for improvements to the SMS, the website, and the acoustic alerts on board.</w:t>
      </w:r>
    </w:p>
    <w:p>
      <w:r>
        <w:t>Complaints received by Telecom Italia</w:t>
      </w:r>
    </w:p>
    <w:p>
      <w:r>
        <w:t>53. The findings reveal, first of all, that in 2019 the number of complaints increased during the summer period, when there is greater use of ferries for passengers. Specifically, from January 1 to December 3, 2019, the Company received [4000-5000] complaints regarding the maritime roaming service. Instead, in the narrower period from June 1 to September 30, 2019, the complaints identified by Telecom Italia are [3,000-4,000].</w:t>
      </w:r>
    </w:p>
    <w:p>
      <w:r>
        <w:t>54. According to the Company, the provided number would actually also include requests for information or other communications or duplicates, although classified by the Professional as complaints or reports. Therefore, according to Telecom Italia, the complaints in the strict sense, in the period from June 1 to September 30, 2019, would amount to [550-750].</w:t>
      </w:r>
    </w:p>
    <w:p>
      <w:r>
        <w:t>55. The evidence has shown that, according to the internal policy included in the guidelines for managing complaints provided to the customer service staff 119 through an internal portal, customer care [omissis].</w:t>
      </w:r>
    </w:p>
    <w:p>
      <w:r>
        <w:t>56. According to the findings, in the period from June 1 to September 30, 2019, according to the data provided by Telecom Italia, the service in question was active on [100,000-300,000] SIM cards, generating revenues (attributable only to "consumer customers") amounting to euro [1,700,000-1,800,000].</w:t>
      </w:r>
    </w:p>
    <w:p>
      <w:r>
        <w:t>ii) The commercial practice under B</w:t>
      </w:r>
    </w:p>
    <w:p>
      <w:r>
        <w:t>Grimaldi</w:t>
      </w:r>
    </w:p>
    <w:p>
      <w:r>
        <w:t>57. The rental of spaces to Telecom Italia. The evidentiary findings have shown that Telecom Italia provides the maritime roaming service on certain ferries of the Grimaldi shipping company, based on a contract that provides for the installation on board of Telecom Italia's indoor network for the provision of the maritime roaming service (thus making that telephone operator a maritime operator for those ships). Based on this contract, Grimaldi is obliged to make available to the telephone operator the spaces and premises necessary for the installation of the equipment and the provision of the service. The remuneration that Telecom Italia recognizes to Grimaldi consists of a fixed fee (different depending on the ship) as compensation for the rental of such spaces and premises.</w:t>
      </w:r>
    </w:p>
    <w:p>
      <w:r>
        <w:t>58. According to the findings, the amount related to traffic for maritime roaming is paid directly by users to Telecom Italia (or to the mobile operators with whom Telecom Italia has concluded roaming agreements). Moreover, Telecom Italia, as the maritime operator on those vessels, establishes the rates to be applied to its customers and to any other mobile operators with which it may conclude roaming agreements.</w:t>
      </w:r>
    </w:p>
    <w:p>
      <w:r>
        <w:t>59. Informational obligations of the telephone operator. The evidence shows that the provision, marketing, and promotion of the service in question, as well as the related compliance checks, are the responsibility of Telecom Italia; in this regard, the telephone operator is expressly obliged towards Grimaldi to "ensure compliance with national and international legislation regarding maritime mobile services."</w:t>
      </w:r>
    </w:p>
    <w:p>
      <w:r>
        <w:t>60. Telecom Italia manages, as mentioned, the preparation of advertising and informational material that it transmits to the carrier, and Grimaldi undertakes to "support the agreed activities of informing users," with the Parties being able to evaluate the opportunity to carry out joint advertising or promotional campaigns related to the service in question, agreeing in advance on any initiatives.</w:t>
      </w:r>
    </w:p>
    <w:p>
      <w:r>
        <w:t>61. Based on the aforementioned provisions, Grimaldi distributes on the ferries the advertising and informational material (in posters affixed near refreshment or information points, leaflets distributed at front desks or in special containers, public vocal and video announcements).</w:t>
      </w:r>
    </w:p>
    <w:p>
      <w:r>
        <w:t>CIN</w:t>
      </w:r>
    </w:p>
    <w:p>
      <w:r>
        <w:t>62. The agreement through the aggregator. The findings highlight that CIN has not concluded any contract with Telecom Italia (nor with other mobile operators), being linked, [omissis], to the aggregator [omissis], which carries out intermediation activities with maritime operators for the provision of the RM service on its vessels. CIN's role is limited solely to making available specific spaces on its ships for the installation and management, by the satellite provider and the IT service provider linked to the aggregator, of the necessary equipment for satellite connection, for a fee.</w:t>
      </w:r>
    </w:p>
    <w:p>
      <w:r>
        <w:t>63. The telephone traffic for the RM service is charged directly by the various telephone operators to their customers, and the aggregator [omissis] receives a fee [omissis] from the operators with which it is contractually linked.</w:t>
      </w:r>
    </w:p>
    <w:p>
      <w:r>
        <w:t>64. The remuneration for renting the spaces. The documents reveal that it is the aggregator that pays CIN for the rental of the spaces necessary for the installation of the equipment, with a fixed sum.</w:t>
      </w:r>
    </w:p>
    <w:p>
      <w:r>
        <w:t>65. Although, as noted by CIN, contractually and from a regulatory standpoint, no informational burden regarding the existence of maritime roaming on board falls on the shipping company itself, the findings show that it posts specific notices on the ships where the maritime roaming service is available, informing passengers of the presence of the maritime roaming service.</w:t>
      </w:r>
    </w:p>
    <w:p>
      <w:r>
        <w:t>3) The defensive arguments of the Parties</w:t>
      </w:r>
    </w:p>
    <w:p>
      <w:r>
        <w:t>i) Practice under A</w:t>
      </w:r>
    </w:p>
    <w:p>
      <w:r>
        <w:t>Telecom Italia</w:t>
      </w:r>
    </w:p>
    <w:p>
      <w:r>
        <w:t>66. TI argues, first of all, that the Authority would have initiated the investigation based on a small number of reports acquired in the records, some of which are generic, erroneously attributed to Telecom Italia or anonymous.</w:t>
      </w:r>
    </w:p>
    <w:p>
      <w:r>
        <w:t>67. Telecom Italia then claims that maritime roaming cannot be classified as a service and is an option to which all SIM cards are enabled. The RM would be, according to TI, a subcategory of international roaming, configuring itself as "a roaming rate" that "allows users to use their mobile terminal even in open sea, once terrestrial networks are no longer available."</w:t>
      </w:r>
    </w:p>
    <w:p>
      <w:r>
        <w:t>68. According to TI, this "roaming rate" would be comparable to international roaming, as "the mobile terminal registers in roaming to the maritime network," with the indication on the mobile terminal's screen of a network code different from the terrestrial one ("tim@sea" or "NOR26"). After registration, the customer receives an informative SMS that informs them of the activation of the "TIM in Nave" network, the related rates, and the methods to disable the RM. These characteristics would indicate that the RM is a "functionality entirely analogous to that of international roaming subject to specific regulation at the European Union level," and the fact that SIM cards are preset to search for available networks in maritime roaming is aimed at ensuring "the continuity of telephone services" in countries of the European Economic Area, in countries outside the EEA (i.e., in international roaming), and in open sea (maritime roaming).</w:t>
      </w:r>
    </w:p>
    <w:p>
      <w:r>
        <w:rPr>
          <w:b/>
        </w:rPr>
        <w:t>[Pages 67–69]</w:t>
      </w:r>
    </w:p>
    <w:p>
      <w:r>
        <w:t>BULLETIN NO. 31 OF AUGUST 3, 2020 69</w:t>
      </w:r>
    </w:p>
    <w:p>
      <w:r>
        <w:t>69. The Company argues that, from a technical standpoint, maritime roaming would be comparable to international roaming, as in the satellite connection necessary for the provision of maritime roaming, the satellite would be “a backhaul element (connection) between network devices used also in terrestrial coverage and is therefore an irrelevant aspect for excluding the comparability of maritime roaming to international roaming”41.</w:t>
      </w:r>
    </w:p>
    <w:p>
      <w:r>
        <w:t>70. The Company acknowledges that Regulation No. 531/2012 (“Roaming-like-at-home Regulation”) and the subsequent amendments introduced by Regulation No. 2120/2015 (“TSM Regulation”) prohibit telecommunications operators from applying roaming surcharges to end users within the European Economic Area (EEA). Conversely, outside the EEA, operators remain free to determine international roaming rates in compliance with the transparency obligations set forth by the sector regulations. In particular, pursuant to Article 14 of the Roaming-like-at-home Regulation, international roaming providers outside the EU are required to provide customers with personalized essential information on the applicable roaming rates by sending an automatic message at the time of connecting to the roaming network (Welcome SMS)42.</w:t>
      </w:r>
    </w:p>
    <w:p>
      <w:r>
        <w:t>71. The Company emphasizes that, due to the absence of regulation regarding maritime roaming, the Authority for Communications Guarantees has specified on its website that maritime roaming, as an exception to the ordinary roaming regime, given the high costs applied, requires telecommunications operators to transparently inform users “via SMS” of the costs applied.</w:t>
      </w:r>
    </w:p>
    <w:p>
      <w:r>
        <w:t>72. This position would be shared, according to Telecom Italia, by the European Commission as can be inferred from what is reported on the institutional website in a specific box: “Does roaming work on trips by ship or plane? Furthermore, you should not be charged additional costs for using your mobile phone when traveling by ship or plane, provided that you are connected to a terrestrial mobile network. When mobile services are provided via satellite systems, EU rules no longer apply and you will be charged for unregulated roaming services (no price cap).” TI also highlights what is indicated by BEREC, already reported (users should be informed by roaming providers of “any additional charges” and operators should also provide measures against “bill shock,” particularly when users automatically connect to another mobile network when they are “on a ship or on a plane”)43.</w:t>
      </w:r>
    </w:p>
    <w:p>
      <w:r>
        <w:t>73. Finally, Telecom Italia points out that AGCOM had already intervened on the mobile communication services provided on board ships by Telecom Italia through a request for information sent to the Company in 2014. In response to Telecom Italia, AGCOM did not follow up on the matter. However, TI reports that AGCOM, on January 21, 2020, initiated “a working group” and the first meeting was held with mobile operators; this Authority would have proposed to evaluate the introduction of maximum price caps where adequate information is not guaranteed44.</w:t>
      </w:r>
    </w:p>
    <w:p>
      <w:r>
        <w:t>74. TI therefore notes that, in the absence of specific intervention by the national regulator, it would not be possible to require a telecommunications operator providing maritime roaming - which would not require a specific request from consumers as RM would not be a service - “a standard of diligence higher than that required for international roaming.” It believes it has complied with “the informational standard required for international roaming and what has been further specified by BEREC, the European Commission, and AGCOM”45.</w:t>
      </w:r>
    </w:p>
    <w:p>
      <w:r>
        <w:t>75. The Company claims to have provided consumers with comprehensive information regarding the operation, costs, and methods for disabling TIM traffic on ships, at the time of signing the contract, through the website, on board the ship, and at the time of individual use.</w:t>
      </w:r>
    </w:p>
    <w:p>
      <w:r>
        <w:t>76. According to the Company, the information regarding the enabling of the SIM card for the provision of RM at increased costs would be provided to the customer in the contractual documentation that the customer signs at the time of activating the SIM by referring to the Terms of Use. In this regard, as previously mentioned, TI states that it has modified the Terms of Use starting from June 2020.</w:t>
      </w:r>
    </w:p>
    <w:p>
      <w:r>
        <w:t>77. TI also highlights that the new documentation for the provision of the SIM card, which will be used from July 2020, will be modified through the paragraph “INFORMATION ON SERVICES OF ALTERNATIVE ROAMING PROVIDERS IN EUROPE,” which will state: “It is specified that for international and maritime roaming, reference is made to the Terms of Use and the detailed economic conditions available not only in Tim stores but also on the website tim.it in the foreign section or by contacting customer service 119. Furthermore, the billing for international or maritime roaming is always preceded by an informative SMS indicating the costs, the method of using the mobile service in roaming as well as instructions for disabling it from the mobile terminal settings” (emphasis added)46.</w:t>
      </w:r>
    </w:p>
    <w:p>
      <w:r>
        <w:t>78. The Company believes that the information on the operation, rate, and methods for disabling TIM on Ships, reported on the website, is sufficiently clear, although it has been modified for greater clarity, as indicated below.</w:t>
      </w:r>
    </w:p>
    <w:p>
      <w:r>
        <w:t>79. With regard to the ease with which information about the TIM on Ships offer can be found on the website, the Company emphasizes that from the start of the summer season, when the service will be used more and “in the presence of a less habitual clientele,” the TIM on Ships section will be accessible from the homepage of the TIM website47.</w:t>
      </w:r>
    </w:p>
    <w:p>
      <w:r>
        <w:t>80. Furthermore, TI highlights that consumers are already informed today of the fact that SIM cards are set up with the maritime roaming functionality activated. The Company has added, at the end of the webpage dedicated to the TIM on Ships offer (still in the “Foreign” section), under the “INFO AND SUPPORT” part, a new dropdown with the new question “What should I do to use TIM on Ships?”. The answer states: “TIM on Ships is available for all TIM customers and for customers of other mobile operators with whom TIM has entered into a maritime roaming agreement. If you are a TIM customer, you simply need to turn on your terminal to access the TIM on Ships network! When the ship is far from the coast and terrestrial networks are no longer reachable, you will automatically connect to the TIM@Sea maritime network and be ready to use the mobile service as you have always done from land. To identify the maritime network on your mobile terminal, the codes “TIM@Sea” or a code starting with “901” will appear. You will receive an informative SMS with the costs, usage methods, as well as the methods to disable TIM traffic on Ships”48.</w:t>
      </w:r>
    </w:p>
    <w:p>
      <w:r>
        <w:t>81. TI highlights that, today, consumers are informed that if the mobile terminal has the “data” functionality activated, it may connect automatically with unwanted charges, opening, on the aforementioned page, another new dropdown titled: “If my terminal remains on but I do not use it, can I be charged for data service?”. The response states: “Terminals with the “data” functionality activated can connect to the network for updates and synchronization. To keep costs under control and avoid “shock billing” by monitoring data service usage, it is advisable: 1. Disable the data roaming service when not in use and reactivate it only when you want to check email or browse the internet. 2. Disable the data functionality on your terminal or activate airplane mode in your mobile terminal settings.” The Company highlights that a new section summarizing the methods for disabling has also recently become available49.</w:t>
      </w:r>
    </w:p>
    <w:p>
      <w:r>
        <w:t>82. TI notes that it has modified the "FAQ," indicating that the connection of the mobile terminal to the maritime network occurs when the ship is far from the coast and terrestrial networks are no longer reachable, signaling the identifying codes that appear on the display when the mobile terminal connects to the maritime network and informing the consumer about the receipt of the welcome SMS50.</w:t>
      </w:r>
    </w:p>
    <w:p>
      <w:r>
        <w:t>83. Regarding the informational materials that shipowners distribute on board, TI claims to have increased the quality of the information using simple language to provide clearer answers to the most pressing issues. In the “TIM on Ships” poster, it is indicated that this offer is a rate, and in the new flyer, essential information regarding the operation, costs, and methods for disabling TIM on Ships is provided51.</w:t>
      </w:r>
    </w:p>
    <w:p>
      <w:r>
        <w:t>84. TI also informs that it has prepared a letter for shipowners requesting that the informational materials provided by TIM be made available to passengers as soon as they board; it will organize online training for onboard staff52.</w:t>
      </w:r>
    </w:p>
    <w:p>
      <w:r>
        <w:t>85. With regard to the information provided to consumers at the time of using the “TIM on Ships rate,” the Company emphasizes that the automatic sending of the welcome SMS occurs at the very moment the mobile terminal connects to the maritime network, and can therefore be considered timely. According to the Company, the time of receipt depends on when the customer's mobile terminal connects to the maritime network, which can also occur at night, depending on the ship's itinerary and the time of navigation.</w:t>
      </w:r>
    </w:p>
    <w:p>
      <w:r>
        <w:t>86. TI, to improve the clarity of the SMS, has stated that since May 29, 2020, the text has been modified to read: “Welcome on [SHIP NAME]! TIM ON SHIPS is now active for communication even at sea: €2.00/min for outgoing calls (€0.50 connection fee)48.</w:t>
      </w:r>
    </w:p>
    <w:p>
      <w:r>
        <w:rPr>
          <w:b/>
        </w:rPr>
        <w:t>[Pages 70–72]</w:t>
      </w:r>
    </w:p>
    <w:p>
      <w:r>
        <w:t>72 BULLETIN NO. 31 OF AUGUST 3, 2020</w:t>
        <w:br/>
        <w:t>to the response) and received; euro 0.60 for SMS; euro 0.79/300 KB for data. If you do not wish to use TIM in Nave, disable the roaming option or activate airplane mode in the settings of your mobile device. If you do not wish to use only the data connection, disable data traffic in the settings of your mobile device. Call 119 for more information”53 (emphasis added for the modified parts).</w:t>
      </w:r>
    </w:p>
    <w:p>
      <w:r>
        <w:t>87. Furthermore, to address concerns regarding the timeliness of the information, from July 1, 2020, TI intends to send, with the collaboration of the shipowners, an additional SMS to customers “before the ship departs from the port,” thus before the moment when the customers' mobile device connects to the maritime network available on the vessel. In this message, it states: “Have a good trip on ‘SHIP’. We inform you that on this ship the TIM maritime network is available in roaming mode, with which you can communicate even in open sea. Upon registering your mobile device on this network, you will be notified with an SMS; until then, you can continue to use the TIM network or the foreign network of the country from which you are departing. We remind you that the TIM maritime rate is euro 2.00/min for originated calls (euro 0.50 connection fee upon answer) and received; euro 0.60 for SMS; euro 0.79/300 KB for data, and if you do not wish to use it, we remind you to disable the roaming option or to activate airplane mode in the settings of your mobile device where you can also deactivate only data traffic. Call 119 for more information” (emphasis added)54.</w:t>
      </w:r>
    </w:p>
    <w:p>
      <w:r>
        <w:t>88. The Company has scheduled a training session for customer care staff and has revised the costs of TIM in NAVE, without indicating the amount of the reduction (from the new SMS text, it appears that only the cost of data connection has decreased, now euro 0.79 for 300 KB instead of euro 0.79 for 100 KB)55.</w:t>
      </w:r>
    </w:p>
    <w:p>
      <w:r>
        <w:t>89. Regarding some internal emails from TI, found during inspection, related to analyses concerning the possible improvement of TIM in Nave information, the Company highlights that they constitute spontaneous and preliminary reflections, of internal relevance to the Legal Function following the receipt of a report from a consumer association that complained about the “automatic activation” of TIM in Nave. According to TI, the evaluations of economic impact would be normal within the internal processes of a company56.</w:t>
      </w:r>
    </w:p>
    <w:p>
      <w:r>
        <w:t>90. Finally, Telecom Italia points out that the emails related to the problems [omitted] were encountered only occasionally. The interest of the Legal Function would demonstrate the Company's attention to its clientele.</w:t>
      </w:r>
    </w:p>
    <w:p>
      <w:r>
        <w:t>91. TI also emphasizes that billing for maritime roaming does not occur automatically as soon as the terminal connects to the maritime network, but only from the moment the consumer, having received the welcome SMS (which informs them of the rate, usage methods, and the possibility of disabling voice, SMS, and data traffic), uses “voice, SMS, and data traffic in open sea”57.</w:t>
      </w:r>
    </w:p>
    <w:p>
      <w:r>
        <w:t>92. With reference to the quantification of any sanction, TI requests that both the activity aimed at eliminating or mitigating the consequences of the violation and the absence of severity of the contested conduct be taken into account. TI would have voluntarily interrupted the conduct under examination during the proceeding, implementing the indicated changes. Furthermore, it claims to have proceeded with a full refund of the traffic related to TIM in Nave concerning the accounts related to the reports in the proceedings “where possible,” not providing detailed indications on the matter. The lack of severity would be evidenced, according to the Company, by the small number of reports in the records and by their “limited significance.” Moreover, when compared to the total number of SIM cards that have used the service, amounting to [170,000-180,000] during the period from June 10 to September 30, 2019, the number of reports received could not indicate a “serious harmful attitude”58.</w:t>
      </w:r>
    </w:p>
    <w:p>
      <w:r>
        <w:t>93. Finally, TI requests that the urgent decrees of the Italian Government be taken into consideration, particularly the DPCM dated March 8 and 9, 2020, for the health emergency related to Covid19, which, prohibiting movements throughout the national territory, would have reduced maritime transport and thus the number of passengers. Furthermore, since the DPCM of April 26, 2020, suspended all services of passenger ships flying the Italian flag and the DPCM of May 17, 2020, maintains restrictions on movements within Italian territory, the conduct would have ceased for objective reasons. The Company states that, upon resumption of activities, the identified measures will be fully operational.</w:t>
      </w:r>
    </w:p>
    <w:p>
      <w:r>
        <w:t>94. Finally, TI requests that, pursuant to Article 11 of Law No. 689/81, the economic conditions of the Professional be considered. In this regard, it believes that a mild sanctioning treatment is justified also in light of the current difficulties of the production system arising from the aforementioned epidemiological emergency59.</w:t>
      </w:r>
    </w:p>
    <w:p>
      <w:r>
        <w:t>ii) Practice sub B</w:t>
        <w:br/>
        <w:t>Grimaldi</w:t>
      </w:r>
    </w:p>
    <w:p>
      <w:r>
        <w:t>95. Grimaldi highlights that the agreement concluded with Telecom Italia, as a maritime operator, allows the use of the satellite infrastructure present on the ships and the installation on its vessels of the necessary equipment so that the telephone operator can provide its customers (or the customers of operators with which it has concluded agreements) with the mobile service on board the ships. Therefore, there would be no involvement of the shipping company in the provision and marketing of the maritime roaming service, nor in the definition of the commercial conditions and technical methods of service use for the customers of the telephone operator.</w:t>
      </w:r>
    </w:p>
    <w:p>
      <w:r>
        <w:t>96. The aforementioned shipping company - considering the subject of the maritime roaming service, which pertains to a sector (that of telecommunications) that has nothing to do with maritime transport and is subject to specific technical and regulatory regulation - also notes that all profiles related to the provision, marketing, and promotion of the service, as well as the related compliance checks, would be solely the responsibility of the telephone operator, excluding burdens and responsibilities for Grimaldi, as would be evident from the agreement concluded.</w:t>
      </w:r>
    </w:p>
    <w:p>
      <w:r>
        <w:t>97. Grimaldi finally states that it provides, on board its ships, information on the operation of the satellite telephone roaming service through messages broadcast via intercom.</w:t>
      </w:r>
    </w:p>
    <w:p>
      <w:r>
        <w:t>98. Grimaldi further clarifies that the contract concluded with TI does not imply, on the part of the shipping company, any obligation to carry out promotional activities related to the service in question.</w:t>
      </w:r>
    </w:p>
    <w:p>
      <w:r>
        <w:t>CIN</w:t>
      </w:r>
    </w:p>
    <w:p>
      <w:r>
        <w:t>99. CIN states that maritime roaming is always offered to the user by the telephone company, also through agreements with third companies that install and manage on the ships specific antennas and equipment that allow for the satellite connection for the activation of maritime roaming.</w:t>
      </w:r>
    </w:p>
    <w:p>
      <w:r>
        <w:t>100. CIN's role is limited solely to providing appropriate spaces on its ships for the installation and management, by satellite providers, of the necessary equipment for the satellite connection, for a fee. The Company does not have any direct contractual relationship with mobile phone operators, nor with their respective customers.</w:t>
      </w:r>
    </w:p>
    <w:p>
      <w:r>
        <w:t>101. Currently, CIN has one agreement in place, concluded in [omitted] with [omitted]. The Agreement specifies that traffic is billed directly by the telephone operators to their customers and that the satellite provider receives from them a specific amount for each minute of calls, for each SMS, and for each Mbyte of data billed to end users. These amounts, of which CIN is unaware, are subject to the discipline of the individual relationships between the telephone operators and the satellite provider.</w:t>
      </w:r>
    </w:p>
    <w:p>
      <w:r>
        <w:t>102. Due to the activity carried out by CIN, which is limited to renting spaces, the Company states that it currently bears no informational burden regarding the existence of maritime roaming on board the ship. Nevertheless, CIN provides to post notices on the ships, in various locations, and during boarding operations, transmits an acoustic announcement to inform passengers of the presence of the maritime roaming service on board.</w:t>
      </w:r>
    </w:p>
    <w:p>
      <w:r>
        <w:t>IV. OPINION OF THE AUTHORITY FOR GUARANTEES IN COMMUNICATIONS</w:t>
      </w:r>
    </w:p>
    <w:p>
      <w:r>
        <w:t>103. Since the commercial practice sub A) was disseminated through mobile telecommunications means and concerns an operator active in the electronic communications sector, on June 4, 2020, the opinion was requested from the Authority for Guarantees in Communications (hereinafter also AGCOM), pursuant to Article 27, paragraph 1-bis and paragraph 6, of the Consumer Code.</w:t>
      </w:r>
    </w:p>
    <w:p>
      <w:r>
        <w:t>104. In an opinion received on July 3, 2020, the aforementioned Authority expressed its opinion that, from the perspective of sector regulations, “the conduct subject to the proceeding, related to the maritime roaming service, cannot be attributed - without prejudice to the misleading profiles referred to in Articles 20 and 26 of the Consumer Code - to the provisions of Regulation (EU) No. 2012/531 and subsequent amendments regarding roaming on public mobile communications networks, where the automatic switch to the regulated tariff within the RLAH for the enjoyment of mobile telephony services within the Union is provided. More precisely, the Guidelines</w:t>
      </w:r>
    </w:p>
    <w:p>
      <w:r>
        <w:rPr>
          <w:b/>
        </w:rPr>
        <w:t>[Pages 73–75]</w:t>
      </w:r>
    </w:p>
    <w:p>
      <w:r>
        <w:t>BULLETIN NO. 31 OF AUGUST 3, 2020 75</w:t>
      </w:r>
    </w:p>
    <w:p>
      <w:r>
        <w:t>BEREC Guidelines on the application of Regulation (EU) No. 531/2012, as amended by Regulation (EU) 2015/2120, and the Commission Implementing Regulation (EU) 2016/2286 (Document No. Bor (17)56), in paragraph Q. Roaming calls made to/from ships or planes - point no. 190, explicitly exclude from the scope of the aforementioned regulation the services of calls made to and from ships or airplanes using satellite networks. Nor is there a specific sector regulation for mobile telephony services usable via satellite networks, both at the national and European level, applicable to the case at hand.</w:t>
      </w:r>
    </w:p>
    <w:p>
      <w:r>
        <w:t>V. CONCLUDING ASSESSMENTS</w:t>
      </w:r>
    </w:p>
    <w:p>
      <w:r>
        <w:t>Practice under A</w:t>
      </w:r>
    </w:p>
    <w:p>
      <w:r>
        <w:t>105. As a preliminary matter, regarding TI's illustrated thesis, according to which maritime roaming would not be a specific mobile communications service, but rather a mere functionality of the general mobile service and a subcategory of international roaming, thus configuring itself as a "roaming charge," it is first highlighted that such a reconstruction is irrelevant for the purposes of the applicability, in the case at hand, of Article 26 of the Consumer Code, as this provision does not presuppose the existence of an additional service, but the payment of charges for unsolicited supplies.</w:t>
      </w:r>
    </w:p>
    <w:p>
      <w:r>
        <w:t>106. In any case, contrary to what TI claims, based on the evidence collected, the maritime roaming service - comparable to international roaming in name only - is distinguished from the latter in multiple respects: in terms of usage modalities (the former in a confined environment limited to maritime space disconnected from national territories, the latter in national terrestrial geographical areas), in terms of technology used (the former via satellite switching and the latter via hospitality on terrestrial networks), in terms of functionality (the former prevails over other offers, the latter does not prevail over offers), in terms of costs (the former does not have price limits and the latter, in the European Economic Area, applies the same rates charged by its operator in the home country).</w:t>
      </w:r>
    </w:p>
    <w:p>
      <w:r>
        <w:t>107. The regulatory framework of reference, already described in the evidentiary section, confirms the peculiarities of the maritime roaming service, in relation to which its deregulation on costs, as noted by TI itself, has led regulatory and guarantee bodies (European Commission, BEREC, and AGCOM) to emphasize the importance of making the applied costs transparent, given their significance related to satellite connection.</w:t>
      </w:r>
    </w:p>
    <w:p>
      <w:r>
        <w:t>108. Regarding the regulatory framework, it is recalled that the European regulation on roaming, which, as is known, allows all citizens of the European Union to access the internet and make calls in all member states under the same tariff conditions in force in their home country without additional charges, as noted by AGCOM in the opinion issued, does not apply to voice and data traffic on ships or airplanes precisely because they use satellite networks, even though these carriers travel in community space. In fact, contrary to what TI claims and as clearly noted by BEREC, when a mobile device connects to a network other than a terrestrial one - such as the satellite network used in maritime roaming - the services provided by that network are not covered by the provisions of the Regulation, as the satellite network is not a terrestrial network. For this reason, for mobile services provided via satellite system, such as those offered on ships (maritime roaming) and in airplanes (aerial roaming), unregulated costs are charged, that is, without tariff caps.</w:t>
      </w:r>
    </w:p>
    <w:p>
      <w:r>
        <w:t>109. That said, the evidentiary findings reveal that Telecom Italia has provided, at least since June 2019, without any request from customers, with the related charge of significant and unexpected costs, having not provided them with specific information, the maritime roaming service during navigation far from the coast on certain ships. The consequence is that the same customers have found themselves bearing such costs for data connections, even involuntary, due to automatic updates of apps and synchronizations, as indicated by the telephone operator itself, and for phone calls, including incoming ones, completely unaware.</w:t>
      </w:r>
    </w:p>
    <w:p>
      <w:r>
        <w:t>110. In fact, firstly, the evidentiary findings highlight that the SIM cards provided by TI to its customers are enabled for the provision of the maritime roaming service, without the consumer making any request for such functionality.</w:t>
      </w:r>
    </w:p>
    <w:p>
      <w:r>
        <w:t>111. As evidenced by the evidentiary documentation, the service in question is then activated automatically during navigation as soon as the terminal connects to the maritime network a few miles from the coast when the coverage of the terrestrial communications network is lost, with the automatic start of cost charges, without the customer having expressed their request in this regard, having not received specific prior information.</w:t>
      </w:r>
    </w:p>
    <w:p>
      <w:r>
        <w:t>112. The customer, as emerges from the evidence, to avoid the automatic activation of the maritime roaming service at the significant costs set by the operator (in the absence, as mentioned, of a regulatory tariff cap) - if they had been informed in advance or made aware of the existence of such service and its automatic activation as soon as the coverage of the terrestrial mobile communications network is lost - could turn off the mobile device, set the "airplane mode" option, or deactivate the roaming option. However, the lack of consumer awareness regarding the activation of the service in question and the lack of adequate information about the existence of such service prevent the customer, who is not interested in using the mobile phone during navigation, from deactivating the service.</w:t>
      </w:r>
    </w:p>
    <w:p>
      <w:r>
        <w:t>113. Given the characteristics of maritime roaming, in the absence of adequate information from the operators, the average consumer is unable to know that on certain vessels on national routes there is the presence of satellite connection. Indeed, the average consumer, traveling on national routes (for example, between Civitavecchia and Olbia or between Livorno and Palermo), might easily assume that far from the coast they will lose connection to the terrestrial network and remain without connection or, at the limit, might think, traveling within European or even Mediterranean territorial areas, that they are under European roaming "Like at home."</w:t>
      </w:r>
    </w:p>
    <w:p>
      <w:r>
        <w:t>114. The evidentiary findings have highlighted the lack of adequate, as well as timely, information on the maritime roaming service and its related economic conditions, both in the pre-contractual phase and in the contractual phase, as well as in the subsequent provision of the service in question on the ship. This is also in light of the recent described changes - some partially coinciding with the rejected commitments, others to be implemented in the future - that Telecom Italia has communicated it has just made or intends to implement, regarding integrations of the website, part of the contractual documentation, the welcome SMS, and the material distributed on board.</w:t>
      </w:r>
    </w:p>
    <w:p>
      <w:r>
        <w:t>115. From the described evidence, it appears that TI has not sufficiently clearly and effectively informed consumers about the maritime roaming service and its related characteristics through the information present on the website.</w:t>
      </w:r>
    </w:p>
    <w:p>
      <w:r>
        <w:t>116. It should be noted that the service is described on the website in the "Abroad" section, which is not easily reachable from the homepage, while the maritime roaming service is also provided on navigation routes between national ports. Therefore, the consumer, interested in traveling by ferry on a national route, would hardly search for information in the section of the website dedicated to offers for abroad, thus remaining unaware of the very existence of the maritime roaming service on the aforementioned routes.</w:t>
      </w:r>
    </w:p>
    <w:p>
      <w:r>
        <w:t>117. Furthermore, in the information provided on the website, there is a lack (even today despite the changes made) of the indication of the ferries on which TIM is a maritime operator or not, making it impossible for consumers interested in knowing the costs to understand the burden of the service.</w:t>
      </w:r>
    </w:p>
    <w:p>
      <w:r>
        <w:t>118. Regarding the information on deactivation methods, which, before the very recent changes to the website, was in fact non-existent, as it stated that it is only possible to deactivate the "data functionality" to "keep service costs under control," TI has now introduced some additional indications. As already described, TI, still in the "Abroad" section reserved for TIM at Sea, in the "how it activates" section, has introduced information about the automatic activation of the maritime roaming service and in the "Info and support" section information about all deactivation methods and the possibility of an unaware use of the RM service for synchronizations and updates.</w:t>
      </w:r>
    </w:p>
    <w:p>
      <w:r>
        <w:t>119. It should be noted that these changes, although improvements, are not adequate to resolve the issues at hand regarding the unsolicited provision, with unknown charges, of the maritime roaming service, considering their placement, that of the "Abroad" section of the website, which is entirely irrelevant to the needs of consumers traveling on national routes.</w:t>
      </w:r>
    </w:p>
    <w:p>
      <w:r>
        <w:t>120. It should be noted that even the effort announced by TI to insert, at the beginning of the summer season, a fixed box dedicated to TIM at sea on the homepage of the website where this designation is clearly highlighted, regardless of the assessment of the adequacy of the measure, is not reflected in reality. As of June 22, 2020, with the summer season already underway, the aforementioned box is not present on the homepage, along with, as mentioned, the costs of the service that continue to be unidentifiable.</w:t>
      </w:r>
    </w:p>
    <w:p>
      <w:r>
        <w:t>121. Similarly, the information obtainable from the contractual documentation is not adequate, as it does not contain any specific and express reference to the mobile communications service on the vessels in question. Contrary to what TI claims, in fact, the information regarding international roaming cannot be considered suitable for this purpose, as maritime roaming differs for the technological, regulatory, and tariff reasons described above. To cite just these.</w:t>
      </w:r>
    </w:p>
    <w:p>
      <w:r>
        <w:rPr>
          <w:b/>
        </w:rPr>
        <w:t>[Pages 76–78]</w:t>
      </w:r>
    </w:p>
    <w:p>
      <w:r>
        <w:t>78 BULLETIN NO. 31 OF AUGUST 3, 2020</w:t>
        <w:br/>
        <w:t>lastly, the communication costs, not being regulated, not only escape the EU regulation of so-called roaming like at home, but above all are not subject to tariff thresholds, resulting in significant charges to consumers.</w:t>
      </w:r>
    </w:p>
    <w:p>
      <w:r>
        <w:t>122. In particular, the contractual documentation of TI - regardless of the recent amendment to the Terms of Use in which a specific reference to maritime roaming has been inserted (which in any case cannot remedy the previous gap) - is not suitable to inform consumers about the automatic activation of maritime roaming on their SIM card, due to the lack of any reference to such service and considering that the future integration of the contractual documentation of the SIM card is not yet operational. The amendment to the Terms of Use, alone, would not be sufficient to ensure that the consumer is able to remember that on the maritime route between national ports, mobile communication works due to the maritime roaming service offered by TI with higher costs, moreover only on certain vessels, at the discretion of Telecom itself.</w:t>
      </w:r>
    </w:p>
    <w:p>
      <w:r>
        <w:t>123. In any case, the argument put forward by TI, according to which this documentation would have been sufficiently clear even before the amendment made (consisting of the explicit mention of "maritime roaming") where "roaming" or "international roaming" was mentioned, as maritime roaming is included in such categories, is not shareable, in light of the described differences between these types of services.</w:t>
      </w:r>
    </w:p>
    <w:p>
      <w:r>
        <w:t>Also, the reference in the contractual documentation to the website and the APP, which provide the same information as the websites in the same manner, for the aforementioned reasons, is not sufficient to inform consumers.</w:t>
      </w:r>
    </w:p>
    <w:p>
      <w:r>
        <w:t>124. On this point, AGCOM, in the aforementioned opinion, also confirmed that the conduct subject to this proceeding, related to the maritime roaming service, cannot be traced back to the provisions of Regulation (EU) No. 2012/531 and subsequent amendments regarding roaming on public mobile communications networks and in particular to the provisions regarding the automatic switch to the regulated Roaming like at home tariff, stating that the BEREC Guidelines on the application of the aforementioned Regulation (EU) explicitly exclude from the scope of application of the regulation in question the services of calls made to and from ships (or airplanes) using satellite networks.</w:t>
      </w:r>
    </w:p>
    <w:p>
      <w:r>
        <w:t>125. Finally, even during the provision of the service, contrary to what TIM claimed, the evidentiary findings demonstrate that even the sending of the welcome SMS to its customers at the beginning of the provision of the maritime roaming service, as soon as the mobile terminal connects to the maritime network present on the vessel, with which the customer is informed of the activation of the service and the related costs, is not effective and timely. In fact, this SMS is sent only after the mobile terminal has registered with the maritime network and therefore after the activation of the service, and cannot therefore, by definition, be timely. It may also never be read during maritime transport or may not be read immediately but after several minutes or hours, because, for example, it arrived late at night or on terminals not immediately available to passengers, as they are stored in luggage. Therefore, this system does not guarantee that the information reaches its purpose, nor that it reaches it in a timely manner, as there can be no certainty of the SMS being read by the customer even if the mobile device is immediately available.</w:t>
      </w:r>
    </w:p>
    <w:p>
      <w:r>
        <w:t>126. In any case, the content of the SMS appears rather lacking, limiting itself to reporting the costs without indicating that, to avoid charges, it is necessary to turn off the mobile phone or activate "airplane mode" or disable the "roaming" option on their device.</w:t>
      </w:r>
    </w:p>
    <w:p>
      <w:r>
        <w:t>127. As already described, TI stated that it has recently made changes to the SMS in question, related to the additions on deactivation methods, and, as already illustrated, plans to send, should the collaboration of the shipping companies materialize, the sending of an additional SMS before the boarding of passengers.</w:t>
      </w:r>
    </w:p>
    <w:p>
      <w:r>
        <w:t>128. Such changes are not suitable to resolve the issues at hand, constituting a marginally improving intervention, as the current SMS is always sent after the service has already been activated, while the sending of the additional SMS at the time of boarding is of uncertain realization, also requiring the collaboration of third parties, on which TI has not provided indications, thus not falling within the availability of TI itself.</w:t>
      </w:r>
    </w:p>
    <w:p>
      <w:r>
        <w:t>129. Regarding the call center 119, the Company did not specify or provide documentation regarding the response actually provided through the aforementioned channel to consumers, limiting itself to recalling its intention to conduct training for the staff.</w:t>
      </w:r>
    </w:p>
    <w:p>
      <w:r>
        <w:t>130. It should be noted that the absence of a prior and specific notification from the telecommunications operator cannot be compensated by the information disseminated through brochures, notices, videos, even as recently modified or being modified by TI, which the shipping companies disseminate or post inside the vessels. The evidence has shown that the information contained in such material, prepared by the telecommunications operator even following the indicated changes, is very generic and merely warns, or even promotes (as in the video), the presence of the maritime roaming service on board the ship, without providing indications on the type of services offered (calls/SMS/Internet), nor on the costs of the service. Moreover, any potential informational initiative taken directly by the shipping company, without the intervention of the telecommunications operator, could not detail the characteristics of such service, which vary from operator to operator, precisely due to the companies' estrangement from the relationship between the consumer and the telecommunications operator.</w:t>
      </w:r>
    </w:p>
    <w:p>
      <w:r>
        <w:t>131. Finally, the numerous complaints contribute to demonstrating the aggressiveness of TI's conduct, representing reports from consumers necessarily related to real cases, identified by TI itself, who complain of high charges for the unsolicited service provided without their knowledge.</w:t>
      </w:r>
    </w:p>
    <w:p>
      <w:r>
        <w:t>132. Along with the numerous complaints, the described documentation reveals a broad internal debate within the company regarding the possibility that the automatic activation of the maritime roaming service could cause unintentional use of the same by the customer, resulting in high and unexpected charges. This internal discussion testifies to the telecommunications operator's awareness of the existence of a problem regarding the activation and information methods related to the TIM in Nave service.</w:t>
      </w:r>
    </w:p>
    <w:p>
      <w:r>
        <w:t>133. Regarding TI's assertion that the Authority would have initiated the investigation based on a small number of reports, amounting to seven in the case at hand, it is noted that, according to administrative jurisprudence, also considering the Authority's power to act ex officio in order to ascertain the existence of an unfair commercial practice, the number of consumers from whom the reports originate is entirely irrelevant for the initiation of the proceeding.</w:t>
      </w:r>
    </w:p>
    <w:p>
      <w:r>
        <w:t>134. In conclusion, the commercial practice carried out by Telecom Italia, consisting of providing its customers with the maritime roaming service in the absence of a prior and express request for activation of such service by consumers, constitutes a violation of Article 26, paragraph 1, letter f), of the Consumer Code.</w:t>
      </w:r>
    </w:p>
    <w:p>
      <w:r>
        <w:t>Practice sub B</w:t>
      </w:r>
    </w:p>
    <w:p>
      <w:r>
        <w:t>135. With reference to practice sub B), the evidentiary elements acquired do not reveal sufficient elements to demonstrate an unfair commercial practice carried out by the shipping companies Grimaldi and CIN regarding the information provided on the provision of the maritime roaming service.</w:t>
      </w:r>
    </w:p>
    <w:p>
      <w:r>
        <w:t>136. Based on the evidence collected, in fact, these shipping companies limit themselves to making available to the telecommunications operators, with whom they have entered into specific agreements, the spaces within the ship where the equipment capable of ensuring the necessary mobile coverage for the provision of the maritime roaming service is hosted. The fees recognized to the aforementioned companies by the maritime operators essentially constitute the compensation for the rental of the spaces within the ship.</w:t>
      </w:r>
    </w:p>
    <w:p>
      <w:r>
        <w:t>137. The shipping companies are therefore extraneous to the relationship between Telecom Italia, the telecommunications operator that provides its customers with the maritime roaming service on board the vessels, and the passengers, users of such operator, regarding the provision of the maritime roaming service.</w:t>
      </w:r>
    </w:p>
    <w:p>
      <w:r>
        <w:t>138. Accordingly, the informational obligations regarding the existence of the service in question fall to Telecom Italia, as the telecommunications operator providing the service in question to its customers.</w:t>
      </w:r>
    </w:p>
    <w:p>
      <w:r>
        <w:t>139. In conclusion, the conduct carried out by Grimaldi and CIN does not present sufficient elements to constitute a violation of Articles 20, paragraph 2, and 22 of the Consumer Code.</w:t>
      </w:r>
    </w:p>
    <w:p>
      <w:r>
        <w:t>VI. QUANTIFICATION OF THE SANCTION</w:t>
      </w:r>
    </w:p>
    <w:p>
      <w:r>
        <w:t>140.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141.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rPr>
          <w:b/>
        </w:rPr>
        <w:t>[Pages 79–81]</w:t>
      </w:r>
    </w:p>
    <w:p>
      <w:r>
        <w:t>BULLETIN NO. 31 OF AUGUST 3, 2020 81</w:t>
      </w:r>
    </w:p>
    <w:p>
      <w:r>
        <w:t>142. With regard to the severity of the violation by Telecom Italia, consideration is given in this case to the particular nature of its profile, characterized by the pre-activation of a service, with high usage costs, without the prior and express request of the consumer. Furthermore, consideration is given to the economic size of Telecom Italia, with a turnover, as of December 31, 2019, of €17.97 billion, its level of notoriety at the national level, being the main operator in the telecommunications services sector in Italy, as well as the economic harm to consumers, estimated at least at approximately [€1,700,000-€1,800,000], corresponding to the revenues of the Professional derived from the maritime roaming service during the period June - October 201968.</w:t>
      </w:r>
    </w:p>
    <w:p>
      <w:r>
        <w:t>143. Regarding the duration of the violation, the available evidence shows that the commercial practice has been in place since June 2019 to the present day.</w:t>
      </w:r>
    </w:p>
    <w:p>
      <w:r>
        <w:t>144. Based on these elements, it is deemed appropriate to determine the base amount of the administrative pecuniary sanction applicable to Telecom Italia S.p.A. in the amount of €2,000,000 (two million euros).</w:t>
      </w:r>
    </w:p>
    <w:p>
      <w:r>
        <w:t>145. Considering that there is, in this case, the aggravating circumstance of recidivism, as the Professional has already been the recipient of measures confirming violations of the Consumer Code, it is deemed appropriate to determine the sanction in the amount of €2,150,000 (two million one hundred fifty thousand euros).</w:t>
      </w:r>
    </w:p>
    <w:p>
      <w:r>
        <w:t>146. Considering that there are, in this case, the mitigating circumstances of the measures already implemented by TI which, although not leading to the cessation of the unfair practice, mitigate its effects, particularly with reference to the recognition [omissis], it is deemed appropriate to determine the amount of the sanction in the amount of €1,800,000 (one million eight hundred thousand euros).</w:t>
      </w:r>
    </w:p>
    <w:p>
      <w:r>
        <w:t>THEREFORE, it is deemed, in accordance with the opinion of the Authority for Communications Guarantees and based on the considerations set forth above, that the commercial practice described in paragraph II. sub A) is unfair pursuant to Article 26, paragraph 1, letter f), of the Consumer Code, as Telecom Italia S.p.A. has charged its customers the costs of the maritime roaming service that the professional provided without the express request of the customers;</w:t>
      </w:r>
    </w:p>
    <w:p>
      <w:r>
        <w:t>THEREFORE, it is deemed, based on and within the limits of the considerations set forth above, that the commercial practice described in paragraph II. sub B) does not currently present sufficient elements to constitute a violation of Articles 20, paragraph 2, and 22 of the Consumer Code;</w:t>
      </w:r>
    </w:p>
    <w:p>
      <w:r>
        <w:t>RESOLVES</w:t>
      </w:r>
    </w:p>
    <w:p>
      <w:r>
        <w:t>a) that the commercial practice described in paragraph II, sub A), of this provision, carried out by Telecom Italia S.p.A. constitutes, for the reasons and within the limits stated in the motivation, an unfair commercial practice pursuant to Article 26, paragraph 1, letter f), of the Consumer Code, and prohibits its dissemination or continuation;</w:t>
      </w:r>
    </w:p>
    <w:p>
      <w:r>
        <w:t>b) that the commercial practice described in paragraph II, sub B), of this provision, carried out by Grimaldi Group S.p.A. and Compagnia Italiana di Navigazione S.p.A., does not currently present sufficient elements to constitute a violation of Articles 20, paragraph 2, and 22 of the Consumer Code.</w:t>
      </w:r>
    </w:p>
    <w:p>
      <w:r>
        <w:t>c) to impose on Telecom Italia S.p.A. an administrative pecuniary sanction of €1,800,000 (one million eight hundred thousand euros);</w:t>
      </w:r>
    </w:p>
    <w:p>
      <w:r>
        <w:t>d) that Telecom Italia S.p.A. communicates to the Authority, within sixty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31 OF AUGUST 3, 2020 83</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provision itself.</w:t>
      </w:r>
    </w:p>
    <w:p>
      <w:r>
        <w:t>THE SECRETARY GENERAL THE PRESIDENT</w:t>
      </w:r>
    </w:p>
    <w:p>
      <w:r>
        <w:t>Filippo Arena Roberto Rustichelli</w:t>
      </w:r>
    </w:p>
    <w:p>
      <w:r>
        <w:rPr>
          <w:b/>
        </w:rPr>
        <w:t>[Pages 82–84]</w:t>
      </w:r>
    </w:p>
    <w:p>
      <w:r>
        <w:t>84 BULLETIN NO. 31 OF AUGUST 3, 2020</w:t>
        <w:br/>
        <w:t>PS11547 - NEW ASSISTENT GLOBAL/GEMSHOP.IT-BUY AND SHARE</w:t>
        <w:br/>
        <w:t>Provision No. 28302</w:t>
        <w:br/>
        <w:t>THE ANTITRUST AUTHORITY</w:t>
        <w:br/>
        <w:t>IN ITS MEETING of July 14, 2020;</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No. 28071 of January 14, 2020, with which the adoption of a precautionary measure against New Assistent Global S.r.l. was decided, pursuant to Article 27, paragraph 3, of the Consumer Code;</w:t>
        <w:br/>
        <w:t>VIEWED the ex lege suspension of deadlines in administrative proceedings, provided for by Articles 103, paragraph 1, of Decree-Law No. 18/2020 and 37 of Decree-Law No. 23/2020;</w:t>
        <w:br/>
        <w:t>VIEWED the acts of the proceeding;</w:t>
      </w:r>
    </w:p>
    <w:p>
      <w:r>
        <w:t>I. THE PARTIES</w:t>
        <w:br/>
        <w:t>1. New Assistent Global S.r.l. (hereinafter also New Assistent or Professional or Company), as a professional, pursuant to Article 18, letter b), of the Consumer Code, engages in online marketing activities through the website www.gemshop.it. Based on the available accounting documentation, the Company achieved a turnover of 486,614 euros for the fiscal year ending December 31, 2018, with a profit of 2,898 euros, and for the fiscal year ending December 31, 2019, a turnover of 66,155 euros, with a profit of 883 euros.</w:t>
        <w:br/>
        <w:t>2. A.D.U.C. - Association for the Rights of Users and Consumers, as a reporting consumer association.</w:t>
      </w:r>
    </w:p>
    <w:p>
      <w:r>
        <w:t>II. THE COMMERCIAL PRACTICE</w:t>
        <w:br/>
        <w:t>3. The proceeding concerns the behavior exhibited by the Professional in the context of online marketing of technological products through the website www.gemshop.it, regarding a specific method of offering the same.</w:t>
        <w:br/>
        <w:t>4. In particular, the conduct carried out by the Professional consists of: a) presenting the sale of products in such a way as to lead consumers to believe that it is possible to purchase them at a particularly discounted price, without adequately highlighting the functioning of the purchasing process and the actual delivery of the good; b) hindering consumers' exercise of their contractual rights, particularly regarding withdrawal and refund of the price paid by the consumer.</w:t>
      </w:r>
    </w:p>
    <w:p>
      <w:r>
        <w:t>BULLETIN NO. 31 OF AUGUST 3, 2020 85</w:t>
        <w:br/>
        <w:t>III. FINDINGS OF THE PROCEEDING</w:t>
        <w:br/>
        <w:t>1) The course of the proceeding</w:t>
        <w:br/>
        <w:t>5. Starting from July 2018, several reports were received from consumers and representative Associations (A.D.U.C. and Federconsumatori) aimed at highlighting unfair conduct carried out by New Assistent in the online marketing of electronic products1.</w:t>
        <w:br/>
        <w:t>6. In relation to the reported and described conduct, on December 5, 2019, the Parties were notified of the initiation of the investigative proceeding PS11547 against the Professional for possible violation of Articles 20, 21, 22, 24, and 25 of the Consumer Code.</w:t>
        <w:br/>
        <w:t>7. Concurrently with the initiation communication, the Professional was invited, pursuant to Article 8, paragraph 2, of the Regulation, to submit written statements and documents within ten days of receipt, in order to assess the existence of the prerequisites for the provisional suspension of the conduct, pursuant to Article 27, paragraph 3, of the Consumer Code.</w:t>
        <w:br/>
        <w:t>8. The professional submitted its defense statements on December 16, 2019.</w:t>
        <w:br/>
        <w:t>9. With provision of January 14, 2020, No. 28071, the Authority, considering the existence of the prerequisites of fumus boni iuris and periculum in mora, ordered New Assistent, pursuant to Article 27, paragraph 3, of the Consumer Code, to suspend any activity aimed at selling, through the website www.gemshop.it: a) goods at a discounted price through the payment of a sum as a "reservation" of the good and conditioned upon the subsequent adherence of other consumers who make a similar payment/reservation and the subsequent movement of the so-called purchasing group; b) products that, presented as available and reserved with payment of the related discounted price, are not ready for delivery.</w:t>
        <w:br/>
        <w:t>10. On January 28, 2020, the Professional communicated that it had complied with the precautionary provision, removing as of January 23, 2020, the shop page present on the aforementioned website www.gemshop.it; through this modification, access to the product catalog is blocked for consumers and it is not possible to proceed with the reservation of the same with the related payment.</w:t>
        <w:br/>
        <w:t>11. On February 19, 2020, the Professional was heard in a hearing.</w:t>
        <w:br/>
        <w:t>12. On March 2, 2020, the deadline for concluding the investigative phase was communicated to the Parties pursuant to Article 16, paragraph 1, of the Regulation.</w:t>
        <w:br/>
        <w:t>13. The professional, on March 23, 2020, submitted its final statement.</w:t>
        <w:br/>
        <w:t>14. On May 27, 2020, the request for an opinion was sent to the Authority for Guarantees in Communications and the related opinion was received on June 26, 2020.</w:t>
      </w:r>
    </w:p>
    <w:p>
      <w:r>
        <w:t>2) The acquired evidence</w:t>
        <w:br/>
        <w:t>15. The Professional operates using the website www.gemshop.it, on which it publishes offers for technological products and promotes a particular method of purchasing them with the possible application of significant discounts compared to the list price (full price).</w:t>
        <w:br/>
        <w:t>16. In particular, New Assistent proposes the sale of various products in such a way as to lead consumers to believe that it is possible to purchase them at extremely convenient prices thanks to the application of very high discounts. In fact, on the Shop page of the aforementioned site, various products are displayed with two significantly different selling prices, in ascending order (e.g.: “180.00€ – 550.00€”); selecting the product of interest opens the corresponding screen where, next to the image of the good for sale, the two aforementioned prices are indicated again. Only by choosing the purchasing method through the appropriate drop-down menu, in which the options "immediate purchase" and "reserved purchase" are available, do the respective purchase prices appear: full price in the first case and discounted price in the second case, without any other condition being highlighted (see image below).</w:t>
        <w:br/>
        <w:t>17. Only from the examination of the "Sales Conditions," available on the same website, which can be accessed by clicking on a specific link present on the homepage2, is the consumer briefly informed about the particular conditions under which obtaining the good at the discounted price is subject.</w:t>
        <w:br/>
        <w:t>18. In detail, the Professional, in Article 2.2 of the aforementioned sales conditions, provides that the products are offered "according to two different methods: a) Immediate purchase: The buyer will purchase the good at the "full price" without enjoying any discount b) Reserve now "reservation": The buyer will obtain the good at a lower price, that is, with a discount of 60/70%. After completing and paying for the reservation, the buyer will receive a personal and unique reference code. The reserved product will be shipped and delivered to the customer, without</w:t>
      </w:r>
    </w:p>
    <w:p>
      <w:r>
        <w:t>2 See webpage https://gemshop.it/condizioni-di-vendita/. The sales conditions are also attached to the statement submitted by the professional on December 16, 2019, prot. No. 80137 (sub attachment 6).</w:t>
      </w:r>
    </w:p>
    <w:p>
      <w:r>
        <w:rPr>
          <w:b/>
        </w:rPr>
        <w:t>[Pages 85–87]</w:t>
      </w:r>
    </w:p>
    <w:p>
      <w:r>
        <w:t>BULLETIN NO. 31 OF AUGUST 3, 2020 87</w:t>
      </w:r>
    </w:p>
    <w:p>
      <w:r>
        <w:t>any burden or additional expense, when the other participants have fully satisfied the quota for the product reserved by the participant in the best position.”</w:t>
      </w:r>
    </w:p>
    <w:p>
      <w:r>
        <w:t>19. The methods by which it is possible to obtain the offered goods are therefore two: the traditional purchase at the list price and the aforementioned reservation; in the latter case, the consumer does not purchase the good at the discounted price, but can reserve it by paying a reduced price compared to the list price and wait for other consumers to do the same in order to cover the full price.</w:t>
      </w:r>
    </w:p>
    <w:p>
      <w:r>
        <w:t>20. The sales system implemented by the Professional, in fact, as clarified in the defensive memoranda, provides that the consumer can order goods at discounted prices only by inserting their reservation into a “purchasing group” and, therefore, through the registration of their name in one of the lists organized by price classes (a sort of “waiting list”), within which a matching process occurs with other reservations so as to “cover” the full price of the product of the participant in the best position in the Purchasing Group. Therefore, the reservation mechanism presupposes the adherence of new consumers and their registration in the purchasing group, so that through their payments the actual price of the product of the consumer in the best position is covered, according to criteria and operational methods that are not actually known or truly verifiable by the consumer.</w:t>
      </w:r>
    </w:p>
    <w:p>
      <w:r>
        <w:t>21. As for the delivery times of the reserved good, Article 6.3 of the aforementioned contractual conditions merely states that “Once the reservation has been made, the user will have to wait a necessary time to receive the reserved product, a time due to the progression of the purchasing group up to their name.” According to consumer testimonies, the Professional promised users, also through communications sent on a group chat via the Telegram app, that the delivery of the reserved goods would occur within 90 days from the order.</w:t>
      </w:r>
    </w:p>
    <w:p>
      <w:r>
        <w:t>22. From the documentation on file, it emerges that the Professional in many cases did not proceed with the delivery of the good in favor of consumers who purchased the products through the “reservation” method, despite a significant period of time having passed, simultaneously preventing the exercise of the right of withdrawal after 14 days from the reservation and denying the refund of the amounts paid. Furthermore, the evidentiary findings attest that consumers who had been included in the purchasing group following the “reservation” of the products of interest and the payment of the required amount are stuck on a waiting list without the possibility of progression at least since October 2018, with the consequence that the reserved goods cannot be “covered” and therefore, ultimately, delivered.</w:t>
      </w:r>
    </w:p>
    <w:p>
      <w:r>
        <w:t>23. Such a circumstance was confirmed by the Professional himself, who specified that, although the gemshop site is active, the last reservation entered dates back to October 2018 as the purchasing group is stalled for reasons not attributable to it. In this regard, the Professional published an “Important Notice” on its website stating: “We inform our kind customers that due to the lack of receipt of new orders, the site will remain operational until 12/10/2019 to give all customers the opportunity to redeem the reserved products. Therefore, we invite all those who have reserved a product on the website www.gemshop.it to contact via WhatsApp the number 3511074131 and request the price list for redemptions.” At a later time, this notice was replaced by the current formulation which, visible in the same way on the homepage, invites all customers to redeem the products without any time constraint.</w:t>
      </w:r>
    </w:p>
    <w:p>
      <w:r>
        <w:t>24. In this context, given the lack of receipt of new orders and the immobility of the waiting list, the only possibility for consumers to exit the now blocked purchasing group is represented by the redemption of the reserved products. This is because, as mentioned, the exercise of the right of withdrawal is precluded by the Professional once 14 days have passed since the reservation or immediate purchase, as provided in the general sales conditions and confirmed in the defensive memoranda of the Company; moreover, in the event of withdrawal from the contract with reservation, only a partial refund is provided to the consumer, limited exclusively to the further amount paid by the user for the product at the time of redemption, without recognition of the amount paid at the time of reservation (Article 13.5 of the sales conditions).</w:t>
      </w:r>
    </w:p>
    <w:p>
      <w:r>
        <w:t>25. The redemption methods are governed by Article 2.3 of the sales conditions, according to which “... at any time the Buyer may supplement the payment by paying the difference between the amount paid at the time of reservation, reduced by 40%, and the full price of the reserved good, purchasing it directly (not valid for various types of Vouchers, which can only be replaced with products of the same compensatory value),” it being specified, however, that “the transition from reservation to direct purchase does not give rise to a new and further right of withdrawal for the Buyer.”</w:t>
      </w:r>
    </w:p>
    <w:p>
      <w:r>
        <w:t>26. Alternatively to this form of payment, based on Article 2.4 of the aforementioned contractual conditions, the buyer can switch from the “reservation” mode to the “immediate purchase” mode by paying the so-called “full price,” “without any penalty.” In this regard, in the memorandum of December 16, 2019, the Professional specified that, once the 14-day period from the reservation has passed, within which the exercise of the right of withdrawal is allowed, the consumer is guaranteed the possibility of redeeming the product by paying the “amount equal to the difference between the amount paid at the time of reservation reduced by 40% and the full price of the reserved good” or paying the “supplier price... an amount of money without obtaining any profit on the sale,” which would constitute a redemption method subsequently introduced “to favor the consumer, given the blockage of purchases, for reasons not attributable to the professional.”</w:t>
      </w:r>
    </w:p>
    <w:p>
      <w:r>
        <w:t>27. In summary, to redeem the reserved and undelivered product, the consumer must pay the professional an additional amount of money, which may consist of the difference between the amount paid at the time of reservation (which is, however, reduced by 40%) and the full price of the reserved good or the amount of the so-called supplier price, allegedly equal to or lower than the market price but still higher than that initially proposed, without, however, obtaining the deduction or return of what has already been paid as a reservation by the consumer. In any case, it is not possible to combine the amounts paid for multiple products, with the “reserve now” method, for the purchase of a single good at “full price.”</w:t>
      </w:r>
    </w:p>
    <w:p>
      <w:r>
        <w:t>28. As can be seen from the notice published on the gemshop.it website, the consumer is not informed in advance about the price to be paid for the redemption, since they must take action to ask the Professional via WhatsApp for the “price list for redemptions,” which is therefore not published on the site, but sent with individual communications to each single requester. According to testimonies from some consumers, the price indicated in the “personalized” price lists sent to users, containing the indication of the amount they must pay to redeem and receive the products indicated therein, to which the amount already previously paid for the reservation must be added, is significantly higher than the normal market price of the relevant product.</w:t>
      </w:r>
    </w:p>
    <w:p>
      <w:r>
        <w:t>29. From the documentation on file, it also emerges that at the time of redemption the consumer is not placed in a position to “redeem” exactly the good subject to reservation, having to necessarily choose a product from among those indicated in the list sent by the Professional with the corresponding redemption price, among which the reserved good may not be included. The evidentiary findings attest that the Professional, in response to the user's request to redeem the ordered good, proposed the redemption of a product different from the one reserved, indicating the corresponding amount to be paid, in addition to the sum paid at the time of reservation. In any case, redemption is precluded for various types of “Vouchers,” which can only be replaced at the time of redemption with products of the same compensatory value.</w:t>
      </w:r>
    </w:p>
    <w:p>
      <w:r>
        <w:t>30. In light of the above, the Professional, with respect to consumers present in the purchasing group (blocked) and not yet “covered,” only provides the possibility of redeeming the reserved good – or rather a good present in the “redemption price list.”</w:t>
      </w:r>
    </w:p>
    <w:p>
      <w:r>
        <w:rPr>
          <w:b/>
        </w:rPr>
        <w:t>[Pages 88–90]</w:t>
      </w:r>
    </w:p>
    <w:p>
      <w:r>
        <w:t>90 BULLETIN NO. 31 OF AUGUST 3, 2020</w:t>
        <w:br/>
        <w:t>excluding the exercise of the right of withdrawal the full refund of the amount paid as a reservation and, allowed only and exclusively within 14 days from the payment of the reservation, as indicated in the general terms and conditions of the contract as well as reiterated in the defensive memoranda and in the responses sent to consumer complaints. The failure to recognize the right of withdrawal would, in the opinion of the Professional, be a consequence of the sales system adopted, as “with buyandshare, in fact, the reservation or payment of the price for the reservation of the chosen product, after 14 days from the payment, is no longer refundable because the progression of the purchasing group is linked to commerce, to the market, to the requests of other consumers, to circumstances that the professional certainly cannot control.”</w:t>
      </w:r>
    </w:p>
    <w:p>
      <w:r>
        <w:t>31. The evidentiary findings also highlight that, following the blockage situation in which the so-called “Main Group” visible on the website gemshop.it found itself, where no new user registrations were occurring as they were disincentivized by the “impressive amount of orders to process,” the Professional would have created new purchasing groups (Gold Group, Gamers Group, Gift Card 200, Gift Card 400) in order to attract new customers, inviting consumers via the Telegram channel to purchase on the aforementioned website with the prospect of entering a newly created and therefore “very short” list, that is to say of rapid progression for the purpose of obtaining the reserved good at a discounted price. Currently, there are three different purchasing groups present on the website gemshop.it: Main Group, GOLD Group, and Gamer Group.</w:t>
      </w:r>
    </w:p>
    <w:p>
      <w:r>
        <w:t>32. From the documents of the proceeding, it has therefore emerged that the sales mechanism of New Assistent described did not allow consumers who made reservations to obtain the chosen good despite the passage of a significant period of time, that the purchasing group where the buyers who made the reservation of the products are inserted is stalled, with no possibility of progression, at least since October 2018, that the Professional has prevented consumers from exercising the right of withdrawal after 14 days from the reservation, has denied the return of the amounts paid and that the only way out of the system is represented by the purchase of the reserved product (redemption), if available, or of an alternative product by paying additional sums of money, the amount of which is not known to consumers unless they take action to request the sending of a specific redemption price list. Furthermore, redemption is in fact precluded for various types of “Vouchers,” which can only be replaced with products of the same compensatory value, and consumers cannot combine the amounts paid for the reservation of multiple products in order to purchase a single good at “full price.”</w:t>
      </w:r>
    </w:p>
    <w:p>
      <w:r>
        <w:t>3) The defensive arguments of the professional</w:t>
      </w:r>
    </w:p>
    <w:p>
      <w:r>
        <w:t>33. The Professional, in its defensive memoranda, submitted on December 16 and 27, 2019, January 28, and March 23, 2020, highlighted that:</w:t>
        <w:br/>
        <w:t>- it began its activity, in the proposed manner, in January 2018, configuring, from then on, the site in the version subject to investigation; that the last online purchases were made in October 2018 because, in order to prevent new consumers from joining the now blocked purchasing group, starting from December 2018 it was no longer allowed for consumers to make purchases on the website www.gemshop.it, where a notice was published inviting all consumers to redeem the reserved products;</w:t>
        <w:br/>
        <w:t>- the sales system practiced would be configured as correct, truthful, and not misleading, “since if it had been misleading and unclear, it would have received complaints and requests for delivery of the product about a month after the payment of the sums of money. Instead, crafty consumers, despite having read, understood, and above all accepted the general terms of sale, raise complaints after about 15/18 months from the payment of the reservation fee, which are inadmissible”; in the opinion of New Assistent, “given the time elapsed between payment and complaint, it can be clearly stated that the sales methods and all the information proposed by the professional for online sales, on the buyandshare website www.gemshop.it are clear and understandable to all”;</w:t>
        <w:br/>
        <w:t>- the purchasing group would be published on the site, so that the consumer could monitor their position and verify the progression times of the group for the purpose of obtaining the good;</w:t>
        <w:br/>
        <w:t>- there would be no omission regarding the delivery times of the goods, since they are linked to the progression of the purchasing group, which are not predictable;</w:t>
        <w:br/>
        <w:t>- “it is possible to terminate the contract early within and no later than 14 days from the payment of the reservation” and therefore New Assistent proceeds to refund the amount paid at the time of reservation within and no later than 14 days from payment;</w:t>
        <w:br/>
        <w:t>- the failure to recognize the right of withdrawal, after 14 days from the reservation, would be configured as a case similar to that regulated by Article 59 of the Consumer Code which excludes withdrawal for distance contracts relating to “the supply of goods and services whose price is linked to market fluctuations (e.g., financial markets, gambling, betting, lotteries) that the professional cannot control”;</w:t>
        <w:br/>
        <w:t>- there is no provision for the refund of the amounts paid by consumers who have reserved the good and are still waiting for price compensation, with the consequence that the amounts paid as a reservation for the ordered goods and not yet compensated (and therefore not delivered) would not be refunded; in this regard, according to New Assistent “the consumer's complaints about the alleged denial of refund of amounts for unfulfilled products are unfounded and do not deserve acceptance as they circumvent the regulations to their liking,” as it cannot be allowed that a consumer, after having accepted the general conditions of the site and reserved a product by paying an amount of money as a reservation, can then complain about the misleading nature of the system two years later;</w:t>
        <w:br/>
        <w:t>- “all refund requests for amounts paid submitted by customers within the legal terms have been satisfied”;</w:t>
        <w:br/>
        <w:t>- the right to redeem the good would have been exercised by the majority of users of the gemshop site, confirming the correctness, transparency, and completeness of the representation of the system, as it would be configurably as “the possibility of not being bound by the sales system and of switching from the ‘reserve now’ purchase mode to the immediate purchase mode to obtain the reserved good”;</w:t>
        <w:br/>
        <w:t>- in the case of redemption of the reserved product, the Professional would proceed exclusively to refund the amount paid by the user for the product at the time of redemption;</w:t>
      </w:r>
    </w:p>
    <w:p>
      <w:r>
        <w:t>92 BULLETIN NO. 31 OF AUGUST 3, 2020</w:t>
        <w:br/>
        <w:t>- the consumers of the purchasing group would have been 730 (each of whom would have made multiple orders), the compensated buyers would amount to 410 and the consumers who would have exercised the right to redemption would be 120. Of the remaining 200 buyers, 25 would have been refunded, having submitted the relevant request “within 14 days from the reservation,” while the remaining 175 participants would be waiting for compensation, 11 of whom would have submitted complaints in this regard.</w:t>
      </w:r>
    </w:p>
    <w:p>
      <w:r>
        <w:t>IV. OPINION OF THE AUTHORITY FOR GUARANTEES IN COMMUNICATIONS</w:t>
      </w:r>
    </w:p>
    <w:p>
      <w:r>
        <w:t>34. Since the commercial practice subject to this provision has been disseminated via the web, on May 27, 2020, the opinion was requested from the Authority for Guarantees in Communications, pursuant to Article 27, paragraph 6, of the Consumer Code.</w:t>
      </w:r>
    </w:p>
    <w:p>
      <w:r>
        <w:t>35. With communication received on June 26, 2020, the aforementioned Authority expressed the requested opinion (Resolution No. 244/20/CONS), limiting its evaluations to the suitability of the specific means of communication used to disseminate the commercial practice, to affect and amplify any misleading and/or incorrectness of the same practice.</w:t>
      </w:r>
    </w:p>
    <w:p>
      <w:r>
        <w:t>36. In particular, the aforementioned Authority, considering that “the means of communication used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 deemed that, “given the state of the documentation in the records, in this case, the Internet is a suitable tool to significantly influence the realization of the commercial practice for which this Authority's opinion is requested.”</w:t>
      </w:r>
    </w:p>
    <w:p>
      <w:r>
        <w:t>V. CONCLUDING EVALUATIONS</w:t>
      </w:r>
    </w:p>
    <w:p>
      <w:r>
        <w:t>37. The investigation in question concerns the e-commerce sector, with specific reference to the online marketing of technological products through the adoption of peculiar and articulated sales schemes, which deviate from the ordinary methods of offering goods on the Internet.</w:t>
      </w:r>
    </w:p>
    <w:p>
      <w:r>
        <w:t>38. In this context, characterized by the depersonalization of the purchasing relationship and the position of inevitable informational asymmetry in which the consumer finds themselves compared to the professional, the need to ensure the correctness of commercial relations arises, starting from the moment of user engagement, through a clear and complete representation of the advertised offer mechanism and the consequent contractual obligation, to allow a conscious commercial choice first regarding the purchase and then regarding the continuation of the contractual relationship.</w:t>
      </w:r>
    </w:p>
    <w:p>
      <w:r>
        <w:t>39. In this regard, it should be noted that, in this case, the Professional has adopted a sales structure abstractly referable to the so-called Buy &amp; Share model, as it is based on the creation of purchasing groups aimed at achieving advantageous prices for consumers. However, unlike the typical scheme of said sales model, the seller New Assistent positions itself as the organizer of the entire purchasing process.</w:t>
      </w:r>
    </w:p>
    <w:p>
      <w:r>
        <w:rPr>
          <w:b/>
        </w:rPr>
        <w:t>[Pages 91–93]</w:t>
      </w:r>
    </w:p>
    <w:p>
      <w:r>
        <w:t>BULLETIN NO. 31 OF AUGUST 3, 2020 93</w:t>
      </w:r>
    </w:p>
    <w:p>
      <w:r>
        <w:t>40. Based on the sales process implemented by New Assistent, the consumer-buyer is required to adhere to the advertised offer by making a payment equal to a small portion (approximately 30%) of the value of the chosen good and, subsequently, to obtain the ordered item at the discounted price, must wait for the progression of the purchasing group in which they are placed. This circumstance occurs exclusively following further payments, made as a reservation, by other consumers who in turn adhere to the advertised offer on the website gemshop.it and thus join the purchasing group.</w:t>
      </w:r>
    </w:p>
    <w:p>
      <w:r>
        <w:t>41. From the evidentiary findings, it emerged that the Professional, in light of the complex sales process adopted, provided an incomplete, non-transparent, and untruthful representation regarding the offered price of the products, subject to unpredictable and uncertain conditions, the terms and conditions of the online purchasing methods proposed to consumers, the actual nature of the commitments that the consumer assumes, as well as the waiting times for the delivery of the product and, above all, the real possibilities of obtaining the reserved goods at the discounted price.</w:t>
      </w:r>
    </w:p>
    <w:p>
      <w:r>
        <w:t>42. The consumer, after paying the reservation amount, will be placed on a waiting list (the so-called "purchasing group"), organized and managed entirely by the Professional, according to undisclosed criteria, and in order to obtain the reserved good at the discounted price, must remain on this list for an indefinite period, waiting for an unspecified compensation process to occur due to the reservations made by other consumers, without prejudice to the possibility of redeeming the reserved product by paying a higher price.</w:t>
      </w:r>
    </w:p>
    <w:p>
      <w:r>
        <w:t>43. The lack of information regarding the actual operating criteria and the timing of the purchasing group's progression and, ultimately, about the real conditions under which the movement of the waiting list and the delivery of goods are subject, is likely to mislead consumers regarding the timing of compensation for the reserved good and the concrete possibility that the delivery of the ordered and paid products at the discounted price will actually occur. In light of this unsatisfactory informational framework, consumers were led to adhere to the "book now" purchasing method by the enticing and untruthful indications provided individually or through group chat (i.e. Telegram) by New Assistent, which – as mentioned above – suggested delivery times for the good on the order of 90 days from the reservation.</w:t>
      </w:r>
    </w:p>
    <w:p>
      <w:r>
        <w:t>44. Such omissions and informational ambiguities are such as to mislead the average consumer, leading them to make a commercial decision, such as proceeding with the online purchase of goods through the described scheme ("book now" or "reservation") that they otherwise would not have made. In fact, consumers, deceptively attracted by the prospect of purchasing the advertised product at a particularly discounted price (on the order of 60-70%), are led to pay a reservation amount for the chosen good, only to find themselves enrolled in a purchasing group whose operational mechanisms they are unaware of, and thus, in a waiting list without any indication of the duration of their stay, being forced to wait, after having already paid the reservation amount, an unspecified and unpredictable time.</w:t>
      </w:r>
    </w:p>
    <w:p>
      <w:r>
        <w:t>45. In light of the above, the deceptive nature of the conduct carried out by the Professional emerges, as it is likely to mislead consumers about the actual purchasing procedures for the chosen good at the discounted price and the real possibility of obtaining the delivery of the reserved product at the price actually advertised.</w:t>
      </w:r>
    </w:p>
    <w:p>
      <w:r>
        <w:t>46. The misleading nature of the promotion of the commercial offer cannot be considered mitigated by the circumstance, raised in the defense memos, that all relevant information about the characteristics of the offer would be provided in the general contract conditions available on the site itself. In fact, regardless of the circumstance that the referenced contractual provisions contain only some summary indications about the purchasing methods with "reservation," still omitting precise indications about the operational methods, progression criteria, and timing of stay in the purchasing group, the legislator has provided that the consumer, according to the paradigm identified in the provisions of the Consumer Code aimed at protecting their freedom of choice, must have all useful information available simultaneously – from the first contact – to make a commercial decision, also because, once the so-called "advertising hook" is established, the mere fact that they are induced to consult the site or call the toll-free number or read the contractual documentation to obtain further information increases the likelihood that they will actually decide to use the services of the professional.</w:t>
      </w:r>
    </w:p>
    <w:p>
      <w:r>
        <w:t>47. To the misleading presentation of the offer of products at significantly discounted prices is added, in light of the evidentiary findings, the conduct of the Professional consisting of obstructing the exercise of consumers' rights, particularly regarding the failure to recognize the right of withdrawal after 14 days from the reservation, the failure to refund the amount paid as a reservation, and the limitations and impediments related to the redemption methods of the reserved products.</w:t>
      </w:r>
    </w:p>
    <w:p>
      <w:r>
        <w:t>48. In fact, as illustrated above, the consumer who made the reservation without then being able to obtain the "compensation" within the Purchasing Group, not only does not receive the reserved good at the discounted price but, once 14 days have passed since the reservation, cannot exit the system recovering the amounts paid because the Company prevents the exercise of the right of withdrawal beyond the aforementioned term. This, in addition to the fact that, starting from December 2018, the professional unilaterally blocked the progression of the waiting lists and the possibility of making purchases on the site www.gemshop.it, publishing a notice inviting all consumers to redeem the reserved products, effectively imposes on consumers the redemption of the reserved product – if available – by paying additional monetary amounts, which are added to what was paid at the time of reservation and whose amount was not known nor accepted at the time of ordering the products, as it was subject to subsequent communication in individual form by the Professional.</w:t>
      </w:r>
    </w:p>
    <w:p>
      <w:r>
        <w:t>49. Moreover, as illustrated in the evidentiary findings, the Professional does not guarantee in any way the exact correspondence between the reserved good and the "redeemable" one, in the sense that to proceed with the redemption, the consumer must request via WhatsApp, through a specific phone number, the "redemption price list" relating exclusively to the products currently available, in which list the good originally reserved by the consumer may not appear. Further impediments that limit consumers' ability to proceed with the redemption are represented by the exclusion of this procedure for various types of "Vouchers" – which can only be replaced with products of the same compensatory value – and by the prohibition of combining the amounts paid for the reservation of multiple products in order to purchase a single good at "full price."</w:t>
      </w:r>
    </w:p>
    <w:p>
      <w:r>
        <w:t>50. Furthermore, the consumer who, after redeeming the good at a higher price, decides to exercise the right of withdrawal, is denied a full refund of the amount paid, being able to obtain only the return of the amount paid for the redemption and not also that paid as a reservation, which is retained by the Professional.</w:t>
      </w:r>
    </w:p>
    <w:p>
      <w:r>
        <w:t>51. To demonstrate the unfairness of New Assistent's modus operandi, there is also, contrary to what was claimed in the defense memos, the high number of redemption requests received from consumers who reserved "non-compensated" products – and therefore never delivered – due to the stalemate situation in which the purchasing group has been since October 2018. These consumers, after being deceptively attracted by the possibility of purchasing goods at discounted prices, were then led to proceed with the redemption of the reserved good, if not even a different good from the one of interest, also based on the invitation in this sense made by the Professional in the notice published on its website and the fear of imminent closure of the same, and paid the price difference of which they were originally unaware, being unable to alternatively exercise the right of withdrawal due to the expiration of the 14-day term from the reservation. Moreover, consumers who, after redeeming the reserved goods, subsequently exercised the withdrawal, were denied the return of the amount paid as a reservation.</w:t>
      </w:r>
    </w:p>
    <w:p>
      <w:r>
        <w:t>52. In light of all that has been stated so far, the conduct under examination, carried out by the professional in relation to the online marketing of technological products, consisting of deceptively presenting the possibility of purchasing goods at extremely discounted prices, omitting to indicate the conditions under which the progression of the purchasing group and, consequently, the delivery of goods is subject, and obstructing the exercise by consumers of the right of withdrawal and redemption as well as the right to be fully reimbursed, is deemed unfair pursuant to Articles 20, 21, 22, 24, and 25 of the Consumer Code, integrating a commercial practice contrary to professional diligence as well as misleading and aggressive, as it is likely to mislead consumers and exert undue pressure on them regarding the contractual proposal, limiting their freedom of choice and behavior, thereby leading them to make a commercial decision that they would not otherwise have made regarding adherence to the offer and the right to resolve a contract.</w:t>
      </w:r>
    </w:p>
    <w:p>
      <w:r>
        <w:t>VI. QUANTIFICATION OF THE SANCTION</w:t>
      </w:r>
    </w:p>
    <w:p>
      <w:r>
        <w:t>53.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55. With regard to the severity of the violations committed by New Assistent, account is taken, in the case at hand, of the size of the professional who has been operating since 2018 and has, in that year of full operation of the website, generated significant revenues from the commercial practice.</w:t>
      </w:r>
    </w:p>
    <w:p>
      <w:r>
        <w:rPr>
          <w:b/>
        </w:rPr>
        <w:t>[Pages 94–96]</w:t>
      </w:r>
    </w:p>
    <w:p>
      <w:r>
        <w:t>96 BULLETIN NO. 31 OF AUGUST 3, 2020</w:t>
      </w:r>
    </w:p>
    <w:p>
      <w:r>
        <w:t>under examination (€486,614); the specificities of the e-commerce sector, which places the consumer-buyer in a position of inevitable informational asymmetry compared to the professional; the methods of dissemination of the offer and the means used to convey informational content, namely the company's website, a tool capable of reaching a large number of consumers, as well as the overall extent of the economic harm potentially resulting to consumers.</w:t>
      </w:r>
    </w:p>
    <w:p>
      <w:r>
        <w:t>56. As for the duration of the violation, from the available evidence in the records, it appears that the commercial practice has been in place since January 2018 and, in light of its unitary nature, is still ongoing due to the persistent presence of aggressive profiles related to the obstruction of the exercise of consumers' contractual rights, specifically regarding the failure to recognize the right of withdrawal and the full reimbursement of the amounts paid by consumers, also considering the total blockage of waiting lists and the imposition of a ransom for the good.</w:t>
      </w:r>
    </w:p>
    <w:p>
      <w:r>
        <w:t>57. Based on these elements, it is deemed appropriate to determine the amount of the administrative pecuniary sanction applicable to New Assistent Global S.r.l. in the amount of €80,000 (eighty thousand euros).</w:t>
      </w:r>
    </w:p>
    <w:p>
      <w:r>
        <w:t>THEREFORE, CONSIDERING also the opinion of the Authority for Guarantees in Communications, based on the aforementioned considerations, that the unfair commercial practice carried out by New Assistent Global S.r.l. constitutes, for the reasons and within the limits stated in the motivation, a violation of Articles 20, 21, 22, 24, and 25 of the Consumer Code as it is contrary to professional diligence and capable of misleadingly presenting the possibility of purchasing technological products at discounted prices as well as unduly conditioning the economic behavior of the average consumer in relation to their contractual rights;</w:t>
      </w:r>
    </w:p>
    <w:p>
      <w:r>
        <w:t>RESOLVES</w:t>
      </w:r>
    </w:p>
    <w:p>
      <w:r>
        <w:t>a) that the conducts described in point II of this provision, carried out by New Assistent Global S.r.l., consisting of the misleading representation of the possibility of purchasing technological goods at a discounted price as well as the obstruction to the exercise of consumers' contractual rights, constitute, for the reasons and within the limits stated in the motivation, an unfair commercial practice pursuant to Articles 20, 21, 22, 24, and 25 of the Consumer Code, and prohibits its dissemination or repetition;</w:t>
      </w:r>
    </w:p>
    <w:p>
      <w:r>
        <w:t>b) to impose on New Assistent Global S.r.l. an administrative pecuniary sanction of €80,000 (eighty thousand euros);</w:t>
      </w:r>
    </w:p>
    <w:p>
      <w:r>
        <w:t>c) that the professional communicates to the Authority, within sixty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98 BULLETIN NO. 31 OF AUGUST 3, 2020</w:t>
      </w:r>
    </w:p>
    <w:p>
      <w:r>
        <w:t>PS11549 - WIND ON BOARD</w:t>
        <w:br/>
        <w:t>Provision No. 28303</w:t>
        <w:br/>
        <w:t>THE AUTHORITY FOR COMPETITION AND THE MARKET</w:t>
        <w:br/>
        <w:t>IN ITS MEETING of July 14, 2020;</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resolution of March 17 and 18, 2019, with which, pursuant to Article 7, paragraph 3, of the Regulation, the deadline for concluding the procedure was extended, in consideration of the ongoing health emergency, the need to ensure the Parties the broadest exercise of defense rights and to guarantee the full unfolding of the adversarial process;</w:t>
      </w:r>
    </w:p>
    <w:p>
      <w:r>
        <w:t>VIEWED the acts of the procedure;</w:t>
      </w:r>
    </w:p>
    <w:p>
      <w:r>
        <w:t>I. THE PARTIES</w:t>
      </w:r>
    </w:p>
    <w:p>
      <w:r>
        <w:t>1. Wind Tre S.p.A. (hereinafter also Wind), as a professional, pursuant to Article 18, letter b), of the Consumer Code, having its registered office in Rho (MI) and operating in the telecommunications sector. The company's balance sheet as of December 31, 2019 shows revenue of €5 billion and 59 million.</w:t>
      </w:r>
    </w:p>
    <w:p>
      <w:r>
        <w:t>2. Grandi Navi Veloci S.p.A. (hereinafter also GNV), as a professional, pursuant to Article 18, letter b), of the Consumer Code, having its registered office in Palermo and operating in the maritime transport sector. The company's balance sheet as of December 31, 2018 shows revenue of €386,814,008.</w:t>
      </w:r>
    </w:p>
    <w:p>
      <w:r>
        <w:t>3. Grimaldi Group S.p.A. (hereinafter also Grimaldi), as a professional, pursuant to Article 18, letter b), of the Consumer Code, holder of the brand "Grimaldi Lines", having its registered office in Palermo and operating in the maritime transport sector. The company's balance sheet as of December 31, 2019 shows revenue of €95,511,007.</w:t>
      </w:r>
    </w:p>
    <w:p>
      <w:r>
        <w:t>II. THE COMMERCIAL PRACTICES</w:t>
      </w:r>
    </w:p>
    <w:p>
      <w:r>
        <w:t>4. The procedure concerns the verification of the behaviors carried out by the professionals, starting at least from June 2019, consisting of:</w:t>
      </w:r>
    </w:p>
    <w:p>
      <w:r>
        <w:rPr>
          <w:b/>
        </w:rPr>
        <w:t>[Pages 97–99]</w:t>
      </w:r>
    </w:p>
    <w:p>
      <w:r>
        <w:t>BULLETIN NO. 31 OF AUGUST 3, 2020 99</w:t>
      </w:r>
    </w:p>
    <w:p>
      <w:r>
        <w:t>A) with reference to Wind, in charging its customers costs for the provision of the maritime roaming service, carried out in the absence of adequate and timely information on the enabling of the SIM card for its use and on the automatic operation of the service on the ship, as well as on the related costs, and therefore, in the absence of a request for the provision by the customers;</w:t>
      </w:r>
    </w:p>
    <w:p>
      <w:r>
        <w:t>B) with reference to GNV and Grimaldi, in failing to provide their respective passengers with adequate and timely information about the existence of the maritime roaming service on board their vessels.</w:t>
      </w:r>
    </w:p>
    <w:p>
      <w:r>
        <w:t>III. FINDINGS OF THE PROCEEDING</w:t>
      </w:r>
    </w:p>
    <w:p>
      <w:r>
        <w:t>1) The procedure's course</w:t>
      </w:r>
    </w:p>
    <w:p>
      <w:r>
        <w:t>5. In relation to the commercial practices described above, on November 26, 2019, the initiation of the investigative proceeding no. PS11549 was communicated to the Parties for possible violation of Articles 20, paragraph 2 and 26, paragraph 1, letter f), of the Consumer Code, regarding Wind, and 20, paragraph 2 and 22, of the Consumer Code, regarding GNV and Grimaldi; on December 4, 2019, an inspection was carried out at the offices of Wind in Rho (MI) and Rome.</w:t>
      </w:r>
    </w:p>
    <w:p>
      <w:r>
        <w:t>6. On December 19, 20, and 23, 2019, responses to the requests for information made in the communication initiating the proceeding were received from Grimaldi, Wind, and GNV, respectively.</w:t>
      </w:r>
    </w:p>
    <w:p>
      <w:r>
        <w:t>7. On February 10, 2020, Wind transmitted a communication regarding the cessation of the maritime roaming service.</w:t>
      </w:r>
    </w:p>
    <w:p>
      <w:r>
        <w:t>8. On March 19, 2020, the Parties were informed of the extension of the deadline for concluding the proceeding, considering the ongoing health emergency, the need to ensure the Parties the broadest exercise of defense rights, and to guarantee the full unfolding of the adversarial process.</w:t>
      </w:r>
    </w:p>
    <w:p>
      <w:r>
        <w:t>9. On May 12, 2020, the Parties were informed of the conclusion date of the investigative phase pursuant to Article 16, paragraph 1, of the Regulation.</w:t>
      </w:r>
    </w:p>
    <w:p>
      <w:r>
        <w:t>10. On May 27, 2020, Wind transmitted its final memorandum.</w:t>
      </w:r>
    </w:p>
    <w:p>
      <w:r>
        <w:t>11. On June 4, 2020, a request for an opinion was sent to the Authority for Guarantees in Communications, pursuant to and for the effects of Article 27, paragraphs 1-bis and 6 of the Consumer Code. The opinion of the sector Authority was received on July 3, 2020.</w:t>
      </w:r>
    </w:p>
    <w:p>
      <w:r>
        <w:t>2) The evidence acquired</w:t>
      </w:r>
    </w:p>
    <w:p>
      <w:r>
        <w:t>The intervention requests received</w:t>
      </w:r>
    </w:p>
    <w:p>
      <w:r>
        <w:t>12. In relation to the practices subject to the proceeding, three reports were received, from which it emerged that Wind allegedly did not provide adequate information to its customers regarding the enabling of the SIM card for the use of the maritime roaming service and on its automatic operation on the ship, as well as on the related costs; therefore, this service would have been provided without any request from the customers. Especially during the summer period, customers who traveled on ships or ferries on Italian routes would have incurred significant charges from Wind for the maritime roaming service, without having requested such service.</w:t>
      </w:r>
    </w:p>
    <w:p>
      <w:r>
        <w:t>The operation of the maritime roaming service</w:t>
      </w:r>
    </w:p>
    <w:p>
      <w:r>
        <w:t>13. The maritime roaming service allows consumers, holders of a mobile phone line, to use mobile communication services during maritime transport within a ship or ferry, using their GSM mobile device even when terrestrial network coverage is lost. The service in question is provided by a system based on a satellite connection that operates through the base station ("BTS maritime") of a telecommunications operator installed on board the vessel, on repeaters installed at various points on the ship (which make up the maritime indoor network), and on a satellite repeater for satellite connection. This system connects via satellite, also switching the GSM cellular signal to satellite signal and vice versa, the mobile terminals with GSM technology of consumers present on the ships to the antennas of the mobile network installed on land.</w:t>
      </w:r>
    </w:p>
    <w:p>
      <w:r>
        <w:t>14. The maritime roaming service begins to be provided automatically, using the maritime network on board the vessel, when the vessel moves away from the coast, that is, from about 2 nautical miles, and the mobile phones are no longer connected to the terrestrial network. The connection to the maritime network ceases when the ship approaches the coast again, and the mobile terminal automatically reconnects to the terrestrial network.</w:t>
      </w:r>
    </w:p>
    <w:p>
      <w:r>
        <w:t>15. The operators typically involved in providing the maritime roaming service are: (1) the shipping company on whose vessel the necessary equipment for satellite connection (station and repeaters) is installed, (2) the provider of the satellite connection (satellite operator), (3) the operator that provides and manages the onboard equipment (maritime operator), (4) the telecommunications operator that provides mobile phone service to passenger users, which, for each vessel, may coincide with the maritime operator, or the telecommunications operator may purchase the service in question from the maritime operator for its customers. It is also possible that the shipping company hosts different maritime operators, each providing telecommunications services on the ship with their own equipment and repeaters.</w:t>
      </w:r>
    </w:p>
    <w:p>
      <w:r>
        <w:t>16. The service in question is therefore distinct from so-called international roaming, which allows the use of ordinary mobile communication services abroad through hospitality agreements, so-called international roaming, with the terrestrial mobile operators of the foreign State. In fact, the service called "maritime" roaming uses a different technology, based on satellite connection, making it possible, thanks to the satellite connection and the installation of networks within certain vessels, to provide mobile communication services at sea on vessels equipped with the special network.</w:t>
      </w:r>
    </w:p>
    <w:p>
      <w:r>
        <w:t>17. Due to the technical characteristics of the maritime roaming service, its costs are significantly higher than the regulated costs of mobile communication services in roaming that use the terrestrial network. In fact, as noted by AGCOM itself, for the service in question, the European regulation on roaming (so-called roaming like at home), as per Regulation (EU) No. 2012/531, amended by Regulation (EU) 2015/2120, and the Commission Implementing Regulation (EU) 2016/2286 (Retail Roaming Guidelines), does not apply, as it is a service provided through satellite networks and not terrestrial ones, for which, in fact, no tariff ceilings are provided.</w:t>
      </w:r>
    </w:p>
    <w:p>
      <w:r>
        <w:t>18. In the absence of regulated rates, according to the Commission Recommendation of March 19, 2010, regarding the authorization of systems for mobile communication services on board ships (2010/167/EU), "Member States should take appropriate measures to ensure that consumers and other end users are adequately informed of the terms and conditions of use of MCV services."</w:t>
      </w:r>
    </w:p>
    <w:p>
      <w:r>
        <w:t>19. In the same vein, the Guidelines of the Body of European Regulators for Electronic Communications (BEREC) require that customers "must be informed by roaming providers of any additional charges for such connections and provided with provisions against exorbitant bills when using mobile devices, particularly in cases where customers automatically connect to the mobile network when on a ship or in an airplane."</w:t>
      </w:r>
    </w:p>
    <w:p>
      <w:r>
        <w:t>20. BEREC explains in the cited Guidelines why the maritime roaming service is deregulated: the satellite networks installed on ships and aircraft, not being classified as terrestrial networks, do not fall within the notion of "hosting network" as defined in Regulation No. 531/2012. BEREC indeed states that "As soon as a roaming customer's mobile device connects to a network other than a hosting network as defined in the Regulation, for example, a satellite network, the roaming services offered by such a network are not covered by the provisions of the Regulation as it is not a terrestrial network and would therefore require the use of a different device." BEREC explains that "This also applies to calls made to/from ships or aircraft that use GSM/UMTS picocell as access technology combined with a satellite backhaul to provide services to passengers and crew."</w:t>
      </w:r>
    </w:p>
    <w:p>
      <w:r>
        <w:t>21. The methods for deactivating the service in question that prevent charges to customers, according to the information provided by Wind, are: i) turning off the terminal; ii) deactivating data roaming on the terminal; iii) not making or accepting calls. It is important to note that, if data connection is disabled, only data traffic (generated by browsing the Internet, even from so-called always-on applications installed on the device) is avoided, while calls and SMS remain active due to the satellite connection.</w:t>
      </w:r>
    </w:p>
    <w:p>
      <w:r>
        <w:rPr>
          <w:b/>
        </w:rPr>
        <w:t>[Pages 100–102]</w:t>
      </w:r>
    </w:p>
    <w:p>
      <w:r>
        <w:t>102 BULLETIN NO. 31 OF AUGUST 3, 2020</w:t>
      </w:r>
    </w:p>
    <w:p>
      <w:r>
        <w:t>The practices subject to the proceeding</w:t>
      </w:r>
    </w:p>
    <w:p>
      <w:r>
        <w:t>i) Practice under A)</w:t>
      </w:r>
    </w:p>
    <w:p>
      <w:r>
        <w:t>22. From the evidence acquired, it appears that, starting at least from June 2019, on national maritime routes (i.e., on routes from one Italian city to another Italian city, for example between Naples and Palermo), Wind provided customers of the "Wind" brand with the maritime roaming service called "Wind in Nave," which included voice call services (both originated and received), SMS sending and transmission, as well as data transmission, using 2G or 3G technology. To this end, Wind entered into roaming agreements with maritime operators Maritime Communication Partner (MCP), AT&amp;T Mobility, Siminn Ocean Cell, and Vodafone Malta.</w:t>
      </w:r>
    </w:p>
    <w:p>
      <w:r>
        <w:t>23. The costs applied by Wind for the service in question were as follows: i) if the maritime operator was MCP, €1.5/min for outgoing calls, €1/min for incoming calls, €0.50 for sent SMS, and €0.025/KB for data connection; ii) for the other maritime operators mentioned above, €4/min for outgoing calls, €2/min for incoming calls, €1 for sent SMS, and €0.025/KB for data connection.</w:t>
      </w:r>
    </w:p>
    <w:p>
      <w:r>
        <w:t>24. From the examination of the contracts entered into by Wind with the maritime operators, it emerged that the costs of the telephone traffic generated by the service in question were paid by the customer directly to Wind, as the customer's telephone operator; Wind, in turn, paid the agreed fees to the maritime operators.</w:t>
      </w:r>
    </w:p>
    <w:p>
      <w:r>
        <w:t>25. Wind Tre does not appear to have had any contractual relationship with the shipping companies, nor with the operators providing the technologies necessary for mobile coverage of the ships.</w:t>
      </w:r>
    </w:p>
    <w:p>
      <w:r>
        <w:t>26. Regarding the information about the service in question provided to its customers during the pre-contractual phase, it emerged that on the website "www.wind.it" some information could be found by following the navigation path, which included several steps: home page of the site wind.it &gt; "Mobile" &gt; "Wind Abroad" &gt; "From Abroad" &gt; "Prepaid" or "Subscription" &gt; "Base Rates Worldwide," which leads to a web page containing, at the bottom, a link for "Maritime, Air, and Satellite Roaming Rates."</w:t>
      </w:r>
    </w:p>
    <w:p>
      <w:r>
        <w:t>27. By opening the aforementioned link, one would arrive at the page containing information on maritime rates, distinguished according to the maritime operators, and by clicking on the name of the individual maritime operator, one could access further details about the shipping companies and the routes covered by the service in question.</w:t>
      </w:r>
    </w:p>
    <w:p>
      <w:r>
        <w:rPr>
          <w:b/>
        </w:rPr>
        <w:t>[Pages 103–105]</w:t>
      </w:r>
    </w:p>
    <w:p>
      <w:r>
        <w:t>BULLETIN NO. 31 OF AUGUST 3, 2020 105</w:t>
      </w:r>
    </w:p>
    <w:p>
      <w:r>
        <w:t>Figure 2</w:t>
      </w:r>
    </w:p>
    <w:p>
      <w:r>
        <w:t>In the “Useful Information” section of the aforementioned page, there was a dropdown menu titled “Wind reminds,” which, when opened, displayed the following information in small print: “For the satellite roaming service, it is necessary to use a satellite terminal. Maritime roaming is enabled by the shipowner when one is outside territorial waters (12 miles from the coast). In this regard, the customer receives a Welcome SMS informing them of maritime coverage and the related costs applied. The service is disabled by the shipowner when the ship re-enters territorial waters. Wind has no responsibility for the activation or deactivation of the aforementioned service in any case.”</w:t>
      </w:r>
    </w:p>
    <w:p>
      <w:r>
        <w:t>28. Also on the Wind website, there was a section with informative FAQs for customers, which included, among others, a question about maritime roaming.</w:t>
      </w:r>
    </w:p>
    <w:p>
      <w:r>
        <w:t>29. Regarding the information provided to customers during the contractual phase, the evidence shows that maritime roaming was not indicated among the services covered by the contracts signed by Wind customers for the provision of mobile telecommunications service via the terrestrial cellular network. In particular, in the “General Conditions of Contract for Wind Telecommunications Services,” edition 2019, common to both subscription SIM cards and prepaid SIM cards, Article 5.2, titled “Roaming and International Calls,” does not contain any specific reference to maritime roaming. On this point, Wind stated that “there are no other specific contractual disclosures regarding maritime roaming, as the service in question falls under the concept of ‘foreign roaming’ and that ‘even at the marketing level, no specific disclosures are provided, in particular, there are no specific brochures on the maritime roaming service.’”</w:t>
      </w:r>
    </w:p>
    <w:p>
      <w:r>
        <w:t>30. It was also found that during the provision of the maritime roaming service, Wind sent a welcome SMS to its customer when the corresponding mobile terminal registered on the ship's satellite network. This message informed the customer that the maritime roaming service was active, indicating the costs of each service offered (calls, messages, data); no indication was provided on how to deactivate the service to avoid charges for the services in question.</w:t>
      </w:r>
    </w:p>
    <w:p>
      <w:r>
        <w:t>31. Below is an example of the text of the welcome SMS sent in the case where the maritime operator was Vodafone Malta: “Dear WIND Customer, please note that on board it is possible to call at 4 euros/min and receive calls at 2 euros/min. The price for each SMS sent is 1 euro and browsing the Internet costs 25 euros per MB. If you are unable to use the data service abroad, please check that you have correctly set the APN internet.wind on your phone. For more information, visit the website wind.it.”</w:t>
      </w:r>
    </w:p>
    <w:p>
      <w:r>
        <w:t xml:space="preserve">32. In the period from June 1, 2019, to December 3, 2019, the SIM cards that availed themselves of the service in question for each maritime operator were as follows: </w:t>
        <w:br/>
        <w:t>AT&amp;T Mobility LLC:………………[1,000 – 6,000]*</w:t>
        <w:br/>
        <w:t>Maritime Comm. Partner:………….[15,000 – 25,000]</w:t>
        <w:br/>
        <w:t>Siminn/OceanCell- BICS Hub:…….[less than 100]</w:t>
        <w:br/>
        <w:t>Vodafone Malta Mar:………………[50,000 – 150,000]</w:t>
      </w:r>
    </w:p>
    <w:p>
      <w:r>
        <w:t>33. The complaints received by Wind during the period June - December 2019 were [less than 100] and concerned significant billing amounts for maritime connections. It emerged, in fact, that for the maritime roaming data service, Wind did not activate any maximum data threshold at which the connection would be interrupted, but rather the credit continued to be deducted even beyond the amount present on the SIM card, and it was therefore possible for the credit to go “negative.” By way of example, it is highlighted that some complaints concerned charges for maritime connections that generated negative credits of euros - [100-500], -[500-1,000], -[100-500], -[500-1,000]. In such cases, Wind refunded customers but only for the amount necessary to restore the corresponding credit to positive.</w:t>
      </w:r>
    </w:p>
    <w:p>
      <w:r>
        <w:t>34. For customers of the “3” brand, it emerged that Wind entered into only one roaming agreement with the maritime operator Telenor MCP, under which the company offered its 3 customers maritime roaming for voice call services (both originated and received) and SMS (sending and receiving); however, the data connection service was not available.</w:t>
      </w:r>
    </w:p>
    <w:p>
      <w:r>
        <w:t>35. Customers with prepaid 3 SIM cards and with direct dialing service not active, in order to use the service, had to enter the following string on the device: “*101*+39 number #.”</w:t>
      </w:r>
    </w:p>
    <w:p>
      <w:r>
        <w:t>36. The costs applied by Wind for this service are 3 euros/min for outgoing calls, 3 euros/min with a connection fee of 0.25 euros for incoming calls, and 60 cents for each SMS sent.</w:t>
      </w:r>
    </w:p>
    <w:p>
      <w:r>
        <w:t>37. The costs of the telephone traffic generated by the service in question are paid by 3 customers directly to Wind, as their telephone operator; Wind, in turn, pays the maritime operator the agreed compensation. Regarding the information on the maritime roaming service provided to 3 customers during the pre-contractual phase, it was found that on the website “www.tre.it,” some information was retrievable through the following navigation path: homepage of the site tre.it &gt; Offer &gt; Abroad &gt; World, which led to the webpage containing the link titled “For non-terrestrial operators (SATELLITE AND MARITIME) consult here.”</w:t>
      </w:r>
    </w:p>
    <w:p>
      <w:r>
        <w:t>Figure 3</w:t>
      </w:r>
    </w:p>
    <w:p>
      <w:r>
        <w:t>* In this version, some data are omitted, as elements of confidentiality or secrecy of the information were deemed to exist.</w:t>
      </w:r>
    </w:p>
    <w:p>
      <w:r>
        <w:rPr>
          <w:b/>
        </w:rPr>
        <w:t>[Pages 106–108]</w:t>
      </w:r>
    </w:p>
    <w:p>
      <w:r>
        <w:t>108 BULLETIN NO. 31 OF AUGUST 3, 2020</w:t>
      </w:r>
    </w:p>
    <w:p>
      <w:r>
        <w:t>38. By opening the aforementioned link, one would land on the page listing the satellite and maritime operators, along with the corresponding tariff details.</w:t>
      </w:r>
    </w:p>
    <w:p>
      <w:r>
        <w:t>Figure 4</w:t>
      </w:r>
    </w:p>
    <w:p>
      <w:r>
        <w:t>39. Regarding the information provided during the contractual phase, it was also found that for customers of the "3" brand, maritime roaming was not indicated among the services covered by the contracts signed by the customers themselves for the provision of mobile telecommunications services via the terrestrial cellular network. From the analysis of the document containing the "General contract conditions for UMTS communication services of 3", edition November 2019, common to both subscription SIM cards and prepaid SIM cards, it emerged that in Article 14, titled "Roaming and international calls", there is no specific reference to maritime roaming.</w:t>
      </w:r>
    </w:p>
    <w:p>
      <w:r>
        <w:t>40. During the provision of the service in question, the "3" customer also received, at the moment when the mobile terminal connected to the maritime network, a welcome SMS informing them of the activation of the service and the cost of the offered services (calls and SMS); no indication was provided on how to deactivate the service to avoid charges for the services in question.</w:t>
      </w:r>
    </w:p>
    <w:p>
      <w:r>
        <w:t>41. Below is the text of the welcome SMS:</w:t>
        <w:br/>
        <w:t>“TRE reminds you that on board it is possible to call at 3 euros/min and receive calls at 3 euros/min with a connection fee of 0.25 euros. SMS 60 cents. VAT included. We inform you that, due to the high rate of the internet connection, data traffic is currently not available.”</w:t>
      </w:r>
    </w:p>
    <w:p>
      <w:r>
        <w:t>42. It was also found that during the period from June to December 2019, the complaints received from "3" customers regarding charges related to maritime roaming were [less than 100]. In such cases, upon verifying the actual existence of maritime traffic, Wind confirmed the correctness of the charges, not recognizing refunds to the complaining customers.</w:t>
      </w:r>
    </w:p>
    <w:p>
      <w:r>
        <w:t>43. With reference to both brands of Wind Tre (Wind and 3), it emerged that the company did not provide carriers with information about its maritime roaming services as it had no contractual relationships with the shipping companies.</w:t>
      </w:r>
    </w:p>
    <w:p>
      <w:r>
        <w:t>44. Regarding the revenues derived from the service in question, Wind indicated a total of € [500,000 – 1,500,000] for the period from June to October 2019, also highlighting that the service has a modest margin, understood as the difference between revenues and costs, amounting to approximately [100 – 600] thousand euros in the period from December 2018 to November 2019.</w:t>
      </w:r>
    </w:p>
    <w:p>
      <w:r>
        <w:t>45. By note dated February 10, 2020, Wind communicated that as of February 6, 2020, it had ceased the provision of the maritime roaming service to its customers.</w:t>
      </w:r>
    </w:p>
    <w:p>
      <w:r>
        <w:t>ii) Conduct under B)</w:t>
      </w:r>
    </w:p>
    <w:p>
      <w:r>
        <w:t>46. Regarding the behavior of the shipping companies Grimaldi Group S.p.A. and Grandi Navi Veloci S.p.A., the documentation acquired reveals the following.</w:t>
      </w:r>
    </w:p>
    <w:p>
      <w:r>
        <w:t>Grimaldi</w:t>
      </w:r>
    </w:p>
    <w:p>
      <w:r>
        <w:t>47. The evidence shows that Grimaldi did not conclude any contract with Wind; in fact, Wind's maritime roaming service is provided on Grimaldi ferries by virtue of the intermediation of the operator [omitted], an aggregator of the maritime operators with whom Wind has entered into roaming agreements.</w:t>
      </w:r>
    </w:p>
    <w:p>
      <w:r>
        <w:t>48. Regarding the information provided by Grimaldi to its passengers, it emerged that on board the ships where maritime roaming is active, the aforementioned company disseminates, via intercom, informational notices about the presence of the service.</w:t>
      </w:r>
    </w:p>
    <w:p>
      <w:r>
        <w:t>GNV</w:t>
      </w:r>
    </w:p>
    <w:p>
      <w:r>
        <w:t>49. From the acquired evidence, it emerged that GNV did not conclude any contract with Wind. Wind's maritime roaming service is provided on GNV ferries by virtue of the intermediation of the operator [omitted], an aggregator of the operators with whom Wind has entered into roaming agreements. Regarding the information provided by GNV to its passengers, it emerged that on board the ships where maritime roaming is active, the company posts a notice in public areas of the vessels about the presence of the service. The same information provided on board is also available on GNV's official website.</w:t>
      </w:r>
    </w:p>
    <w:p>
      <w:r>
        <w:t>3) The defensive arguments of the Parties</w:t>
      </w:r>
    </w:p>
    <w:p>
      <w:r>
        <w:t>i) Conduct under A)</w:t>
      </w:r>
    </w:p>
    <w:p>
      <w:r>
        <w:t>50. Wind noted that its customers would have been notified, with an SMS sent prior to the activation of the maritime roaming service, about the availability of mobile coverage on the ship and the related cost, so that they could choose whether or not to use the service. Furthermore, even on the ship, the customer would have received adequate information about the availability of the service, through postings and announcements via intercom. Such informational activities would exclude the lack of knowledge or awareness of the service in question and its related costs by the customer, who would have the option to choose not to use it.</w:t>
      </w:r>
    </w:p>
    <w:p>
      <w:r>
        <w:t>51. The provision of the service in question would have been carried out analogously to that of international roaming, of which maritime roaming would constitute a subtype; the customer could indeed find on the company's website the same information they receive for international traffic and would receive the advance notice of service availability, with the aforementioned welcome SMS, just as is done for said international traffic.</w:t>
      </w:r>
    </w:p>
    <w:p>
      <w:r>
        <w:t>52. Always in analogy to international roaming, the customer could avoid any charges by deactivating Data Roaming on their terminal and not making or accepting calls.</w:t>
      </w:r>
    </w:p>
    <w:p>
      <w:r>
        <w:t>53. Wind would, therefore, have provided the contested service in good faith, applying to it the same principles and established assumptions known for international traffic.</w:t>
      </w:r>
    </w:p>
    <w:p>
      <w:r>
        <w:t>54. With reference to "3" customers, Wind also highlighted that the maritime roaming service was limited to voice and SMS traffic only, not being available for internet traffic, considering the high rate of the connection, as communicated to customers with the welcome SMS. Moreover, customers with prepaid "3" SIM cards and with direct call service not activated, in order to use the service, were required to enter a specific string on their phone.</w:t>
      </w:r>
    </w:p>
    <w:p>
      <w:r>
        <w:rPr>
          <w:b/>
        </w:rPr>
        <w:t>[Pages 109–111]</w:t>
      </w:r>
    </w:p>
    <w:p>
      <w:r>
        <w:t>BULLETIN NO. 31 OF AUGUST 3, 2020 111</w:t>
      </w:r>
    </w:p>
    <w:p>
      <w:r>
        <w:t>(*101*+39 number and #), a circumstance that excludes the lack of voluntariness in the use of the service in question43.</w:t>
      </w:r>
    </w:p>
    <w:p>
      <w:r>
        <w:t>55. Finally, Wind highlights that, upon receiving the notification of the initiation of this proceeding, at the beginning of 2020 it immediately ceased the provision of the maritime roaming service across its entire customer base, hoping to mitigate the negative impact of a possible sanction on a service that is already not very profitable44.</w:t>
      </w:r>
    </w:p>
    <w:p>
      <w:r>
        <w:t>ii) Practice under B)</w:t>
      </w:r>
    </w:p>
    <w:p>
      <w:r>
        <w:t>Grimaldi</w:t>
      </w:r>
    </w:p>
    <w:p>
      <w:r>
        <w:t>56. Grimaldi has highlighted that the agreements it has entered into with maritime operators allow for the use of the satellite infrastructure present on the ships and the installation on its vessels of the necessary equipment so that the telephone operator can provide its customers (or the customers of operators with which it has entered into agreements) with mobile service on board the ships. Therefore, there would be no involvement of the shipping company in the provision and marketing of the maritime roaming service, nor in the definition of the commercial conditions and technical methods of service use for the customers of the telephone operator45.</w:t>
      </w:r>
    </w:p>
    <w:p>
      <w:r>
        <w:t>57. The aforementioned shipping company also noted that, considering the nature of the maritime roaming service - which pertains to a sector (that of telecommunications) that has nothing to do with maritime transport and is subject to specific technical and regulatory regulations - all aspects related to the provision, marketing, and promotion of the service, as well as the related compliance checks, would solely be the responsibility of the telephone operator, excluding any burdens and liabilities for Grimaldi, as would be evident from the aforementioned agreements46.</w:t>
      </w:r>
    </w:p>
    <w:p>
      <w:r>
        <w:t>58. Grimaldi finally stated that it provides information on the presence of the satellite telephone roaming service on board its ships through messages broadcast via intercom47.</w:t>
      </w:r>
    </w:p>
    <w:p>
      <w:r>
        <w:t>GNV</w:t>
      </w:r>
    </w:p>
    <w:p>
      <w:r>
        <w:t>59. GNV stated that it provides its passengers with a notice about the service, through signage on board the ship and via its website48.</w:t>
      </w:r>
    </w:p>
    <w:p>
      <w:r>
        <w:t>IV. OPINION OF THE AUTHORITY FOR GUARANTEES IN COMMUNICATIONS</w:t>
      </w:r>
    </w:p>
    <w:p>
      <w:r>
        <w:t>60. Since the commercial practice under A) was disseminated through mobile telecommunications means and concerns the telecommunications sector, on June 4, 2020, an opinion was requested from the Authority for Guarantees in Communications, pursuant to Article 27, paragraph 1-bis and paragraph 6, of the Consumer Code.</w:t>
      </w:r>
    </w:p>
    <w:p>
      <w:r>
        <w:t>61. In an opinion received on July 3, 2020, the aforementioned Authority expressed its opinion that, with reference to the sector regulations, “the conducts subject to the proceeding, relating to the maritime roaming service, do not appear to be attributable – without prejudice to the misleading aspects referred to in Articles 20 and 26 of the Consumer Code – to the provisions of Regulation (EU) No. 2012/531 and subsequent amendments regarding roaming on public mobile communications networks, where the automatic switch to the regulated tariff within the RLAH for the enjoyment of mobile telephony services within the Union is provided. More precisely, the BEREC Guidelines on the application of Regulation (EU) No. 531/2012, as amended by Regulation (EU) 2015/2120, and the Commission Implementing Regulation (EU) 2016/2286 (Document No. Bor (17)56), in paragraph Q. Roaming calls made to/from ships or planes - point no. 190, explicitly exclude from the scope of application of the aforementioned regulation the services of calls made to and from ships or airplanes using satellite networks. Nor is there any specific sector regulation for mobile telephony services usable via satellite networks, either at the national or European level, applicable to the case at hand.”</w:t>
      </w:r>
    </w:p>
    <w:p>
      <w:r>
        <w:t>V. CONCLUDING ASSESSMENTS</w:t>
      </w:r>
    </w:p>
    <w:p>
      <w:r>
        <w:t>i) Practice under A)</w:t>
      </w:r>
    </w:p>
    <w:p>
      <w:r>
        <w:t>62. With reference to the practice under A), the evidence shows that Wind, at least from June 2019 until February 2020, provided the maritime roaming service during navigation on Italian routes on certain ships, without any request from customers, with the related charging of significant and unexpected costs, having not provided them with specific information. The consequence is that the same customers found themselves bearing such costs for data connections (even involuntary, due to automatic updates of Apps or the so-called always-on connections) and incoming phone calls, completely unaware.</w:t>
      </w:r>
    </w:p>
    <w:p>
      <w:r>
        <w:t>63. In fact, firstly, the evidentiary findings highlight that the SIM cards provided by Wind to its customers were enabled for the provision of the maritime roaming service, without the consumer having made any request for such functionality.</w:t>
      </w:r>
    </w:p>
    <w:p>
      <w:r>
        <w:t>64. The service was, therefore, automatically activated during navigation as soon as the terminal connected to the maritime network, about 2 miles from the coast, at the moment when the coverage of the terrestrial communications network was lost, with the automatic start of cost charges, without the customer having again expressed their request in this regard, having not received specific prior information.</w:t>
      </w:r>
    </w:p>
    <w:p>
      <w:r>
        <w:t>65. As evidenced, the customer - if they had been informed in advance or made aware of the automatic activation of the service in question as soon as the coverage of the terrestrial mobile communications network was lost - to avoid the automatic activation of the maritime roaming service at the significant costs set by the operator (in the absence, as mentioned, of a regulatory cap) could have turned off the mobile device, set the "airplane mode" option, or disabled the roaming option. However, the lack of consumer awareness regarding the activation of the service in question and the lack of adequate information regarding the existence of such a service prevented the customer, who was not interested in using the mobile phone during navigation, from deactivating the service.</w:t>
      </w:r>
    </w:p>
    <w:p>
      <w:r>
        <w:t>66. Given the characteristics of maritime roaming, in the absence of adequate information from the operators, the average consumer is unable to know that on certain vessels, on national routes, there is the presence of satellite connectivity. Indeed, the average consumer traveling on national routes (for example, between Civitavecchia and Olbia or between Livorno and Palermo) might easily assume that far from the coast they will lose connection to the terrestrial network and remain without connectivity or, at the limit, might think they are under European roaming "Like at home."</w:t>
      </w:r>
    </w:p>
    <w:p>
      <w:r>
        <w:t>67. The evidentiary findings also highlighted the lack of adequate, as well as timely, information on the maritime roaming service and its economic conditions, both in the pre-contractual phase and in the contractual phase, as well as in the subsequent provision of the service in question on the ship.</w:t>
      </w:r>
    </w:p>
    <w:p>
      <w:r>
        <w:t>68. From the described evidence, it appears that Wind did not sufficiently clearly and effectively inform the consumer about the maritime roaming service and its related characteristics even through the information present on the websites of both brands (Wind and Tre). In fact, the characteristics of the service were only found in the section dedicated to "Base Rates Worldwide," while it was also provided on navigation routes between national ports. Therefore, the consumer, interested in traveling with a ferry on a national route, would hardly have searched for information in the section of the site dedicated to offers for abroad, thus remaining unaware of the existence of the maritime roaming service on the aforementioned routes.</w:t>
      </w:r>
    </w:p>
    <w:p>
      <w:r>
        <w:t>69. Furthermore, the findings highlighted that the aforementioned institutional websites do not contain any information regarding the deactivation methods necessary to avoid charges related to the provision of the maritime roaming service.</w:t>
      </w:r>
    </w:p>
    <w:p>
      <w:r>
        <w:t>70. Similarly, the contractual documentation is not adequate from an informational point of view, as it does not contain any specific and explicit reference to maritime roaming. Contrary to what Wind claims, in fact, the information regarding international roaming cannot be considered suitable for this purpose, as maritime roaming differs for the technological, regulatory, and tariff reasons described above. To cite just the latter, communication costs, being unregulated, not only escape the community discipline of so-called roaming like at home, but above all are not subject to tariff thresholds, with the consequent possibility of charging significant amounts to consumers (e.g., from some complaints, charges for maritime connections have led to negative balances of euros - 233.30, - 349.412, - 709.45). AGCOM also confirmed, in the aforementioned opinion, that the conducts subject to this proceeding, relating to the maritime roaming service, cannot be attributed to the provisions of Regulation (EU) No. 2012/531 and subsequent amendments regarding roaming on public mobile communications networks and in particular to the provisions regarding the automatic switch to the regulated tariff Roaming like at home, stating that the BEREC Guidelines on the application of the aforementioned Regulation (EU) explicitly exclude from the scope of application of the regulation the services of calls made to and from ships (or airplanes) using satellite networks.</w:t>
      </w:r>
    </w:p>
    <w:p>
      <w:r>
        <w:t>71. Finally, contrary to what Wind claims, neither the welcome SMS sent to Wind customers and 3 customers at the beginning of the provision of the maritime roaming service, with the</w:t>
      </w:r>
    </w:p>
    <w:p>
      <w:r>
        <w:rPr>
          <w:b/>
        </w:rPr>
        <w:t>[Pages 112–114]</w:t>
      </w:r>
    </w:p>
    <w:p>
      <w:r>
        <w:t>114 BULLETIN NO. 31 OF AUGUST 3, 2020</w:t>
      </w:r>
    </w:p>
    <w:p>
      <w:r>
        <w:t>the messages informing the customer of the activation of the service and the related costs were not effective and timely. In fact, such messages were transmitted only after the activation of the service, and could therefore not be read or not read immediately, because, for example, they arrived late at night or on devices not immediately available to passengers, as they were stored in luggage. This system did not guarantee that the information reached its purpose, nor that it reached it in a timely manner, and there could be no certainty of the SMS being read by the customer even if the mobile device was immediately available. In any case, the content of the message is rather lacking, as it merely reports the costs of the service without indicating the methods to avoid charges.</w:t>
      </w:r>
    </w:p>
    <w:p>
      <w:r>
        <w:t>72. It should also be noted that the absence of prior and specific information from the professional cannot be compensated by the notices disseminated by the shipping companies on board the vessels. The evidence has shown that these are very generic pieces of information that merely alert passengers to the presence of the maritime roaming service on board the ship, without providing indications on the type of services offered (calls/SMS/Internet), nor on the substantial costs of the service. Moreover, any potential informational initiative taken directly by the shipping company, without the intervention of the telecommunications operator, could not detail the characteristics of such service, which vary from operator to operator, precisely due to the companies' lack of involvement in the relationship between the consumer and the telecommunications operator.</w:t>
      </w:r>
    </w:p>
    <w:p>
      <w:r>
        <w:t>73. Furthermore, the professional's awareness of the possibility that the automatic activation of the maritime roaming service could cause unintentional use by the customer, resulting in high and unexpected charges, is confirmed by the fact that for the brand "3," the choice was made not to offer data connection in maritime roaming, justifying it – in the aforementioned welcome SMS – precisely because of the high connection costs. The professional, therefore, considering the substantial connection costs and the possibility that the customer might use the service unknowingly (for example, due to the presence of always-on applications), chose to exclude it from the offer.</w:t>
      </w:r>
    </w:p>
    <w:p>
      <w:r>
        <w:t>74. In conclusion, the commercial practice carried out by Wind, consisting of providing its customers with the maritime roaming service in the absence of a prior and express request from them for the activation of such service, constitutes a violation of Article 26, paragraph 1, letter f), of the Consumer Code.</w:t>
      </w:r>
    </w:p>
    <w:p>
      <w:r>
        <w:t>ii) Practice under B)</w:t>
      </w:r>
    </w:p>
    <w:p>
      <w:r>
        <w:t>75. With regard to the practice under B), the evidentiary elements acquired do not reveal sufficient elements to prove the existence of an unfair commercial practice carried out by the shipping companies Grimaldi and GNV concerning the information provided on the provision of the maritime roaming service.</w:t>
      </w:r>
    </w:p>
    <w:p>
      <w:r>
        <w:t>76. Based on the evidence collected, in fact, these shipping companies merely make available to the maritime operators, with whom they have entered into specific agreements, the spaces within the ship where the equipment capable of ensuring the necessary mobile coverage for the provision of the maritime roaming service is housed. The fees paid to the aforementioned companies by the maritime operators essentially constitute the consideration for the rental of the spaces within the ship.</w:t>
      </w:r>
    </w:p>
    <w:p>
      <w:r>
        <w:t>BULLETIN NO. 31 OF AUGUST 3, 2020 115</w:t>
      </w:r>
    </w:p>
    <w:p>
      <w:r>
        <w:t>77. The shipping companies are therefore extraneous to the relationship between Wind, the telecommunications operator that provides its customers with the maritime roaming service on board the vessels, and the passengers, Wind users, concerning the provision of the maritime roaming service.</w:t>
      </w:r>
    </w:p>
    <w:p>
      <w:r>
        <w:t>78. Accordingly, the informational obligations regarding the existence of the service in question fall to Wind, as the telecommunications operator providing its customers with the service in question. As already highlighted, only the telecommunications operator, as the service provider, possesses the information related to the technical, commercial, and economic characteristics of the service.</w:t>
      </w:r>
    </w:p>
    <w:p>
      <w:r>
        <w:t>79. In conclusion, the conduct carried out by Grimaldi and GNV does not present sufficient elements to constitute a violation of Articles 20, paragraph 2, and 22 of the Consumer Code.</w:t>
      </w:r>
    </w:p>
    <w:p>
      <w:r>
        <w:t>VI. QUANTIFICATION OF THE SANCTION</w:t>
      </w:r>
    </w:p>
    <w:p>
      <w:r>
        <w:t>80.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81.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82. With regard to the severity of the violation committed by Wind, consideration is given in this case to the particular nature of its profile, characterized by the pre-activation of a service, with high usage costs, without the prior and express request of the consumer. Furthermore, the economic size of the Company is taken into account, with a turnover, as of December 31, 2019, equal to €5 billion and €59 million, and its level of notoriety at the national level, being among the most important operators in the telecommunications services sector in Italy, as well as the economic harm to consumers, estimated at least at approximately [€500,000 – €1,500,000], corresponding to the charges arising from the maritime roaming service during the period from June to October 2019.</w:t>
      </w:r>
    </w:p>
    <w:p>
      <w:r>
        <w:t>83. Regarding the duration of the violation, the available evidence indicates that the commercial practice was carried out from June 2019 to February 6, 2020.</w:t>
      </w:r>
    </w:p>
    <w:p>
      <w:r>
        <w:t>84. Based on these elements, it is deemed appropriate to determine the base amount of the administrative pecuniary sanction applicable to Wind Tre S.p.A. at €1,350,000 (one million three hundred fifty thousand euros).</w:t>
      </w:r>
    </w:p>
    <w:p>
      <w:r>
        <w:t>85. Considering that there is, in this case, the aggravating circumstance of recidivism, as the professional has already been the recipient of measures establishing violations of the Consumer Code49, it is deemed appropriate to determine the amount of the administrative pecuniary sanction applicable to Wind Tre S.p.A. at €1,500,000 (one million five hundred thousand euros).</w:t>
      </w:r>
    </w:p>
    <w:p>
      <w:r>
        <w:t>49 Cf. PS11380.</w:t>
      </w:r>
    </w:p>
    <w:p>
      <w:r>
        <w:t>116 BULLETIN NO. 31 OF AUGUST 3, 2020</w:t>
      </w:r>
    </w:p>
    <w:p>
      <w:r>
        <w:t>THEREFORE CONSIDERED, in accordance with the opinion of the Authority for Communications Guarantees and based on the considerations set forth above, that the commercial practice described in paragraph II, sub A) is unfair pursuant to Article 26, paragraph 1, letter f), of the Consumer Code as Wind Tre S.p.A. has charged its customers the costs of the maritime roaming service that the professional provided without the express request of the customers;</w:t>
      </w:r>
    </w:p>
    <w:p>
      <w:r>
        <w:t>FURTHER CONSIDERED, based on and within the limits of the considerations set forth above, that the commercial practice described in paragraph II, sub B) does not currently present sufficient elements to constitute a violation of Articles 20, paragraph 2, and 22 of the Consumer Code;</w:t>
      </w:r>
    </w:p>
    <w:p>
      <w:r>
        <w:t>RESOLVES</w:t>
      </w:r>
    </w:p>
    <w:p>
      <w:r>
        <w:t>a) that the commercial practice described in paragraph II, sub A), of this provision, carried out by Wind Tre S.p.A. constitutes, for the reasons and within the limits set forth in the motivation, an unfair commercial practice pursuant to Article 26, paragraph 1, letter f), of the Consumer Code, and prohibits its dissemination or continuation;</w:t>
      </w:r>
    </w:p>
    <w:p>
      <w:r>
        <w:t>b) that the commercial practice described in paragraph II, sub B), of this provision, carried out by Grandi Navi Veloci S.p.A. and Grimaldi Group S.p.A. does not currently present sufficient elements to constitute a violation of Articles 20, paragraph 2, and 22 of the Consumer Code.</w:t>
      </w:r>
    </w:p>
    <w:p>
      <w:r>
        <w:t>c) to impose on Wind Tre S.p.A. an administrative pecuniary sanction of €1,500,000 (one million five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rPr>
          <w:b/>
        </w:rPr>
        <w:t>[Pages 115–117]</w:t>
      </w:r>
    </w:p>
    <w:p>
      <w:r>
        <w:t>BULLETIN NO. 31 OF AUGUST 3, 2020 117</w:t>
      </w:r>
    </w:p>
    <w:p>
      <w:r>
        <w:t>Pursuant to Article 27, paragraph 12, of the Consumer Code, in the event of non-compliance with the provision, the Authority applies an administrative pecuniary sanction ranging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t>118 BULLETIN NO. 31 OF AUGUST 3, 2020</w:t>
      </w:r>
    </w:p>
    <w:p>
      <w:r>
        <w:t>PS11566 - VODAFONE MARITIME ROAMING</w:t>
        <w:br/>
        <w:t>Provision No. 28304</w:t>
        <w:br/>
        <w:t>THE ANTITRUST AUTHORITY</w:t>
      </w:r>
    </w:p>
    <w:p>
      <w:r>
        <w:t>IN ITS MEETING of July 14, 2020;</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resolution of March 17 and 18, 2020, with which, pursuant to Article 7, paragraph 3, of the Regulation, the deadline for concluding the procedure was extended, in consideration of the ongoing health emergency, the need to ensure the Parties the broadest exercise of defense rights and to guarantee the full unfolding of the adversarial process;</w:t>
        <w:br/>
        <w:t>VIEWED the acts of the proceeding;</w:t>
      </w:r>
    </w:p>
    <w:p>
      <w:r>
        <w:t>I. THE PARTY</w:t>
        <w:br/>
        <w:t>1. Vodafone Italia S.p.A. (hereinafter also Vodafone), as a professional, pursuant to Article 18, letter b), of the Consumer Code, having its registered office in Ivrea (Turin) and operating in the telecommunications sector, within the multinational group headed by Vodafone Group Plc. The balance sheet of Vodafone Italia S.p.A., as of March 31, 2019, shows revenue of 5,961 million euros1.</w:t>
      </w:r>
    </w:p>
    <w:p>
      <w:r>
        <w:t>II. THE COMMERCIAL PRACTICE</w:t>
        <w:br/>
        <w:t>2. The proceeding concerns the verification of the behavior carried out by the Professional, dating back at least to June 2019, consisting of charging its customers for the provision of the maritime roaming service carried out in the absence of adequate and timely information on the enabling of the SIM card for its use and on the automatic operation of the service on the ship, as well as on the related costs, and therefore, in the absence of a request for the provision by the customers.</w:t>
      </w:r>
    </w:p>
    <w:p>
      <w:r>
        <w:t>III. FINDINGS OF THE PROCEEDING</w:t>
        <w:br/>
        <w:t>1) The course of the proceeding</w:t>
        <w:br/>
        <w:t>3. On November 26, 2019, the Party was notified of the initiation of the investigative proceeding PS11566 for possible violation of Articles 20, paragraph 2, and 26, paragraph 1, letter f), of the Consumer Code2 and, on December 4, 2019, inspections were carried out at Vodafone's offices in Rome and Milan.</w:t>
        <w:br/>
        <w:t>4. On December 24, 2019, and January 31, 2020, Vodafone sent responses to the requests for information3 made in the communication initiating the proceeding and during the hearing on January 17, 2020.</w:t>
        <w:br/>
        <w:t>5. Vodafone was heard in a hearing on January 17, 2020, and on February 21, 20204.</w:t>
        <w:br/>
        <w:t>6. On January 21, 2020, with additions on February 21, 2020, Vodafone, pursuant to Article 27, paragraph 7, of the Consumer Code, submitted commitments aimed at removing the unfairness profiles of the contested commercial practice5.</w:t>
        <w:br/>
        <w:t>7. These commitments were rejected by the Authority in the meeting of March 10, 2020, and the related communication was sent to the aforementioned Company on March 12, 20206. The commitments were deemed [omitted]*.</w:t>
        <w:br/>
        <w:t>8. On March 19, 2020, the Party was notified of the extension of the deadline for concluding the proceeding, in consideration of the ongoing health emergency and the need to ensure the Parties the broadest exercise of defense rights and to guarantee the full conduct of the adversarial process7.</w:t>
        <w:br/>
        <w:t>9. On May 12, 2020, the Parties were notified of the conclusion date of the investigative phase pursuant to Article 16, paragraph 1, of the Regulation8.</w:t>
        <w:br/>
        <w:t>10. On June 3, 2020, Vodafone transmitted its final memorandum9.</w:t>
        <w:br/>
        <w:t>11. On June 4, 2020, a request for an opinion was sent to the Authority for Communications Guarantees, pursuant to and for the effects of Article 27, paragraphs 1-bis and 6 of the Consumer Code10. The opinion of the sector Authority was received on July 3, 202011.</w:t>
      </w:r>
    </w:p>
    <w:p>
      <w:r>
        <w:t>2) The evidence acquired during the proceeding</w:t>
        <w:br/>
        <w:t>The operation of the maritime roaming service</w:t>
        <w:br/>
        <w:t>12. The maritime roaming service (hereinafter also RM) allows consumers, holders of a mobile phone line, to use mobile communication services during maritime transport within a ferry, using their GSM mobile device even when terrestrial network coverage is lost. The service in question is provided by a system based on a satellite connection that operates through the base station ("BTS maritime") of a</w:t>
        <w:br/>
        <w:t>2 Doc. 3.</w:t>
        <w:br/>
        <w:t>3 Docc. 15 and 20.</w:t>
        <w:br/>
        <w:t>4 Doc. 16 and 22.</w:t>
        <w:br/>
        <w:t>5 Doc. 18 and 22.</w:t>
        <w:br/>
        <w:t>6 Doc. 24.</w:t>
        <w:br/>
        <w:t>* In this version, some data are omitted, as elements of confidentiality or secrecy of the information were deemed to exist.</w:t>
        <w:br/>
        <w:t>7 Doc. 25.</w:t>
        <w:br/>
        <w:t>8 Doc. 27.</w:t>
        <w:br/>
        <w:t>9 Docc. 32 and 33.</w:t>
        <w:br/>
        <w:t>10 Doc. 34.</w:t>
        <w:br/>
        <w:t>11 Doc. 37.</w:t>
      </w:r>
    </w:p>
    <w:p>
      <w:r>
        <w:rPr>
          <w:b/>
        </w:rPr>
        <w:t>[Pages 118–120]</w:t>
      </w:r>
    </w:p>
    <w:p>
      <w:r>
        <w:t>120 BULLETIN NO. 31 OF AUGUST 3, 2020</w:t>
        <w:br/>
        <w:t>telecommunications operator installed on board the ferry, on repeaters installed in various locations on the ship (which make up the maritime indoor network) and on a satellite repeater for satellite connection. This system connects, via satellite, also switching the GSM cellular signal to satellite signal and vice versa, the mobile terminals with GSM technology of consumers present on the ships to the antennas of the mobile network installed on land.</w:t>
      </w:r>
    </w:p>
    <w:p>
      <w:r>
        <w:t>13. The maritime roaming service begins to be provided automatically, using the maritime network on board the vessel, when the vessel moves away from the coast, that is, starting from a few nautical miles, and the mobile phones are no longer connected to the terrestrial network. The connection to the maritime network ceases when the ship approaches the coast again and the mobile terminal automatically reconnects to the terrestrial network.</w:t>
      </w:r>
    </w:p>
    <w:p>
      <w:r>
        <w:t>14. The types of operators typically involved in the provision of the maritime roaming service include: (1) the shipping company on whose vessel the necessary equipment for satellite connection (station and repeaters) is installed, (2) the provider of the satellite connection (satellite operator), (3) the operator that provides and manages the onboard equipment (maritime operator), (4) the telecommunications operator that provides mobile phone service to passenger users, which, for each vessel, may coincide with the maritime operator, or the telecommunications operator may purchase the service in question from the maritime operator for its customers. It is also possible that the shipping company hosts different maritime operators, each providing telecommunications services on the ship with their own equipment and repeaters.</w:t>
      </w:r>
    </w:p>
    <w:p>
      <w:r>
        <w:t>15. Contrary to what the Professional claims, the service in question is distinct, therefore, from the so-called international roaming, which allows the use of ordinary mobile communication services abroad through hospitality agreements or international roaming with the terrestrial mobile operators of the foreign state. In fact, the service in question, although it uses the term "roaming" in its definition, employs a different technology based on satellite connection, making it possible, thanks to the satellite connection and the installation of networks within certain vessels, to provide mobile communication services via GSM at sea on vessels equipped with the special network.</w:t>
      </w:r>
    </w:p>
    <w:p>
      <w:r>
        <w:t>16. Due to the technical characteristics of the maritime roaming service, its costs are significantly higher than the regulated costs of mobile communication services in roaming that use the terrestrial network. In fact, as noted by AGCOM itself, for the service in question, the European regulation on roaming (so-called roaming like at home), as per Regulation (EU) No. 2012/531, amended by Regulation (EU) 2015/2120, and the Commission Implementing Regulation (EU) 2016/2286 (Retail Roaming Guidelines), does not apply, as it is a service provided via satellite networks and not terrestrial networks, for which, in fact, no tariff caps are provided.</w:t>
      </w:r>
    </w:p>
    <w:p>
      <w:r>
        <w:t>17. In the absence of regulated tariffs, according to the Commission Recommendation of March 19, 2010 regarding the authorization of systems for mobile communication services on board ships (2010/167/EU), "Member States should take appropriate measures to ensure that consumers and other end users are adequately informed of the terms and conditions of use of MCV services."</w:t>
      </w:r>
    </w:p>
    <w:p>
      <w:r>
        <w:t>18. In the same vein, the Retail Roaming Guidelines of the Body of European Regulators for Electronic Communications (BEREC) require that customers "must be informed by roaming providers of any additional charges for such connections and provided with provisions against exorbitant bills when using mobile devices, particularly in cases where customers automatically connect to the mobile network when on a ship or in an airplane."</w:t>
      </w:r>
    </w:p>
    <w:p>
      <w:r>
        <w:t>19. BEREC explains in the cited Guidelines why the RM service is deregulated: satellite networks installed on ships and aircraft, not being classified as terrestrial networks, do not fall within the notion of "hosting network" as defined in Regulation No. 531/2012. BEREC indeed states that "As soon as a roaming customer's mobile device connects to a network other than a hosting network as defined in the Regulation, for example a satellite network, the roaming services offered by such a network are not covered by the provisions of the Regulation as it is not a terrestrial network and would therefore require the use of a different device." BEREC explains that "This also applies to calls made to/from ships or aircraft using GSM/UMTS picocell as access technology combined with a satellite backhaul in order to provide services to passengers and crew."</w:t>
      </w:r>
    </w:p>
    <w:p>
      <w:r>
        <w:t>20. The methods for deactivating the service in question that prevent charges to customers, according to the information provided by the Professional, are: i) turning off the terminal; ii) setting the "airplane mode"; iii) deactivating roaming on the terminal. It is important to note that if only the data connection is deactivated, only data traffic (generated by internet browsing, including from so-called always-on applications installed on the device) would be avoided, while calls and SMS would remain active due to the satellite connection.</w:t>
      </w:r>
    </w:p>
    <w:p>
      <w:r>
        <w:t>The conduct subject to the proceeding</w:t>
      </w:r>
    </w:p>
    <w:p>
      <w:r>
        <w:t>Modes of provision of the RM service by Vodafone</w:t>
      </w:r>
    </w:p>
    <w:p>
      <w:r>
        <w:t>21. According to the evidence acquired, Vodafone provides the maritime roaming service to its customers on ferries operating on Italian routes, that is, departing from and arriving at ports in Italian territory through the maritime operator Vodafone Malta, a company of the Vodafone group based in Malta.</w:t>
      </w:r>
    </w:p>
    <w:p>
      <w:r>
        <w:t>Regarding the relationships with shipping companies, the evidence has shown that Vodafone does not have direct relationships with them, due to the presence of the maritime operator Vodafone Malta and the purchasing center activity carried out by Vodafone Roaming Services, a Group company based in Luxembourg.</w:t>
      </w:r>
    </w:p>
    <w:p>
      <w:r>
        <w:t>Pre-activation information on board the ship for the RM service</w:t>
      </w:r>
    </w:p>
    <w:p>
      <w:r>
        <w:t>22. Website. On the Company's website www.voda.it, until the recent changes made by Vodafone, information was traceable by following a complex navigation path to reach the page dedicated to maritime roaming. From the homepage "voda.it" it was necessary to select "Mobile" and then "When you are abroad," on which page, at the bottom, "Roaming on ship" was found.</w:t>
      </w:r>
    </w:p>
    <w:p>
      <w:r>
        <w:t>23. In the aforementioned section "Roaming at sea," the following are reported: i. the costs of maritime roaming; ii. the dropdown through which it is possible to check if the service is available on a specific ship; iii. the general information on the service.</w:t>
      </w:r>
    </w:p>
    <w:p>
      <w:r>
        <w:t>24. It is noted that on the site, until the recent changes made by Vodafone, there was no information regarding the ability to deactivate the service. As of June 24, 2020, as communicated by the Company in the memorandum of June 4, 2020, information regarding deactivation methods is present on the site, being reported in the dropdown "Is it possible to deactivate the roaming service on the ship?" with the answer "If you do not want to use the roaming service on the ship, deactivate the roaming option or activate airplane mode in your smartphone settings. If you do not want to use only the data connection, deactivate data traffic in the settings; in this way, you can continue to make and receive calls."</w:t>
      </w:r>
    </w:p>
    <w:p>
      <w:r>
        <w:t>25. Contractual documents. The evidence shows secondly that the contractual documentation does not contain any information about the existence of such a service, nor about the related economic conditions. It is particularly noted that in the "activation form for the prepaid SIM" there is no information on maritime roaming, with the form only indicating, in barely legible characters, a reference to the site voda.it/estero.</w:t>
      </w:r>
    </w:p>
    <w:p>
      <w:r>
        <w:t>Also, in the "activation form for subscription SIM," there is no mention of maritime roaming nor are there references to the Vodafone Italy website.</w:t>
      </w:r>
    </w:p>
    <w:p>
      <w:r>
        <w:t>26. Brochure. Even in the brochure, which summarizes all of Vodafone's offers, distributed at the points of sale where contracts can be concluded, there is no reference to a site or other documents, but it is specified, without providing further explanations, that "Maritime, aerial, and satellite traffic is not included."</w:t>
      </w:r>
    </w:p>
    <w:p>
      <w:r>
        <w:t>27. Vodafone highlights that it has updated, during the proceeding, this brochure by inserting this information: "On air/maritime routes (including national), you call, send SMS, and browse according to the consumption rates provided and consultable on voda.it/estero. To avoid roaming traffic, it is always possible to deactivate the option from the settings of your smartphone." (emphasis added).</w:t>
      </w:r>
    </w:p>
    <w:p>
      <w:r>
        <w:rPr>
          <w:b/>
        </w:rPr>
        <w:t>[Pages 121–123]</w:t>
      </w:r>
    </w:p>
    <w:p>
      <w:r>
        <w:t>BULLETIN NO. 31 OF AUGUST 3, 2020 123</w:t>
      </w:r>
    </w:p>
    <w:p>
      <w:r>
        <w:t>The information following the activation on board the ship of the service</w:t>
      </w:r>
    </w:p>
    <w:p>
      <w:r>
        <w:t>28. Welcome SMS. After connecting to the maritime network on board, which occurs a few nautical miles from the coast, when the GSM mobile phone registers on the maritime satellite network22, customers receive a welcome SMS stating: “Welcome to {VCOUNTRY}! Call at 3 euros per minute, receive at 1.5 euros per minute, send each SMS at 0.75 euros and browse at 5 euros per Mega. To keep track of your spending abroad, go to the My Vodafone app. Info on voda.it/estero. Have a good trip” (emphasis added).</w:t>
      </w:r>
    </w:p>
    <w:p>
      <w:r>
        <w:t>29. According to the findings, in the links indicated in the welcome SMS, which merely states “to keep track of spending,” prior to the recent changes made to the website and the APP during the proceedings, there is no information regarding the methods for deactivating maritime roaming.</w:t>
      </w:r>
    </w:p>
    <w:p>
      <w:r>
        <w:t>30. Furthermore, according to the collected findings, the internet connection for browsing on board the ship, already after receiving the SMS and thus to consult the Vodafone website, is subject to the more expensive maritime roaming rates (indicated in the welcome SMS), while only consulting the App is free23.</w:t>
      </w:r>
    </w:p>
    <w:p>
      <w:r>
        <w:t>31. Informational material. Vodafone stated that it does not prepare any informational material regarding the maritime roaming service to be distributed to shipping companies nor does it know what type of informational activities they carry out24.</w:t>
      </w:r>
    </w:p>
    <w:p>
      <w:r>
        <w:t>32. Complaints. According to the information provided by the Company, it has not received reports from its customers regarding the service in question. Regarding the management of any complaints related to the RM service, Vodafone represented that, in the event a customer reports unaware charges for such service, it would carry out checks regarding the receipt of the aforementioned informational SMS. If it detects a delay in sending compared to the connection made or the non-receipt of the SMS, it would proceed to refund the total amount incurred by the customer until the receipt of the same SMS. Otherwise, having verified the regular receipt of the SMS at the time of connection to the network, the Company would inform the customer that the cost incurred is correct and corresponds to what was communicated in the welcome SMS received. In such cases, therefore, no refund would be made25.</w:t>
      </w:r>
    </w:p>
    <w:p>
      <w:r>
        <w:t>33. Revenues. According to the data provided by Vodafone, which concerns consumer customers, in the period from June 1 to September 30, 2019, the revenue from maritime roaming traffic, generated both by pre-paid consumer customers and by subscription consumer customers, amounts to approximately euros [1,500,000-1,900,000], for about [220,000-290,000] SIM cards registered on maritime networks26.</w:t>
      </w:r>
    </w:p>
    <w:p>
      <w:r>
        <w:t>3) Vodafone's defensive arguments</w:t>
      </w:r>
    </w:p>
    <w:p>
      <w:r>
        <w:t>34. Vodafone argues that maritime roaming - which allows customers, who are on board maritime carriers no longer covered by the Italian terrestrial network, to continue using communication services at special tariff conditions of which they are informed prior to their use - is a “functionality,” and not a service, in light of the Electronic Communications Code (in particular, Article 1, letters gg) and hh) of Legislative Decree No. 259 of August 1, 2003), which would therefore include maritime roaming in electronic communication services. In light of this, according to Vodafone, consumers are aware of the provision provided even during navigation that allows the customer to continue using mobile communication services (voice, SMS, data)27.</w:t>
      </w:r>
    </w:p>
    <w:p>
      <w:r>
        <w:t>35. Vodafone emphasizes that there would be no distinction in the provision of maritime roaming compared to international roaming: in both cases, the service would be provided through a wholesale roaming agreement with another entity, which is a terrestrial operator of another State in the case of international roaming and a satellite operator in the case of maritime roaming, but technically the service would be offered in the same roaming mode. Maritime roaming, according to Vodafone, would particularly be “a simple billing – among other things, pay-per-use – of the mobile service used on board ships.”</w:t>
      </w:r>
    </w:p>
    <w:p>
      <w:r>
        <w:t>36. According to the Company, the mobile communication service, being the subject of the contract, also includes the roaming function, which would encompass international territorial roaming or maritime roaming, so that the consent to activate the service in question, provided with the signing of the contract, refers to all mobile telephony in Italian or foreign territory, both via land and on ships, thus including maritime roaming.</w:t>
      </w:r>
    </w:p>
    <w:p>
      <w:r>
        <w:t>37. Vodafone highlights that at the moment the customer enters the maritime space no longer covered by the Italian terrestrial network, they would be informed, via a welcome SMS, of the costs that apply if they wish to continue using communication services during the time of navigation28.</w:t>
      </w:r>
    </w:p>
    <w:p>
      <w:r>
        <w:t>38. Vodafone notes that starting from [omitted] June 2020, the text of the welcome SMS has been modified with the addition of information regarding the possibility of disabling maritime roaming, without indicating the methods. “Welcome on board! From this moment, call at 3 euros per minute, receive at 1.5 euros per minute, send each SMS at 0.75 euros and browse at 5 euros per Mega. To keep track of your spending abroad, go to the My Vodafone app. We remind you that if you do not want to make roaming traffic, you can always disable the option from your smartphone settings. For more information, go to voda.it/estero. Have a good trip”29.</w:t>
      </w:r>
    </w:p>
    <w:p>
      <w:r>
        <w:t>39. Vodafone specifies that there could not be a case of unsolicited provision on the assumption that, in very few cases, the SMS did not arrive promptly.</w:t>
      </w:r>
    </w:p>
    <w:p>
      <w:r>
        <w:t>40. The characteristics of the service in question and the related costs, according to Vodafone, are also indicated “in the pre-contractual phase” in the informational materials made available to the customer on the website in the section voda.it/estero, as well as referenced in the purchase proposals and in the brochures of Vodafone offers. Such information is suitable to make the choice of the “average consumer, normally informed and reasonably attentive and prudent” regarding maritime roaming aware, and therefore the contested commercial practice against Vodafone cannot be considered aggressive30. The website, to which the SIM activation forms refer, would provide precise and detailed information on rates and the list of ships on which maritime roaming can be used.</w:t>
      </w:r>
    </w:p>
    <w:p>
      <w:r>
        <w:t>41. Vodafone states, in particular, that information on costs has always been present on its website and that recently, since May 2020, information on how to disable the service has been added.</w:t>
      </w:r>
    </w:p>
    <w:p>
      <w:r>
        <w:t>42. The same information has been integrated into the App, regarding which Vodafone emphasizes that this free tool is used by more than [75-95%] of users31.</w:t>
      </w:r>
    </w:p>
    <w:p>
      <w:r>
        <w:t>43. Vodafone declared that it has included in the website, in a section “Details and costs” in a part different from that dedicated to maritime roaming (as verified on June 24, 2020), already reported32.</w:t>
      </w:r>
    </w:p>
    <w:p>
      <w:r>
        <w:t>44. The Company emphasizes that in the informational brochure, which would constitute, according to Vodafone, pre-contractual material made available to customers, in use at the time of the initiation of the proceedings, it is specified that the basic price of the offer does not include “maritime, aerial, and satellite traffic.”</w:t>
      </w:r>
    </w:p>
    <w:p>
      <w:r>
        <w:t>45. Vodafone also highlights that it has updated, during the proceedings, this brochure by inserting specific information concerning the additional cost incurred in the case of maritime roaming: “On air/maritime routes (including national ones), you call, send SMS, and browse according to the pay-per-use rates provided and consultable on voda.it/estero. To avoid roaming traffic, you can always disable the option from your smartphone settings”33.</w:t>
      </w:r>
    </w:p>
    <w:p>
      <w:r>
        <w:t>46. The Company further argues that, through the reference to the website, section Abroad, present since April 19, 2020 in the SIM activation form, the information present on the website becomes part of the contractual material and must therefore be considered known and accepted by the consumer who signs the mobile telephony contract. The Company also states that since [omitted] June 2020, a new and further version of the activation forms has been adopted in which the method of deactivation and the warning “on maritime routes including national ones, you call, send SMS, and browse with pay-per-use rates,” which, according to Vodafone, would indicate the existence of maritime roaming.</w:t>
      </w:r>
    </w:p>
    <w:p>
      <w:r>
        <w:t>47. The Company finally emphasizes that in Vodafone's conduct there is no psychological or physical coercion that could induce the consumer to make a choice that, under other conditions, they would not have made.</w:t>
      </w:r>
    </w:p>
    <w:p>
      <w:r>
        <w:rPr>
          <w:b/>
        </w:rPr>
        <w:t>[Pages 124–126]</w:t>
      </w:r>
    </w:p>
    <w:p>
      <w:r>
        <w:t>126 BULLETIN NO. 31 OF AUGUST 3, 2020</w:t>
        <w:br/>
        <w:t>The behavior under examination would also be in line with what is indicated by BEREC in the Retail Roaming Guidelines, which considers it good practice that “customers are informed by roaming providers of any additional charges for such connections and provided with provisions against exorbitant bills when using mobile devices, particularly in cases where customers automatically connect to the mobile network when on a ship or in an airplane.”</w:t>
      </w:r>
    </w:p>
    <w:p>
      <w:r>
        <w:t>48. The Company argues that the lack of reports from users complaining about charges for unaware use of the service would confirm that the conduct in question would not be capable of appreciably distorting the economic behavior of the average consumer.</w:t>
      </w:r>
    </w:p>
    <w:p>
      <w:r>
        <w:t>49. Finally, in light of the changes already implemented, Vodafone claims that the contested conduct cannot be considered to be ongoing.</w:t>
      </w:r>
    </w:p>
    <w:p>
      <w:r>
        <w:t>50. Vodafone declares that it intends to voluntarily adopt further changes, including conducting an information campaign on the characteristics of maritime roaming through brochures as modified, [omissis], sending twice, close to the summer season of 2020, in mid-June and mid-July (the dates are to be defined based on the COVID-19 health situation), an informational message, through the Vodafone App, to Vodafone mobile customers, containing an invitation to check the characteristics of roaming on the Foreign section of the Vodafone website.</w:t>
      </w:r>
    </w:p>
    <w:p>
      <w:r>
        <w:t>51. By [omissis] June 2020, Vodafone intends to modify the Purchase Proposal form to include an explicit reference to maritime roaming, modify the General Terms and Conditions of Contract to provide, among the indications, maritime roaming, publish information on the functionalities of maritime roaming on the Vodafone website, in the “For the Consumer” section. By the end of June 2020, it intends to add information on how to deactivate the service on the website, adding the phrase “To avoid roaming traffic, it is always possible to disable the option from the settings of your smartphone.”</w:t>
      </w:r>
    </w:p>
    <w:p>
      <w:r>
        <w:t>IV. OPINION OF THE AUTHORITY FOR COMMUNICATIONS GUARANTEES</w:t>
        <w:br/>
        <w:t>52. Since the commercial practice subject to this provision has been disseminated through mobile telecommunications means and concerns an operator active in the electronic communications sector, on June 4, 2020, the opinion was requested from the Authority for Communications Guarantees (hereinafter also AGCOM), pursuant to Article 27, paragraph 1-bis and paragraph 6, of the Consumer Code.</w:t>
      </w:r>
    </w:p>
    <w:p>
      <w:r>
        <w:t>53. In an opinion received on July 3, 2020, the aforementioned Authority expressed its opinion that, from the perspective of sector regulations, “the conducts subject to the proceeding, related to the maritime roaming service, cannot be traced back – without prejudice to the misleading aspects referred to in Articles 20 and 26 of the Consumer Code – to the provisions of Regulation (EU) No. 2012/531 and subsequent amendments regarding roaming on public mobile communications networks, where the automatic switch to the regulated tariff within the RLAH for the provision of mobile telephony services within the Union is provided. More precisely, the BEREC Guidelines on the application of Regulation (EU) No. 531/2012, as amended by Regulation (EU) 2015/2120, and the Commission Implementing Regulation (EU) 2016/2286 (Document No. Bor (17)56), in paragraph Q. Roaming calls made to/from ships or planes - point no. 190, explicitly exclude from the scope of application of the aforementioned regulation the services of calls made to and from ships or airplanes using satellite networks. Nor is there a specific sector regulation for mobile telephony services usable via satellite networks, either at the national or European level, applicable to the case at hand.”</w:t>
      </w:r>
    </w:p>
    <w:p>
      <w:r>
        <w:t>V. CONCLUDING ASSESSMENTS</w:t>
        <w:br/>
        <w:t>54. As a preliminary matter, regarding what Vodafone claims, that maritime roaming would not be a mobile communications service in the strict sense, but merely a “billing” or “functionality,” being comparable to international roaming, it is first noted that such a reconstruction is irrelevant for the purposes of the applicability of Article 26 of the Consumer Code to the case at hand, as this norm does not presuppose the existence of an additional service, but the payment of sums for unsolicited supplies.</w:t>
      </w:r>
    </w:p>
    <w:p>
      <w:r>
        <w:t>55. In any case, contrary to what Vodafone claims on this point, based on the evidence collected, the maritime roaming service – comparable to international roaming in name only – differs from the latter in multiple respects: in terms of usage modalities (the former in a confined environment limited to maritime space disconnected from national territories, the latter in national terrestrial geographic areas), in terms of technology used (the former via satellite switching and the latter via hospitality on terrestrial networks), in terms of functionality (the former is predominant over other offers, the latter does not prevail over offers), in terms of costs (the former does not have price limits and the latter, in the European Economic Area, applies the same rates charged by its operator in the country of residence).</w:t>
      </w:r>
    </w:p>
    <w:p>
      <w:r>
        <w:t>56. The described regulatory framework also confirms the peculiarities of the maritime roaming service, in relation to which the very absence of maximum tariffs, as noted by Vodafone itself, has led regulatory and guarantee bodies, not only BEREC but also the European Commission and AGCOM34, to emphasize the importance of making the applied costs transparent, given their significance related to satellite connection.</w:t>
      </w:r>
    </w:p>
    <w:p>
      <w:r>
        <w:t>57. With reference to the regulatory framework, it is recalled that the European regulation on roaming35, which, as is known, allows all citizens of the European Union to access the internet and make calls in all Member States under the same tariff conditions in force in their own country without additional charges, as noted by AGCOM in the opinion issued, does not apply to voice and data traffic on ships or airplanes precisely because they use satellite networks, even though such carriers travel in community space. In fact, contrary to what Vodafone claims and as clearly noted by BEREC36, when a mobile device connects to a network other than a terrestrial one – such as the satellite network used in maritime roaming – the services provided by that network are not covered by the provisions of the Regulation, as the satellite network is not a terrestrial network.</w:t>
      </w:r>
    </w:p>
    <w:p>
      <w:r>
        <w:t>34 In particular, AGCOM's position, reported on its website in the section regarding the novelties introduced by European roaming “Roaming Like at Home,” states: “Exceptions - At sea, on some ferries and cruise ships, satellite connections, which are extremely costly, are activated. In this case, operators are required to inform their customers via SMS of the rates applied for calls and internet traffic. Similarly, in non-EU countries where the abolition of roaming is not in effect, companies are therefore required to inform their customers of the costs applied as soon as they cross the borders.”</w:t>
      </w:r>
    </w:p>
    <w:p>
      <w:r>
        <w:t>35 Regulation (EU) No. 531/2012, amended by Regulation (EU) No. 2120/2015, and the Commission Implementing Regulation (EU) 2016/2286, Retail Roaming Guidelines.</w:t>
      </w:r>
    </w:p>
    <w:p>
      <w:r>
        <w:t>36 See, supra, points 23 and 24.</w:t>
      </w:r>
    </w:p>
    <w:p>
      <w:r>
        <w:t>128 BULLETIN NO. 31 OF AUGUST 3, 2020</w:t>
        <w:br/>
        <w:t>For this reason, for mobile services provided via satellite system, such as those offered on ships (maritime roaming) and in airplanes (aerial roaming), unregulated costs are charged, that is, without tariff caps.</w:t>
      </w:r>
    </w:p>
    <w:p>
      <w:r>
        <w:t>58. That said, the evidence shows that Vodafone has provided, at least since June 2019, without any request from customers, with the related charge of higher and unexpected costs, having not provided them with specific information, the maritime roaming service during navigation away from the coast on certain ships. The consequence is that the same customers have found themselves bearing such costs for data connections, even involuntary, due to automatic updates of apps and synchronizations, as indicated by the telephone operator itself, and for phone calls, even incoming, completely unaware.</w:t>
      </w:r>
    </w:p>
    <w:p>
      <w:r>
        <w:t>59. In fact, first of all, the evidentiary findings highlight that the SIM cards provided by Vodafone to its customers are enabled for the provision of the maritime roaming service, without the consumer making any request for such functionality.</w:t>
      </w:r>
    </w:p>
    <w:p>
      <w:r>
        <w:t>60. As evidenced by the documentation, the service in question is activated automatically during navigation as soon as the terminal connects to the maritime network a few miles from the coast when the coverage of the terrestrial communications network is lost, with the automatic start of cost charges, without the customer having expressed their request in this regard, having not received specific prior information.</w:t>
      </w:r>
    </w:p>
    <w:p>
      <w:r>
        <w:t>61. The customer, as emerges from the evidence, to avoid the automatic activation of the maritime roaming service at the high costs set by the operator (in the absence, as mentioned, of a regulatory tariff cap) - if they had been informed in advance or made aware of the existence of such service and its automatic activation as soon as the coverage of the terrestrial mobile communications network is lost - could turn off the mobile device, set the “airplane mode” option or disable the roaming option. However, the lack of consumer awareness regarding the activation of the service in question and the lack of adequate information regarding the existence of such service prevent the customer, who is not interested in using the mobile phone during navigation, from deactivating the service.</w:t>
      </w:r>
    </w:p>
    <w:p>
      <w:r>
        <w:t>62. Given the characteristics of maritime roaming, in the absence of adequate information from operators, the average consumer is unable to know that on certain vessels on national routes there is a satellite connection. Indeed, the average consumer, who travels on national routes (for example, between Civitavecchia and Olbia or between Livorno and Palermo), might easily assume that far from the coast they will lose connection to the terrestrial network and remain without connection or, at the limit, might think they are under European roaming “Like at Home.”</w:t>
      </w:r>
    </w:p>
    <w:p>
      <w:r>
        <w:t>63. The evidentiary findings have highlighted, in fact, the lack of adequate, as well as timely, information on the maritime roaming service and its economic conditions, both in the pre-contractual phase and in the contractual phase, as well as in the subsequent provision of the service in question on the ship. This is also in light of the recent described changes that Vodafone has communicated to have just made, such as the changes to the website and the welcome SMS regarding the deactivation methods, or the intention to implement.</w:t>
      </w:r>
    </w:p>
    <w:p>
      <w:r>
        <w:t>64. The evidence shows that the information on the existence of the service in question, reported on Vodafone's website before the recent modification, does not appear immediately and is traceable only through non-intuitive paths, as it is contained in the “Foreign” section. Furthermore, the</w:t>
      </w:r>
    </w:p>
    <w:p>
      <w:r>
        <w:rPr>
          <w:b/>
        </w:rPr>
        <w:t>[Pages 127–129]</w:t>
      </w:r>
    </w:p>
    <w:p>
      <w:r>
        <w:t>BULLETIN NO. 31 OF AUGUST 3, 2020 129</w:t>
      </w:r>
    </w:p>
    <w:p>
      <w:r>
        <w:t>The information provided is not complete, lacking indications on how to deactivate the service in question.</w:t>
      </w:r>
    </w:p>
    <w:p>
      <w:r>
        <w:t>65. Therefore, such information does not adequately inform consumers, in a sufficiently clear and effective manner, about the maritime roaming service and some important characteristics, such as the deactivation methods, since the consumer, interested in traveling by ferry on a national route, would hardly look for information in the section of the site dedicated to offers for abroad, thus remaining unaware of the very existence of the maritime roaming service on the aforementioned routes.</w:t>
      </w:r>
    </w:p>
    <w:p>
      <w:r>
        <w:t>66. The recent modifications to the site, both regarding the navigation path and the inclusion of information on deactivation methods, constitute a marginally improving intervention and, therefore, are not suitable to resolve the issues at hand regarding the unsolicited provision, with unknown charges, of the maritime roaming service, considering that the landing page of the link "When you are traveling," where the service is described, opens with the title "Rates for abroad," followed further down by "Roaming on ships"; the consumer traveling on national routes might therefore believe that what is reported refers to routes involving at least one foreign port, and thus not examine what is reported in the dropdown.</w:t>
      </w:r>
    </w:p>
    <w:p>
      <w:r>
        <w:t>67. Similarly, the information obtainable from the contractual documentation and the described brochure is lacking. In fact, the contractual documentation related to the SIM card merely refers to the website www.voda.it/estero (which is now nonexistent as it has been replaced by the section "When you are traveling"), without any reference to maritime roaming, thus proving inadequate from an informational standpoint. The modified version of the activation form is also inadequate, as its warning "on maritime routes, including national ones, you call, send SMS, and browse at pay-per-use rates" does not sufficiently clarify the existence of maritime roaming and the related rates.</w:t>
      </w:r>
    </w:p>
    <w:p>
      <w:r>
        <w:t>68. In this regard, contrary to what Vodafone claims, the information provided in the brochure, distributed at sales points and which has recently been modified, stating that "On air/maritime routes (including national ones) you call, send SMS, and browse according to the pay-per-use rates provided and available on voda.it/estero. To avoid roaming traffic, it is always possible to deactivate the option from your smartphone settings," cannot be considered adequate. In fact, it should be noted that this text is presented in very small and almost illegible font.</w:t>
      </w:r>
    </w:p>
    <w:p>
      <w:r>
        <w:t>69. In the same vein, Vodafone's argument that the reference to the website section "Abroad" (which is now nonexistent as it has been replaced by the section "When you are traveling"), present since [omitted], means that the information on the website would become part of the contractual material and therefore should be considered known and accepted by consumers who sign the mobile phone contract, is not shareable. In this regard, it is noted that the reference to the aforementioned site is presented in small font and that, in general, a reference to a website, which is constantly evolving, cannot adequately supplement contractual provisions.</w:t>
      </w:r>
    </w:p>
    <w:p>
      <w:r>
        <w:t>70. In any case, Vodafone's broader argument that the reference to roaming or international roaming would be indifferent since maritime roaming is included in these categories is not shareable, in light of the described differences between these types of services.</w:t>
      </w:r>
    </w:p>
    <w:p>
      <w:r>
        <w:t>71. On this point, AGCOM, in the aforementioned opinion, confirmed that the conduct subject to this proceeding, related to the maritime roaming service, cannot be traced back to the provisions of Regulation (EU) No. 2012/531 and subsequent amendments regarding roaming on public mobile communications networks and in particular to the provisions regarding automatic switching to the regulated Roaming like at home rate, stating that the BEREC Guidelines on the application of the aforementioned Regulation (EU) explicitly exclude from the scope of the regulation calls made to and from ships (or airplanes) using satellite networks.</w:t>
      </w:r>
    </w:p>
    <w:p>
      <w:r>
        <w:t>72. Finally, also regarding the information provided during the service delivery phase, contrary to what Vodafone claims, the evidentiary findings demonstrate that even the sending of the welcome SMS to its customers at the beginning of the maritime roaming service delivery phase, as soon as the mobile terminal connects to the maritime network on the vessel, informing the customer of the activation of the service and the related costs, is not effective and timely. In fact, this SMS, even considering the recent modifications with the inclusion of information regarding the deactivation methods for roaming, is sent only after the mobile terminal has registered with the maritime network and therefore after the service has been activated, which cannot, by definition, be timely.</w:t>
      </w:r>
    </w:p>
    <w:p>
      <w:r>
        <w:t>73. The welcome SMS may also never be read during maritime transport or may not be read immediately, but after several minutes or even hours. The message, for example, may arrive late at night or on terminals not immediately available to passengers, as they may be stored in luggage. Therefore, this information system does not guarantee that the information reaches its purpose in a timely manner, as there can be no certainty of the SMS being read by the customer; and this is true even if the mobile device were immediately available to the consumer.</w:t>
      </w:r>
    </w:p>
    <w:p>
      <w:r>
        <w:t>74. In any case, the content of the SMS, prior to the recent modifications, is rather lacking, not providing any indication on how to deactivate it.</w:t>
      </w:r>
    </w:p>
    <w:p>
      <w:r>
        <w:t>75. In conclusion, the commercial practice carried out by Vodafone Italia, consisting of providing its customers with the maritime roaming service, in the absence of a prior and express request for activation of such service by consumers, constitutes a violation of Article 26, paragraph 1, letter f), of the Consumer Code.</w:t>
      </w:r>
    </w:p>
    <w:p>
      <w:r>
        <w:t>VI. QUANTIFICATION OF THE SANCTION</w:t>
      </w:r>
    </w:p>
    <w:p>
      <w:r>
        <w:t>76.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77. Regarding the quantification of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78. Regarding the seriousness of the violation, consideration is given in this case to the particular nature of its profile, characterized by the pre-activation of a service, with high usage costs, without the prior and express request of the consumer. Additionally, consideration is given to Vodafone's economic size with a turnover, as of March 31, 2019, of approximately €5,961 million, its level of notoriety at the national level, being a major operator in the telecommunications services sector in Italy and part of a multinational group present in numerous countries around the world, as well as the economic harm to consumers, estimated at least at approximately [omitted] €, corresponding to the revenues of the Professional derived from the maritime roaming service during the period June - October 2019.</w:t>
      </w:r>
    </w:p>
    <w:p>
      <w:r>
        <w:t>79. Regarding the duration of the violation, from the available elements in the records, it appears that the commercial practice has been in place since June 2019 to the present day.</w:t>
      </w:r>
    </w:p>
    <w:p>
      <w:r>
        <w:t>80. Based on these elements, it is deemed appropriate to determine the base amount of the administrative pecuniary sanction applicable to Vodafone Italia S.p.A. at €2,000,000 (two million euros).</w:t>
      </w:r>
    </w:p>
    <w:p>
      <w:r>
        <w:t>81. Considering that there is, in this case, the aggravating circumstance of recidivism, as the Professional has already been the recipient of measures confirming violations of the Consumer Code, it is deemed appropriate to determine the sanction at €2,150,000 (two million one hundred fifty thousand euros).</w:t>
      </w:r>
    </w:p>
    <w:p>
      <w:r>
        <w:t>82. Considering that there is, in this case, the mitigating circumstance of the measures already implemented by Vodafone Italia which, although not resulting in the cessation of the unfair practice, mitigate its effects, it is deemed appropriate to determine the amount of the sanction at €2,000,000 (two million euros).</w:t>
      </w:r>
    </w:p>
    <w:p>
      <w:r>
        <w:t>THEREFORE, in accordance with the opinion of the Authority for Communications Guarantees and based on the considerations set forth above, it is determined that the commercial practice described in paragraph II is unfair pursuant to Article 26, paragraph 1, letter f), of the Consumer Code, as Vodafone Italia S.p.A. has charged its customers for the costs of the maritime roaming service that the Professional provided without the express request of the customers;</w:t>
      </w:r>
    </w:p>
    <w:p>
      <w:r>
        <w:t>DECIDES</w:t>
      </w:r>
    </w:p>
    <w:p>
      <w:r>
        <w:t>a) that the commercial practice described in paragraph II of this provision, carried out by Vodafone Italia S.p.A., constitutes, for the reasons and within the limits stated in the motivation, an unfair commercial practice pursuant to Article 26, paragraph 1, letter f), of the Consumer Code, and prohibits its dissemination or continuation;</w:t>
      </w:r>
    </w:p>
    <w:p>
      <w:r>
        <w:t>b) to impose on Vodafone Italia S.p.A. an administrative pecuniary sanction of €2,000,000 (two million euros);</w:t>
      </w:r>
    </w:p>
    <w:p>
      <w:r>
        <w:t>c) that Vodafone Italia S.p.A. shall communicate to the Authority, within sixty days from the notification of this provision, the initiatives taken in compliance with the injunction referred to in point a).</w:t>
      </w:r>
    </w:p>
    <w:p>
      <w:r>
        <w:rPr>
          <w:b/>
        </w:rPr>
        <w:t>[Pages 130–132]</w:t>
      </w:r>
    </w:p>
    <w:p>
      <w:r>
        <w:t>132 BULLETIN NO. 31 OF AUGUST 3, 2020</w:t>
        <w:br/>
        <w:t>The administrative fine imposed must be paid within thirty days from the notification of this provision, using the tax codes indicated in the attached F24 model with identifying elements, pursuant to Legislative Decree No. 241/1997. The payment must be made electronically with a debit from one's bank or postal account, through the home banking and CBI services provided by banks or by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fine is increased by one-tenth for each semester starting from the day following the payment deadline until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 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fine ranging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31 OF AUGUST 3, 2020 133</w:t>
        <w:br/>
        <w:t>PS11820 - ALITALIA - CANCELLATION OF FLIGHTS POST-COVID</w:t>
        <w:br/>
        <w:t>Provision No. 28310</w:t>
        <w:br/>
        <w:t>THE COMPETITION AND MARKET AUTHORITY</w:t>
        <w:br/>
        <w:t>IN ITS MEETING of July 28, 2020;</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acts of the proceeding;</w:t>
        <w:br/>
        <w:t>VIEWED the communication initiating proceeding PS11820, aimed at verifying the existence of unfair commercial practices in violation of Articles 20, 21, paragraph 1, letters a) and b), 22, 23, paragraph 1, letter e), 24 and 25 of the Consumer Code, carried out by Alitalia - Società Aerea Italiana S.p.A.;</w:t>
        <w:br/>
        <w:t>VIEWED the submissions received from Alitalia - Società Aerea Italiana S.p.A. on July 13 and 20, 2020;</w:t>
        <w:br/>
        <w:t>CONSIDERED the following:</w:t>
        <w:br/>
        <w:t>I. THE PARTIES</w:t>
        <w:br/>
        <w:t>1. Alitalia - Società Aerea Italiana S.p.A. (hereinafter also Alitalia) as a professional, pursuant to Article 18, letter b), of the Consumer Code. The company is active, among other things, in the scheduled air transport services for passengers, on national and international routes.</w:t>
        <w:br/>
        <w:t>2. The consumer associations: CODACONS, UDICON, CODICI, ADUC, and MOVIMENTO CONSUMATORI, as complainants.</w:t>
        <w:br/>
        <w:t>II. THE FACT</w:t>
        <w:br/>
        <w:t>3. Based on the elements acquired for the application of the Consumer Code – arising from various reports received from consumers, as well as from official surveys – the investigative proceeding PS11820 was initiated, pursuant to Article 27, paragraph 3, of the Consumer Code, as well as pursuant to Article 6 of the Regulation, to verify the existence of unfair commercial practices in violation of Articles 20, 21, paragraph 1, letters a) and b), 22, 23, paragraph 1, letter e), 24 and 25 of the Consumer Code.</w:t>
        <w:br/>
        <w:t>4. In summary, the aforementioned airline, after the issuance of D.L. No. 33 of May 16, 2020 – which again allowed, starting from June 3, 2020, the movement of people within and outside the national territory – allegedly put on sale some flights that could be taken starting from June 3, acquiring bookings from consumers and requesting the related payment, only to then proceed with the unilateral cancellation of those flights (sold even before May 16, 2020), burdening the consumer to take action to obtain compensation, making it difficult to contact its customer service and hindering the exercise of consumer rights to the recognition of the due measures of reimbursement, rebooking, and compensatory type, particularly providing for the issuance of a voucher, as provided by emergency regulations instead of the cash refund due in such cases pursuant to Regulation (EC) No. 261/2004.</w:t>
        <w:br/>
        <w:t>5. Concurrently with the communication initiating the proceeding, the professional was, among other things, invited, pursuant to Article 8, paragraph 2, of the Regulation, to submit written submissions and documents in order to assess the prerequisites for the provisional suspension of the practices, pursuant to Article 27, paragraph 3, of the Consumer Code.</w:t>
        <w:br/>
        <w:t>III. SUBMISSION OF THE PARTY</w:t>
        <w:br/>
        <w:t>6. On July 13 and 20, 2020, Alitalia submitted defensive memoranda in which, after stating that it had to face an exceptional peak of customer assistance requests in recent months while encountering particular organizational difficulties related to the placement of a large part of its employees in smart working, it illustrated, with specific reference to the precautionary proceeding, the actions implemented to eliminate the conditions of periculum in mora contested in the communication initiating the proceeding as a possible prerequisite for a provisional suspension of the practices, pursuant to Article 27, paragraph 3, of the Consumer Code.</w:t>
        <w:br/>
        <w:t>7. First of all, Alitalia specified that it had modified its conduct in case of cancellation of scheduled flights, limiting itself to mentioning the reason related to the Covid pandemic exclusively in those remaining cases where the impossibility of performing its service actually depended on restrictions on the movement of people to and from certain locations/states imposed by the authorities in relation to the Covid pandemic.</w:t>
        <w:br/>
        <w:t>8. Regarding the communication and reimbursement methods in case of flight cancellations, the professional has implemented the following methods:</w:t>
        <w:br/>
        <w:t>- sending passengers a communication – of the same tenor and content uniformly for any method used – in which they are informed of the cancellation or modification of the flight, offering the possibility to rebook it or access other options "including the refund" available for managing the ticket:</w:t>
      </w:r>
    </w:p>
    <w:p>
      <w:r>
        <w:rPr>
          <w:b/>
        </w:rPr>
        <w:t>[Pages 133–135]</w:t>
      </w:r>
    </w:p>
    <w:p>
      <w:r>
        <w:t>BULLETIN NO. 31 OF AUGUST 3, 2020 135</w:t>
        <w:br/>
        <w:t>- the possibility to access through the hypertext links contained in the communication to a specific webpage1 where all available options are offered in accordance with the provisions of Regulation (EC) No. 261/2004, and specifically the possibility to request a monetary refund of the ticket2, which is presented before the alternative possibility of receiving a voucher3 of an amount greater than the cost of the ticket:</w:t>
        <w:br/>
        <w:t>1 The page can be found at https://www.alitalia.com/it_it/info-cancellazione-volo.html.</w:t>
        <w:br/>
        <w:t>2 By referring to the fillable form located on the webpage “https://www.alitalia.com/it_it/special-pages/richiesta-rimborso-volo-cancellato.html”.</w:t>
        <w:br/>
        <w:t>3 By referring to the fillable form located on the webpage “https://www.alitalia.com/it_it/special-pages/richiesta-voucher-volo-cancellato.html”.</w:t>
      </w:r>
    </w:p>
    <w:p>
      <w:r>
        <w:t>136 BULLETIN NO. 31 OF AUGUST 3, 2020</w:t>
        <w:br/>
        <w:t>- an automated procedure for requesting a refund, through immediate access to the specific hypertext link present on the said webpage, which allows the completion of an online form and thus the execution of the refund, once the necessary checks have been carried out, by means of a credit (refund) if the passenger selects the same payment method used, within the timeframes established by Regulation (EC) No. 261/2004 (seven days) from the receipt of the request complete with the necessary references for its processing; Alitalia will also keep the passenger updated on the status</w:t>
      </w:r>
    </w:p>
    <w:p>
      <w:r>
        <w:t>BULLETIN NO. 31 OF AUGUST 3, 2020 137</w:t>
        <w:br/>
        <w:t>of the refund also to avoid that the passenger, not being aware of the said timing, is forced to contact the call center again;</w:t>
        <w:br/>
        <w:t>- the enhancement of its call center service with the employment of a dedicated task force of about 80 people dedicated to assisting with refund requests, which answers the dedicated number 800650055 for calls from Italy;</w:t>
        <w:br/>
        <w:t>- the alternative offer of a voucher with an increased value (+15 for domestic flights and +60 for long-haul intercontinental flights) valid for 18 months from the date of issuance, usable also by a person other than the passenger, the possibility to request it by December 31, 2020, and with a refund of the residual value upon expiration, or at the passenger's request after 12 months from issuance;</w:t>
        <w:br/>
        <w:t>- the modification of the pages that appear on its corporate website in accordance with the above, in which the possibility of obtaining a refund is indicated before the alternative offered of issuing a voucher: below is a specific box located about halfway down the homepage of the Alitalia website as well as the page of the site to which one is redirected by selecting the relevant hypertext link titled “Changing travel plans and flight cancellations”4, where the same hypertext links described above are made available that lead to the request forms to obtain a refund or a voucher.</w:t>
        <w:br/>
        <w:t>4 The page is located at the internet address “https://www.alitalia.com/it_it/volare-alitalia/news-e-attivita/news/info-passeggeri/cambiare-i-programmi-di-viaggio.html”.</w:t>
      </w:r>
    </w:p>
    <w:p>
      <w:r>
        <w:rPr>
          <w:b/>
        </w:rPr>
        <w:t>[Pages 136–138]</w:t>
      </w:r>
    </w:p>
    <w:p>
      <w:r>
        <w:t>138 BULLETIN NO. 31 OF AUGUST 3, 2020</w:t>
      </w:r>
    </w:p>
    <w:p>
      <w:r>
        <w:t>BULLETIN NO. 31 OF AUGUST 3, 2020 139</w:t>
        <w:br/>
        <w:t>9. Furthermore, Alitalia recognizes the same characteristics mentioned above for all vouchers requested and also already issued before July 17, 2020, for flights scheduled from March 11 to September 30, 2020, and canceled by July 31, 2020.</w:t>
        <w:br/>
        <w:t>10. To illustrate the measures described above, Alitalia attached to its submissions and subsequently supplemented on July 24, 2020, the text of the new messages sent to passengers in cases of cancellation, the screenshots of the pages accessible through the hyperlinks contained therein, and the screenshots of the informational pages of its corporate website mentioned above.</w:t>
      </w:r>
    </w:p>
    <w:p>
      <w:r>
        <w:t>IV. EVALUATIONS</w:t>
        <w:br/>
        <w:t>11. Following what was represented by Alitalia in its aforementioned submission, the prerequisites for the adoption of the precautionary measure appear to have been lacking.</w:t>
        <w:br/>
        <w:t xml:space="preserve">12. In particular, the new communication method adopted by the Carrier in the event of flight cancellations for destinations where there are no restrictions arising from the health emergency allows consumers to request a ticket refund, to autonomously and automatically submit the related refund request, and therefore to receive in a timely manner the amount paid, in accordance with the provisions of Regulation No. 261/2004. </w:t>
        <w:br/>
        <w:t xml:space="preserve">In this way, the difficulty reported by many consumers, represented by the possibility of requesting only a voucher, as provided by the emergency regulations, is overcome. </w:t>
        <w:br/>
        <w:t xml:space="preserve">The provision of an automatic procedure and certain refund times also seems suitable to ensure consumers the full exercise of their right to a ticket refund. </w:t>
        <w:br/>
        <w:t>The simultaneous creation of a dedicated unit for telephone assistance for refund requests, as well as a specific "FAQ Contact Center" section on the corporate website, also appears capable of providing the assistance required for this specific category of customer assistance requests, without having to resort to the premium-rate number.</w:t>
        <w:br/>
        <w:t xml:space="preserve">13. Furthermore, Alitalia has provided for the possibility of issuing refunds also for cancellations resulting from restrictions arising from the health emergency, regardless of the ticket and fare class of the consumer, thus modifying the communication and refund procedures accordingly. </w:t>
        <w:br/>
        <w:t>CONSIDERING, therefore, that at this stage there are elements that exclude the existence of the requirement of particular urgency;</w:t>
        <w:br/>
        <w:t>RESOLVES</w:t>
        <w:br/>
        <w:t xml:space="preserve">not to adopt the precautionary measure referred to in Articles 27, paragraph 3, of the Consumer Code and 8, paragraph 1, of the Regulation. </w:t>
        <w:br/>
        <w:t xml:space="preserve">This provision will be communicated to the interested party. </w:t>
        <w:br/>
        <w:t>5 Vouchers issued before July 17, 2020, are equal to the value of the ticket.</w:t>
      </w:r>
    </w:p>
    <w:p>
      <w:r>
        <w:t>140 BULLETIN NO. 31 OF AUGUST 3, 2020</w:t>
        <w:b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br/>
        <w:t>THE SECRETARY GENERAL p. THE PRESIDENT f.f.</w:t>
        <w:br/>
        <w:t>Filippo Arena Gabriella Muscolo</w:t>
        <w:br/>
        <w:t>THE MEMBER</w:t>
        <w:br/>
        <w:t>Michele Ainis</w:t>
      </w:r>
    </w:p>
    <w:p>
      <w:r>
        <w:rPr>
          <w:b/>
        </w:rPr>
        <w:t>[Pages 139–141]</w:t>
      </w:r>
    </w:p>
    <w:p>
      <w:r>
        <w:t>BULLETIN NO. 31 OF AUGUST 3, 2020 141</w:t>
      </w:r>
    </w:p>
    <w:p>
      <w:r>
        <w:t>PS11821 - VOLOTEA - CANCELLATION OF FLIGHTS POST-COVID</w:t>
      </w:r>
    </w:p>
    <w:p>
      <w:r>
        <w:t>Provision No. 28311</w:t>
      </w:r>
    </w:p>
    <w:p>
      <w:r>
        <w:t>THE ANTITRUST AUTHORITY</w:t>
      </w:r>
    </w:p>
    <w:p>
      <w:r>
        <w:t>IN ITS MEETING of July 28, 2020;</w:t>
      </w:r>
    </w:p>
    <w:p>
      <w:r>
        <w:t>HEARD the Rapporteur Professor Michele Ainis;</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documents of the proceeding;</w:t>
      </w:r>
    </w:p>
    <w:p>
      <w:r>
        <w:t>VIEWED the communication initiating proceeding PS11821, aimed at verifying the existence of unfair commercial practices in violation of Articles 20, 21, paragraph 1, letters a) and b), 22, 23, paragraph 1, letter e), 24 and 25 of the Consumer Code, carried out by Volotea S.L.;</w:t>
      </w:r>
    </w:p>
    <w:p>
      <w:r>
        <w:t>VIEWED the submissions received from Volotea on July 10, 14, and 23, 2020, as well as the minutes of the hearing held on July 22, 2020;</w:t>
      </w:r>
    </w:p>
    <w:p>
      <w:r>
        <w:t>CONSIDERED the following:</w:t>
      </w:r>
    </w:p>
    <w:p>
      <w:r>
        <w:t>I. THE PARTIES</w:t>
      </w:r>
    </w:p>
    <w:p>
      <w:r>
        <w:t>1. Volotea S.L. (hereinafter also “Volotea”) as a professional, pursuant to Article 18, letter b), of the Consumer Code. The company is active in low-cost air transport services, on national and international routes.</w:t>
      </w:r>
    </w:p>
    <w:p>
      <w:r>
        <w:t>2. The consumer associations: Associazione Centre for International Development, ADUC, CODICI, and Associazione Consumatori 24, as complainants.</w:t>
      </w:r>
    </w:p>
    <w:p>
      <w:r>
        <w:t>II. THE FACT</w:t>
      </w:r>
    </w:p>
    <w:p>
      <w:r>
        <w:t>3. Based on the elements acquired for the application of the Consumer Code – arising from various reports received from consumers as well as from official investigations – the investigative proceeding PS11821 was initiated, pursuant to Article 27, paragraph 3, of the Consumer Code, as well as pursuant to Article 6 of the Regulation, to verify the existence of unfair commercial practices in violation of Articles 20, 21, paragraph 1, letters a) and b), 22, 23, paragraph 1, letter e), 24 and 25 of the Consumer Code.</w:t>
      </w:r>
    </w:p>
    <w:p>
      <w:r>
        <w:t>4. In summary, the aforementioned airline, after the issuance of D.L. No. 33 of May 16, 2020 – which again allowed the movement of people within and outside the national territory from June 3, 2020 – allegedly put some flights on sale to be operated starting from June 3, acquiring regular bookings from consumers and requesting the corresponding payment, only to then unilaterally cancel those flights (sold even before May 16, 2020), burdening the consumer with the need to take action to obtain compensation, making it difficult to contact its customer service and hindering the exercise of consumer rights to recognition of the due measures of reimbursement, rebooking, and compensatory measures, particularly providing for the issuance of a voucher as per the emergency regulations instead of the monetary refund due in such cases pursuant to Regulation (EC) No. 261/2004.</w:t>
      </w:r>
    </w:p>
    <w:p>
      <w:r>
        <w:t>5. Concurrently with the communication initiating the proceeding, the professional was, among other things, invited, pursuant to Article 8, paragraph 2, of the Regulation, to submit written statements and documents in order to assess the prerequisites for the provisional suspension of the practices, pursuant to Article 27, paragraph 3, of the Consumer Code.</w:t>
      </w:r>
    </w:p>
    <w:p>
      <w:r>
        <w:t>III. SUBMISSION OF THE PARTY</w:t>
      </w:r>
    </w:p>
    <w:p>
      <w:r>
        <w:t>6. On July 10, 14, and 23, 2020, Volotea submitted defensive statements in which it pointed out that the scheduling of flights and their publication in the booking and sales channels was carried out by Volotea approximately one year in advance of the flight departure date. In fact, 95.7% of the flights canceled with departure after June 3, 2020, had been included in the booking and sales channels since 2019.</w:t>
      </w:r>
    </w:p>
    <w:p>
      <w:r>
        <w:t>7. Furthermore, the company noted that the conduct under examination is situated within the context of an unprecedented crisis in the airline sector and in a context of exceptional instability. In light of this absolutely unpredictable situation, the Company was forced to completely cease its operations in Italy from March 19, 2020, to June 17, 2020. Activities were gradually resumed, in compliance with the legal provisions regarding health prevention, and are currently in the process of stabilization, although an objective uncertainty remains due to the developments of the Covid-19 pandemic.</w:t>
      </w:r>
    </w:p>
    <w:p>
      <w:r>
        <w:t>8. In this particular context, Volotea has operated in compliance with the current national and EU regulations, striving to minimize the inevitable inconveniences to its customers and to provide the possible measures of compensation and protection from time to time. The company, according to its own statements, has already taken steps to expedite, as far as possible, the management of complaints received in order to finalize the reimbursement of canceled flights between March and June and currently being processed by July 31, 2020, also through the expansion of call center staff which will reach 180 units by the end of July. These measures have already been adopted by Volotea and communicated to the affected consumers.</w:t>
      </w:r>
    </w:p>
    <w:p>
      <w:r>
        <w:t>9. In this regard, the company pointed out that it has also modified the formats and contents of the emails sent to consumers in case of cancellation or rescheduling of flights, giving equal prominence to the voucher option and the possibility of reimbursement, thus leaving the choice to the consumer regarding which of the two forms of compensation to prefer.</w:t>
      </w:r>
    </w:p>
    <w:p>
      <w:r>
        <w:t>10. In particular, with the communication of July 24, 2020, Volotea sent the text of the emails to be sent to customers in case of cancellation (image 1) or rescheduling of flights (image 2), in order to simplify the process of choosing and requesting alternative compensation and protection methods (flight change, reimbursement in the form of a voucher, monetary reimbursement), allowing the customer to manage the chosen option independently. In this way, the management process is unmediated by the customer care service, resulting in the elimination of the processing times for requests and lightening the workload of customer care staff who can thus dedicate themselves to other customer assistance activities.</w:t>
      </w:r>
    </w:p>
    <w:p>
      <w:r>
        <w:t>Image 1 Flight cancellation</w:t>
      </w:r>
    </w:p>
    <w:p>
      <w:r>
        <w:t>1 In this version, some data are omitted, as elements of confidentiality or secrecy of the information were deemed to exist.</w:t>
      </w:r>
    </w:p>
    <w:p>
      <w:r>
        <w:rPr>
          <w:b/>
        </w:rPr>
        <w:t>[Pages 142–144]</w:t>
      </w:r>
    </w:p>
    <w:p>
      <w:r>
        <w:t>144 BULLETIN NO. 31 OF AUGUST 3, 2020</w:t>
      </w:r>
    </w:p>
    <w:p>
      <w:r>
        <w:t>Image 2 Flight Rescheduling</w:t>
      </w:r>
    </w:p>
    <w:p>
      <w:r>
        <w:t>11. By clicking on the link indicated in the communications, the consumer will be redirected to one of the two subsequent pages depending on the chosen option (image 3). With reference to the cash refund, the text of the communication will specify that, pursuant to Regulation (EC) No. 261/2004, it will be made within seven days. Furthermore, the refunded amount in euros corresponding to the value of the booking will be indicated. Regarding the voucher, the consumer will be informed of the methods and timing of use, as well as its amount in euros. As a gesture of consideration towards its customers, Volotea has decided to grant consumers a voucher worth 120% of the booking amount.</w:t>
      </w:r>
    </w:p>
    <w:p>
      <w:r>
        <w:t>BULLETIN NO. 31 OF AUGUST 3, 2020 145</w:t>
      </w:r>
    </w:p>
    <w:p>
      <w:r>
        <w:t>Image 3 Refund/Voucher Request</w:t>
      </w:r>
    </w:p>
    <w:p>
      <w:r>
        <w:t>12. If the consumer chooses the cash refund, the request management process will conclude with the following screen.</w:t>
      </w:r>
    </w:p>
    <w:p>
      <w:r>
        <w:t>146 BULLETIN NO. 31 OF AUGUST 3, 2020</w:t>
      </w:r>
    </w:p>
    <w:p>
      <w:r>
        <w:t>Image 4 Refund Procedure</w:t>
      </w:r>
    </w:p>
    <w:p>
      <w:r>
        <w:t>13. If the customer selects the "Change Flight" option, they will be redirected to the following page, where they can make changes free of charge within seven days before or after the original flight date, subject to seat availability, or up to four hours before departure with the flex plan.</w:t>
      </w:r>
    </w:p>
    <w:p>
      <w:r>
        <w:rPr>
          <w:b/>
        </w:rPr>
        <w:t>[Pages 145–147]</w:t>
      </w:r>
    </w:p>
    <w:p>
      <w:r>
        <w:t>BULLETIN NO. 31 OF AUGUST 3, 2020 147</w:t>
      </w:r>
    </w:p>
    <w:p>
      <w:r>
        <w:t>Image 5 Flight Change</w:t>
      </w:r>
    </w:p>
    <w:p>
      <w:r>
        <w:t>14. Regarding the implementation times of these new improvement measures, the company commits to realizing them with the utmost urgency and, subject to the necessary technical times, by the next July 31, 2020.</w:t>
      </w:r>
    </w:p>
    <w:p>
      <w:r>
        <w:t>IV. EVALUATIONS</w:t>
      </w:r>
    </w:p>
    <w:p>
      <w:r>
        <w:t>15. Following what was represented by Volotea in its aforementioned memorandum, the prerequisites for the adoption of the precautionary measure appear to have been lacking.</w:t>
      </w:r>
    </w:p>
    <w:p>
      <w:r>
        <w:t>16. In particular, the new communication method adopted by the Carrier in case of cancellations or rescheduling of flights, for destinations for which there are no restrictions arising from the health emergency, allows consumers to request a refund of the ticket, to autonomously and automatically submit the related refund request, and therefore, to receive in a timely manner the amount paid, in accordance with the provisions of Regulation (EC) No. 261/2004.</w:t>
      </w:r>
    </w:p>
    <w:p>
      <w:r>
        <w:t>In this way, the difficulty reported by many consumers, represented by the possibility of requesting only a voucher, provided for by the emergency regulations, is overcome. The provision of an automatic procedure, with certain refund times, also appears suitable to ensure consumers the full exercise of their right to a ticket refund.</w:t>
      </w:r>
    </w:p>
    <w:p>
      <w:r>
        <w:t>The simultaneous improvement activity of customer assistance through the increase of call center staff and the automatic refund management procedure also seems adequate to provide a proper response for this specific category of customer assistance requests.</w:t>
      </w:r>
    </w:p>
    <w:p>
      <w:r>
        <w:t>148 BULLETIN NO. 31 OF AUGUST 3, 2020</w:t>
      </w:r>
    </w:p>
    <w:p>
      <w:r>
        <w:t>CONSIDERED, therefore, that at this stage there emerge elements that exclude the existence of the requirement of particular urgency;</w:t>
      </w:r>
    </w:p>
    <w:p>
      <w:r>
        <w:t>RESOLVES</w:t>
      </w:r>
    </w:p>
    <w:p>
      <w:r>
        <w:t>not to adopt the precautionary measure referred to in Articles 27, paragraph 3, of the Consumer Code and 8, paragraph 1, of the Regulation.</w:t>
      </w:r>
    </w:p>
    <w:p>
      <w:r>
        <w:t>This provision will be communicated to the interested party.</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 xml:space="preserve">THE SECRETARY GENERAL p. THE PRESIDENT f.f.  </w:t>
        <w:br/>
        <w:t>Filippo Arena Gabriella Muscolo</w:t>
      </w:r>
    </w:p>
    <w:p>
      <w:r>
        <w:t xml:space="preserve">THE MEMBER  </w:t>
        <w:br/>
        <w:t>Michele Ainis</w:t>
      </w:r>
    </w:p>
    <w:p>
      <w:r>
        <w:t xml:space="preserve">Antitrust Authority Weekly Bulletin  </w:t>
        <w:br/>
        <w:t xml:space="preserve">of Competition and Market Year XXX- No. 31 - 2020  </w:t>
        <w:br/>
        <w:t xml:space="preserve">Editorial Coordination Giulia Antenucci  </w:t>
        <w:br/>
        <w:t xml:space="preserve">Editorial Staff Sandro Cini, Valerio Ruocco, Simonetta Schettini,  </w:t>
        <w:br/>
        <w:t xml:space="preserve">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