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https://www.agcm.it/dotcmsdoc/bollettini/2021/31-21.pdf</w:t>
      </w:r>
    </w:p>
    <w:p>
      <w:r>
        <w:t>Pages translated : 100</w:t>
      </w:r>
    </w:p>
    <w:p/>
    <w:p>
      <w:r>
        <w:rPr>
          <w:b/>
        </w:rPr>
        <w:t>[Pages 1–3]</w:t>
      </w:r>
    </w:p>
    <w:p>
      <w:r>
        <w:t>Bulletin</w:t>
        <w:br/>
        <w:t>Weekly</w:t>
        <w:br/>
        <w:t>Year XXXI - No. 31</w:t>
        <w:br/>
        <w:t>Published on the website www.agcm.it</w:t>
        <w:br/>
        <w:t>August 2, 2021</w:t>
      </w:r>
    </w:p>
    <w:p>
      <w:r>
        <w:t>SUMMARY</w:t>
        <w:br/>
        <w:t>AGREEMENTS AND ABUSE OF DOMINANT POSITION 5</w:t>
        <w:br/>
        <w:t>A537 - MARKET FOR THE PRODUCTION OF PET CONTAINERS</w:t>
        <w:br/>
        <w:t>Decision No. 29749 5</w:t>
        <w:br/>
        <w:t>I801AA - TAXI TRANSPORT BOOKING SERVICES - ROME - NON-COMPLIANCE</w:t>
        <w:br/>
        <w:t>Decision No. 29751 7</w:t>
        <w:br/>
        <w:t>I847 - TENDER PROCEDURES ISSUED BY THE TARANTO NAVAL ARSENAL</w:t>
        <w:br/>
        <w:t>Decision No. 29759 14</w:t>
        <w:br/>
        <w:t>I856 - PRICE COMPARATORS/EXCHANGE OF RCA INSURANCE INFORMATION</w:t>
        <w:br/>
        <w:t>Decision No. 29760 25</w:t>
        <w:br/>
        <w:t>I857 - TIM-DAZN SERIE A AGREEMENT 2021/2024</w:t>
        <w:br/>
        <w:t>Decision No. 29778 27</w:t>
        <w:br/>
        <w:t>CONCENTRATION OPERATIONS 39</w:t>
        <w:br/>
        <w:t>C12378 - CVC CAPITAL PARTNERS SICAV-FIS/BUSINESS INTEGRATION PARTNERS</w:t>
        <w:br/>
        <w:t>Decision No. 29750 39</w:t>
        <w:br/>
        <w:t>REPORTING AND CONSULTATIVE ACTIVITIES 42</w:t>
        <w:br/>
        <w:t>AS1778 - ARES 118 LAZIO REGION - ACCREDITATION OF TRAINING CENTERS</w:t>
        <w:br/>
        <w:t>PROVIDING BLSD COURSES FOR LAYPERSONS 42</w:t>
        <w:br/>
        <w:t>AS1779 - MUNICIPALITY OF CASTIGLIONE DELLA PESCAIA (GR)/MARITIME STATE CONCESSION</w:t>
        <w:br/>
        <w:t>FOR THE PUNTA ALA TOURIST PORT 45</w:t>
        <w:br/>
        <w:t>UNFAIR TRADE PRACTICES 50</w:t>
        <w:br/>
        <w:t>PS11804 - DAZN-REFUND FOR FOOTBALL PACKAGE</w:t>
        <w:br/>
        <w:t>Decision No. 29768 50</w:t>
        <w:br/>
        <w:t>PS11828 - RBM HEALTH INSURANCE-PREVIMEDICAL/VARIOUS CONDUCTS</w:t>
        <w:br/>
        <w:t>Decision No. 29769 56</w:t>
        <w:br/>
        <w:t>PS10888 – TIM-PASSEPARTOUT</w:t>
        <w:br/>
        <w:t>Notice of initiation of investigative proceedings 93</w:t>
        <w:br/>
        <w:t>PS11885 – COMMERCIAL GUIDE EXPO-GUIDE</w:t>
        <w:br/>
        <w:t>Notice of communication of the conclusion deadline of the investigative phase 95</w:t>
      </w:r>
    </w:p>
    <w:p>
      <w:r>
        <w:t>BULLETIN NO. 31 OF AUGUST 2, 2021 5</w:t>
        <w:br/>
        <w:t>AGREEMENTS AND ABUSE OF DOMINANT POSITION</w:t>
        <w:br/>
        <w:t>A537 - MARKET FOR THE PRODUCTION OF PET CONTAINERS</w:t>
        <w:br/>
        <w:t>Decision No. 29749</w:t>
        <w:br/>
        <w:t>THE ITALIAN COMPETITION AUTHORITY</w:t>
        <w:br/>
        <w:t>IN ITS MEETING of July 13, 2021;</w:t>
        <w:br/>
        <w:t>HEARD the Rapporteur, Professor Michele Ainis;</w:t>
        <w:br/>
        <w:t>HAVING REGARD to Article 102 of the Treaty on the Functioning of the European Union (“TFEU”);</w:t>
        <w:br/>
        <w:t>HAVING REGARD to Regulation No. 1/2003 of the European Council of December 16, 2002, concerning</w:t>
        <w:br/>
        <w:t>the application of the competition rules laid down in Articles 81 and 82 of the Treaty establishing the</w:t>
        <w:br/>
        <w:t>European Community (now Articles 101 and 102 TFEU);</w:t>
        <w:br/>
        <w:t>HAVING REGARD to Law No. 287 of October 10, 1990;</w:t>
        <w:br/>
        <w:t>HAVING REGARD to the Presidential Decree No. 217 of April 30, 1998;</w:t>
        <w:br/>
        <w:t>HAVING REGARD to its decision of January 28, 2020, No. 28106, which initiated an investigative</w:t>
        <w:br/>
        <w:t>procedure against Husky Injection Molding Systems Ltd, Husky Injection Molding Systems S.A. and Husky</w:t>
        <w:br/>
        <w:t>Italia S.r.l., pursuant to Article 14 of Law No. 287/90, to ascertain an alleged violation of Article 102 of the TFEU;</w:t>
        <w:br/>
        <w:t>HAVING REGARD to its decision of December 1, 2020, No. 28467, which resolved the replacement of the</w:t>
        <w:br/>
        <w:t>responsible officer for organizational needs that arose;</w:t>
        <w:br/>
        <w:t>HAVING REGARD to Article 103, paragraph 1, of Decree Law No. 18 of March 17, 2020, as amended by</w:t>
        <w:br/>
        <w:t>Article 37 of Decree Law No. 23 of April 8, 2020, by virtue of which the deadline for closing the procedure</w:t>
        <w:br/>
        <w:t>is extended to June 21, 2021;</w:t>
        <w:br/>
        <w:t>HAVING REGARD to its decision of June 8, 2021, No. 29705, by which the deadline for concluding the</w:t>
        <w:br/>
        <w:t>procedure was extended to September 30, 2021;</w:t>
        <w:br/>
        <w:t>HAVING REGARD to the request of the notifier of July 9, 2021, for a review of the confidentiality of certain</w:t>
        <w:br/>
        <w:t>documents and for an extension of the deadline for submitting statements pursuant to Article 14, paragraph 4, of</w:t>
        <w:br/>
        <w:t>Presidential Decree No. 217/98;</w:t>
        <w:br/>
        <w:t>HAVING REGARD to the documents of the procedure;</w:t>
        <w:br/>
        <w:t>CONSIDERING the necessity to ensure the parties the broadest exercise of the right of defense and the full</w:t>
        <w:br/>
        <w:t>unfolding of the adversarial process;</w:t>
        <w:br/>
        <w:t>CONSIDERING that the extension of the intra-procedural deadline for closing the investigative phase also</w:t>
        <w:br/>
        <w:t>necessitates an extension of the deadline for concluding the procedure;</w:t>
        <w:br/>
        <w:t>THEREFORE CONSIDERED necessary an extension of the deadline for concluding the procedure,</w:t>
        <w:br/>
        <w:t>currently set for September 30, 2021;</w:t>
      </w:r>
    </w:p>
    <w:p>
      <w:r>
        <w:rPr>
          <w:b/>
        </w:rPr>
        <w:t>[Pages 4–6]</w:t>
      </w:r>
    </w:p>
    <w:p>
      <w:r>
        <w:t>6 BULLETIN NO. 31 OF AUGUST 2, 2021</w:t>
      </w:r>
    </w:p>
    <w:p>
      <w:r>
        <w:t>RESOLVES</w:t>
      </w:r>
    </w:p>
    <w:p>
      <w:r>
        <w:t>to extend the deadline for the conclusion of the procedure to October 31, 2021.</w:t>
      </w:r>
    </w:p>
    <w:p>
      <w:r>
        <w:t>This provision will be notified to the interested parties and published in the Bulletin of the Italian Competition Authority.</w:t>
      </w:r>
    </w:p>
    <w:p>
      <w:r>
        <w:t>THE SECRETARY GENERAL THE PRESIDENT</w:t>
      </w:r>
    </w:p>
    <w:p>
      <w:r>
        <w:t>Filippo Arena Roberto Rustichelli</w:t>
      </w:r>
    </w:p>
    <w:p>
      <w:r>
        <w:t>BULLETIN NO. 31 OF AUGUST 2, 2021 7</w:t>
      </w:r>
    </w:p>
    <w:p>
      <w:r>
        <w:t>I801AA - TAXI TRANSPORT BOOKING SERVICES - ROME - NON-COMPLIANCE</w:t>
      </w:r>
    </w:p>
    <w:p>
      <w:r>
        <w:t>Provision No. 29751</w:t>
      </w:r>
    </w:p>
    <w:p>
      <w:r>
        <w:t>THE ITALIAN COMPETITION AUTHORITY</w:t>
      </w:r>
    </w:p>
    <w:p>
      <w:r>
        <w:t>IN ITS MEETING of July 13, 2021;</w:t>
      </w:r>
    </w:p>
    <w:p>
      <w:r>
        <w:t>HEARD the Rapporteur, Professor Michele Ainis;</w:t>
      </w:r>
    </w:p>
    <w:p>
      <w:r>
        <w:t>HAVING REGARD to Article 101 of the Treaty on the Functioning of the European Union (TFEU);</w:t>
      </w:r>
    </w:p>
    <w:p>
      <w:r>
        <w:t>HAVING REGARD to Law No. 287 of October 10, 1990;</w:t>
      </w:r>
    </w:p>
    <w:p>
      <w:r>
        <w:t>HAVING REGARD in particular to Article 15, paragraph 2, of the aforementioned law, in the part where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w:t>
      </w:r>
    </w:p>
    <w:p>
      <w:r>
        <w:t>HAVING REGARD to Law No. 689 of November 24, 1981;</w:t>
      </w:r>
    </w:p>
    <w:p>
      <w:r>
        <w:t>HAVING REGARD to the decree of the President of the Republic No. 217 of April 30, 1998;</w:t>
      </w:r>
    </w:p>
    <w:p>
      <w:r>
        <w:t>HAVING REGARD to its provision No. 27244 of June 27, 2018, with which it was established that the companies Radiotaxi 3570 - Società Cooperativa, Cooperativa Pronto Taxi 6645 - Società Cooperativa, and Samarcanda - Società Cooperativa have engaged in restrictive agreements of competition with reference to the provision, in the acts governing the relationships between the aforementioned companies and the participating taxi drivers, of clauses that identify specific non-competition obligations, which, taken together, are likely to produce anti-competitive effects by preventing or hindering the entry of new operators into the market;</w:t>
      </w:r>
    </w:p>
    <w:p>
      <w:r>
        <w:t>HAVING REGARD to letter b) of the device of the aforementioned provision, which orders the companies Radiotaxi 3570 - Società Cooperativa, Cooperativa Pronto Taxi 6645 - Società Cooperativa, and Samarcanda - Società Cooperativa to adopt, within one hundred and twenty days from the notification of this provision, measures suitable to eliminate the established infringement and to refrain in the future from engaging in behaviors similar to those subject to the infringement itself;</w:t>
      </w:r>
    </w:p>
    <w:p>
      <w:r>
        <w:t>HAVING REGARD to letter c) of the device of the aforementioned provision, which requests the companies Radiotaxi 3570 - Società Cooperativa, Cooperativa Pronto Taxi 6645 - Società Cooperativa, and Samarcanda - Società Cooperativa to inform the Authority of the initiatives taken to comply with what is requested by letter b) of the device, transmitting a specific written report within one hundred and twenty days from the notification of the provision;</w:t>
      </w:r>
    </w:p>
    <w:p>
      <w:r>
        <w:t>HAVING REGARD to the judgments of the Council of State, Section VI, No. 7991/2020 of December 14, 2020 and No. 8061/2020 of December 15, 2020;</w:t>
      </w:r>
    </w:p>
    <w:p>
      <w:r>
        <w:t>HAVING REGARD to the communication from the company Radiotaxi 3570 - Società Cooperativa, received on June 18, 2021;</w:t>
      </w:r>
    </w:p>
    <w:p>
      <w:r>
        <w:t>HAVING REGARD to the acts of the procedure;</w:t>
      </w:r>
    </w:p>
    <w:p>
      <w:r>
        <w:t>8 BULLETIN NO. 31 OF AUGUST 2, 2021</w:t>
      </w:r>
    </w:p>
    <w:p>
      <w:r>
        <w:t>CONSIDERING the following:</w:t>
      </w:r>
    </w:p>
    <w:p>
      <w:r>
        <w:t>I. THE CONCLUSION OF THE I801A INQUIRY AND THE SUBSEQUENT LITIGATION</w:t>
      </w:r>
    </w:p>
    <w:p>
      <w:r>
        <w:t>1. By provision of June 27, 2018, No. 27244 (hereinafter, also the Provision), the Authority established that "the companies Radiotaxi 3570 - Società Cooperativa, Cooperativa Pronto Taxi 6645 - Società Cooperativa, and Samarcanda - Società Cooperativa have engaged in restrictive agreements of competition with reference to the provision, in the acts governing the relationships between the aforementioned companies and the participating taxi drivers, of clauses that identify specific non-competition obligations, which, for the reasons indicated in the motivation, are likely to produce anti-competitive effects by preventing or hindering the entry of new operators into the market."</w:t>
      </w:r>
    </w:p>
    <w:p>
      <w:r>
        <w:t>2. In particular, the instructive documents demonstrated that the networks of vertical agreements concerning the non-competition clauses governing the relationships between the taxi companies involved in the procedure and the participating taxi drivers, evaluated within the context of the economic and legal framework, are likely to produce a cumulative foreclosure effect, hindering or precluding access to the market for competing businesses and, in particular, for the new operator Mytaxi Italia S.r.l. in the market for the provision of demand collection and dispatch services for taxi services within the territory of the Municipality of Rome.</w:t>
      </w:r>
    </w:p>
    <w:p>
      <w:r>
        <w:t>3. With the aforementioned provision No. 27244/2018, the Authority therefore ordered the Parties to adopt, within one hundred and twenty days from the notification, measures suitable to eliminate the infringement and to refrain in the future from engaging in similar behaviors, as well as to transmit, within the same deadline, a specific written report regarding the initiatives taken.</w:t>
      </w:r>
    </w:p>
    <w:p>
      <w:r>
        <w:t>4. Radiotaxi 3570 - Società Cooperativa (hereinafter Radiotaxi 3570) and Samarcanda - Società Cooperativa (hereinafter Samarcanda) filed an appeal with the Lazio Regional Administrative Court for the annulment, pending suspension of effectiveness, of provision No. 27244/2018. This provision was suspended by the Lazio TAR with the orders of December 6, 20181 and then annulled by the same Lazio TAR with the judgments of April 29, 20192.</w:t>
      </w:r>
    </w:p>
    <w:p>
      <w:r>
        <w:t>5. Subsequently, the judgments of the Council of State of December 14 and 15, 20203 upheld the main appeals of the Authority (and the incidental appeals proposed by Mytaxi Italia S.r.l.) and, as a result, in full reform of the aforementioned judgments of the Lazio TAR, entirely rejected the first-instance appeals filed by the Parties against the aforementioned provision, thus confirming its legitimacy.</w:t>
      </w:r>
    </w:p>
    <w:p>
      <w:r>
        <w:t>1 See orders No. 7420/2018 and 7429/2018 of December 6, 2018, issued respectively against Radiotaxi 3570 and Samarcanda.</w:t>
        <w:br/>
        <w:t>2 See judgments No. 5358/2019 and 5417/2019 of April 29, 2019, issued respectively against Radiotaxi 3570 and Samarcanda.</w:t>
        <w:br/>
        <w:t>3 See judgments No. 7991/2020 of December 14, 2020 and 8061/2020 of December 15, 2020, issued respectively against Radiotaxi 3570 and Samarcanda.</w:t>
      </w:r>
    </w:p>
    <w:p>
      <w:r>
        <w:rPr>
          <w:b/>
        </w:rPr>
        <w:t>[Pages 7–9]</w:t>
      </w:r>
    </w:p>
    <w:p>
      <w:r>
        <w:t>BULLETIN NO. 31 OF AUGUST 2, 2021 9</w:t>
      </w:r>
    </w:p>
    <w:p>
      <w:r>
        <w:t>II. THE NON-COMPETITION CLAUSES OF RADIOTAXI 3570</w:t>
      </w:r>
    </w:p>
    <w:p>
      <w:r>
        <w:t>6. The Provision reveals that explicit non-competition obligations are provided for in Articles 4, 5, and 10 of the Statute of Radiotaxi 35704. According to Article 5, "those who operate their own identical, related, or competing businesses to that of the cooperative cannot be members. Furthermore, those who already use the radiotaxi service from other parties and anyone who has activities or interests in conflict with the cooperative cannot be members." The exclusion of members who adopt behaviors in conflict or competition with the purposes and objectives of the cooperative is provided for (Article 10): "The exclusion of a member may occur (...) for adopting behaviors that are in conflict or competition with the purposes and objectives of the cooperative." Moreover, based on Article 4 of the Statute, members who use the radiotaxi service or any other data and information retransmission system set up by the cooperative must exclusively use retransmission equipment that complies - in type, power, and reception - with the characteristics established by the cooperative itself; in case of violation of these provisions, members are subject to disciplinary proceedings, with possible suspension as a sanction; Article 4 states that "Members using the radio service or any other data and information retransmission system set up by the cooperative may only use microphones, radio equipment, antenna systems, and power supply systems free of any amplification and/or enhancement systems, as well as compliant in type, power, and reception with the characteristics established by the cooperative with its internal regulations"; "the board of directors, in the event that, during a check, (...) finds: (...) the presence within the vehicle of a retransmission device different from that which is registered with the company (...) is obliged to immediately decree the suspension of the member from the radiotaxi service, initiating (...) the relevant disciplinary procedure which provides for the application of the suspension sanction from the radiotaxi service for a maximum period of eighteen months."</w:t>
      </w:r>
    </w:p>
    <w:p>
      <w:r>
        <w:t>7. Clauses of similar significance are also present in the Internal Regulations of Radiotaxi 35705, where it is reiterated that the member must not install any additional radiotransmitting equipment on their vehicle other than that of the cooperative (Article 3.1), being subject, in case of violation of this provision, to suspension from service (Article 3.5); it is also reiterated in the Regulations that the member may be excluded if they adopt behaviors that are in conflict or competition with the purposes and objectives of the cooperative (Article 10): "Members wishing to use the radiotaxi service may only use and install radio equipment owned by them or leased or rented, corresponding to the models and technical characteristics indicated by the cooperative or authorized, tested, and homologated by the same with the relevant minutes. The possibility of mounting any other radiotransmitting equipment, even of a simply amateur type, on the vehicle designated as a taxi is excluded" (Article 3.1 Reg.); "Violations of this Article 3 will result in the application (...) of the following sanctions: for paragraph 1, suspension from the radiotaxi service from a minimum of 15 days to a maximum of 18 months. (...)” (Article 3.5 Reg.). “The exclusion of a member may occur (...) for adopting behaviors that are in conflict or competition with the purposes and objectives of the cooperative” (Article 10).</w:t>
      </w:r>
    </w:p>
    <w:p>
      <w:r>
        <w:t>III. THE COMMUNICATION OF RADIOTAXI 3570 REGARDING COMPLIANCE</w:t>
      </w:r>
    </w:p>
    <w:p>
      <w:r>
        <w:t>8. Following the aforementioned ruling of the Council of State of December 14, 2020, No. 7991, as well as the extension of the deadline for compliance with the Provision, requested by the Party and granted by the Authority until June 10, 2021, Radiotaxi 3570 submitted a communication regarding compliance on June 18, 2021.</w:t>
      </w:r>
    </w:p>
    <w:p>
      <w:r>
        <w:t>9. In this communication, the company made some observations regarding the warning contained in the Provision which, according to it, would hinder compliance.</w:t>
      </w:r>
    </w:p>
    <w:p>
      <w:r>
        <w:t>10. Radiotaxi 3570 argues first that the Authority, in respect of the principle of good administration, should refrain from following up on the warning until the resolution of the appeals filed by the Party before the Council of State for the revocation of the ruling of the Council of State of December 14, 2020, and before the Court of Cassation for lack of jurisdiction6, given "the serious and irreparable harm that the company would face if it were forced to implement the necessary measures to comply with the Authority's order"7.</w:t>
      </w:r>
    </w:p>
    <w:p>
      <w:r>
        <w:t>11. Furthermore, the Party represents that some facts altering the reality of the market in question, which occurred after the adoption of the Provision, would necessitate a new investigative inquiry. Firstly, following the compliance of Pronto Taxi 6645 and Samarcanda8, the market share blocked due to the non-competition clauses - which in the Provision was computed as equal, in 2017, to [60-75%]9 - would today not exceed [45-50%]*, as the alleged cumulative foreclosure effect attributable to the clauses of the radiotaxi companies has diminished. Additionally, following the increase (from 7% to 10%) of the commission charged by Mytaxi on each ride, the use of this app by taxi drivers would have become even less convenient than in the past. Moreover, the Municipality of Rome would have meanwhile recorded the entry of new taxi ride intermediation platforms, such as Ubertaxi, Taxi web, appTaxi, and Wetaxi.</w:t>
      </w:r>
    </w:p>
    <w:p>
      <w:r>
        <w:t>12. According to the Party, finally, the warning appears to be generic and practically unachievable unless through the outright removal of the non-competition clauses. In this regard, the Party observes that the partial transfer of capacity would be problematic for the cooperative, as it could harm its existence and development, especially given the entry of new open platforms, which would exponentially increase the demand for taxi availability. Secondly, this partial transfer of capacity would currently be indefinable as the data relating to the inactivity of the taxi driver (during the shift) are currently distorted due to the Covid-19 health emergency, which has drastically reduced movements and thus the demand for taxi rides.</w:t>
      </w:r>
    </w:p>
    <w:p>
      <w:r>
        <w:t>IV. EVALUATIONS</w:t>
      </w:r>
    </w:p>
    <w:p>
      <w:r>
        <w:t>13. From the communication received on June 18, 2021, it emerges that Radiotaxi 3570 has made some observations regarding the warning contained in the Provision which, according to it, would hinder compliance and has consequently not taken any initiative aimed at eliminating the non-competition clauses or reducing their scope.</w:t>
      </w:r>
    </w:p>
    <w:p>
      <w:r>
        <w:t>14. As for the first of the impediments highlighted by Radiotaxi 3570, relating to the need to refrain from following up on the warning until the resolution of the appeals filed by the Party before the Council of State - for the revocation of the ruling of December 14, 2020 - and before the Court of Cassation - for the annulment of the same for lack of jurisdiction -, it is observed that the argument proposed appears to be entirely unfounded in law, given that the filing of the aforementioned appeals does not suspend the enforceability of the Authority's provision and, consequently, does not exempt the company from the obligation to comply with the order of the same Provision.</w:t>
      </w:r>
    </w:p>
    <w:p>
      <w:r>
        <w:t>15. Nor, on the other hand, could the circumstance that other companies involved in the I801A procedure have already complied exempt the cooperative from the obligation to follow up on the warning, since the Provision states that each company must end the infringement, thereby eliminating its contribution to the restriction.</w:t>
      </w:r>
    </w:p>
    <w:p>
      <w:r>
        <w:t>16. The alleged lesser convenience for taxi drivers to use the Mytaxi app due to the increase in the commission on each ride from 7% to 10% is also not relevant here, given that the subject of the warning is the elimination of disproportionate constraints currently imposed on taxi drivers, who will have to make any assessment regarding the convenience of using the Mytaxi app. Moreover, taxi drivers acquire, through the use of this app, additional rides that would not otherwise be made, thus utilizing their excess productive capacity.</w:t>
      </w:r>
    </w:p>
    <w:p>
      <w:r>
        <w:t>17. The arguments that the warning would be generic and, in any case, unachievable unless through the outright removal of the non-competition clauses are also not shareable. Regarding the point of genericity, it is contradicted by the reasoning of the Provision, which clearly states that: "the non-competition obligations must not extend to the entire productive capacity (in terms of rides) of taxi drivers bound to the radiotaxis, but must leave taxi drivers free to use a share in favor of open platforms. The non-competition constraint, in fact, cannot go beyond what is necessary to ensure the proper functioning of the cooperatives"10.</w:t>
      </w:r>
    </w:p>
    <w:p>
      <w:r>
        <w:t>10 See paragraph 276 of provision No. 27244/18. Confirmatory in this sense see the aforementioned ruling No. 7991/20 of the Council of State, according to which: “(...) it is possible to highlight how the intervention of the Authority is characterized by full respect for the regulations and antitrust principles, having been established the illegality (...) of the absolute nature of the non-competition clause, which prevented taxi drivers from allocating to other operators - in competition with the parties to the procedure - the share of productive capacity not necessary for the radiotaxis to which they belong for the performance of intermediation activities” (par. 8.21); “Therefore, once the illegality of absolute non-competition clauses has been established, it will be up to the radiotaxis to define, in accordance with what is prescribed in the provision to be executed, what is the share of productive capacity actually necessary to allow the realization of the legitimate protective objectives underlying the non-competition clause - and, conversely, what is the share that can be used by taxi drivers in favor of other intermediation platforms -, also defining, in this regard, the methods through which such a share must be expressed” (par. 8.21).</w:t>
      </w:r>
    </w:p>
    <w:p>
      <w:r>
        <w:rPr>
          <w:b/>
        </w:rPr>
        <w:t>[Pages 10–12]</w:t>
      </w:r>
    </w:p>
    <w:p>
      <w:r>
        <w:t>12 BULLETIN NO. 31 OF AUGUST 2, 2021</w:t>
      </w:r>
    </w:p>
    <w:p>
      <w:r>
        <w:t>18. Furthermore, the partial transfer of production capacity – the definition of which is the responsibility of the Party, as reiterated by the Council of State – does not appear to be problematic to the extent that a new investigative inquiry is necessary, as requested by the Party itself, due to the fact that in addition to Mytaxi, other operators have also decided to enter the relevant market. The new operators will compete – among themselves and with open platforms – to attract demand, stimulating a better utilization of capacity by taxi drivers (increased number of rides per shift) and a qualitative and quantitative improvement of the offer, provided that the member taxi drivers must still guarantee the share of capacity necessary for the survival of the cooperative11.</w:t>
      </w:r>
    </w:p>
    <w:p>
      <w:r>
        <w:t>Nor does the partial transfer of capacity appear unfeasible due to the drastic reduction in demand for taxi services resulting from the pandemic crisis: the share subject to transfer in favor of competing platforms can be defined by the cooperative based on current data.</w:t>
      </w:r>
    </w:p>
    <w:p>
      <w:r>
        <w:t>19. In conclusion, the conduct of Radiotaxi 3570 appears to be in contrast with the assessments made by the Authority in the provision of June 27, 2018, No. 27244, in such a way as to constitute a violation of the provisions of the ruling of the aforementioned provision, with which the Authority ordered the Party to adopt measures suitable to eliminate the competition-distorting behaviors and to refrain in the future from engaging in behaviors similar to those subject to the established infringement.</w:t>
      </w:r>
    </w:p>
    <w:p>
      <w:r>
        <w:t>CONSIDERING, therefore, that the conduct of Radiotaxi 3570, consisting of failing to adopt measures suitable for eliminating the infringement and failing to refrain from engaging in behaviors similar to those subject to the infringement, as particularly evident from the content of the communication of June 18, 2021, may constitute, pursuant to Article 15, paragraph 2, of Law No. 287/90, non-compliance with the warning issued pursuant to Article 15, paragraph 1, with provision No. 27244/2018;</w:t>
      </w:r>
    </w:p>
    <w:p>
      <w:r>
        <w:t>RESOLVES</w:t>
      </w:r>
    </w:p>
    <w:p>
      <w:r>
        <w:t>a) to contest to Radiotaxi 3570 - Cooperative Society the violation referred to in Article 15, paragraph 2, of Law No. 287/90 for non-compliance with the Authority's provision of June 27, 2018, No. 27244;</w:t>
      </w:r>
    </w:p>
    <w:p>
      <w:r>
        <w:t>b) that the person responsible for the procedure is Dr. Chiara de Mari;</w:t>
      </w:r>
    </w:p>
    <w:p>
      <w:r>
        <w:t>c) that the acts of the procedure can be viewed at the Agro-food, Pharmaceutical and Transport Directorate of the Directorate General for Competition of this Authority by the legal representatives of Radiotaxi 3570 - Cooperative Society, as well as by persons delegated by them;</w:t>
      </w:r>
    </w:p>
    <w:p>
      <w:r>
        <w:t>d) that, pursuant to Article 18, paragraph 1, of Law No. 689/81, within thirty days from the notification of this provision, interested parties may submit defensive writings and documents to the Authority and request to be heard;</w:t>
      </w:r>
    </w:p>
    <w:p>
      <w:r>
        <w:t>11 Share that may be reviewed after a certain period of time in relation to changes in the market context.</w:t>
      </w:r>
    </w:p>
    <w:p>
      <w:r>
        <w:t>BULLETIN NO. 31 OF AUGUST 2, 2021 13</w:t>
      </w:r>
    </w:p>
    <w:p>
      <w:r>
        <w:t>e) that the procedure must be concluded within one hundred eighty days from the notification of this provision.</w:t>
      </w:r>
    </w:p>
    <w:p>
      <w:r>
        <w:t>This provision will be notified to the interested parties and published in the Bulletin of the Italian Competition Authority.</w:t>
      </w:r>
    </w:p>
    <w:p>
      <w:r>
        <w:t>THE SECRETARY GENERAL THE PRESIDENT</w:t>
      </w:r>
    </w:p>
    <w:p>
      <w:r>
        <w:t>Filippo Arena Roberto Rustichelli</w:t>
      </w:r>
    </w:p>
    <w:p>
      <w:r>
        <w:t>14 BULLETIN NO. 31 OF AUGUST 2, 2021</w:t>
      </w:r>
    </w:p>
    <w:p>
      <w:r>
        <w:t>I847 - TENDER PROCEDURES ANNOUNCED BY THE MILITARY NAVY ARSENAL OF TARANTO</w:t>
      </w:r>
    </w:p>
    <w:p>
      <w:r>
        <w:t>Provision No. 29759</w:t>
      </w:r>
    </w:p>
    <w:p>
      <w:r>
        <w:t>THE ITALIAN COMPETITION AUTHORITY</w:t>
      </w:r>
    </w:p>
    <w:p>
      <w:r>
        <w:t>IN ITS MEETING of July 13, 2021;</w:t>
      </w:r>
    </w:p>
    <w:p>
      <w:r>
        <w:t>HEARD the Rapporteur Professor Michele Ainis;</w:t>
      </w:r>
    </w:p>
    <w:p>
      <w:r>
        <w:t>HAVING REGARD to Article 101 of the TFEU;</w:t>
      </w:r>
    </w:p>
    <w:p>
      <w:r>
        <w:t>HAVING REGARD to Regulation No. 1/2003 of the Council of December 16, 2002;</w:t>
      </w:r>
    </w:p>
    <w:p>
      <w:r>
        <w:t>HAVING REGARD to Law No. 287 of October 10, 1990;</w:t>
      </w:r>
    </w:p>
    <w:p>
      <w:r>
        <w:t>HAVING REGARD to the D.P.R. No. 217 of April 30, 1998;</w:t>
      </w:r>
    </w:p>
    <w:p>
      <w:r>
        <w:t>HAVING REGARD to the report from the Military Navy, Taranto Arsenal Directorate, received on November 12, 2020;</w:t>
      </w:r>
    </w:p>
    <w:p>
      <w:r>
        <w:t>HAVING REGARD to the acts of the procedure;</w:t>
      </w:r>
    </w:p>
    <w:p>
      <w:r>
        <w:t>CONSIDERING the following:</w:t>
      </w:r>
    </w:p>
    <w:p>
      <w:r>
        <w:t>I. THE PARTIES</w:t>
      </w:r>
    </w:p>
    <w:p>
      <w:r>
        <w:t>1. Co.m.e.r.i.n. S.r.l. (hereinafter, “COMERIN”) is a company based in Taranto, active in the construction and assembly of metal structures and piping in the industrial and naval sectors, as well as the provision of revision services for electromechanical components from UU.NN. The company is in liquidation as of October 2020.</w:t>
      </w:r>
    </w:p>
    <w:p>
      <w:r>
        <w:t>2. COMES S.p.A. (hereinafter, “COMES”), based in Taranto, engages in the design, construction, installation, and maintenance of works, equipment, and electrical, mechanical, and technological systems for various sectors including maritime. In particular, regarding the latter, COMES constructs port infrastructures and also provides maintenance services for ships, both civil and military, including electromechanical assemblies.</w:t>
      </w:r>
    </w:p>
    <w:p>
      <w:r>
        <w:t>3. Electra S.r.l. (hereinafter, “ELECTRA”), based in the province of Taranto, carries out, among other activities, the design, realization, and maintenance of technical and electrical systems and electrical and electronic equipment.</w:t>
      </w:r>
    </w:p>
    <w:p>
      <w:r>
        <w:t>4. IMET di IAIA Pierpaolo (hereinafter, “IMET”) is a sole proprietorship based in Taranto, primarily engaged in the renovation of real estate.</w:t>
      </w:r>
    </w:p>
    <w:p>
      <w:r>
        <w:t>5. Manutenzione Impianti e Bonifiche Meridionali S.r.l. (hereinafter, “MIB”), based in Taranto, carries out industrial and civil cleaning works, dismantling activities, and maintenance of systems and remediation.</w:t>
      </w:r>
    </w:p>
    <w:p>
      <w:r>
        <w:rPr>
          <w:b/>
        </w:rPr>
        <w:t>[Pages 13–15]</w:t>
      </w:r>
    </w:p>
    <w:p>
      <w:r>
        <w:t>BULLETIN NO. 31 OF AUGUST 2, 2021 15</w:t>
      </w:r>
    </w:p>
    <w:p>
      <w:r>
        <w:t>6. Maren S.r.l. (hereinafter, "MAREN") is a company based in Taranto, whose corporate purpose includes the maintenance of naval systems and the removal and remediation of asbestos-containing materials and environmental remediation.</w:t>
      </w:r>
    </w:p>
    <w:p>
      <w:r>
        <w:t>7. Officine Jolly S.r.l. (hereinafter, "OFFICINE JOLLY"), with its legal headquarters in Taranto and operational headquarters in Statte, is a mechanical and naval engineering company specialized in the maintenance of industrial naval and railway systems.</w:t>
      </w:r>
    </w:p>
    <w:p>
      <w:r>
        <w:t>8. Omega Engineering Marine S.r.l. (hereinafter, "OMEGA") based in Taranto, engages in the installation of electrical systems.</w:t>
      </w:r>
    </w:p>
    <w:p>
      <w:r>
        <w:t>9. Ricerca, Innovazione, Tecnologie - R.I.T. S.r.l. (hereinafter, "RIT") based in Crispiano, has as its corporate purpose the realization, management, and dismantling of civil, naval, and industrial systems, particularly engaging in remediation activities and other waste management services.</w:t>
      </w:r>
    </w:p>
    <w:p>
      <w:r>
        <w:t>10. Technomont Taranto S.r.l. (hereinafter, "TECHNOMONT") is a company based in Taranto, whose corporate purpose is the provision of assembly services for systems in civil, industrial, and naval sectors. The company was placed in voluntary liquidation in April 2020.</w:t>
      </w:r>
    </w:p>
    <w:p>
      <w:r>
        <w:t>11. TPS Taranto S.r.l. (hereinafter, "TPS") is a company based in Taranto, active in the provision of construction and industrial and naval assembly services, carpentry, piping, and plant engineering.</w:t>
      </w:r>
    </w:p>
    <w:p>
      <w:r>
        <w:t>12. S.I.P.L.E.S.1 S.r.l. (hereinafter, "SIPLES"), based in Taranto, carries out construction and road works, painting, and industrial sandblasting. In particular, it performs, on board naval vessels, the assembly of any industrial and naval systems, both concerning mechanical and electrical parts.</w:t>
      </w:r>
    </w:p>
    <w:p>
      <w:r>
        <w:t>13. Consorzio Chio.me (hereinafter, "Consorzio CHIOME") is a consortium based in Taranto, active in the execution of naval and industrial works, particularly carrying out mechanical, electrical, and electronic works. It is composed of the member companies Chiome S.r.l., I.T.C. S.r.l., and Metalfluid S.r.l.</w:t>
      </w:r>
    </w:p>
    <w:p>
      <w:r>
        <w:t>14. Chiome S.r.l. (hereinafter, "CHIOME") is a company based in Taranto that operates in construction, metal carpentry, and naval repairs.</w:t>
      </w:r>
    </w:p>
    <w:p>
      <w:r>
        <w:t>15. Consorzio Navalmeccanico Taranto-C.N.T. (hereinafter, "CNT"), established on July 15, 2008, with its headquarters in Taranto, has as its purpose participation in construction, revamping, maintenance, installation, and modernization works of naval units, floating docks, and similar. Among the member companies are, among others, Consorzio CHIOME, ELECTRA, OFFICINE JOLLY, OMEGA, RIT, SIPLES, TECHNOMONT Taranto, and TPS2. The consortium was placed in liquidation by act in August 2020.</w:t>
      </w:r>
    </w:p>
    <w:p>
      <w:r>
        <w:t>II. THE FACT</w:t>
      </w:r>
    </w:p>
    <w:p>
      <w:r>
        <w:t>16. On November 12, 2020, the Italian Navy, Arsenal Directorate of Taranto (hereinafter, also simply "the Arsenal"), sent a report regarding possible unlawful conduct detected in a series of tenders for various works and services issued by the Arsenal during the period 2018-2020. The report also transmitted the order of the GIP of Taranto dated February 18, 20203, concerning tenders for the modernization of military ships and an overview of the participation in a further series of tenders for various services by some subjects involved in the aforementioned order4.</w:t>
      </w:r>
    </w:p>
    <w:p>
      <w:r>
        <w:t>17. The report was supplemented, on February 26, 2021, with documentation transmitted by the Guardia di Finanza, Special Antitrust Unit, consisting of wiretaps and tender documents used by the GIP, as well as the request for indictment, pursuant to Articles 416, 417 of the Code of Criminal Procedure, against 18 subjects, including some owners and/or directors of companies that are parties to the present proceedings as well as public officials, formulated on January 25, 2021, by the Prosecutor's Office of Taranto5.</w:t>
      </w:r>
    </w:p>
    <w:p>
      <w:r>
        <w:t>a. The tenders for the modernization of various military ships (2018-2019)</w:t>
      </w:r>
    </w:p>
    <w:p>
      <w:r>
        <w:t>18. In the request for indictment, which adopts the conclusions reached in the order of the GIP, it is hypothesized that some companies have – in collusion with each other, also through multiple collusive agreements – disrupted the regular conduct of tender procedures issued by the Arsenal, agreeing on the discounts to be indicated in the bids or formulating merely supportive offers. Among the companies involved are: COMERIN, Consorzio CHIOME, Consorzio CNT, IMET, MAREN, MIB, OFFICINE JOLLY, OMEGA, RIT, TECHNOMONT, TPS, and SIPLES6.</w:t>
      </w:r>
    </w:p>
    <w:p>
      <w:r>
        <w:t>19. The order notes that the investigations were initiated following a complaint filed on December 23, 2016, by a competing company7 and that, from the information acquired during the investigations, a factual scenario has emerged that confirms the existence of a consolidated practice among the aforementioned companies of agreements concerning the division of works, as well as future strategies for acquiring new contracts8.</w:t>
      </w:r>
    </w:p>
    <w:p>
      <w:r>
        <w:t>20. The existence of numerous wiretaps and environmental interceptions, authorized from February 22, 2018, to May 18, 2019, demonstrates the full awareness, on the part of the involved companies, of the unlawful nature of the conduct aimed at market division during the tenders issued by the Arsenal of Taranto9.</w:t>
      </w:r>
    </w:p>
    <w:p>
      <w:r>
        <w:t>21. The documentation on file highlights that the restrictive conduct has been systematically implemented within a plurality of tenders issued by the Arsenal of Taranto starting at least from the year 2018, including those for the awarding of various modernization services for different military ships identified by procedures from 4110/18 to 4112/18, 4114/18, and 4118/18 and from 5658/18 to 5667/18 and 5671/18. These are tenders often articulated in distinct lots corresponding to specific services.</w:t>
      </w:r>
    </w:p>
    <w:p>
      <w:r>
        <w:t>22. In particular, based on the reconstruction of the order of the GIP, it has emerged that the first four tenders were awarded each to the only offer received with insignificant discounts (see Table 1)10, while the fifth (4118/201811 for a total amount of 3 million euros) went, instead, deserted12.</w:t>
      </w:r>
    </w:p>
    <w:p>
      <w:r>
        <w:rPr>
          <w:b/>
        </w:rPr>
        <w:t>[Pages 16–18]</w:t>
      </w:r>
    </w:p>
    <w:p>
      <w:r>
        <w:t>18 BULLETIN NO. 31 OF AUGUST 2, 2021</w:t>
      </w:r>
    </w:p>
    <w:p>
      <w:r>
        <w:t>Table 1: Outcome of the 2018 Procedures</w:t>
      </w:r>
    </w:p>
    <w:p>
      <w:r>
        <w:t>Base</w:t>
        <w:br/>
        <w:t>Auction Bid Awardees Other Participants Discount</w:t>
        <w:br/>
        <w:t>(Euro)</w:t>
      </w:r>
    </w:p>
    <w:p>
      <w:r>
        <w:t>4110/1813 506,000 ATI: MAREN-MIB-IMET-COMES14 None 2%</w:t>
      </w:r>
    </w:p>
    <w:p>
      <w:r>
        <w:t>4112/18 300,000 ATI: MAREN-MIB-IMET-COMES None 2%</w:t>
      </w:r>
    </w:p>
    <w:p>
      <w:r>
        <w:t>4111/1815 310,000 SIPLES None 2%</w:t>
        <w:br/>
        <w:t>ATI: Consortium CNT-TMF-</w:t>
      </w:r>
    </w:p>
    <w:p>
      <w:r>
        <w:t>4114/18 712,315 None 2%</w:t>
        <w:br/>
        <w:t>DEMAWORKS</w:t>
      </w:r>
    </w:p>
    <w:p>
      <w:r>
        <w:t>4118/202</w:t>
        <w:br/>
        <w:t>3,000,000 DESERTED</w:t>
        <w:br/>
        <w:t>0</w:t>
      </w:r>
    </w:p>
    <w:p>
      <w:r>
        <w:t>23. As a result of the failure to award the contract 4118/18, the works provided for in that call for tenders have been divided into 11 simplified procedures; specifically, these are procedures from 5658/18 to 5667/18 and procedure 5671/1816. The division of the original tender into several smaller tenders allowed for the management of the procedures with the electronic market of the Public Administrations (the MEPA) and the elimination of certain services resulted in an increase in the amounts provided for the services in the tender, generating a higher profit for the participating companies compared to the previous tender.</w:t>
      </w:r>
    </w:p>
    <w:p>
      <w:r>
        <w:t>24. Also with regard to the aforementioned fragmented procedures, the ordinance provides useful informational elements to highlight the anti-competitive concertation carried out by the Parties. In fact, as is unequivocally evident from the extensive interceptions reported in the ordinance of the GIP, the division of the award appears to have been agreed "at the table" among the identified companies (Table 2)17 and has led to the outcome summarized in the following table.</w:t>
      </w:r>
    </w:p>
    <w:p>
      <w:r>
        <w:t>13 The tender is divided into three lots.</w:t>
      </w:r>
    </w:p>
    <w:p>
      <w:r>
        <w:t>14 It is emphasized that, although these are not tenders subject to the ordinance, the ATI between MAREN-MIB-IMET-COMES had also won two previous tenders (4107/18 and 4108/18 between September 11 and October 23) for amounts of € 440,548.28 and € 321,458.74 respectively with discounts of 9%. The Consortium CNT is listed among the participants in both tenders.</w:t>
      </w:r>
    </w:p>
    <w:p>
      <w:r>
        <w:t>15 The tender provided for a single lot.</w:t>
      </w:r>
    </w:p>
    <w:p>
      <w:r>
        <w:t>16 Cf. Information from the Guardia di Finanza (cf. doc. 4).</w:t>
      </w:r>
    </w:p>
    <w:p>
      <w:r>
        <w:t>17 Cf. Report from the Arsenal and information from the Guardia di Finanza; cf. doc. 1 and 4.</w:t>
      </w:r>
    </w:p>
    <w:p>
      <w:r>
        <w:t>BULLETIN NO. 31 OF AUGUST 2, 2021</w:t>
      </w:r>
    </w:p>
    <w:p>
      <w:r>
        <w:t>Table 2: Outcome of the 2019 Procedures (awarded between January 18, 2019, and March 30, 2019)18</w:t>
      </w:r>
    </w:p>
    <w:p>
      <w:r>
        <w:t>Base Bid Discount Discount</w:t>
        <w:br/>
        <w:t>Tender Awardees Other Participants</w:t>
        <w:br/>
        <w:t>(euro) offered offered</w:t>
      </w:r>
    </w:p>
    <w:p>
      <w:r>
        <w:t>5658/1819 64,430.60 IMET 39.99% OFFICINE JOLLY 19.04%</w:t>
        <w:br/>
        <w:t>TECHNOMONT 15.88%</w:t>
        <w:br/>
        <w:t>ATI: MAREN -MIB - CONSORTIUM</w:t>
      </w:r>
    </w:p>
    <w:p>
      <w:r>
        <w:t>5671/1820 237,943.30 9.10% 4.00%</w:t>
        <w:br/>
        <w:t>IMET CHIO.ME</w:t>
      </w:r>
    </w:p>
    <w:p>
      <w:r>
        <w:t>5659/1821 223,051.20 SIPLES 28% MAREN 15%</w:t>
        <w:br/>
        <w:t>ATI: RIT-CONSORTIUM</w:t>
      </w:r>
    </w:p>
    <w:p>
      <w:r>
        <w:t>5660/1822 326,341.00 CHIO.ME- 11.75% None</w:t>
        <w:br/>
        <w:t>MANCARELLA</w:t>
        <w:br/>
        <w:t>ATI: CONSORTIUM</w:t>
      </w:r>
    </w:p>
    <w:p>
      <w:r>
        <w:t>5664/1823 412,868.55 5.01% TM.P 3.99%</w:t>
        <w:br/>
        <w:t>CHIO.ME-OMEGA</w:t>
        <w:br/>
        <w:t>ELECTRA 2.10%</w:t>
        <w:br/>
        <w:t>ATI: COMERIN -TPS ATI: CONSORTIUM</w:t>
      </w:r>
    </w:p>
    <w:p>
      <w:r>
        <w:t>5661/1824 198,895.33 10.88% 3.97%</w:t>
        <w:br/>
        <w:t>TARANTO-ELECTRA CHIO.ME-OMEGA</w:t>
        <w:br/>
        <w:t>OFFICINE JOLLY 3.90%</w:t>
        <w:br/>
        <w:t>ATI: TPS TARANTO -</w:t>
      </w:r>
    </w:p>
    <w:p>
      <w:r>
        <w:t>5666/1825 305,213.76 8.40% OFFICINE JOLLY 3.90%</w:t>
        <w:br/>
        <w:t>COMERIN-ELECTRA</w:t>
        <w:br/>
        <w:t>CONSORTIUM</w:t>
        <w:br/>
        <w:t>3.20%</w:t>
        <w:br/>
        <w:t>CHIO.ME</w:t>
        <w:br/>
        <w:t>ATI: TPS TARANTO -</w:t>
        <w:br/>
        <w:t>CONSORTIUM</w:t>
      </w:r>
    </w:p>
    <w:p>
      <w:r>
        <w:t>5667/1826 267,530.00 COMERIN -ELECTRA - 9.40% 3.10%</w:t>
        <w:br/>
        <w:t>CHIO.ME</w:t>
        <w:br/>
        <w:t>OFFICINE JOLLY</w:t>
        <w:br/>
        <w:t>IMET 2.75%</w:t>
      </w:r>
    </w:p>
    <w:p>
      <w:r>
        <w:t>18 These are tenders that provided for different lots. The award criterion for all procedures is the lowest price.</w:t>
      </w:r>
    </w:p>
    <w:p>
      <w:r>
        <w:t>19 Procedure for the awarding of "Maintenance services for 6000 hours on n.3 diesel generators type GMT B230.6M for the progressive modernization activity of the platform system (SdP) of Nave San Marco."</w:t>
      </w:r>
    </w:p>
    <w:p>
      <w:r>
        <w:t>20 Procedure for the awarding of "Services for the renewal of boilers, insulation of bulkheads and piping, and the outfitting of the internal spaces of Nave San Marco within the framework of the progressive modernization program of the platform system (sdp)."</w:t>
      </w:r>
    </w:p>
    <w:p>
      <w:r>
        <w:t>21 Procedure for the awarding of "Services for the treatment of internal and external decks (excluding the flight deck) of Nave San Marco."</w:t>
      </w:r>
    </w:p>
    <w:p>
      <w:r>
        <w:t>22 Procedure for the awarding of "Services for the renewal of the tanks, deposits, and bilge cleaning of Nave San Marco for the progressive modernization program of the platform system (sdp) of Nave San Marco."</w:t>
      </w:r>
    </w:p>
    <w:p>
      <w:r>
        <w:t>23 Procedure for the awarding of "Services related to the renewal of air conditioning systems and refrigerated cells for the progressive modernization of Nave San Marco."</w:t>
      </w:r>
    </w:p>
    <w:p>
      <w:r>
        <w:t>24 Procedure for the awarding of "Metal carpentry services for the progressive modernization activity of the platform system of Nave San Marco."</w:t>
      </w:r>
    </w:p>
    <w:p>
      <w:r>
        <w:t>25 Procedure for the awarding of "Services related to the renewal of fuel and auxiliary propulsion and generation systems for the modernization activity of the Nave San Marco system."</w:t>
      </w:r>
    </w:p>
    <w:p>
      <w:r>
        <w:t>26 Procedure for the awarding of "Services for the renewal of hull systems for the progressive modernization program of the platform system (sdp) of Nave San Marco."</w:t>
      </w:r>
    </w:p>
    <w:p>
      <w:r>
        <w:t>20 BULLETIN NO. 31 OF AUGUST 2, 2021</w:t>
      </w:r>
    </w:p>
    <w:p>
      <w:r>
        <w:t>Base Bid Discount Discount</w:t>
        <w:br/>
        <w:t>Tender Awardees Other Participants</w:t>
        <w:br/>
        <w:t>(euro) offered offered</w:t>
      </w:r>
    </w:p>
    <w:p>
      <w:r>
        <w:t>TECHNOMONT 4.28%</w:t>
        <w:br/>
        <w:t>ATI: OFFICINE JOLLY-</w:t>
      </w:r>
    </w:p>
    <w:p>
      <w:r>
        <w:t>5662/1827 247,214.24 8.48% TECHNOMONT 4.48%</w:t>
        <w:br/>
        <w:t>CONSORTIUM CHIO.ME</w:t>
        <w:br/>
        <w:t>TPS 4.78%</w:t>
        <w:br/>
        <w:t>ATI: TM.P -OFFICINE CONSORTIUM</w:t>
      </w:r>
    </w:p>
    <w:p>
      <w:r>
        <w:t>5663/1828 218,854.70 8.85% 1.97%</w:t>
        <w:br/>
        <w:t>JOLLY CHIO.ME</w:t>
        <w:br/>
        <w:t>TPS 6.40%</w:t>
        <w:br/>
        <w:t>ELECTRA 2.10%</w:t>
        <w:br/>
        <w:t>ATI: TECHNOMONT-</w:t>
      </w:r>
    </w:p>
    <w:p>
      <w:r>
        <w:t>5665/1829 138,315.10 OMEGA 16.88% SIT Products 13.89%</w:t>
        <w:br/>
        <w:t>ENGINEERING</w:t>
      </w:r>
    </w:p>
    <w:p>
      <w:r>
        <w:t>25. In detail, from the interceptions acquired, a factual scenario emerges in which the Parties would have divided the various tenders issued by the Arsenal of Taranto by agreeing on the methods of participation in them. In particular, the concerted strategy provided for a mechanism of participation in the tenders either individually or in ATI so that for each tender there would be only one bidder who would manage to win the contract, with a not significant discount (tenders 4110/18-4112/18 and 4114/18); alternatively, the concerted strategy manifested itself through the presentation of "comfort offers," in order to simulate the presence of competition in the tender and simultaneously favor the awarding to a specific and predetermined company or ATI (the tenders related to the "fragmented" services)30.</w:t>
      </w:r>
    </w:p>
    <w:p>
      <w:r>
        <w:t>b. The tenders of 2020</w:t>
      </w:r>
    </w:p>
    <w:p>
      <w:r>
        <w:t>26. The report from the Arsenal of the Italian Navy of Taranto also concerns another 6 tenders held in 2020, one of which was subsequently annulled in self-protection. These are, in particular, the tenders from 5607/20 to 5611/20 and 5629/20, for the awarding of various services for the Arsenal, in which some of the companies already involved in the aforementioned ordinance participate, either individually or in association.</w:t>
      </w:r>
    </w:p>
    <w:p>
      <w:r>
        <w:t>27. The following table (Table 3) summarizes the offers made by some of the Parties.</w:t>
      </w:r>
    </w:p>
    <w:p>
      <w:r>
        <w:t>27 Procedure for the awarding of "Services for the renewal and revision of lifting and maneuvering systems for the progressive modernization activity of the platform system of Nave San Marco."</w:t>
      </w:r>
    </w:p>
    <w:p>
      <w:r>
        <w:t>28 Procedure for the awarding of "Services for the renewal and revision of hydraulic systems for the operations for the progressive modernization program of the platform system (sdp) of Nave San Marco."</w:t>
      </w:r>
    </w:p>
    <w:p>
      <w:r>
        <w:t>29 Procedure for the awarding of "Services for the revision of electrical systems for the progressive modernization program of Nave San Marco."</w:t>
      </w:r>
    </w:p>
    <w:p>
      <w:r>
        <w:t>30 Cf. Report from the Arsenal of Taranto and information from the Guardia di Finanza. (cf. doc. 1 and 4).</w:t>
      </w:r>
    </w:p>
    <w:p>
      <w:r>
        <w:rPr>
          <w:b/>
        </w:rPr>
        <w:t>[Pages 19–21]</w:t>
      </w:r>
    </w:p>
    <w:p>
      <w:r>
        <w:t>BULLETIN NO. 31 OF AUGUST 2, 2021 21</w:t>
      </w:r>
    </w:p>
    <w:p>
      <w:r>
        <w:t>Table 3: Outcome of Tenders of 2020</w:t>
      </w:r>
    </w:p>
    <w:p>
      <w:r>
        <w:t xml:space="preserve">5609/2033 (cancelled in self-protection)  </w:t>
        <w:br/>
        <w:t xml:space="preserve">5611/2031 5607/2032  </w:t>
        <w:br/>
        <w:t xml:space="preserve">MAREN (excluded) 41.5% MAREN (excluded) 46.6% MAREN 46.6%  </w:t>
        <w:br/>
        <w:t xml:space="preserve">IMET 41% IMET 46% IMET 46%  </w:t>
        <w:br/>
        <w:t xml:space="preserve">FAMAG34 39.99% MIB 40.52% MIB 40.52%  </w:t>
        <w:br/>
        <w:t xml:space="preserve">MIB 31.60% S&amp;Y 26.56% FAMAG 33.90%  </w:t>
        <w:br/>
        <w:t xml:space="preserve">ITC35 26% ITC 26% ITC 15.10%  </w:t>
        <w:br/>
        <w:t xml:space="preserve">S&amp;Y 24.55% TMF 22.30%  </w:t>
        <w:br/>
        <w:t>TMF 22.30% TM.P 10.50%</w:t>
      </w:r>
    </w:p>
    <w:p>
      <w:r>
        <w:t xml:space="preserve">5608/2036 5610/2037 5629/2038  </w:t>
        <w:br/>
        <w:t xml:space="preserve">40.52%  </w:t>
        <w:br/>
        <w:t xml:space="preserve">MAREN (excluded) 46.6% IMET-MAREN 41.2% MIB-COMES  </w:t>
        <w:br/>
        <w:t xml:space="preserve">31.60%  </w:t>
        <w:br/>
        <w:t xml:space="preserve">ITC (excluded) 42% MIB RIT 27%  </w:t>
        <w:br/>
        <w:t xml:space="preserve">30.10% 23.25%  </w:t>
        <w:br/>
        <w:t xml:space="preserve">MIB-COMES 40.52% ITC TMF  </w:t>
        <w:br/>
        <w:t xml:space="preserve">% %  </w:t>
        <w:br/>
        <w:t xml:space="preserve">Excluded  </w:t>
        <w:br/>
        <w:t xml:space="preserve">S&amp;Y 22.88% MAREN  </w:t>
        <w:br/>
        <w:t>FAMAG 9.39%</w:t>
      </w:r>
    </w:p>
    <w:p>
      <w:r>
        <w:t xml:space="preserve">31 This is a simplified procedure through a market survey for the awarding of "Services of an indeterminate quantity, upon request of various nature related to the corrective and preventive maintenance of the hull and structures of the Platform System to be carried out on board and/or on behalf of the UU.NN., Minor Vessels, Tugs, Floating Structures, Basins, and Boats of the M.M.I. at the Taranto Headquarters." Tender amount € 320,000.00  </w:t>
        <w:br/>
        <w:t xml:space="preserve">32 This concerns the awarding of "Services upon request, of an indeterminate quantity, for metal carpentry and general assembly activities to be carried out on board the UU.NN., Minor Vessels, Tugs, Floating Structures, Basins, and Boats of the M.M.I. at the TARANTO Headquarters."  </w:t>
        <w:br/>
        <w:t xml:space="preserve">33 This concerns the awarding of "Services upon request, of an indeterminate quantity, for the handling of parts of systems and equipment installed on board the UU.NN., Minor Vessels, Floating Basins and labor assistance to the workshops of the Taranto Arsenal." Tender amount € 320,000.00. The tender was subsequently cancelled in self-protection due to inaccuracies in the Technical Specification.  </w:t>
        <w:br/>
        <w:t xml:space="preserve">34 This is a limited liability company based in Taranto active in the manufacture of metal structures and assembled parts of structures.  </w:t>
        <w:br/>
        <w:t xml:space="preserve">35 ITC is, as mentioned, a partner of the CHIOME Consortium, along with CHIOME and Metafluid.  </w:t>
        <w:br/>
        <w:t xml:space="preserve">36 This concerns the awarding of "Services upon request of an indeterminate quantity for the maintenance and restoration of the efficiency of the floating basin systems and structures." Tender amount € 163,179.00.  </w:t>
        <w:br/>
        <w:t xml:space="preserve">37 This concerns the awarding of "Services upon request, of an indeterminate quantity, for corrective and preventive maintenance of systems/equipment and apparatus of the platform system to be carried out on board and/or on behalf of the UU.NN., Minor Vessels, Tugs, Floating Structures, Basins, and Boats of the M.M.I. at the TARANTO Headquarters." Tender amount € 210,000.00.  </w:t>
        <w:br/>
        <w:t>38 This concerns the awarding of "Services upon request, of an indeterminate quantity, for the remediation and treatment of tanks and bilges; treatment of covered and uncovered decks to be carried out on board and/or on behalf of the UU.NN., minor vessels, tugs, floating structures, basins, and boats of the M.M.I. at the Taranto headquarters." Tender amount € 310,100.00.</w:t>
      </w:r>
    </w:p>
    <w:p>
      <w:r>
        <w:t>22 BULLETIN NO. 31 OF AUGUST 2, 2021</w:t>
      </w:r>
    </w:p>
    <w:p>
      <w:r>
        <w:t>28. Following the exclusion decision of MAREN39 which affected all tenders, the procedures were awarded to the 2nd or 3rd bidder, namely to the companies IMET40 and MIB, individually or in ATI with COMES41, all involved in the previously hypothesized collusive mechanisms.</w:t>
      </w:r>
    </w:p>
    <w:p>
      <w:r>
        <w:t xml:space="preserve">III. EVALUATIONS  </w:t>
        <w:br/>
        <w:t xml:space="preserve">a. The relevant sector and markets  </w:t>
        <w:br/>
        <w:t xml:space="preserve">29. The complex of the elements described above allows for the hypothesis of anti-competitive coordination among the Parties listed above aimed at limiting mutual competitive confrontation in participating in a series of tenders issued by the Taranto Military Arsenal in 2018, 2019, and 2020. Specifically, these are the tenders from 4110/18 to 4112/18, 4114/18 and the tenders from 5658/18 to 5667/18 and 5671/18 for the awarding of various services for the modernization of military ships at the Taranto Arsenal and the tenders from 5607/20 to 5611/20 and 5629/20, for the awarding of various services for the Arsenal.  </w:t>
        <w:br/>
        <w:t xml:space="preserve">30. According to a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is subsequent to the identification of the agreement - since the breadth and object of the agreement itself identify the relevant market - and is functional to delineating the scope within which the agreement can restrict or distort the competitive mechanism and to identifying its degree of offensiveness42.  </w:t>
        <w:br/>
        <w:t xml:space="preserve">31. In the case at hand, the relevant market can therefore be confined to the commodity and geographical scope presumably conditioned by the hypothesized agreement, concerning the tender procedures under examination in this proceeding.  </w:t>
        <w:br/>
        <w:t xml:space="preserve">b. The qualification of the agreement  </w:t>
        <w:br/>
        <w:t xml:space="preserve">32. The events subject to reporting concern instances of anti-competitive conduct aimed at conditioning the conduct and outcome of various public procedures issued by the Taranto Arsenal, between 2018 and 2020, concerning the awarding of supplies for various services.  </w:t>
        <w:br/>
        <w:t xml:space="preserve">33. From the complex of the elements described above, the possible existence of a restrictive agreement on competition among the Parties mentioned above emerges, in the form of an agreement or coordinated practice, aimed at the awarding of the contractor selection procedures based on a  </w:t>
        <w:br/>
        <w:t xml:space="preserve">39 This concerns the exclusion presumably due to subsequent precautionary orders against the technical director of MAREN.  </w:t>
        <w:br/>
        <w:t xml:space="preserve">40 Regarding the procedure 5607/20, it has recently been awarded to IMET following exclusion decision no. 5607-20 DETERMINA N.20. Similarly, the outcome of the procedure 5611/20 sees the last award to IMET following exclusion decision no. 5611-20 DETERMINA N.17.  </w:t>
        <w:br/>
        <w:t xml:space="preserve">41 Regarding the procedure 5608/20, it has recently been awarded to the ATI MIB-COMES following exclusion decisions no. 5608-21 and no. 5608-24 respectively. Similarly, the procedure 5610/20 has been awarded to MIB following exclusion decision no. 5610-23.  </w:t>
        <w:br/>
        <w:t>42 See, lastly, Council of State, Section VI, April 15, 2021, no. 3566 (case I/806 – Awarding contracts for forest fire prevention activities).</w:t>
      </w:r>
    </w:p>
    <w:p>
      <w:r>
        <w:t>BULLETIN NO. 31 OF AUGUST 2, 2021 23</w:t>
      </w:r>
    </w:p>
    <w:p>
      <w:r>
        <w:t xml:space="preserve">partitioning scheme, capable of ensuring the awarding to a specific company or to a predefined ATI.  </w:t>
        <w:br/>
        <w:t xml:space="preserve">34. Indeed, from the documentation on file, significant elements of anomaly in the participation methods of the Parties in the tenders from 4110/18 to 4112/18 and 4114/18 and in the tenders from 5658/18 to 5667/18 and 5671/18 are found, corroborated by significant exogenous elements. The complex of telephone and environmental interceptions indeed provides evidence of a concerted action aimed at the anti-competitive conditioning of public selective procedures. Considering the participatory methods and the outcome of the procedures, which saw the top positions of the ranking systematically attributed to some of the participants in the hypothesized cartel, it cannot be excluded that it also involved the tenders from 5607/20 to 5611/20 and 5629/20. This is also due to the relationships between the Parties linked by historical associative ties including the CNT Consortium which currently represents, based on what emerges from the records43, 85-90% of the companies active in providing the services subject to the tender procedures.  </w:t>
        <w:br/>
        <w:t xml:space="preserve">35. In conclusion, the evidence on file appears to outline the existence, at least since 2018, of a secret anti-competitive agreement aimed at the market partitioning during the tenders issued by the Taranto Arsenal. The concertation, neutralizing the conduct of an effective competitive confrontation among the Parties, would have distorted the normal course of the market and the outcome of the market with the effect, also, of influencing the methods and economic conditions of awarding the tenders.  </w:t>
        <w:br/>
        <w:t xml:space="preserve">c. The prejudice to intra-European trade  </w:t>
        <w:br/>
        <w:t xml:space="preserve">36. The concept of prejudice to intra-European trade must be interpreted taking into account the direct or indirect, real or potential influence on trade flows between Member States44. Considering the European relevance of the tender procedures in question, issued by one of the main military arsenals in Italy, the hypothesized agreement appears capable of influencing trade between Member States and is therefore susceptible to constituting a violation of Article 101 TFEU.  </w:t>
        <w:br/>
        <w:t>37. In conclusion, the entirety of the elements on file allows for the hypothesis of the existence of a possible restrictive agreement on competition among the Parties in violation of Article 101 TFEU.</w:t>
      </w:r>
    </w:p>
    <w:p>
      <w:r>
        <w:t xml:space="preserve">CONSIDERING, therefore, that the conduct described above, carried out by Co.m.e.r.i.n. S.r.l., COMES S.p.A., Electra S.r.l., IMET di IAIA Pierpaolo, Manutenzione Impianti e Bonifiche Meridionali S.r.l., Maren S.r.l., Officine Jolly S.r.l., Omega Engineering Marine S.r.l., Ricerca, Innovazione, Tecnologie (R.I.T.) S.r.l., Technomont Taranto S.r.l., TPS Taranto S.r.l., S.I.P.L.E.S S.r.l., Consorzio Chio.me, Chiome S.r.l. and Consorzio Navalmeccanico Taranto-C.N.T. could constitute a restrictive agreement on competition in violation of Article 101 TFEU;  </w:t>
        <w:br/>
        <w:t xml:space="preserve">43 See, doc. 1 and 4.  </w:t>
        <w:br/>
        <w:t>44 See, Commission Communication 2004/C 101/07, Guidelines on the notion of prejudice to trade between Member States under Articles 81 and 82 of the Treaty, OJCE C 101/81 of April 27, 2004.</w:t>
      </w:r>
    </w:p>
    <w:p>
      <w:r>
        <w:rPr>
          <w:b/>
        </w:rPr>
        <w:t>[Pages 22–24]</w:t>
      </w:r>
    </w:p>
    <w:p>
      <w:r>
        <w:t>24 BULLETIN NO. 31 OF AUGUST 2, 2021</w:t>
      </w:r>
    </w:p>
    <w:p>
      <w:r>
        <w:t>RESOLVES</w:t>
      </w:r>
    </w:p>
    <w:p>
      <w:r>
        <w:t>a) to initiate an investigation pursuant to Article 14 of Law No. 287/90, against the companies Co.m.e.r.i.n. S.r.l., COMES S.p.A., Electra S.r.l., IMET di IAIA Pierpaolo, Manutenzione Impianti e Bonifiche Meridionali S.r.l., Maren S.r.l., Officine Jolly S.r.l., Omega Engineering Marine S.r.l., Ricerca, Innovazione, Tecnologie (R.I.T.) S.r.l., Technomont Taranto S.r.l., TPS Taranto S.r.l., S.I.P.L.E.S S.r.l., Consorzio Chio.me, Chiome S.r.l. and Consorzio Navalmeccanico Taranto-C.N.T. to ascertain the existence of violations of Article 101 of the TFEU;</w:t>
      </w:r>
    </w:p>
    <w:p>
      <w:r>
        <w:t>b) to set a deadline of sixty days from the notification of this provision for the exercise by the legal representatives of the Parties, or by persons delegated by them, of the right to be heard, specifying that the request for a hearing must be received by the Manufacturing and Services Directorate of this Authority at least fifteen days before the expiration of the aforementioned deadline;</w:t>
      </w:r>
    </w:p>
    <w:p>
      <w:r>
        <w:t>c) that the person responsible for the procedure is Dr. Federica Manca;</w:t>
      </w:r>
    </w:p>
    <w:p>
      <w:r>
        <w:t>d) that the documents of the procedure can be viewed at the Manufacturing and Services Directorate of this Authority by the legal representatives of the Parties, as well as by persons delegated by them;</w:t>
      </w:r>
    </w:p>
    <w:p>
      <w:r>
        <w:t>e) that the procedure must be concluded by December 31, 2022.</w:t>
      </w:r>
    </w:p>
    <w:p>
      <w:r>
        <w:t>This provision will be notified to the interested parties and published in the Bulletin of the Italian Competition Authority.</w:t>
      </w:r>
    </w:p>
    <w:p>
      <w:r>
        <w:t>THE SECRETARY GENERAL THE PRESIDENT</w:t>
      </w:r>
    </w:p>
    <w:p>
      <w:r>
        <w:t>Filippo Arena Roberto Rustichelli</w:t>
      </w:r>
    </w:p>
    <w:p>
      <w:r>
        <w:t>BULLETIN NO. 31 OF AUGUST 2, 2021</w:t>
      </w:r>
    </w:p>
    <w:p>
      <w:r>
        <w:t>I856 - PRICE COMPARATORS/EXCHANGE OF INFORMATION ON RCA POLICIES</w:t>
      </w:r>
    </w:p>
    <w:p>
      <w:r>
        <w:t>Provision No. 29760</w:t>
      </w:r>
    </w:p>
    <w:p>
      <w:r>
        <w:t>THE ITALIAN COMPETITION AUTHORITY</w:t>
      </w:r>
    </w:p>
    <w:p>
      <w:r>
        <w:t>IN ITS MEETING of July 13, 2021;</w:t>
      </w:r>
    </w:p>
    <w:p>
      <w:r>
        <w:t>HEARD the Rapporteur Professor Michele Ainis;</w:t>
      </w:r>
    </w:p>
    <w:p>
      <w:r>
        <w:t>HAVING REGARD to Article 101 of the Treaty on the Functioning of the European Union (TFEU);</w:t>
      </w:r>
    </w:p>
    <w:p>
      <w:r>
        <w:t>HAVING REGARD to Council Regulation (EC) No. 1/2003 of December 16, 2002;</w:t>
      </w:r>
    </w:p>
    <w:p>
      <w:r>
        <w:t>HAVING REGARD to Law No. 287 of October 10, 1990;</w:t>
      </w:r>
    </w:p>
    <w:p>
      <w:r>
        <w:t>HAVING REGARD to Presidential Decree No. 217 of April 30, 1998;</w:t>
      </w:r>
    </w:p>
    <w:p>
      <w:r>
        <w:t>HAVING REGARD to its resolution of May 11, 2021, which initiated an investigation pursuant to Article 14 of Law No. 287/90, against the companies 6Sicuro S.p.A., CercAssicurazioni.it S.r.l., Daina Finance Ltd, General Representation for Italy, Facile.it Insurance Broker S.p.A., Allianz Direct S.p.A., Admiral Intermediary Services S.A., B2C Innovation S.p.A., Bene Assicurazioni S.p.A., Linear Insurance Company S.p.A., Italian Company of Welfare, Insurance and Reinsurance S.p.A., FIT S.r.l. Benefit Company, Genertel S.p.A., HDI Assicurazioni S.p.A., Prima Assicurazioni S.p.A., Quixa Assicurazioni S.p.A., Verti Assicurazioni S.p.A. and Zurich Insurance Public Limited Company – General Representation for Italy, to ascertain the existence of any violations of Article 101 of the TFEU;</w:t>
      </w:r>
    </w:p>
    <w:p>
      <w:r>
        <w:t>HAVING REGARD to the documents of the procedure;</w:t>
      </w:r>
    </w:p>
    <w:p>
      <w:r>
        <w:t>HAVING REGARD to the letter received on June 23, 2021, in which Zurich Insurance Public Limited Company – General Representation for Italy communicated that, within the Zurich Group, Zurich Insurance Company Ltd – General Representation for Italy would be active in the Italian market for the direct sale of motor liability insurance (RCA), indicated in the initiation provision of the Procedure as the relevant market of the alleged agreement;</w:t>
      </w:r>
    </w:p>
    <w:p>
      <w:r>
        <w:t>CONSIDERING that this documentation therefore contains elements indicating the possible involvement of Zurich Insurance Company Ltd – General Representation for Italy in the violation of Article 101 TFEU alleged at the outset and consisting of an exchange of information regarding the conditions for the direct sale of RCA policies, occurring between the main companies offering price comparison services, namely 6Sicuro S.p.A., CercAssicurazioni.it S.r.l., Daina Finance Ltd, General Representation for Italy, Facile.it Insurance Broker S.p.A. and most of the major insurance companies active in Italy;</w:t>
      </w:r>
    </w:p>
    <w:p>
      <w:r>
        <w:t>CONSIDERING, therefore, it necessary to subjectively extend the investigation to Zurich Insurance Company Ltd – General Representation for Italy;</w:t>
      </w:r>
    </w:p>
    <w:p>
      <w:r>
        <w:t>RESOLVES</w:t>
      </w:r>
    </w:p>
    <w:p>
      <w:r>
        <w:t>a) to extend the procedure initiated on May 11, 2021, to Zurich Insurance Company Ltd – General Representation for Italy;</w:t>
      </w:r>
    </w:p>
    <w:p>
      <w:r>
        <w:t>b) that the deadline for the procedure is October 31, 2022;</w:t>
      </w:r>
    </w:p>
    <w:p>
      <w:r>
        <w:t>c) that the person responsible for the procedure is Dr. Cristina Lo Surdo;</w:t>
      </w:r>
    </w:p>
    <w:p>
      <w:r>
        <w:t>d) to set a deadline of thirty days, starting from the date of notification of this provision, for the exercise, by the legal representatives of Zurich Insurance Company Ltd – General Representation for Italy or by persons delegated by it, of the right to be heard, specifying that the request for a hearing must be received by the Credit, Postal and Tourism Directorate of the Directorate General for Competition of this Authority at least seven days before the expiration of the aforementioned deadline;</w:t>
      </w:r>
    </w:p>
    <w:p>
      <w:r>
        <w:t>e) that the documents of the procedure can be viewed by the companies against which the investigation is being conducted, or by persons delegated by them, at the Credit, Postal and Tourism Directorate of the Directorate General for Competition of this Authority.</w:t>
      </w:r>
    </w:p>
    <w:p>
      <w:r>
        <w:t>This provision will be notified to the interested parties and published in the Bulletin of the Italian Competition Authority.</w:t>
      </w:r>
    </w:p>
    <w:p>
      <w:r>
        <w:t>THE SECRETARY GENERAL THE PRESIDENT</w:t>
      </w:r>
    </w:p>
    <w:p>
      <w:r>
        <w:t>Filippo Arena Roberto Rustichelli</w:t>
      </w:r>
    </w:p>
    <w:p>
      <w:r>
        <w:rPr>
          <w:b/>
        </w:rPr>
        <w:t>[Pages 25–27]</w:t>
      </w:r>
    </w:p>
    <w:p>
      <w:r>
        <w:t>BULLETIN NO. 31 OF AUGUST 2, 2021 27</w:t>
      </w:r>
    </w:p>
    <w:p>
      <w:r>
        <w:t>I857 - TIM-DAZN SERIE A AGREEMENT 2021/2024</w:t>
      </w:r>
    </w:p>
    <w:p>
      <w:r>
        <w:t>Provision No. 29778</w:t>
      </w:r>
    </w:p>
    <w:p>
      <w:r>
        <w:t>THE ITALIAN COMPETITION AUTHORITY</w:t>
      </w:r>
    </w:p>
    <w:p>
      <w:r>
        <w:t>IN ITS MEETING of July 27, 2021;</w:t>
      </w:r>
    </w:p>
    <w:p>
      <w:r>
        <w:t>HEARD the Rapporteur, President Roberto Rustichelli;</w:t>
      </w:r>
    </w:p>
    <w:p>
      <w:r>
        <w:t>HAVING REGARD to Article 101 of the Treaty on the Functioning of the European Union (TFEU);</w:t>
      </w:r>
    </w:p>
    <w:p>
      <w:r>
        <w:t>HAVING REGARD to Regulation No. 1/2003 of the Council of December 16, 2002;</w:t>
      </w:r>
    </w:p>
    <w:p>
      <w:r>
        <w:t>HAVING REGARD to Law No. 287 of October 10, 1990;</w:t>
      </w:r>
    </w:p>
    <w:p>
      <w:r>
        <w:t>HAVING REGARD to Presidential Decree No. 217 of April 30, 1998;</w:t>
      </w:r>
    </w:p>
    <w:p>
      <w:r>
        <w:t>HAVING REGARD to the Authority's Communication regarding the application of Article 14-bis of Law No. 287/90;</w:t>
      </w:r>
    </w:p>
    <w:p>
      <w:r>
        <w:t>HAVING REGARD to its resolution of July 6, 2021, No. 29739, which initiated an investigation pursuant to Article 14 of Law No. 287/90 against TIM S.p.A., DAZN Limited, and DAZN Media Services S.r.l. to ascertain the existence of violations of Article 101 of the TFEU, with the simultaneous initiation of a precautionary sub-procedure pursuant to Article 14-bis of Law No. 287/1990;</w:t>
      </w:r>
    </w:p>
    <w:p>
      <w:r>
        <w:t>HAVING REGARD to the documentation on file;</w:t>
      </w:r>
    </w:p>
    <w:p>
      <w:r>
        <w:t>CONSIDERING the following:</w:t>
      </w:r>
    </w:p>
    <w:p>
      <w:r>
        <w:t>I. THE PARTIES</w:t>
      </w:r>
    </w:p>
    <w:p>
      <w:r>
        <w:t>a) TIM</w:t>
      </w:r>
    </w:p>
    <w:p>
      <w:r>
        <w:t>1. TIM S.p.A. (hereinafter also "Telecom" or "TIM") is a company active in the installation and provision of telecommunications infrastructure, as well as in the offering of related services. In particular, TIM owns the telephone network, on which it provides retail services to end consumers and wholesale access services to other operators that do not own an access network to reach the end customer. TIM provides fixed, mobile, and satellite telephony services, data transmission services and Internet access, connectivity services, network services and access to infrastructure, services related to e-commerce, website creation, offering Internet/Intranet/Extranet solutions to businesses, selling online advertising space, and multimedia services.</w:t>
      </w:r>
    </w:p>
    <w:p>
      <w:r>
        <w:t>b) DAZN</w:t>
      </w:r>
    </w:p>
    <w:p>
      <w:r>
        <w:t>2. DAZN Limited is a company with its registered office in London and a secondary office in Italy, active in the distribution of video and television programs.</w:t>
      </w:r>
    </w:p>
    <w:p>
      <w:r>
        <w:t>3. DAZN Media Services S.r.l. (hereinafter also "DAZN Media") is a company active in the production and marketing of multimedia content related to sports and entertainment events on behalf of rights holders and media owners and in the sale of digital editorial products as well as video and audio through any technological platform.</w:t>
      </w:r>
    </w:p>
    <w:p>
      <w:r>
        <w:t>The aforementioned companies, hereinafter collectively referred to as DAZN, are part of the homonymous group active worldwide in the distribution of audiovisual content of live sports events on the internet platform.</w:t>
      </w:r>
    </w:p>
    <w:p>
      <w:r>
        <w:t>c) Reporting and intervening parties in the precautionary procedure</w:t>
      </w:r>
    </w:p>
    <w:p>
      <w:r>
        <w:t>4. Fastweb S.p.A. ("Fastweb") is an operator that provides broadband and ultra-broadband telecommunications services. The company is also active in the mobile telecommunications services market as a virtual operator. Fastweb is 100% controlled by Swisscom Italia S.r.l., which is in turn controlled by Swisscom AG, a company active in the provision of telecommunications services based in Switzerland.</w:t>
      </w:r>
    </w:p>
    <w:p>
      <w:r>
        <w:t>5. Vodafone Italia S.p.A. (hereinafter, "Vodafone" or "Vodafone Italia") is a company active in the provision of fixed and mobile communication services that belongs to the international group Vodafone Group PLC.</w:t>
      </w:r>
    </w:p>
    <w:p>
      <w:r>
        <w:t>6. Wind Tre S.p.A. (hereinafter, "Wind Tre") is a fixed and mobile communications operator born from the merger by incorporation of Wind Telecomunicazioni S.p.A. ("Wind") into H3G S.p.A. ("H3G") on December 31, 20161.</w:t>
      </w:r>
    </w:p>
    <w:p>
      <w:r>
        <w:t>7. Sky Italia S.r.l. (hereinafter, "SI", "Sky" or "Sky Italia") is a television operator active in offering pay TV services provided through various transmission means and, in particular, via satellite (DTH 1) and through digital terrestrial (DTT 2), as well as via cable and internet and in offering free television services. SI is controlled by Sky Italian Holdings S.p.A. SI has also obtained the general authorization pursuant to Article 25 of Legislative Decree No. 259 of August 1, 2003 ("Electronic Communications Code") for the provision of telephone and internet services and electronic communication networks.</w:t>
      </w:r>
    </w:p>
    <w:p>
      <w:r>
        <w:t>8. OpEn Fiber S.p.A. (hereinafter, "OF" or "Open Fiber") is a company established by the Enel Group to enter the electronic communications market, active in the installation, provision, and operation of high-speed fiber optic and ultra-broadband electronic communication networks. The company is jointly controlled, with 50% of the capital, by Cassa Depositi e Prestiti Equity S.p.A. and Enel S.p.A.</w:t>
      </w:r>
    </w:p>
    <w:p>
      <w:r>
        <w:t>9. The Italian Internet Providers Association (hereinafter also "AIIP") is an association that brings together companies active in the provision of broadband and ultra-broadband communication networks and services.</w:t>
      </w:r>
    </w:p>
    <w:p>
      <w:r>
        <w:t>II. THE PROCEDURE</w:t>
      </w:r>
    </w:p>
    <w:p>
      <w:r>
        <w:t>II.1. The initiation of the procedure</w:t>
      </w:r>
    </w:p>
    <w:p>
      <w:r>
        <w:t>10. By resolution of July 6, 2021, the Authority decided to initiate a procedure against Telecom and DAZN, in order to ascertain the existence of an anti-competitive agreement, consisting of the agreement, called Deal Memo Distribution (hereinafter also "Agreement"), for the establishment of a partnership for the distribution and technological support for the provision of the contents of Packages 1 and 3 of the rights for viewing matches of the Serie A championship and in the implementing conduct of the same.</w:t>
      </w:r>
    </w:p>
    <w:p>
      <w:r>
        <w:t>11. In summary, in the provision of July 6, 2021, the Authority contested the possible restrictions of competition arising from: (i) the provisions of the agreement that commercially and technically limit DAZN in offering pay television services, reducing its ability to propose discounts to users and to choose additional transmission methods that it deems more suitable (in terms of transmission methodologies used, devices on which the DAZN app is available to the public, possibilities for users to use payment services via phone bill), as well as also reducing DAZN's incentives to invest in interconnection with fixed and mobile operators and to adapt its content distribution network; (ii) the provisions of the agreement that hinder competing telecommunications operators of TIM from undertaking commercial initiatives and that, through the broad exclusivity, present selective characteristics, also affecting existing contractual relationships and preventing the replication of the possibility of applying discounts or granting promotional vouchers to their users for the offer of content related to Serie A matches.</w:t>
      </w:r>
    </w:p>
    <w:p>
      <w:r>
        <w:t>12. According to the Authority, the aforementioned restrictions contained in the Agreement do not appear justified and proportionate to the objective of ensuring the necessary technological support to operate the provision of the contents assigned to DAZN or to provide economic support for the acquisition of audiovisual rights. The Agreement could therefore significantly affect competition in the fixed (wholesale and retail) and mobile telecommunications markets and in the pay television market, to the detriment of consumers who intend to purchase the audiovisual services of Serie A, who will not be fully free to choose their telecommunications service provider and who may acquire telecommunications and/or pay-TV services under worse economic conditions.</w:t>
      </w:r>
    </w:p>
    <w:p>
      <w:r>
        <w:t>13. In the initiation provision, the Authority noted how the restrictions under analysis may be characterized by particular severity as they are capable of creating an artificial competitive advantage in favor of TIM, to the detriment of end consumers of the service at a crucial stage for the development of high-capacity telecommunications networks (FTTH and 5G) in Italy, both in terms of freedom of choice among available alternatives and quality of service.</w:t>
      </w:r>
    </w:p>
    <w:p>
      <w:r>
        <w:t>II.2. The precautionary sub-procedure</w:t>
      </w:r>
    </w:p>
    <w:p>
      <w:r>
        <w:t>14. In light of a preliminary assessment of the evidentiary framework and the risk of serious and irreparable harm to competition during the definition of the investigative procedure, the Authority initiated, simultaneously with the investigative procedure, a precautionary sub-procedure, pursuant to Article 14-bis of Law No. 287/1990, aimed at verifying the actual existence of the requirements for the adoption of precautionary measures, following the adversarial process with the parties.</w:t>
      </w:r>
    </w:p>
    <w:p>
      <w:r>
        <w:t>15. Simultaneously with the notification of the initiation provision, therefore, the Parties were informed of the setting, within the procedure for the adoption of precautionary measures, of a seven-day deadline, starting from the date of notification of the initiation provision, for the submission of written statements and documents and for the request for a hearing before the Board, as well as for the possibility of accessing the documents of the procedure.</w:t>
      </w:r>
    </w:p>
    <w:p>
      <w:r>
        <w:rPr>
          <w:b/>
        </w:rPr>
        <w:t>[Pages 28–30]</w:t>
      </w:r>
    </w:p>
    <w:p>
      <w:r>
        <w:t>30 BULLETIN NO. 31 OF AUGUST 2, 2021</w:t>
      </w:r>
    </w:p>
    <w:p>
      <w:r>
        <w:t>16. By resolution of July 15, 2021, the Authority decided to extend the deadline for the submission of written statements to July 19, 2021, setting an additional deadline for the submission of replies.</w:t>
      </w:r>
    </w:p>
    <w:p>
      <w:r>
        <w:t>17. All Parties have exercised their right of access on various occasions. On July 19, 2021, the Parties submitted defensive statements2. On July 21, 2021, the Parties to the proceedings proceeded to submit replies3. TIM and DAZN submitted further statements and documents on July 23, 20214.</w:t>
      </w:r>
    </w:p>
    <w:p>
      <w:r>
        <w:t>18. The other interveners, in addition to the submissions on record, articulated their defensive considerations on July 19, 2021 (Wind Tre5, AIIP6, Fastweb7, OpEn Fiber8, Sky9, and Vodafone10) and on July 21, 2021, during the replies11.</w:t>
      </w:r>
    </w:p>
    <w:p>
      <w:r>
        <w:t>II.3. Measures proposed by TIM and DAZN</w:t>
      </w:r>
    </w:p>
    <w:p>
      <w:r>
        <w:t>19. During the precautionary sub-procedure, TIM and DAZN, while making some considerations on the legitimacy of the clauses contested in the initiation order, jointly presented, lastly on July 23, 2021, a set of measures aimed at resolving the potential competitive issues identified at the initiation of the investigative procedure.</w:t>
      </w:r>
    </w:p>
    <w:p>
      <w:r>
        <w:t>20. Below is their description.</w:t>
      </w:r>
    </w:p>
    <w:p>
      <w:r>
        <w:t>A. The “DAZN service” is available to all customers who have a fixed or mobile Internet connection, regardless of the access operator. TIM has stated that its commercial policy will be based on two general principles. First, with regard to the product and geographical markets in which it holds a dominant position, TIM commits not to offer bundled (contractual or economic) access services and content services, particularly football and sports, including the DAZN Service: consequently, the customer will always have the free choice to purchase access services or content services separately, particularly football and sports, including the DAZN Service. A customer who subscribes to both will always have the option to withdraw from either of the two services, while keeping the other active.</w:t>
      </w:r>
    </w:p>
    <w:p>
      <w:r>
        <w:t>Secondly, regarding the price of the bundled content service between TIMVision service and football and sports content, including the DAZN Service, TIM will not discriminate between its access customers and those of other operators who purchase such a bundle. Therefore, compared to what was hypothesized in the opening provision, the broadest possibility of joining this bundle is guaranteed, regardless of the telephone operator to which the interested customer belongs. In this regard, TIM recalls, as a limitation of exclusivity and to demonstrate its proportional nature, the full freedom of DAZN in promoting and marketing the services in question, both directly and through authorized third parties, including, as provided in Schedule 1 attached to the Deal Memo, it is worth noting, Amazon, Apple, and Google.</w:t>
      </w:r>
    </w:p>
    <w:p>
      <w:r>
        <w:t>In particular, the Parties commit to modifying the current agreements contained in the Deal Memo, in order to allow TIM to market the bundle of the TIMVision service (including the Set Top Box) and the DAZN Service also to customers of OAO.</w:t>
      </w:r>
    </w:p>
    <w:p>
      <w:r>
        <w:t>To this end, TIM commits to making available to potential customers of these services a method of joining through its online and offline sales channels, which will not condition this joining on the (prior, simultaneous, or subsequent) subscription of a subscription to TIM's access services – fixed and/or mobile. The implementation of this offer will be realized through a specific development of TIM's information systems, allowing the "stand alone" management of a commercial proposition for the bundle between TIMVision service and football and sports content, including the DAZN Service, without requiring the subscription of a TIM line (fixed or mobile) as an enabling factor.</w:t>
      </w:r>
    </w:p>
    <w:p>
      <w:r>
        <w:t>Pending the availability of the permanent solution, TIM, starting from August 1 (for promotions, already from July 15), will make available to consumers who do not have a fixed or mobile access with TIM the possibility to activate the bundle between TIM Vision services and the DAZN Service by acquiring a SIM purely for service free of charge.</w:t>
      </w:r>
    </w:p>
    <w:p>
      <w:r>
        <w:t>From September 1, these consumers will be able to subscribe to the TIM Vision package with football and sports content through the TIM website. Once the online subscription is completed, the customer can go to TIM sales points to collect the Set Top Box and activate the offer, without having to purchase a TIM SIM.</w:t>
      </w:r>
    </w:p>
    <w:p>
      <w:r>
        <w:t>The availability of the bundle for consumers who do not have fixed or mobile access with TIM will be appropriately highlighted on the TIM website and in major advertisements. The activation web page will display the option to purchase the bundle via a button (similar to the options for TIM customers). By clicking on this button, the interested person will be informed of the activation methods of the offer described above.</w:t>
      </w:r>
    </w:p>
    <w:p>
      <w:r>
        <w:t>Starting from October 31, TIM customers and customers who do not have fixed and/or mobile access with TIM will purchase TIM Vision services with football and sports content in the same manner, without the need to go to any TIM sales point.</w:t>
      </w:r>
    </w:p>
    <w:p>
      <w:r>
        <w:t>Regarding the accessibility of the “DAZN service” app, the Parties have pointed out that the devices on which it is available and can be installed and used by the customer are numerous and include those that use the most common operating systems on the market (e.g., Android, iOS, Amazon, Tizen). The list of devices through which the DAZN app can be accessed is available at https://www.dazn.com/it-IT/help/articles/which-devices-are-supported-by-dazn-it.</w:t>
      </w:r>
    </w:p>
    <w:p>
      <w:r>
        <w:t>With reference to the availability of the DAZN app on one or more devices, it can be downloaded from the App Store and Google Play, to be used, respectively, on any device that uses the iOS operating system and the Android operating system, as well as on any smart TV. Additionally, TIM and DAZN have emphasized that the DAZN Service app is already pre-installed on numerous devices based on agreements in place between DAZN and manufacturers.</w:t>
      </w:r>
    </w:p>
    <w:p>
      <w:r>
        <w:t>B. Regarding the distribution exclusivity on the Internet platform, TIM and DAZN have stated that this mode has been expressly provided for and allowed by the Guidelines approved by AGCom and AGCM, and provided by the Lega Serie A during the tender.</w:t>
      </w:r>
    </w:p>
    <w:p>
      <w:r>
        <w:t>32 BULLETIN NO. 31 OF AUGUST 2, 2021</w:t>
      </w:r>
    </w:p>
    <w:p>
      <w:r>
        <w:t>In relation to what is provided in point B of the possible measures regarding the use of other platforms, DAZN commits to preparing a back-up solution in DTT (i.e., a channel) particularly for users located in areas with greater infrastructural limitations regarding the Internet network with limited access to broadband/ultra-broadband Internet (i.e., particularly in the so-called white areas as identified by the maps of TIM and Open Fiber). DAZN Limited states that it has already obtained from MISE a general authorization for the offer of conditional access services via DTT pursuant to Article 15 of the New Regulation on terrestrial television broadcasting in digital technology (Annex A to AGCom resolution 353/11/CONS) and Article 25 of the Electronic Communications Code, based on a declaration made to MISE on May 25, 2021.</w:t>
      </w:r>
    </w:p>
    <w:p>
      <w:r>
        <w:t>TIM and DAZN have therefore stated that DAZN customers located in the Identified Areas will be able to prioritize the purchase of a DAZN Set Top Box (STB) (with hardware comparable to that of the Timvision Set Top Box – also in relation to the possible enjoyment of content in Multicast mode – but, evidently, without TIM's customizations and without the TIMVision app preloaded, and with Internet and DTT connectivity), which will allow them to enjoy the back-up on digital terrestrial that will be accessible only and exclusively in case of actual problems (with access only via the DAZN app installed there). This solution would operate, without any difference, regardless of the operator with which the customer accesses the Internet network. DAZN STBs will be made available for purchase (subject to demonstrating, at least in an initial phase, the applicant's residence location within the Identified Areas, or being in locations with similar infrastructural deficits regarding the Internet network with limited access to broadband/ultra-broadband Internet, and simultaneously or subsequently to the subscription of a DAZN service subscription).</w:t>
      </w:r>
    </w:p>
    <w:p>
      <w:r>
        <w:t>TIM and DAZN have indicated that the initial batches of such STBs, in a start-up phase and due to the ongoing shortage of microchips at the international level, will be provided precisely by TIM. Based on the agreements reached in this regard by the Parties, TIM commits to provide DAZN with up to [10,000-80,000]* (of which [10,000-40,000] by August 10 and [10,000-60,000] – at DAZN's request – between September 30 and December 31, 2021, by December 31, 2021, as well as an additional [10,000-80,000] STBs by December 31, 2022.</w:t>
      </w:r>
    </w:p>
    <w:p>
      <w:r>
        <w:t>TIM and DAZN have highlighted that the back-up functionality will also be available on TIMVision STBs, with operating modes identical to those offered by DAZN (i.e., with the same conditions and limitations in terms of switching from the DAZN app to DTT transmission), and therefore, it will never be able to represent a stand-alone commercial service for its customers.</w:t>
      </w:r>
    </w:p>
    <w:p>
      <w:r>
        <w:t>The back-up functionality is specifically introduced in relation to the Serie A football championship and, at present, it is expected that this functionality for further events (i.e., different from the matches of said championship) will be made available only in certain limited cases and, in any case, without the publicizing of any schedule regarding programming on DTT (this also in light of the fact that DTT will not be available in stand-alone mode). In this regard, TIM and DAZN have noted that DAZN holds the rights for transmission via digital terrestrial only in relation to 7 of the 10 matches of the Serie A Championship (i.e., those of the so-called Package 1) and, therefore, the DTT back-up would operate only for those matches (with the further limitation arising from the * In this version, some data are omitted, as there were deemed to be elements of confidentiality or secrecy of the information.</w:t>
      </w:r>
    </w:p>
    <w:p>
      <w:r>
        <w:rPr>
          <w:b/>
        </w:rPr>
        <w:t>[Pages 31–33]</w:t>
      </w:r>
    </w:p>
    <w:p>
      <w:r>
        <w:t>BULLETIN NO. 31 OF AUGUST 2, 2021 33</w:t>
      </w:r>
    </w:p>
    <w:p>
      <w:r>
        <w:t>availability of only one DTT channel, which means that, in the case of multiple matches played simultaneously, only one match among those concurrent would be available on DTT for backup according to DAZN's editorial choices).</w:t>
      </w:r>
    </w:p>
    <w:p>
      <w:r>
        <w:t>C. Regarding the alleged limitation of DAZN's ability to offer discounts and promotions, the Parties have stated that the Deal Memo does not impose limitations on this ability. [Omissis].</w:t>
      </w:r>
    </w:p>
    <w:p>
      <w:r>
        <w:t>D. In relation to the implementation of the Multicast solution for viewing live content provided by DAZN, TIM and DAZN have highlighted that activities aimed at the actual adoption of this technological choice began only from May. The actual adoption of Multicast requires not very short timeframes for the adaptation of individual networks (on which the individual operators must primarily intervene), the provision to end customers of suitable hardware, the development of adaptations of the apps based on such hardware, as well as specific approval processes by the interested partners (processes independent of DAZN).</w:t>
      </w:r>
    </w:p>
    <w:p>
      <w:r>
        <w:t>In order to facilitate the rapid adoption of Multicast, DAZN may proceed to define a specific roadmap regarding the introduction of the necessary adaptations of its apps and for the progressive enabling of devices to this functionality. It remains understood that the fact that Multicast is not active for the OAO at the start of the 2021/22 season of the Serie A Football Championship will not impact the viewing quality for the customers of the OAO themselves and that, as detailed in the subsequent point E, the availability of DAZN Edge caches in the number that has been anticipated will constitute an adequate safeguard in this regard.</w:t>
      </w:r>
    </w:p>
    <w:p>
      <w:r>
        <w:t>DAZN offers full availability to negotiate the adoption of Multicast with the OAOs that have made/will make requests (and that confirm such interest by sharing concrete projects, beyond purely formal requests), with the actual introduction according to a roadmap to be defined taking into account the type of projects of the individual involved OAOs and their respective progress. Compliance with this roadmap will also depend on the commitment during the implementation phase of the interested OAOs.</w:t>
      </w:r>
    </w:p>
    <w:p>
      <w:r>
        <w:t>Having no significant previous experiences in Multicast, DAZN may derive further useful elements from ongoing activities related to the introduction of Multicast with TIM.</w:t>
      </w:r>
    </w:p>
    <w:p>
      <w:r>
        <w:t>Regarding the wholesale services that can be provided directly by TIM, TIM and DAZN have indicated that already in April and then again in June (see the specimen letters attached here as 1 and 2), TIM officially expressed to other telecommunications operators its willingness to provide the Multicast service through the NGA bitstream, as well as the possibility of using TIM's CDN in order to: (i) ensure the distribution of content to customers of such operators without overloading the transport networks of the OAO and (ii) thereby limit the likelihood of failures/service disruptions. From the reading of the aforementioned communications, it can also be inferred that TIM had already made itself available to the OAOs to evaluate (on a project basis) other solutions based on ultrabroadband VULA services (the same requested today by the AGCM) without having received any real expression of interest from the OAOs.</w:t>
      </w:r>
    </w:p>
    <w:p>
      <w:r>
        <w:t>TIM and DAZN have noted that the purposes of TIM's proposals (as per points (i) and (ii) above) coincided with those of the AGCom guidance document (which intervened subsequently) concerning the necessary collaboration methods between DAZN and telecommunications operators in order to ensure the quality of the DAZN service provided through the networks of the operators themselves and aimed at avoiding any potential congestion phenomena and thus service disruptions to customers (see points 1 and 2 of the AGCom guidance document).</w:t>
      </w:r>
    </w:p>
    <w:p>
      <w:r>
        <w:t>TIM has communicated its willingness to provide on a project basis, both to content providers and to OAOs, CDN up to 30 nodes of the TIM network, also through specific consortia, for the transport of content from the head ends of video providers to the main points of presence at TIM locations.</w:t>
      </w:r>
    </w:p>
    <w:p>
      <w:r>
        <w:t>The sizing hypothesized for the distribution needs of the live football signal, based on the bandwidth used by the individual customer and usage peaks, has led TIM to formulate an offer for the realization of a CDN for the distribution of content to OAO customers with a total capacity of 6 Terabytes, hypothesizing an average usage per customer of about 7Mbps and the concurrency of 1.15 devices per household.</w:t>
      </w:r>
    </w:p>
    <w:p>
      <w:r>
        <w:t>Regarding the Multicast service, it is worth highlighting that the service offered to other operators by TIM concerns solely the transport of the Multicast signal from the interconnection point with the OAO to the customer's home: in any case (both in the case of NGA bitstream and for VULA) the alternative operator must, on the one hand, conclude appropriate agreements with the rights holder, in this case DAZN, and convert the signal received from DAZN into Multicast and, on the other hand, ensure that its customer has the appropriate hardware/software provisions to be able to "read" the Multicast signal.</w:t>
      </w:r>
    </w:p>
    <w:p>
      <w:r>
        <w:t>In this regard, TIM commits to provide solutions for the transport of the Multicast signal, in addition to the Bitstream NGA already provided for by current regulations and known to the OAOs for years, also on VULA throughout the national territory to operators who will request it, and not only in the "non-contestable areas," as indicated by AGCM.</w:t>
      </w:r>
    </w:p>
    <w:p>
      <w:r>
        <w:t>Pending the adoption of a Multicast signal transport solution on VULA without using the NGA bitstream services, which will be made available by March 2022 - upon request from one or more interested OAOs to be submitted by September 30, 2021 - TIM commits to the OAOs adhering to the Multicast offer on VULA and who already use the Multicast solution on VULA through the NGA bitstream, to eliminate the cost of the bandwidth whose use is not foreseen for the Multicast solution on VULA.</w:t>
      </w:r>
    </w:p>
    <w:p>
      <w:r>
        <w:t>The main characteristics of TIM's proposal are attached, highlighting in any case that:</w:t>
        <w:br/>
        <w:t>- in the perspective of full equal treatment, the VLAN used for the transport of the Multicast signal on TIM's network, both for NGA bitstream and for VULA, is the same for both TIM's retail division and for the OAOs;</w:t>
        <w:br/>
        <w:t>- the solution designed by TIM for VULA Multicast provides for an operation for the OAO similar to that currently provided in the NGA Multicast bitstream offer: in other words, the Multicast solution for VULA has been designed assuming as a necessary condition that the OAO has a contract with TIM also for the NGA bitstream, a condition already fulfilled for the entirety of the wholesale market, and this solely in order to expedite the deployment of Multicast for VULA. This solution allows, in case of interest from the OAOs, to implement the service in relatively short times. Regarding the price of the VULA Multicast offer, it will be similar to that provided for the NGA Bitstream.</w:t>
      </w:r>
    </w:p>
    <w:p>
      <w:r>
        <w:t>As for the operators that use TIM's passive services (ULL and SLU), TIM and DAZN have highlighted that in this case the alternative operator is completely independent in transporting the signal from the interworking point with DAZN to the customer's home, with TIM limiting itself to offering passive infrastructure that the OAO will then have to "light up" with its own service.</w:t>
      </w:r>
    </w:p>
    <w:p>
      <w:r>
        <w:t>E. In relation to point E of the possible measures, DAZN [omissis], commits to ensure to the operators that request it an adequate number of "DAZN Edge" caches, a technical solution that will allow for an additional mode to the so-called global CDNs for streaming the contents of the DAZN app.</w:t>
      </w:r>
    </w:p>
    <w:p>
      <w:r>
        <w:t>Regarding the scenario represented in response to a request for information from the Authority (where it indicated in [0-5] the number of DAZN Edge caches to be allocated to each OAO with a market share, according to the latest data from the AGCOM Observatory, of about 15 percent), DAZN has now committed to make available to OAOs with a market share, according to the latest data from the AGCOM Observatory, of about 15 percent each, well [0-10] DAZN Edge caches with a capacity of [0-200] Gbps each to manage up to [0-2] Tbps of traffic (two-thirds of the caches made available to TIM, despite a market share, according to the latest data from the AGCOM Observatory, of such other operators being about one-third of that of TIM). The aforementioned sizing has been identified assuming certain traffic levels attributable to the DAZN Service and has been deemed suitable by DAZN to allow, in addition to the Global CDNs, to manage the overall potential traffic of the OAOs resulting from the DAZN Service expected for the start phase of the Serie A Championship. Therefore, it remains understood that DAZN will route the actual traffic in the most efficient and high-performing manner possible for the benefit of end consumers, in view of the start of the Serie A Championship and until the next October 30, DAZN commits to increase the number of caches that may be requested by the individual OAO based on actual traffic data (which will be shared with the individual OAOs on a weekly basis), taking into account the same proportions, as agreed with the OAOs, to meet such needs.</w:t>
      </w:r>
    </w:p>
    <w:p>
      <w:r>
        <w:t>TIM and DAZN have stated that orders for the procurement of caches are underway and it is expected to be able to install the said caches at the sites identified by the individual OAOs/ISPs with which advanced discussions are already taking place in time for the start of the 2021/22 season of the Serie A football Championship. Also in this case, the interested OAOs/ISPs are providing and must continue to provide the necessary cooperation to allow access to the premises for carrying out the activities, also providing at their own care and expense what is necessary to activate and connect the caches.</w:t>
      </w:r>
    </w:p>
    <w:p>
      <w:r>
        <w:t>This, according to DAZN, not only appears adequate in absolute terms (also because DAZN Edge will operate in combination with the global CDNs for which DAZN has almost tripled the traffic capacity, dividing it among six suppliers) to ensure the quality of the unicast service in the start phase of the championship and until a possible significant increase in traffic, but is also such as to balance the absence of Multicast (as already highlighted, mainly dependent on the strategies of the same operators). Moreover, DAZN intends to provide the said initial quantity of caches to the individual operators and to ensure its installation at the individual operators without any payment from them. Technical discussions will then continue for the fine-tuning of the solution, as well as – in line with what was indicated previously – DAZN will initiate initiatives aimed at agreeing on Multicast solutions with the OAOs that intend to effectively implement such a solution.</w:t>
      </w:r>
    </w:p>
    <w:p>
      <w:r>
        <w:rPr>
          <w:b/>
        </w:rPr>
        <w:t>[Pages 34–36]</w:t>
      </w:r>
    </w:p>
    <w:p>
      <w:r>
        <w:t>36 BULLETIN NO. 31 OF AUGUST 2, 2021</w:t>
      </w:r>
    </w:p>
    <w:p>
      <w:r>
        <w:t>III. EVALUATIONS</w:t>
      </w:r>
    </w:p>
    <w:p>
      <w:r>
        <w:t>21. In light of the measures presented by TIM and DAZN, in the version received on July 23, 2021, the Authority believes that the conditions for a precautionary intervention pursuant to Article 14-bis of Law No. 287/90 are not met, as the condition of periculum in mora has ceased to exist.</w:t>
      </w:r>
    </w:p>
    <w:p>
      <w:r>
        <w:t>22. In particular:</w:t>
      </w:r>
    </w:p>
    <w:p>
      <w:r>
        <w:t>A. The measure described by TIM and DAZN regarding the marketing of the TIMVision service bundle (including the Set Top Box) and the DAZN Service also to customers of the OAO, without conditioning such adherence on the (prior, simultaneous, or subsequent) subscription to TIM's fixed and/or mobile access services, is suitable to prevent such operator from engaging in a pre-emption activity in the market where it has a dominant position by exploiting the agreement concluded with DAZN. In this regard, the indicated timing, with activation – through any channel (online and physical) – starting from August 1, 2021, through the acquisition of a service SIM offered free of charge and without the obligation to have a connection with TIM, allows a customer registered with an operator other than TIM to acquire DAZN services under the same conditions.</w:t>
      </w:r>
    </w:p>
    <w:p>
      <w:r>
        <w:t>B. The measure indicated in letter B will allow DAZN not to waive the possibility of making its content available on different platforms and in specific cases, in compliance with its freedom of enterprise, offering customers the possibility to back up the service.</w:t>
      </w:r>
    </w:p>
    <w:p>
      <w:r>
        <w:t>C. With reference to the provision contained in the Deal Memo regarding the limitation of DAZN's ability to propose discounts and promotions, the Parties have committed not to consider this provision of the Deal Memo applicable and to provide in the final agreement not to limit DAZN's ability to propose discounts and promotions. This measure appears suitable to neutralize the restrictive impact on competition of the clause contained in the Deal Memo, particularly with regard to a limitation of DAZN's activities, preserving the possibility of offering discounts and promotions to the benefit of consumers.</w:t>
      </w:r>
    </w:p>
    <w:p>
      <w:r>
        <w:t>D. TIM has committed to providing Multicast signal transport solutions, in addition to Bitstream NGA already provided for by existing regulations and known to the OAO for years, also on VULA throughout the national territory to operators who request it, and not only in "non-contestable areas." This solution allows operators to deliver and promote their service under the same conditions available to TIM.</w:t>
      </w:r>
    </w:p>
    <w:p>
      <w:r>
        <w:t>E. DAZN has committed to making available to the OAO with a market share, according to the latest data from the AGCOM Observatory, of about 15 percent each, well [0-10] DAZN Edge caches with a capacity of [0-200] Gbps each to manage up to [0-2] Tbps of traffic. Furthermore, DAZN has committed to increasing the number of caches that may be requested by individual OAO based on actual traffic data (which will be shared with individual OAO on a weekly basis), taking into account the same proportions, as agreed with the OAO and in line with what is reflected in the Address Act issued by AGCom, to meet such needs. These interventions should ensure an adequate service provision, guaranteeing both equality of conditions among telecommunications operators and adequate service levels to the end consumer.</w:t>
      </w:r>
    </w:p>
    <w:p>
      <w:r>
        <w:t>23. With particular reference to the requirement of periculum in mora, therefore, the measures described above appear to prevent serious and irreparable harm to competition, as hypothesized at the start of the precautionary sub-procedure, particularly with regard to aspects of possible pre-emption and the establishment of discriminatory service offering conditions.</w:t>
      </w:r>
    </w:p>
    <w:p>
      <w:r>
        <w:t>24. Furthermore, the measures presented by the Parties appear suitable to avoid prejudice to the end consumers of the service, both in terms of freedom of choice among available alternatives and service quality.</w:t>
      </w:r>
    </w:p>
    <w:p>
      <w:r>
        <w:t>25. Considering that these measures pertain to behaviors that must be implemented by the Parties, it is deemed necessary to order Telecom Italia S.p.A., DAZN Limited, and DAZN Media Services S.r.l. to prepare and submit a report regarding the actual implementation of the measures presented.</w:t>
      </w:r>
    </w:p>
    <w:p>
      <w:r>
        <w:t>CONSIDERING that, following the measures presented by the Parties, it should be deemed that the condition of periculum in mora hypothesized at the start of the sub-procedure for the possible adoption of precautionary measures has ceased to exist;</w:t>
      </w:r>
    </w:p>
    <w:p>
      <w:r>
        <w:t>THEREFORE, IT IS CONSIDERED that, at the current state of the documents, there are no grounds for the adoption of precautionary measures pursuant to Article 14-bis of Law No. 287/90 against Telecom Italia S.p.A., DAZN Limited, and DAZN Media Services S.r.l.;</w:t>
      </w:r>
    </w:p>
    <w:p>
      <w:r>
        <w:t>RESOLVES</w:t>
      </w:r>
    </w:p>
    <w:p>
      <w:r>
        <w:t>a) that, at the current state of the documents, there are no grounds for the adoption of precautionary measures pursuant to Article 14-bis of Law No. 287/90;</w:t>
      </w:r>
    </w:p>
    <w:p>
      <w:r>
        <w:t>b) the closure of the procedure initiated on July 6, 2021, regarding the possible adoption of precautionary measures;</w:t>
      </w:r>
    </w:p>
    <w:p>
      <w:r>
        <w:t>c) that the Parties, within twenty days from the notification of this provision, shall submit a report on the activities carried out to implement the measures presented.</w:t>
      </w:r>
    </w:p>
    <w:p>
      <w:r>
        <w:t>This provision will be notified to the interested parties and published in the Bulletin of the Italian Competition Authority.</w:t>
      </w:r>
    </w:p>
    <w:p>
      <w:r>
        <w:t>38 BULLETIN NO. 31 OF AUGUST 2, 2021</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rPr>
          <w:b/>
        </w:rPr>
        <w:t>[Pages 37–39]</w:t>
      </w:r>
    </w:p>
    <w:p>
      <w:r>
        <w:t>BULLETIN NO. 31 OF AUGUST 2, 2021 39</w:t>
      </w:r>
    </w:p>
    <w:p>
      <w:r>
        <w:t>CONCENTRATION OPERATIONS</w:t>
      </w:r>
    </w:p>
    <w:p>
      <w:r>
        <w:t>C12378 - CVC CAPITAL PARTNERS SICAV-FIS/BUSINESS INTEGRATION PARTNERS</w:t>
      </w:r>
    </w:p>
    <w:p>
      <w:r>
        <w:t>Provision No. 29750</w:t>
      </w:r>
    </w:p>
    <w:p>
      <w:r>
        <w:t>THE ITALIAN COMPETITION AUTHORITY</w:t>
      </w:r>
    </w:p>
    <w:p>
      <w:r>
        <w:t>IN ITS MEETING of July 13, 2021;</w:t>
      </w:r>
    </w:p>
    <w:p>
      <w:r>
        <w:t>HEARD the Rapporteur Professor Michele Ainis;</w:t>
      </w:r>
    </w:p>
    <w:p>
      <w:r>
        <w:t>HAVING REGARD to Law No. 287 of October 10, 1990;</w:t>
      </w:r>
    </w:p>
    <w:p>
      <w:r>
        <w:t>HAVING REGARD to the D.P.R. No. 217 of April 30, 1998;</w:t>
      </w:r>
    </w:p>
    <w:p>
      <w:r>
        <w:t>HAVING REGARD to the communication from CVC Capital Partners SICAV-FIS S.A., received on June 22, 2021;</w:t>
      </w:r>
    </w:p>
    <w:p>
      <w:r>
        <w:t>HAVING REGARD to the documentation on file;</w:t>
      </w:r>
    </w:p>
    <w:p>
      <w:r>
        <w:t>CONSIDERED the following:</w:t>
      </w:r>
    </w:p>
    <w:p>
      <w:r>
        <w:t>I. THE PARTIES</w:t>
      </w:r>
    </w:p>
    <w:p>
      <w:r>
        <w:t>1. CVC Capital Partners SICAV-FIS S.A. (hereinafter, "CVC") is a public limited company (société anonyme), established as an investment company with variable capital and governed by the laws of the Grand Duchy of Luxembourg. CVC, together with its subsidiaries and CVC Capital Partners Advisory Group Holding Foundation and its subsidiaries, is part of the CVC Network (the "CVC Network"). The CVC Network provides consultancy and/or manages investments on behalf of certain funds and investment platforms (the "CVC Funds"). The CVC Funds hold stakes in various companies active in different industrial sectors worldwide, including the chemical, services, manufacturing, retail, and distribution sectors, primarily in Europe, the United States, and the Asia-Pacific region. The revenue generated by the CVC funds in 2019 was approximately [37-38]* billion euros, of which [1-2] billion euros in Italy.</w:t>
      </w:r>
    </w:p>
    <w:p>
      <w:r>
        <w:t>2. Business Integration Partners S.p.A. (together with its subsidiaries, "BIP") is a consulting company that primarily operates in the fields of management consulting, strategic consulting, organizational consulting, and digital transformation management for a range of clients including institutions, associations, private and public companies, as well as individuals and public administrations. BIP's clients are active in multiple sectors, such as energy &amp; services, financial services, life sciences, manufacturing, public sector, retail, and telecommunications/entertainment. BIP offers a wide range of consulting services worldwide, including advice on organization, management, training, and business strategy. In 2020, BIP generated revenue of [100-511] million euros, of which [100-511] in Italy.</w:t>
      </w:r>
    </w:p>
    <w:p>
      <w:r>
        <w:t>* In this version, some data have been omitted as there were elements of confidentiality and secrecy of the information.</w:t>
      </w:r>
    </w:p>
    <w:p>
      <w:r>
        <w:t>40 BULLETIN NO. 31 OF AUGUST 2, 2021</w:t>
      </w:r>
    </w:p>
    <w:p>
      <w:r>
        <w:t>II. DESCRIPTION OF THE OPERATION</w:t>
      </w:r>
    </w:p>
    <w:p>
      <w:r>
        <w:t>3. The operation in question concerns the acquisition by CVC, through its controlled company Bach Holdings S.à r.l., of the exclusive indirect control of BIP through the purchase of a majority stake in its share capital.</w:t>
      </w:r>
    </w:p>
    <w:p>
      <w:r>
        <w:t>III. QUALIFICATION OF THE OPERATION</w:t>
      </w:r>
    </w:p>
    <w:p>
      <w:r>
        <w:t>4. The notified operation, as it involves the acquisition of control of a company, constitutes a concentration operation, pursuant to Article 5, paragraph 1, letter b), of Law No. 287/90. It falls within the scope of application of Law No. 287/90, as the conditions set out in Article 1 of Regulation EC 139/04 do not apply, and it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 the last financial year at the national level, individually by at least two of the companies involved is over 31 million euros.</w:t>
      </w:r>
    </w:p>
    <w:p>
      <w:r>
        <w:t>IV. ASSESSMENT OF THE CONCENTRATION</w:t>
      </w:r>
    </w:p>
    <w:p>
      <w:r>
        <w:t>5. Due to the operations of the target company, the concentration operation concerns the market for business consulting. Such services consist of providing consultancy and/or carrying out projects for strategic direction, organization, and development of services in various areas, such as, for example, business management, financial and managerial planning, personnel training, and Information Technology. Each type of consultancy, responding to specific needs, could identify a separate relevant market. However, in this case, it does not appear necessary to establish whether the different segments described above represent distinct product markets; regardless of the definition adopted, in fact, the operation does not entail substantial changes to the existing competitive conditions.</w:t>
      </w:r>
    </w:p>
    <w:p>
      <w:r>
        <w:t>6. From a geographical perspective, in line with previous cases, it is believed that it can be confined at the national level1. For the purposes of the competitive analysis of the Operation, however, it does not seem necessary to proceed with a precise identification of the relevant geographical market.</w:t>
      </w:r>
    </w:p>
    <w:p>
      <w:r>
        <w:t>7. Regarding the effects of the operation, it is noted that neither CVC nor other portfolio companies of the CVC Funds are active in the Italian market for business consulting services. The target company, on the other hand, according to the parties' estimates, holds a market share of [1-5]%.</w:t>
      </w:r>
    </w:p>
    <w:p>
      <w:r>
        <w:t>8. The market is characterized by the presence of significant highly specialized companies, both national and multinational, that operate in the national territory through their Italian offices, such as, for example, McKinsey, Bain Company, KPMG, PWC, Deloitte, and Ernst &amp; Young.</w:t>
      </w:r>
    </w:p>
    <w:p>
      <w:r>
        <w:t>9. Given the absence of horizontal overlap or vertical relationship between the portfolio companies of the CVC Funds and BIP in Italy, the limited share of the target, and the presence of numerous and qualified competitors, the operation in question does not appear capable of significantly impacting the market for business consulting services in Italy.</w:t>
      </w:r>
    </w:p>
    <w:p>
      <w:r>
        <w:t>1 See provision 10876 of July 20, 2002, in bulletin 25/2002.</w:t>
      </w:r>
    </w:p>
    <w:p>
      <w:r>
        <w:t>BULLETIN NO. 31 OF AUGUST 2, 2021 41</w:t>
      </w:r>
    </w:p>
    <w:p>
      <w:r>
        <w:t>CONSIDERING, therefore, that the operation in question does not entail, pursuant to Article 6, paragraph 1, of Law No. 287/90, the creation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conclusions mentioned above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Filippo Arena Roberto Rustichelli</w:t>
      </w:r>
    </w:p>
    <w:p>
      <w:r>
        <w:rPr>
          <w:b/>
        </w:rPr>
        <w:t>[Pages 40–42]</w:t>
      </w:r>
    </w:p>
    <w:p>
      <w:r>
        <w:t>42 BULLETIN NO. 31 OF AUGUST 2, 2021</w:t>
      </w:r>
    </w:p>
    <w:p>
      <w:r>
        <w:t>REPORTING AND CONSULTATIVE ACTIVITIES</w:t>
      </w:r>
    </w:p>
    <w:p>
      <w:r>
        <w:t>AS1778 - ARES 118 LAZIO REGION - ACCREDITATION OF TRAINING CENTERS PROVIDING BLSD COURSES FOR LAY PERSONS</w:t>
      </w:r>
    </w:p>
    <w:p>
      <w:r>
        <w:t>Rome, July 19, 2021</w:t>
      </w:r>
    </w:p>
    <w:p>
      <w:r>
        <w:t>Lazio Region</w:t>
        <w:br/>
        <w:t>Regional Emergency Health Agency</w:t>
        <w:br/>
        <w:t>118 Lazio</w:t>
      </w:r>
    </w:p>
    <w:p>
      <w:r>
        <w:t>The Competition Authority, in its meeting of July 13, 2021, deemed it appropriate to make some considerations, pursuant to Article 21 of Law No. 287 of October 10, 1990, regarding certain competitive criticalities inherent in resolution No. 704 of September 15, 2020, of the Regional Emergency Health Agency 118 Lazio concerning the accreditation of training centers providing BLSD courses for lay persons (hereinafter, ARES 118 Lazio resolution), consisting of obstacles to the operation of businesses active in the training sector for the use of automated external defibrillators (AEDs).</w:t>
      </w:r>
    </w:p>
    <w:p>
      <w:r>
        <w:t>In particular, the Authority intends to first highlight the critical issues related to the assignment to the 118 Operations Centers (C.O.) of a role in the accreditation procedure of companies offering training services in competition with the C.O. themselves, reiterating what has already been extensively observed in previous advocacy interventions pursuant to Article 21 of Law No. 287/901, namely the need to introduce a clearer distinction of roles between the public entity responsible for accreditation and oversight of training activities, on one hand, and the entities, such as the 118 C.O.s, that carry out training activities in competition with accredited private operators, on the other.</w:t>
      </w:r>
    </w:p>
    <w:p>
      <w:r>
        <w:t>In this specific case, in fact, there are provisions in the resolution under examination that assign to ARES 118 Lazio, active in providing courses for BLSD/PBLSD executors, a crucial role in the accreditation phase of training centers (such as, for example, the task of evaluating applications for recognition, maintaining the register, and monitoring the activities of accredited centers)2; this type of provision has been, as seen, repeatedly pointed out by the Authority as likely to create a conflict of interest between the 118 operators and the private operators active in the training market, assigning to the 118 C.O.s the dual role of regulatory body and regulated entity. As has been observed multiple times, in fact, “the assignment of the supervisory function to an entity that can simultaneously operate in the market in competition with other companies can be relevant, from a competitive perspective, in relation to the danger that this confers an unjustified advantage to the same entity”3.</w:t>
      </w:r>
    </w:p>
    <w:p>
      <w:r>
        <w:t>In addition to this aspect, the provisions of the ARES 118 Lazio resolution concern further problematic aspects from a competitive standpoint. These relate, in particular, to the requirements necessary for the accreditation of training centers that conduct courses for BLSD/PBLSD executors in the Lazio Region.</w:t>
      </w:r>
    </w:p>
    <w:p>
      <w:r>
        <w:t>Of particular relevance is the identification of the obligation to adopt exclusively the materials and teaching models of ARES 118 itself, the Italian Red Cross, and the scientific societies of reference in the national territory adhering to ILCOR4, whereas the State-Regions Agreement of July 30, 2015, No. 127/CRS, containing “Guidelines for the recognition of entities authorized to provide training courses aimed at issuing authorization for the use of the automated external defibrillator (AED) pursuant to Ministerial Decree of March 18, 2011” (hereinafter “State-Regions Agreement”) only requires the use of a manual that follows the latest ILCOR recommendations.</w:t>
      </w:r>
    </w:p>
    <w:p>
      <w:r>
        <w:t>The cited provision appears likely to unjustifiably restrict the number of entities authorized to provide manuals and teaching models for training entities, given that the potential need to ensure the quality of training seems to already be protected by the less restrictive provision of the aforementioned State-Regions Agreement.</w:t>
      </w:r>
    </w:p>
    <w:p>
      <w:r>
        <w:t>Similarly, the provision that states, regarding the training of lay BLSD/PBLSD instructors, that the teaching methodology used must be exclusively that of ARES 118 itself, the Italian Red Cross, or the scientific societies of reference in the national territory adhering to ILCOR, and that there must be, among other things, the availability of a course director with the qualification of trainer of trainers and the qualification of course director issued by one of the aforementioned entities5, appears to introduce unjustified limitations. The ARES 118 Lazio resolution, by introducing a sort of activity reserve in favor of the cited entities, which thus become, in fact, the only entitled to conduct training courses for instructors, seems disproportionate and likely to limit the supply of the services in question in violation of the principles established to protect competition. The objective of quality training, in fact, could be achieved through less restrictive competition measures such as, for example, the identification of objective and non-discriminatory requirements necessary to ensure an adequate level of preparation for the role of BLSD/PBLSD lay instructor.</w:t>
      </w:r>
    </w:p>
    <w:p>
      <w:r>
        <w:t>Finally, it should be noted that the provision that establishes for newly accredited centers the immediate enforceability of the prescriptions of the resolution under examination, as well as the obligation for already accredited centers to comply with it within a specific deadline (June 30, 2021, later extended to December 31, 2021) under penalty of loss of accreditation6, could also give rise to competitive criticalities as formulated. In fact, this provision limits the ability, provided for in the State-Regions Agreement, granted to training centers recognized in other regions to request accreditation “by right” in the Lazio region,7 as it introduces for all training centers the necessary prior adjustment to the regulation in question.</w:t>
      </w:r>
    </w:p>
    <w:p>
      <w:r>
        <w:t>Therefore, the aforementioned provisions appear to be in conflict with the principles of the TFEU regarding the freedom of establishment and the free movement of services (Articles 49 and 56) as well as with the provisions of Article 10, paragraphs 1 and 2, and Article 14, paragraph 6, and Article 15, paragraph 2 of Directive No. 2006/123/EC (the so-called “Services Directive”) transposed into national law by Legislative Decree No. 59 of March 26, 2010.</w:t>
      </w:r>
    </w:p>
    <w:p>
      <w:r>
        <w:t>In conclusion, based on the above, the Authority hopes that the Lazio Region will amend the aforementioned provisions in a pro-competitive manner.</w:t>
      </w:r>
    </w:p>
    <w:p>
      <w:r>
        <w:t>The Authority invites communication, within thirty days from the receipt of this report, of the determinations taken regarding the competitive criticalities highlighted above.</w:t>
      </w:r>
    </w:p>
    <w:p>
      <w:r>
        <w:t>This report will be published in the Bulletin referred to in Article 26 of Law No. 287/90.</w:t>
      </w:r>
    </w:p>
    <w:p>
      <w:r>
        <w:t>THE PRESIDENT</w:t>
      </w:r>
    </w:p>
    <w:p>
      <w:r>
        <w:t>Roberto Rustichelli</w:t>
      </w:r>
    </w:p>
    <w:p>
      <w:r>
        <w:t>7 In point 2 of the agreement, it is indeed stated that “the recognition and/or accreditation by a Region or Autonomous Province entitles the subject/training entity to be included, upon request, in the list of recognized and/or accredited entities by other Regions and PA, in compliance with the indications of this document.”</w:t>
      </w:r>
    </w:p>
    <w:p>
      <w:r>
        <w:rPr>
          <w:b/>
        </w:rPr>
        <w:t>[Pages 43–45]</w:t>
      </w:r>
    </w:p>
    <w:p>
      <w:r>
        <w:t>BULLETIN NO. 31 OF AUGUST 2, 2021 45</w:t>
      </w:r>
    </w:p>
    <w:p>
      <w:r>
        <w:t>AS1779 - MUNICIPALITY OF CASTIGLIONE DELLA PESCAIA (GR)/MARITIME STATE CONCESSION FOR THE TOURIST PORT OF PUNTA ALA</w:t>
      </w:r>
    </w:p>
    <w:p>
      <w:r>
        <w:t>Rome, April 29, 2021</w:t>
      </w:r>
    </w:p>
    <w:p>
      <w:r>
        <w:t>Municipality of Castiglione della Pescaia</w:t>
      </w:r>
    </w:p>
    <w:p>
      <w:r>
        <w:t>The Italian Competition Authority, in its meeting of April 27, 2021, resolved to express its opinion, pursuant to Article 21-bis of Law No. 287 of October 10, 1990, regarding the resolution of the Municipal Council, No. 5 of January 21, 2021, concerning "Concession for the expansion of Punta Ala port and redefinition of the duration of the maritime state concession based on the amount of investments and works carried out" and the acts presupposed to it, with which it was decided to identify Marina di Punta Ala S.p.A. as the implementing entity of the project for the expansion of the Tourist Port of Punta Ala and, for this purpose, to grant the extension of the duration of the maritime state concession and simultaneous expansion equal to forty-five years starting from June 16, 2033.</w:t>
      </w:r>
    </w:p>
    <w:p>
      <w:r>
        <w:t>In particular, with the aforementioned resolution, brought to the attention of the Authority by a report received on March 1, 2021, the Municipality of Castiglione della Pescaia, following a complex administrative process that involved a procedure pursuant to Article 37 of the Navigation Code (Royal Decree No. 327 of March 30, 1942) and Article 18 of the related Implementing Regulation (Presidential Decree No. 328 of February 12, 1952) with the involvement of the relevant entities and bodies within the Conference of Services and the acquisition of two technical opinions from some professionals, deemed it appropriate to grant the expansion of the concession in question for a particularly long period (forty-five years), that is until June 2078.</w:t>
      </w:r>
    </w:p>
    <w:p>
      <w:r>
        <w:t>In general terms, the Authority recalls that in matters concerning the assignment of the use of public assets (falling within the state or local authorities' public domain or unavailable assets), the identification of the private concessionaire must occur through the conduct, by the Public Administration, of public evidence procedures1. Although the Navigation Code provides for more attenuated forms of publicity for the assignment procedure compared to a tender, the Authority believes that the granting administration must in any case ensure compliance with the principles of equality, transparency, and non-discrimination.</w:t>
      </w:r>
    </w:p>
    <w:p>
      <w:r>
        <w:t>In this regard, the Authority highlights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w:t>
      </w:r>
    </w:p>
    <w:p>
      <w:r>
        <w:t>In this sense, the Authority, in previous advocacy interventions, has repeatedly expressed the need to proceed with the assignment of concessions – including those concerning maritime state assets with tourist-recreational purposes2 – through the conduct of competitive procedures. In particular, it has been observed that, in markets where, due to the specific objective characteristics of technical, economic, and financial activities, there is exclusivity or a limited number of entities are allowed to operate, the assignment of concessions must still occur through transparent and competitive procedures, in order to mitigate the distorting effects of competition associated with the privileged position attributed to the concessionaire3.</w:t>
      </w:r>
    </w:p>
    <w:p>
      <w:r>
        <w:t>In this context, it should be noted that, in this case, the expansion and renewal of the maritime state concession was requested by the concessionaire in 2019 and, therefore, with a full fourteen years in advance of the natural expiration of the concession in 2033. This disincentivizes third-party operators from submitting competing applications, given that programming appears exceedingly complex, with numerous years in advance of the start date of any new assignment, for investments of considerable magnitude in the concession area (estimated at 33 million euros). In fact, within the procedure initiated by this Municipality, no competing applications were received.</w:t>
      </w:r>
    </w:p>
    <w:p>
      <w:r>
        <w:t>Furthermore, in response to the proposal for the renewal of the concession, submitted in 2019 by the concessionaire and accompanied by an investment plan aimed at enhancing the infrastructure of the tourist port of Punta Ala and, therefore, at an expansion of the ongoing concession, the Municipality did not proceed to solicit a real competitive comparison among potentially interested operators by specifying the criteria and characteristics of the concession expansion and detailing the amount of investments necessary for this. This would have allowed all potential interested parties in the development of the initiative to be placed on an equal footing and to ensure certainty regarding the criteria for the assignment, limiting the inevitable areas of administrative discretion.</w:t>
      </w:r>
    </w:p>
    <w:p>
      <w:r>
        <w:t>The Authority, also considering the particularly long duration of the concession already held by the current concessionaire since 1973, notes the further criticality in this Administration's choice to extend the duration of the renewal by an additional five years, compared to the forty years deemed appropriate for the recovery of the planned investment, as noted in both technical reports requested by the Municipality and acquired in the proceedings.</w:t>
      </w:r>
    </w:p>
    <w:p>
      <w:r>
        <w:t>Such further extension would be justified, according to this Municipality, by the concessionaire's commitment to: (a) identify a water mirror dedicated to hospitality, in case of adverse weather and sea conditions that prevent the safe entry of the fishing fleet operating in the port of Castiglione della Pescaia, according to the methods and provisions of the P.R.P. and the preliminary project presented by Marina di Punta Ala S.p.A.; (b) maintain and guarantee in loan for use, for the entire duration of the concession, premises owned by Marina di Punta Ala S.p.A. according to the methods and provisions of the P.R.P. and the preliminary project presented by Marina di Punta Ala S.p.A., in favor of the service of the Local Maritime Office and the Carabinieri station of Punta Ala.</w:t>
      </w:r>
    </w:p>
    <w:p>
      <w:r>
        <w:t>Regarding both commitments and, in particular, the one related to the necessary presence of a Carabinieri station in the port area, it is believed that this Administration has not provided adequate justification for the additional burdens on the applicant company arising from such obligations, in support of a significant extension of the concession period for an additional five years compared to the forty established in the aforementioned reports, the correctness and legitimacy of which are not examined in this context.</w:t>
      </w:r>
    </w:p>
    <w:p>
      <w:r>
        <w:t>With specific reference to the procedures and measures for the extension of existing concessions, the Authority has repeatedly emphasized4 that it is in the interest of the market to carefully balance the short-term benefits and the possible costs that may manifest over a longer time horizon. The granting of extensions in favor of previous concessionaires, in fact, further postpones the competitive comparison for the market, thus preventing the benefits that would arise from periodic competition for the assignment through competitive procedures. Therefore, any extensions of assignments should not exceed the actual needs of the administrations, to allow for the efficient allocation of public resources through competitive procedures as soon as possible.</w:t>
      </w:r>
    </w:p>
    <w:p>
      <w:r>
        <w:t>Based on the above, the decision to grant an additional extension of forty-five years (until 2078) - which is, moreover, of a longer duration than what is deemed necessary by the reports acquired in the proceedings - in favor of an operator already concessionaire of the state-owned areas of the tourist port of Punta Ala since 1973, constitutes specific violations of the aforementioned competitive principles. In fact, the announcement of the renewal procedure excessively in advance of the natural expiration date of the concession effectively prevents the competitive comparison that should be guaranteed in the assignment of services affecting state-owned resources characterized by scarcity, in a market context where competitive dynamics are particularly weakened also due to the already long duration of the concessions currently in place.</w:t>
      </w:r>
    </w:p>
    <w:p>
      <w:r>
        <w:t>4 See the report made by the Authority on July 1, 2020, pursuant to Article 21 of Law No. 287/1990, AS 1684 – Observations regarding the provisions contained in the relaunch decree, in AGCM Bulletin No. 28/2020. See also reports AS 135 – Extensions of highway concessions, in Bulletin No. 19/98; AS491 – Provisions on the granting of state-owned asset concessions and on the direct exercise of administrative functions in the field of maritime state property, in Bulletin No. 46/2008; AS1114 – Concession regime present in the port of Livorno, in Bulletin No. 12/2014; AS1137 – Proposals for competitive reform for the annual law for the market and competition year 2014, in Bulletin No. 27/2014.</w:t>
      </w:r>
    </w:p>
    <w:p>
      <w:r>
        <w:rPr>
          <w:b/>
        </w:rPr>
        <w:t>[Pages 46–48]</w:t>
      </w:r>
    </w:p>
    <w:p>
      <w:r>
        <w:t>48 BULLETIN NO. 31 OF AUGUST 2, 2021</w:t>
      </w:r>
    </w:p>
    <w:p>
      <w:r>
        <w:t>In conclusion, the municipal resolution in question and the acts presupposed to it are in contrast with Articles 49 and 56 of the TFEU, as they are likely to unjustifiably limit the freedom of establishment and the free movement of services in the internal market, as well as with the EU regulatory provisions regarding public procurement, with particular reference to Article 12 of Directive 2006/123/EC (the so-called Services Directive), in that it provides for the impartiality of the procedures and the absence of advantages in favor of the outgoing provider.</w:t>
      </w:r>
    </w:p>
    <w:p>
      <w:r>
        <w:t>Pursuant to Article 21-bis, paragraph 2, of Law No. 287/1990, the Municipality of Castiglione della Pescaia must communicate to the Authority, within 60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following thirty days.</w:t>
      </w:r>
    </w:p>
    <w:p>
      <w:r>
        <w:t>FOR THE PRESIDENT</w:t>
        <w:br/>
        <w:t>The Senior Member</w:t>
        <w:br/>
        <w:t>Gabriella Muscolo</w:t>
      </w:r>
    </w:p>
    <w:p>
      <w:r>
        <w:t>______________________________________________________________</w:t>
      </w:r>
    </w:p>
    <w:p>
      <w:r>
        <w:t>Communication regarding the Authority's decision to appeal against the resolution of the Municipal Council of Castiglione della Pescaia, No. 5, of January 21, 2021, concerning "Concession for the expansion of Punta Ala port and redefinition of the duration of the maritime state concession based on the amount of investments and works carried out."</w:t>
      </w:r>
    </w:p>
    <w:p>
      <w:r>
        <w:t>In its meeting of April 27, 2021, the Italian Competition Authority resolved to send a reasoned opinion pursuant to Article 21-bis of Law No. 287 of October 10, 1990, regarding the resolution of the Municipal Council of Castiglione della Pescaia, No. 5, of January 21, 2021, concerning "Concession for the expansion of Punta Ala port and redefinition of the duration of the maritime state concession based on the amount of investments and works carried out" and the acts presupposed to it, with which it was decided to identify Marina di Punta Ala S.p.A. as the implementing entity of the project for the expansion of the Punta Ala Tourist Port and, for this purpose, to grant the extension of the duration of the maritime state concession and simultaneous expansion equal to forty-five years starting from June 16, 2033.</w:t>
      </w:r>
    </w:p>
    <w:p>
      <w:r>
        <w:t>In the reasoned opinion, the Authority highlighted a series of critical issues attributable to the following profiles: 1) the renewal and expansion of the concession had been requested fourteen years in advance of the natural expiration of the concession in 2033, disincentivizing third-party operators from proposing competing applications, given the complexity and difficulty of planning significant investments so far in advance; 2) the failure of the municipal administration to encourage a real competitive comparison among potentially interested operators, specifying the characteristics of the expansion and the amount of necessary investments; 3) the particularly long duration of the concession and its extension of an additional 5 years compared to the term deemed appropriate by the technical assessments requested by the Municipality and acquired in the proceedings.</w:t>
      </w:r>
    </w:p>
    <w:p>
      <w:r>
        <w:t>49 BULLETIN NO. 31 OF AUGUST 2, 2021</w:t>
      </w:r>
    </w:p>
    <w:p>
      <w:r>
        <w:t>Following the receipt of the reasoned opinion, the Municipality of Castiglione della Pescaia, on June 30, 2021, communicated to the Italian Competition Authority its observations, representing, inter alia, the need to quickly proceed with structural investments for the renovation of the Port, for which otherwise one would have to wait until 2033.</w:t>
      </w:r>
    </w:p>
    <w:p>
      <w:r>
        <w:t>Noting the failure of the Municipality of Castiglione della Pescaia to comply with the reasoned opinion pursuant to Article 21-bis of Law No. 287/1990, the Italian Competition Authority, in its meeting of July 13, 2021, resolved to appeal to the TAR for Tuscany against the resolution in question.</w:t>
      </w:r>
    </w:p>
    <w:p>
      <w:r>
        <w:t>50 BULLETIN NO. 31 OF AUGUST 2, 2021</w:t>
      </w:r>
    </w:p>
    <w:p>
      <w:r>
        <w:t>UNFAIR TRADE PRACTICES</w:t>
      </w:r>
    </w:p>
    <w:p>
      <w:r>
        <w:t>PS11804 - DAZN-REFUND OF FOOTBALL PACKAGE</w:t>
      </w:r>
    </w:p>
    <w:p>
      <w:r>
        <w:t>Provision No. 29768</w:t>
      </w:r>
    </w:p>
    <w:p>
      <w:r>
        <w:t>THE ITALIAN COMPETITION AUTHORITY</w:t>
      </w:r>
    </w:p>
    <w:p>
      <w:r>
        <w:t>IN ITS MEETING of July 13, 2021;</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July 21, 2020, as supplemented on March 17, 2021, with which DAZN Limited submitted commitments pursuant to Article 27, paragraph 7, of the Consumer Code and Article 9 of the Regulation;</w:t>
      </w:r>
    </w:p>
    <w:p>
      <w:r>
        <w:t>VIEWED its provision of December 22, 2020, with which, pursuant to Article 7, paragraph 3, of the Regulation, the deadline for concluding the procedure was extended, for the evaluation of the commitments proposed by the professional on July 21, 2020, pursuant to Article 27, paragraph 7, of the Consumer Code and Article 9 of the Regulation;</w:t>
      </w:r>
    </w:p>
    <w:p>
      <w:r>
        <w:t>VIEWED its provision of March 2, 2021, with which, pursuant to Article 7, paragraph 3, of the Regulation, the deadline for concluding the procedure was extended, considering the need to acquire further elements useful for the evaluation of the case subject to the procedure;</w:t>
      </w:r>
    </w:p>
    <w:p>
      <w:r>
        <w:t>VIEWED its provision of April 27, 2021, with which, pursuant to Article 7, paragraph 3, of the Regulation, the deadline for concluding the procedure was extended, considering particular investigative needs related to the evaluation of the commitments concerning the case subject to the procedure in question;</w:t>
      </w:r>
    </w:p>
    <w:p>
      <w:r>
        <w:t>VIEWED the acts of the procedure;</w:t>
      </w:r>
    </w:p>
    <w:p>
      <w:r>
        <w:t>I. THE PARTIES</w:t>
      </w:r>
    </w:p>
    <w:p>
      <w:r>
        <w:t>DAZN Limited (hereinafter DAZN), having its registered office in Feltham (UK) and operating in the collection, production, and distribution of multimedia content related to sports and entertainment events.</w:t>
      </w:r>
    </w:p>
    <w:p>
      <w:r>
        <w:t>DAZN Media Services S.r.l. (hereinafter DAZN Media), having its registered office in Milan and operating in the production and marketing of multimedia content related to sports and entertainment events.</w:t>
      </w:r>
    </w:p>
    <w:p>
      <w:r>
        <w:rPr>
          <w:b/>
        </w:rPr>
        <w:t>[Pages 49–51]</w:t>
      </w:r>
    </w:p>
    <w:p>
      <w:r>
        <w:t>BULLETIN NO. 31 OF AUGUST 2, 2021 51</w:t>
      </w:r>
    </w:p>
    <w:p>
      <w:r>
        <w:t>II. THE COMMERCIAL PRACTICE</w:t>
      </w:r>
    </w:p>
    <w:p>
      <w:r>
        <w:t>1. The procedure concerns the behavior exhibited towards customers subscribed to the online streaming service DAZN during the COVID-19 health emergency. In particular, in light of the consequent suspension of live sports competitions, DAZN did not recognize the reconfiguration and/or automatic refund of the monthly subscription fee for the service, from the moment live sports events were suspended until their resumption.</w:t>
      </w:r>
    </w:p>
    <w:p>
      <w:r>
        <w:t>III. THE OUTCOMES OF THE PROCEDURE. THE PRESENTATION OF COMMITMENTS</w:t>
      </w:r>
    </w:p>
    <w:p>
      <w:r>
        <w:t>1) The procedure process</w:t>
      </w:r>
    </w:p>
    <w:p>
      <w:r>
        <w:t>2. In relation to the conduct described above, on June 5, 2020, the initiation of investigation procedure No. PS/11804 was communicated to the professional. In this context, it was hypothesized that the conduct of the Parties could constitute a violation of Article 20, paragraph 2, of the Consumer Code, as they, in light of the unforeseen impossibility of performing the service subject to the contract, did not automatically and proactively, without the need for a request from customers, reconfigure and/or refund the subscription fee to DAZN for the entire period of suspension of live sports event broadcasts. The professionals, in fact, in violation of the standard of professional diligence, would have limited themselves to offering a one-month subscription discount in response to an explicit request from subscribers, inducing the recipients to make a commercial decision they would not have otherwise made.</w:t>
      </w:r>
    </w:p>
    <w:p>
      <w:r>
        <w:t>3. Concurrently with the initiation communication, in order to acquire useful information for the assessment of the commercial practice in question, the Parties were requested, pursuant to Article 27, paragraphs 3 and 4, of the Consumer Code and Article 12, paragraph 1, of the Regulation, to provide information and relevant documentation regarding the contested commercial practice.</w:t>
      </w:r>
    </w:p>
    <w:p>
      <w:r>
        <w:t>4. In a note received on July 21, 2020, DAZN submitted a proposal for commitments, pursuant to Article 27, paragraph 7, of the Consumer Code and Article 9 of the Regulation.</w:t>
      </w:r>
    </w:p>
    <w:p>
      <w:r>
        <w:t>5. In the meeting of November 24, 2020, the Authority deemed that the commitments presented were only partially suitable to remove the profiles of unfairness of the contested commercial practice and resolved to grant the company a period of 15 days to supplement the proposed commitments.</w:t>
      </w:r>
    </w:p>
    <w:p>
      <w:r>
        <w:t>6. On March 10, 2021, DAZN was heard in a hearing.</w:t>
      </w:r>
    </w:p>
    <w:p>
      <w:r>
        <w:t>7. With communication received on March 17, 2021, DAZN supplemented its proposal for commitments dated July 21, 2020.</w:t>
      </w:r>
    </w:p>
    <w:p>
      <w:r>
        <w:t>8. On May 6, 2021, the parties were informed of the conclusion date of the investigative phase pursuant to Article 16, paragraph 1, of the Regulation.</w:t>
      </w:r>
    </w:p>
    <w:p>
      <w:r>
        <w:t>9. On May 20, 2021, the opinion of the Authority for Communications Guarantees was requested pursuant to Article 27, paragraph 1-bis of the Consumer Code introduced by Article 1, paragraph 6, letter a), of Legislative Decree No. 21/2014. On June 14, 2021, the opinion of the Authority for Communications Guarantees was requested pursuant to Article 27, paragraph 6 of the Consumer Code. On July 7, 2021, the opinion of the Authority was received in response to both aforementioned requests.</w:t>
      </w:r>
    </w:p>
    <w:p>
      <w:r>
        <w:t>52 BULLETIN NO. 31 OF AUGUST 2, 2021</w:t>
      </w:r>
    </w:p>
    <w:p>
      <w:r>
        <w:t>2) The acquired elements and DAZN's commitments</w:t>
      </w:r>
    </w:p>
    <w:p>
      <w:r>
        <w:t>11. From the investigation, it emerged that the pay television service is provided by DAZN, which, within its programming, has broadcast 3 matches out of 10 for each matchday of the Serie A football championship and all matches of Serie B for the 2018/2019, 2019/2020, and 2020/2021 seasons, having secured the related exclusive broadcasting rights at the national level. In addition to broadcasting Serie A and Serie B matches, the retail service offered by DAZN's OTT platform also includes the broadcasting of numerous other live and on-demand sports programs and events related to various disciplines. DAZN Media, on the other hand, is a company that primarily acts as a media agency and, in any case, has no connection with the provision of the Pay-TV service.</w:t>
      </w:r>
    </w:p>
    <w:p>
      <w:r>
        <w:t>12. The DAZN Customer who has subscribed to their monthly subscription on the website or through the DAZN app has the option to cancel their subscription at any time, still being able to use the Service until the day before the first monthly renewal of the subscription following the cancellation date.</w:t>
      </w:r>
    </w:p>
    <w:p>
      <w:r>
        <w:t>13. Consumers who subscribe to the service through the DAZN website or app paying with credit card or Paypal can benefit from the so-called "pause function," which allows these users to suspend their monthly subscription for 4 months and for an unlimited number of times (being, of course, relieved from paying the monthly fee), until they decide to start using it again. This tool is also aimed at compensating for reductions (not caused by DAZN) in the content available on the platform, as typically occurs, for example, during the months of July and August, when football competitions are not held in most countries.</w:t>
      </w:r>
    </w:p>
    <w:p>
      <w:r>
        <w:t>14. The service can also be subscribed to by users indirectly through some third-party payment service providers such as [omissis]* (the Third-Party Payment Service Providers or FTSP). In practice, these FTSP manage, operationally, the subscriptions signed through their platform. This type of DAZN customer (hereinafter referred to as 3PP customers), like other customers, has the option to cancel their subscription at any time but, at present, cannot benefit from the pause function.</w:t>
      </w:r>
    </w:p>
    <w:p>
      <w:r>
        <w:t>15. With communication dated March 17, 2021, DAZN submitted a definitive proposal for commitments – which are attached to this provision and constitute an integral part thereof – which provide for:</w:t>
        <w:br/>
        <w:t>a) the enhancement of the so-called pause function (FP) through which consumers who subscribe to the service via the DAZN website or app paying with credit card or Paypal can suspend their subscription being relieved from paying the monthly fee until the date chosen by them to reactivate the service. In particular, DAZN proposes to carry out a campaign to promote this function through an initial communication sent to its customers within 90 days of the formal receipt of the provision accepting the commitments as well as through communications addressed twice a year to all users and, additionally, every month to users who have provided marketing consent;</w:t>
        <w:br/>
        <w:t>b) the inclusion on the DAZN website and the transmission via email to subscribers of specific FAQs reproducing some clauses of the contractual terms of use of the service related to the management of the contract such as the exercise of the right of withdrawal, the possibility of activating the pause function, the exercise of the right of reconsideration. The FAQs will be sent via email for the first time upon acceptance of the commitments and will be re-sent to customers twice a year;</w:t>
        <w:br/>
        <w:t>c) in relation to DAZN customers who concluded the contract through other operators (3PP users), interaction with those operators who manage the subscriptions and related billing and payment activities ([omissis]) so that they implement changes that also allow this type of customers to avail themselves of the FP with the consequent suspension of the related billing of the service for the entire period of any pause;</w:t>
        <w:br/>
        <w:t>d) in light of the uncertainty regarding the timing of the implementation of the FP for 3PP Users, and until this function is available, the sending to users who subscribed to the DAZN service through 3PP of a "gift code" corresponding to the value of two months of subscription to the DAZN service, both in the event of a new wave of COVID-19 epidemic or similar event that may have the same impact on the content offered by DAZN, and in the case of objective and contingent impossibility for these users subscribed through 3PP to use the DAZN service in the medium to long term;</w:t>
        <w:br/>
        <w:t>e) the provision for the sending in any case of a second "gift code" for 3PP users worth two months of the current subscription to the DAZN service to be spent (within the following 12 months) at the online stores [omissis] (thus allowing them to purchase the DAZN service through this gift code), to pay for the service during the summer break of the main sports competitions. In particular, 3PP users will receive an email allowing them to request (if interested) this gift code, thus replicating in substance the mechanism provided for the activation of the FP, which requires an active behavior from the user, with the difference from the latter that the user can enjoy the viewing of the content for free, instead of suspending access to the service, to be relieved from paying the monthly fee. This email will be followed, if necessary, by a reminder in this regard after a few weeks.</w:t>
      </w:r>
    </w:p>
    <w:p>
      <w:r>
        <w:t>IV. OPINION OF THE AUTHORITY FOR COMMUNICATIONS GUARANTEES</w:t>
      </w:r>
    </w:p>
    <w:p>
      <w:r>
        <w:t>16. Since the commercial practice subject to this provision concerns the pay television sector, on May 18, 2021, the opinion was requested from the Authority for Communications Guarantees, pursuant to and for the effects of Article 27, paragraph 1-bis, of the Consumer Code.</w:t>
      </w:r>
    </w:p>
    <w:p>
      <w:r>
        <w:t>17. Furthermore, since the commercial practice subject to this provision was disseminated via the internet, on June 14, 2021, the opinion was requested from the Authority for Communications Guarantees, pursuant to Article 27, paragraph 6, of the Consumer Code.</w:t>
      </w:r>
    </w:p>
    <w:p>
      <w:r>
        <w:t>18. With the opinion received on July 7, 2021, the aforementioned Authority expressed its opinion stating that, "without prejudice to the general competence of the Authority with reference to electronic communications services concerning pay-TV, [...] the conduct subject to the procedure does not fall within the current regulatory framework for the electronic communications sector, as it is a specific initiative in favor of customers connected to the effects of the emergency situation caused by the Covid-19 pandemic." Furthermore, the internet, "the communication medium on which incomplete or inaccurate information would have been disseminated, is suitable for developing a</w:t>
      </w:r>
    </w:p>
    <w:p>
      <w:r>
        <w:rPr>
          <w:b/>
        </w:rPr>
        <w:t>[Pages 52–54]</w:t>
      </w:r>
    </w:p>
    <w:p>
      <w:r>
        <w:t>54 BULLETIN NO. 31 OF AUGUST 2, 2021</w:t>
      </w:r>
    </w:p>
    <w:p>
      <w:r>
        <w:t>significant impact on consumers who, based on the information disseminated by the professional, could have made a different commercial decision.</w:t>
      </w:r>
    </w:p>
    <w:p>
      <w:r>
        <w:t>V. EVALUATION OF THE COMMITMENTS</w:t>
      </w:r>
    </w:p>
    <w:p>
      <w:r>
        <w:t>19. Preliminary, it is noted that the commitments were proposed solely by DAZN as the only author of the contested commercial practice in the initiation communication of June 5, 2020, as the company that actually provides the paid television service DAZN.</w:t>
      </w:r>
    </w:p>
    <w:p>
      <w:r>
        <w:t>20. On the merits, the Authority believes that the commitments proposed by the professional, in their final version, are suitable to remedy the possible illegitimacy profiles contested in the aforementioned communication.</w:t>
      </w:r>
    </w:p>
    <w:p>
      <w:r>
        <w:t>21. In particular, it is believed that the measures consisting of providing periodic communications regarding the pause function (i) and the FAQs with the main clauses on contract management (ii), represent suitable tools to increase users' awareness of the rights and powers they are entitled to under the Terms and Conditions of Use of the service to preserve the value of their subscription or withdraw (if of interest), even in the event of a new wave of the COVID-19 epidemic or an equivalent event in terms of suspension of sporting events.</w:t>
      </w:r>
    </w:p>
    <w:p>
      <w:r>
        <w:t>22. It is also believed that the measures concerning DAZN customers managed by third-party providers (3PP) are suitable to remove the possible profiles of unfairness outlined at the initiation stage.</w:t>
      </w:r>
    </w:p>
    <w:p>
      <w:r>
        <w:t>23. In fact, while DAZN has begun and will continue interactions with the 3PP aimed at implementing the pause function also for this category of users, the company proposes to offer each individual 3PP user, until such pause function is available, two months of free subscription, granted both in the event of a new wave of COVID-19 epidemic or similar event, and in the case of objective, contingent impossibility for these users subscribed through the 3PP to use the DAZN service.</w:t>
      </w:r>
    </w:p>
    <w:p>
      <w:r>
        <w:t>The bonus will allow the customer to continue watching DAZN, while not paying for the DAZN service and, therefore, will also protect them more broadly than what is allowed to direct users through the pause function, since, in the latter case, the paused subscriber does not pay the monthly fee but also cannot enjoy the viewing of the service.</w:t>
      </w:r>
    </w:p>
    <w:p>
      <w:r>
        <w:t>24. DAZN has also provided, in any case, a "gift code" for 3PP users worth two months of the current subscription to the DAZN service to be spent (within 12 months) at the online stores [omitted] (thus allowing them to purchase the DAZN service through this gift code as well). This last measure should be considered equivalent to the use of the "pause function" as it is suitable to guarantee this type of customers, during the transitional phase of absence of the pause function for them, the "effective" possibility of suspending the payment for the service.</w:t>
      </w:r>
    </w:p>
    <w:p>
      <w:r>
        <w:t>25. In light of the above considerations, it is believed that the commitments presented meet the requirements set forth in Article 27, paragraph 7, of the Consumer Code.</w:t>
      </w:r>
    </w:p>
    <w:p>
      <w:r>
        <w:t>CONSIDERING, therefore, that the commitments presented by DAZN in the terms outlined above are suitable to eliminate the possible profiles of unfairness of the commercial practice subject to investigation;</w:t>
      </w:r>
    </w:p>
    <w:p>
      <w:r>
        <w:t>CONSIDERING, to order the mandatory nature of the aforementioned commitments towards DAZN;</w:t>
      </w:r>
    </w:p>
    <w:p>
      <w:r>
        <w:t>CONSIDERING, therefore, to be able to close the procedure without establishing the infringement;</w:t>
      </w:r>
    </w:p>
    <w:p>
      <w:r>
        <w:t>BULLETIN NO. 31 OF AUGUST 2, 2021</w:t>
      </w:r>
    </w:p>
    <w:p>
      <w:r>
        <w:t>RESOLVES</w:t>
      </w:r>
    </w:p>
    <w:p>
      <w:r>
        <w:t>a) to make mandatory, towards DAZN Limited, pursuant to Article 27, paragraph 7, of the Consumer Code and Article 9, paragraph 2, letter a), of the Regulation, the commitments proposed by the company on July 21, 2020, and supplemented on March 17, 2021, as described in the form attached to this provision;</w:t>
      </w:r>
    </w:p>
    <w:p>
      <w:r>
        <w:t>b) to close the procedure without establishing the infringement, pursuant to Article 27, paragraph 7, of the Consumer Code and Article 9, paragraph 2, letter a), of the Regulation;</w:t>
      </w:r>
    </w:p>
    <w:p>
      <w:r>
        <w:t>c) that DAZN Limited,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concerning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t>THE SECRETARY GENERAL THE PRESIDENT</w:t>
      </w:r>
    </w:p>
    <w:p>
      <w:r>
        <w:t>Filippo Arena Roberto Rustichelli</w:t>
      </w:r>
    </w:p>
    <w:p>
      <w:r>
        <w:t>PS11828 - RBM HEALTH INSURANCE - PREVIMEDICAL / VARIOUS CONDUCTS</w:t>
      </w:r>
    </w:p>
    <w:p>
      <w:r>
        <w:t>Provision No. 29769</w:t>
      </w:r>
    </w:p>
    <w:p>
      <w:r>
        <w:t>THE ITALIAN COMPETITION AUTHORITY</w:t>
      </w:r>
    </w:p>
    <w:p>
      <w:r>
        <w:t>IN ITS MEETING of July 13, 2021;</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November 17, 2020, which ordered the inspection, pursuant to Article 27, paragraphs 2 and 3, of the Consumer Code, at the companies Intesa Sanpaolo RBM Salute S.p.A. and Previmedical - Services for Integrated Health S.p.A.;</w:t>
      </w:r>
    </w:p>
    <w:p>
      <w:r>
        <w:t>VIEWED its provision of January 26, 2021, which, pursuant to Article 7, paragraph 3, of the Regulation, ordered a sixty-day extension of the deadline for concluding the procedure, for particular investigative needs;</w:t>
      </w:r>
    </w:p>
    <w:p>
      <w:r>
        <w:t>VIEWED its provision of April 27, 2021, which, pursuant to Article 7, paragraph 3, of the Regulation, in acceptance of the requests for an extension of the deadline for the submission of final briefs and documents made by the companies Intesa Sanpaolo RBM Salute S.p.A. and Previmedical - Services for Integrated Health S.p.A., ordered a thirty-day extension of the deadline for concluding the procedure to ensure the same companies the exercise of their rights of defense and adequate counterarguments;</w:t>
      </w:r>
    </w:p>
    <w:p>
      <w:r>
        <w:t>VIEWED the acts of the procedure;</w:t>
      </w:r>
    </w:p>
    <w:p>
      <w:r>
        <w:t>I. THE PARTIES</w:t>
      </w:r>
    </w:p>
    <w:p>
      <w:r>
        <w:t>1. Intesa Sanpaolo RBM Salute S.p.A., formerly RBM Assicurazione Salute S.p.A.1 (hereinafter also "ISP RBM" or "the Company"), as a professional, pursuant to Article 18, paragraph 1, letter b), of the Consumer Code.</w:t>
      </w:r>
    </w:p>
    <w:p>
      <w:r>
        <w:t>ISP RBM is an insurance company specialized in health insurance with a significant market position in this branch for premium collection and number of insured, largely attributable to the insurance agreements made with companies, aimed at offering their personnel forms of supplementary health assistance to the National Health Service.</w:t>
      </w:r>
    </w:p>
    <w:p>
      <w:r>
        <w:t>According to the financial statements as of December 31, 2020, the professional collected gross premiums of approximately €495.3 million and achieved an operating profit of approximately €61 million.</w:t>
      </w:r>
    </w:p>
    <w:p>
      <w:r>
        <w:t>1 On May 11, 2020, Intesa Sanpaolo Vita acquired 50% plus 1 share of the share capital of RBM Assicurazione Salute S.p.A., gaining exclusive control. The Company changed its name to Intesa Sanpaolo RBM Salute S.p.A. and became part of the Insurance Division of Intesa Sanpaolo. Intesa Sanpaolo RBM Salute is subject to the direction and coordination of Intesa Sanpaolo Vita, the insurance parent company of the Intesa Sanpaolo Group.</w:t>
      </w:r>
    </w:p>
    <w:p>
      <w:r>
        <w:rPr>
          <w:b/>
        </w:rPr>
        <w:t>[Pages 55–57]</w:t>
      </w:r>
    </w:p>
    <w:p>
      <w:r>
        <w:t>BULLETIN NO. 31 OF AUGUST 2, 2021 57</w:t>
      </w:r>
    </w:p>
    <w:p>
      <w:r>
        <w:t>2. Previmedical - Servizi per Sanità Integrativa S.p.A. (hereinafter also "Previmedical" or "the Provider"), as a professional, pursuant to Article 18, paragraph 1, letter b), of the Consumer Code. Previmedical is the service provider to which ISP RBM has outsourced the management of claims, operating as a Third Party Administrator ("TPA"), providing management of administrative, settlement, IT, and consulting services for funds, mutual funds, and insurance companies operating in the fields of supplementary healthcare, assistance, accidents, disability, and non-self-sufficiency. It coordinates the network of healthcare facilities and manages claims for ISP RBM based on an outsourcing contract. According to the financial statements as of December 31, 2020, the professional achieved a turnover of approximately 31.4 million euros and an operating profit of approximately 483,000 euros.</w:t>
      </w:r>
    </w:p>
    <w:p>
      <w:r>
        <w:t>3. Altroconsumo, as a consumer association reporting.</w:t>
      </w:r>
    </w:p>
    <w:p>
      <w:r>
        <w:t>II. COMMERCIAL PRACTICES</w:t>
      </w:r>
    </w:p>
    <w:p>
      <w:r>
        <w:t>4. The proceeding concerns the commercial practice carried out by the professionals in the offering of insurance services, consisting of conduct and omissions aimed at hindering the exercise of rights arising from the contractual relationship. Furthermore, at the start of the proceeding, the commercial practice concerning the misleading nature of an advertising message disseminated through print media, where the "RBM WAITING LIST STOP POLICY" is presented as a solution for those who are "tired of the times of the National Health Service," was also contested.</w:t>
      </w:r>
    </w:p>
    <w:p>
      <w:r>
        <w:t>III. OUTCOMES OF THE PROCEEDING</w:t>
      </w:r>
    </w:p>
    <w:p>
      <w:r>
        <w:t>1) The procedure process</w:t>
      </w:r>
    </w:p>
    <w:p>
      <w:r>
        <w:t>5. In relation to the conduct described above, on November 17, 2020, the initiation of investigative proceeding No. PS/11828 was ordered against ISP RBM and Previmedical, for possible violation of Articles 20, paragraph 2, 21, 22, 24, and 25, paragraph 1, letter d), of the Consumer Code.</w:t>
      </w:r>
    </w:p>
    <w:p>
      <w:r>
        <w:t>6. The initiation of the investigative proceeding was communicated to the professionals on November 25, 2020, the day on which inspections were carried out at the legal offices of the professionals2.</w:t>
      </w:r>
    </w:p>
    <w:p>
      <w:r>
        <w:t>7. On December 14, 2020, ISP RBM accessed the documents of the proceeding. On December 17 and 22, 2020, February 8, 12, and 19, April 16, May 7, 10, 17, and 20, and June 22, 2021, both Previmedical and ISP RBM accessed the documents of the proceeding.</w:t>
      </w:r>
    </w:p>
    <w:p>
      <w:r>
        <w:t>8. ISP RBM and Previmedical responded to the request for information made in the communication initiating the proceeding, respectively, with memoranda dated December 16 and 24, 2020.</w:t>
      </w:r>
    </w:p>
    <w:p>
      <w:r>
        <w:t>9. On January 11, 2021, ISP RBM and Previmedical submitted commitments aimed at removing the profiles of unfairness of the contested commercial practices.</w:t>
      </w:r>
    </w:p>
    <w:p>
      <w:r>
        <w:t>10. On January 18, 2021, a communication from ISP RBM regarding the advertising message "RBM WAITING LIST STOP POLICY" was received.</w:t>
      </w:r>
    </w:p>
    <w:p>
      <w:r>
        <w:t>2 At ISP RBM, the inspection lasted until November 26, 2020.</w:t>
      </w:r>
    </w:p>
    <w:p>
      <w:r>
        <w:t>58 BULLETIN NO. 31 OF AUGUST 2, 2021</w:t>
      </w:r>
    </w:p>
    <w:p>
      <w:r>
        <w:t>11. In the meeting of January 26, 2021, the Authority, considering the interest in proceeding with the ascertainment of any violations, rejected the commitments proposed by ISP RBM and Previmedical, and on the following January 29, this was communicated to the professionals.</w:t>
      </w:r>
    </w:p>
    <w:p>
      <w:r>
        <w:t>12. On the same date of January 29, 2021, the Parties were informed of a sixty-day extension of the deadline for concluding the proceeding for investigative needs.</w:t>
      </w:r>
    </w:p>
    <w:p>
      <w:r>
        <w:t>13. On April 12, 2021, the hearing of ISP RBM took place.</w:t>
      </w:r>
    </w:p>
    <w:p>
      <w:r>
        <w:t>14. On April 15, 2021, the Parties were informed of the conclusion date of the investigative phase, pursuant to Article 16, paragraph 1, of the Regulation, setting it for April 30, 2021.</w:t>
      </w:r>
    </w:p>
    <w:p>
      <w:r>
        <w:t>15. With requests dated April 16 and 20, 2021, ISP RBM and Previmedical requested an extension of the deadline for submitting defensive memoranda and documents, respectively, to May 18 and 20, 2021.</w:t>
      </w:r>
    </w:p>
    <w:p>
      <w:r>
        <w:t>16. On April 27, 2021, in acceptance of the aforementioned requests and in order to ensure ISP RBM and Previmedical the exercise of their rights of defense and adequate contradiction, a thirty-day extension of the deadline for concluding the proceeding was ordered, and on the following April 28, the same professionals were informed of the extension to May 20 of the conclusion date of the investigative phase and the deadline for the submission of memoranda and documents.</w:t>
      </w:r>
    </w:p>
    <w:p>
      <w:r>
        <w:t>17. On May 5, 2021, ISP RBM requested another extension to May 25, 2021, for the submission of memoranda and documents.</w:t>
      </w:r>
    </w:p>
    <w:p>
      <w:r>
        <w:t>18. On May 11, 2021, in acceptance of the aforementioned request, the professionals were informed of the extension to May 25, 2021, of the conclusion date of the investigative phase and the deadline for the submission of memoranda and documents.</w:t>
      </w:r>
    </w:p>
    <w:p>
      <w:r>
        <w:t>19. The concluding memoranda of ISP RBM and Previmedical were received, respectively, on May 25 and 26, 2021.</w:t>
      </w:r>
    </w:p>
    <w:p>
      <w:r>
        <w:t>20. On May 26, 2021, opinions were requested from both the Authority for Guarantees in Communications and the Institute for the Supervision of Insurance, which provided their opinions on June 25 and 28, 2021, respectively.</w:t>
      </w:r>
    </w:p>
    <w:p>
      <w:r>
        <w:t>2) The evidence acquired</w:t>
      </w:r>
    </w:p>
    <w:p>
      <w:r>
        <w:t>21. The investigative proceeding PS/11828 was initiated following a request for intervention from the association Altroconsumo, received on July 4, 2019, and supplemented on September 25, 2020, in which the association reported approximately 1000 complaints regarding the actions of the professionals received during the period from January 2018 to July 2020, as well as based on the results of the supervisory activity carried out by IVASS, acquired by the Offices on July 21, 2020, following a request for collaboration.</w:t>
      </w:r>
    </w:p>
    <w:p>
      <w:r>
        <w:t>22. In particular, in the report of July 4, 2019, Altroconsumo noted that it had received from consumers - starting from the year 2018 and until June 2019 - approximately 400 complaints regarding the actions of the professionals, described individually in a table attached to the request for intervention. Many of these complaints come from members of the MètaSalute health fund, which is the supplementary health assistance fund for workers in the metalworking industry and installation of systems and for workers in the goldsmith sector. In the complaints received by the Altroconsumo association, consumers' grievances concern lack of responses or lack of authorizations within the contractually stipulated timeframes, difficulties/impossibility of accessing the professionals' call centers to request information, failure to provide reimbursements without any justification or based on pretextual reasons or due to interruptions of agreements with the facilities not adequately communicated to the insured, negative evaluations regarding the appropriateness of prescriptions and therapeutic paths established by the consumers' doctors. The aforementioned obstacles would particularly concern dental and physiotherapy services, which constitute the supplementary services of the National Health Service mainly requested by the members. For physiotherapy services that require cycles of multiple sessions, it would be necessary to submit a request for each session, thus forcing the patient to comply with the administrative times for authorization, resulting in prejudice to the correct clinical times.</w:t>
      </w:r>
    </w:p>
    <w:p>
      <w:r>
        <w:t>23. Following agreements made within the framework of what is provided in the memoranda of understanding of August 2, 2013, and October 7, 2014, on cooperation between the Authority and the Institute for the Supervision of Insurance, and at the conclusion of the inspection activities conducted by the latter during the period from September 23, 2019, to January 31, 2020, the subsequent July 21, the results of the supervisory activity carried out by the Institute were acquired. These results include an excerpt of the remedial plan adopted by ISP RBM in the early months of 2020 following the IVASS inspection and describe the critical issues concerning the management of claims by the professionals resulting, among other things, from over 1100 complaints received by the Institute during the period from January 2018 to June 2020. According to the results of the supervisory activity carried out by IVASS, the critical issues related to the conduct carried out by ISP RBM and the provider Previmedical would mainly be attributable to the profiles indicated below: a) capricious or non-compliant interpretation of the contract, as in many cases the refusal to reimburse/authorize contractually provided services would result from limitations or exclusions of coverage reported not in the policy conditions but, surreptitiously, in the glossary or in examples contained in the guides prepared by ISP RBM to provide the insured with an explanatory tool for the main characteristics of the contract; b) discretionary evaluation in the management of claims, as many complaints reveal an evaluative component in the management of claims exceeding what is provided by the contractual provisions and implemented by RBM through Previmedical, especially with regard to the evaluations of the medical consulting team. In particular, the intervention of medical consulting would have been aimed at providing a service not of an administrative nature, for the correct framing of the requested service, but rather to express evaluations on the appropriateness of the treatments proposed by the attending physician; c) cumbersome management of claims, as complaints report delays in issuing authorizations for direct services or the withdrawal of already issued authorizations, requests for excessive or otherwise non-contractually required documentation, the need to "start over" in case of rejection for formal reasons, with the obligation to provide the same documentation multiple times; d) delays in payments for treatments submitted for reimbursement, although the conclusion of the investigation with a positive evaluation had been communicated; e) the health voucher, as several complaints report delays in the initial issuance and expiration of the same before the insured can book an appointment with the healthcare facility, necessitating a new authorization that implies the complete resubmission of the same.</w:t>
      </w:r>
    </w:p>
    <w:p>
      <w:r>
        <w:rPr>
          <w:b/>
        </w:rPr>
        <w:t>[Pages 58–60]</w:t>
      </w:r>
    </w:p>
    <w:p>
      <w:r>
        <w:t>60 BULLETIN NO. 31 OF AUGUST 2, 2021</w:t>
      </w:r>
    </w:p>
    <w:p>
      <w:r>
        <w:t>documentation already available to ISP RBM, the assignment of a new number and implementation of a new assessment of the case;</w:t>
      </w:r>
    </w:p>
    <w:p>
      <w:r>
        <w:t>f) poor quality of assistance provided to customers, as insured individuals report difficulties in receiving telephone assistance, which for some policies is excluded as phone calls are not permitted (e.g., dental services under the MètaSalute fund). In particular, the information provided by ISP RBM via its provider would be misleading or otherwise different from what is actually provided for by the policy, creating expectations that often do not materialize;</w:t>
      </w:r>
    </w:p>
    <w:p>
      <w:r>
        <w:t>g) characteristics of the contracts, as some complaints indicate that the contracts provide for services rendered in ways that are not consistent with the evolution of medical techniques. For example, breast reconstruction procedures subject to demolitive surgery are recognized only if they occur concurrently with the mastectomy, whereas they would not ordinarily be performed in this manner, but rather after a reasonable period following the demolition;</w:t>
      </w:r>
    </w:p>
    <w:p>
      <w:r>
        <w:t>h) complaint management, as claimants contest the adequacy of the response provided by ISP RBM following the submission of a formal complaint consisting of an interlocutory response (e.g., "we have forwarded the request to the competent office") that does not address the substance of the issue.</w:t>
      </w:r>
    </w:p>
    <w:p>
      <w:r>
        <w:t>24. On September 25, 2020, the association Altroconsumo reported the persistence of the indicated critical issues related to the provision of insurance services by professionals, resulting from approximately 600 additional complaints, described individually in a table attached to the request for intervention, received from consumers during the period July 2019/July 2020. The content of these complaints pertains to the issues highlighted in the reports already collected, concerning difficulties in accessing promised healthcare services and reimbursements, difficulties/impossibility in contacting the professionals' toll-free number for information, difficulties in accessing the chosen contracted physician by the insured, and undue contestations of medical diagnoses by the professionals.</w:t>
      </w:r>
    </w:p>
    <w:p>
      <w:r>
        <w:t>25. The procedure concerns the commercial practice carried out by professionals in the offering of insurance services, consisting of conduct and omissions aimed at hindering the exercise of rights arising from the contractual relationship. Furthermore, at the start of the procedure, the commercial practice concerning the misleading nature of an advertising message disseminated through print media, where the "RBM WAITING LIST POLICY" is presented as a solution for those who are "tired of the times of the National Health Service," was also contested.</w:t>
      </w:r>
    </w:p>
    <w:p>
      <w:r>
        <w:t>26. During the investigation, over 70 requests for intervention were received by the Authority, complaining of the same critical issues that are the subject of the procedure.</w:t>
      </w:r>
    </w:p>
    <w:p>
      <w:r>
        <w:t>The activity of the professionals</w:t>
      </w:r>
    </w:p>
    <w:p>
      <w:r>
        <w:t>27. ISP RBM is an insurance company specialized in health insurance (sickness and accident branches) and offers its insurance products to large Italian companies, supplementary health funds of contractual and/or corporate origin, welfare funds, non-economic public entities, privatized public entities, and/or pension funds (so-called "collective" insurance), or to individual consumers/families (so-called "individual" policies). Previmedical is a company that operates in outsourcing services, particularly in the management of sickness policies/supplementary health services, with a specialization in the management of claims in the "Sickness" branch. It acts as a Third Party Administrator ("TPA") and has developed over the years a wide network of contracted healthcare facilities, through which insured individuals can directly access the requested healthcare services without incurring the cost.</w:t>
      </w:r>
    </w:p>
    <w:p>
      <w:r>
        <w:t>ISP RBM has used Previmedical as a TPA since its establishment, outsourcing a series of operational activities such as: 1) the management of claims in the accident and sickness branches; 2) portfolio management; 3) personnel administration; 4) software development, maintenance, and management.</w:t>
      </w:r>
    </w:p>
    <w:p>
      <w:r>
        <w:t>28. ISP RBM is responsible for the development and sale of insurance products related to the "Accident" and "Sickness" branches, while Previmedical manages on behalf of the Company certain operational activities, regulated by a specific service supply contract, such as claims authorization, management and settlement of cases, and investigative support in the event of managing written reports. These activities are carried out based on the guidelines and directions defined by ISP RBM.</w:t>
      </w:r>
    </w:p>
    <w:p>
      <w:r>
        <w:t>29. The insured individuals are contractually bound to ISP RBM. The worker/consumer's membership in supplementary health insurance can occur in two ways: 1) through a voluntary decision of the individual who joins Mutual Aid Societies (for example, [omitted]*); in this case, the individual bears the entire cost of the membership contribution; 2) indirectly, through the company where the worker is employed or the reference fund, as occurs in cases where supplementary health coverage is provided: a) by the relevant National Collective Labor Agreement (for example, in the case of MètaSalute); b) by corporate supplementary agreements or internal company regulations; by the regulations of the professional association to which they belong (for example, [omitted]). In the case of indirect membership, coverage derives from belonging to a specific category and no express membership by the worker is required. The cost is borne by the company, according to the relevant agreements/regulations. Only the personal data of the entitled individuals for the activation of coverage, along with the corresponding payment, which is made directly by the company or fund, is transferred to the Company. Only in cases where the contractual conditions contain options for voluntary membership by the individual worker (for example, the extension of insurance coverage to the family unit, or coverage upgrade options), does the Company become aware of the specific contribution to be borne by the latter. Upon membership, Previmedical receives from ISP RBM the list of names of the individuals who have joined the agreement.</w:t>
      </w:r>
    </w:p>
    <w:p>
      <w:r>
        <w:t>30. ISP RBM received 9,203 complaints during the period January 2018 - June 2020 and specified that approximately 95% of them pertain to the issues highlighted in the communication initiating the procedure. With reference to the period July - October 2020, ISP RBM indicated the number of complaints concerning the issues highlighted in the communication initiating the investigation, which amounted to 8,996. Many complaints come from members of the MètaSalute health fund, which alone accounts for over a third of the number of insured individuals at ISP RBM and represents a considerable portion of the complaints received by the Company.</w:t>
      </w:r>
    </w:p>
    <w:p>
      <w:r>
        <w:t>31. The extensive documentation acquired in the records allows for the reconstruction of the following.</w:t>
      </w:r>
    </w:p>
    <w:p>
      <w:r>
        <w:t>The deficiencies in claims management</w:t>
      </w:r>
    </w:p>
    <w:p>
      <w:r>
        <w:t>32. From the reading of the complaints, the difficulties encountered by consumers in relating to the professionals for the enjoyment of the services provided in the policy conditions emerge. From communications found during the inspection, it appears that a consumer complains of "the systematic obstructive conduct of the insurance aimed at dissuading any beneficiary from submitting any request, I have a pending request since February..." and another states "the enormous difficulties I face every time I attempt to request a reimbursement... my personal feeling is that there is an attempt to discourage the insured from requesting new reimbursements even if legitimate, for fear of encountering document irregularities and opening endless disputes regarding the production of reports and examinations." Similar issues have been reported in many reports received by the Authority. By way of example, a consumer who received a request for additional documentation (X-ray) for the reimbursement of a first tartar removal performed in 2020 by a child (the health plan does not require any additional documentation for the first removal of the year, which is necessary, however, if the removal is performed a second time), questioning why the same reimbursement request had been settled without any problem for two other children, states: "I am aware that Rbm has the right to request additional documentation, but it is unacceptable that the rules change arbitrarily with each reimbursement, even for the same service... If we exclude that the reason for this is the incompetence of Rbm operators and consultants, there remains only one hypothesis: all this is part of a joint action to override the member, to harass them by any means with the sole objective of inducing them to give up the reimbursement. In short: do everything possible not to pay." In another case, a consumer claims to consider the behavior of the professionals "harmful to the rights of the insured and aimed at discouraging the insured from the normal use of the coverages." This is because for a case related to a dental procedure opened on December 15, 2020, first, there is a request to supplement the medical prescription, then a radiographic report, and finally a correction of the invoice.</w:t>
      </w:r>
    </w:p>
    <w:p>
      <w:r>
        <w:t>* In this version, some data are omitted, as elements of confidentiality or secrecy of the information were deemed to exist.</w:t>
      </w:r>
    </w:p>
    <w:p>
      <w:r>
        <w:rPr>
          <w:b/>
        </w:rPr>
        <w:t>[Pages 61–63]</w:t>
      </w:r>
    </w:p>
    <w:p>
      <w:r>
        <w:t>BULLETIN NO. 31 OF AUGUST 2, 2021 63</w:t>
      </w:r>
    </w:p>
    <w:p>
      <w:r>
        <w:t>the response to such requests, the application is rejected once again with the generic motivation that the integration was not carried out correctly. The consumer repeatedly calls the operations center, which confirms the correctness of the integration, but after several months the application has not been re-evaluated. Another complainant reports that in response to a request for authorization made on January 27, 2021, to perform a dental implant, on the subsequent February 19, he was asked for additional documentation on the same day scheduled for the procedure, 15 minutes after the appointment time. For this reason, he believes "the intention of the insurance company to delay the processing of the application as much as possible in order to prevent the provision of the service within the time agreed with the doctor"12 is evident. In a communication from October 2020, a Previmedical employee acknowledges that no response had been provided to a request from an insured person from June 202013.</w:t>
      </w:r>
    </w:p>
    <w:p>
      <w:r>
        <w:t>33. Further complaints in the records concern the rejection of reimbursement requests with pretextual motivations or inconsistent with the documentation provided by the insured. This circumstance is described, for example, in a complaint14 in which the insured points out that the professionals, initially, deemed the documentation supporting a reimbursement request to be insufficient despite having obtained the complete medical record, then they objected to the lack of the emergency room certificate even though it was a surgical procedure for which the policy conditions did not require such a document, and finally they considered the service to be out of the deductible, which, however, was not provided for in this case. In light of this, the consumer states that the professionals have adopted "a dilatory and exhausting policy that certainly does not honor you. And meanwhile, 100 days have passed since the unanswered request....". After the complaint was submitted, the professionals re-evaluated the reimbursement application, ordering the full payment of the amounts requested by the consumer. This issue is recognized by a manager of ISP RBM15 who on March 17, 2020, in relation to the rejection of an insured person's application "without even minimally verifying the merits of the attached documentation," drew the attention of the liquidators to the need to "verify the merits of the documentation attached to the reimbursement requests and especially to the pecs because a repeated denial, not supported by evidence or valid arguments and contradicted by a simple reading of the contract and the documentation sent to us, exposes the company to a significant reputational risk." Other requests for additional documentation have been made even though the documentation was already in the possession of the professionals16. Rejections or pretextual requests for additional documentation for reimbursement requests are also described in several reports received by the Authority.</w:t>
      </w:r>
    </w:p>
    <w:p>
      <w:r>
        <w:t xml:space="preserve">12 Report prot. 22677 of February 19, 2021.  </w:t>
        <w:br/>
        <w:t xml:space="preserve">13 Inspection report at Previmedical S.p.A. of November 25, 2020, attachment no. 15.3.264.  </w:t>
        <w:br/>
        <w:t xml:space="preserve">14 Cf. inspection report at Previmedical S.p.A. of November 25, 2020, attachments no. 15.3.288 and 15.3.289.  </w:t>
        <w:br/>
        <w:t xml:space="preserve">15 Cf. inspection report at Previmedical S.p.A. of November 25, 2020, attachment no. 15.3.131.  </w:t>
        <w:br/>
        <w:t>16 For example, report prot. 83399 of November 10, 2020 and attachment 16.4.202 to the inspection report at ISP RBM of November 25, 2020.</w:t>
      </w:r>
    </w:p>
    <w:p>
      <w:r>
        <w:t>64 BULLETIN NO. 31 OF AUGUST 2, 2021</w:t>
      </w:r>
    </w:p>
    <w:p>
      <w:r>
        <w:t>By way of example, the case is cited of a consumer who is asked to supplement the documentation with a "certificate, issued by a specialist doctor, certifying the date of application and removal of the brace/cast," in relation to a surgical procedure for the removal of a malignant carcinoma from a kidney that cannot foresee the application of a brace/cast17; that of another insured person who is required to provide the emergency room report for an injury resulting from a structural degeneration of the joint and not from trauma18, as evidenced by the attached documentation; in another case, then, in response to the rejection of the reimbursement related to a Covid-19 swab with the reason "The deadline for resubmission of healthcare expenses for 2019 expired on June 30, 2020," the consumer wonders whether Previmedical is aware that the swabs in question were carried out starting from the year 2020 in relation to the ongoing health emergency19. After the complaint, the application is reopened for a new evaluation. To two other complainants, reimbursement was denied on the grounds of an "aesthetic purpose" of the requested services, one consisting of the surgical removal - following a specialist visit and epiluminescence - of atypical moles in a patient with a family history of melanoma and the other in a surgical procedure for the replacement of a breast prosthesis due to accidental rupture resulting from trauma (certified by the doctor)20.</w:t>
      </w:r>
    </w:p>
    <w:p>
      <w:r>
        <w:t>34. During the inspection, complaints were received in which it is reported that requests for additional documentation for the processability of the claim are made to consumers multiple times. In one case, for example, no request for documentation is made at the time of opening the application but only at two subsequent moments, resulting in the consumer being unable to access the scheduled healthcare service. In response to the complaint, a Previmedical employee states that "the insured is right, we did not comply with the contractual processing times but I also recall the errors (not attributable to the insured) that were: application opened incorrectly (outpatient instead of hospitalization), lack of immediate request for documentation"21. In a report from August 2020, a consumer, in response to repeated requests for additional documentation from the office, states: "My impression is that the admissions office does everything possible not to accept the application and to waste my time. I remind you that you are a health insurance company and you should care about the health of your insured, not waste their time"22. From the documentation in the records, it appears that only from the beginning of April 2020 for reimbursement services and from June 1, 2020, for direct services, Previmedical has provided for a redefinition of its operational procedures to consolidate all requests for missing documentation related to a claim23.</w:t>
      </w:r>
    </w:p>
    <w:p>
      <w:r>
        <w:t>35. Also with reference to the issue highlighted by many complainants regarding the need, in case of rejection of the request, to "start over," that is, to submit a new application giving rise to a new file, it has been found that only from April 2020, the possibility for the insured to reuse the documentation included in a rejected application, within a maximum of 90 days, has been introduced, without the need to reload the data and documents already provided24. However, it appears that in August 2020, Previmedical (therefore after the modification of the aforementioned procedure), given the need to also acquire a medical record related to a hospitalization, made the following request to a consumer: "We therefore ask you to submit a new reimbursement request complete with all the documentation required under the policy, reminding you that this documentation must be attached in full to each claim." Following this, the consumer, in transmitting the medical record "only now requested," states that he does not understand why it is necessary to resubmit a new reimbursement request rather than simply making an integration on the platform25.</w:t>
      </w:r>
    </w:p>
    <w:p>
      <w:r>
        <w:t>36. Healthcare services are available in direct form through the Health Voucher and the Takeover ("PIC"). The Health Voucher consists of a procedure for managing services in direct assistance introduced starting from March 2019 and represents 88% of the authorizations issued by Previmedical. This procedure requires the insured to request authorization for the execution of the service indicating the healthcare facility they intend to visit, but without specifying a precise date that will be agreed upon later by the insured with the providing facility. The Company evaluates the request and, within a maximum period of 7 days, issues the Health Voucher which is valid for 30 days and can be renewed a maximum of two times (90 days is the total "lifespan" period). The PIC constitutes a distinct and minority method of issuing authorizations (representing about 12% of the services managed by Previmedical) and requires the indication of the date of the service. The PICs are managed based on the booking date and the authorization must be issued within 48 hours from the moment of opening the PIC itself26.</w:t>
      </w:r>
    </w:p>
    <w:p>
      <w:r>
        <w:t>37. Previmedical has provided the average monthly authorization times for the Health Voucher concerning a representative sample of clients. The indicated release times are less than the 7 days contractually provided and, for the Metasalute health fund, range from a minimum of 2 days (February 2019) to a maximum of 6.1 days (April 2020)27.</w:t>
      </w:r>
    </w:p>
    <w:p>
      <w:r>
        <w:t xml:space="preserve">23 Cf. response Ivass to request for collaboration Agcm, prot. 57999 of July 21, 2020, attachment 2 "Activity Plan" sent by RBM Health Insurance to IVASS on January 31, 2020 and final memorandum of Intesa Sanpaolo RBM Health prot. 47854 of May 25, 2021.  </w:t>
        <w:br/>
        <w:t xml:space="preserve">24 Cf. memorandum of Previmedical prot. 95658 of December 24, 2020 and memoranda of Intesa Sanpaolo RBM Health prot. 93136 of December 16, 2020 and prot. 47854 of May 25, 2021.  </w:t>
        <w:br/>
        <w:t xml:space="preserve">25 Inspection report at Intesa Sanpaolo RBM Health of November 25, 2020, attachment no. 16.4.174.  </w:t>
        <w:br/>
        <w:t xml:space="preserve">26 Final memorandum of Previmedical prot. 47938 of May 26, 2021.  </w:t>
        <w:br/>
        <w:t>27 Cf. memorandum of Previmedical prot. 95658 of December 24, 2020.</w:t>
      </w:r>
    </w:p>
    <w:p>
      <w:r>
        <w:rPr>
          <w:b/>
        </w:rPr>
        <w:t>[Pages 64–66]</w:t>
      </w:r>
    </w:p>
    <w:p>
      <w:r>
        <w:t>66 BULLETIN NO. 31 OF AUGUST 2, 2021</w:t>
      </w:r>
    </w:p>
    <w:p>
      <w:r>
        <w:t>In an email exchange from October 2020 found during the inspection28, a Previmedical employee, regarding the reporting on the authorization times for Vouchers sent to the Metasalute health fund, states: “In September we sent the fund a report (up to August) with a processing percentage outside SLA29 of 0.47%, but in reality, we are at 15%.” With reference to the subsequent report of September, it is stated that the percentage outside SLA indicated is 0.16% while “the actual percentage has been 11%.” From the same document, it emerges that for certain types of services, the percentage of processing outside SLA is even higher than 40%, such as for the “dental care plan” and “laboratory tests.”</w:t>
      </w:r>
    </w:p>
    <w:p>
      <w:r>
        <w:t>In an email acquired during the inspection dated July 21, 2020, a manager of Previmedical represents the need to “urgently recover overdue vouchers on Metasalute,” emphasizing “These practices are from early June and at high risk of reporting”30. Numerous consumers have reported to ISP RBM delays in the initial issuance of the Health Voucher. Such reports have been submitted to the Authority by ISP RBM31.</w:t>
      </w:r>
    </w:p>
    <w:p>
      <w:r>
        <w:t>38. Also concerning the Voucher procedure, the complaints from insured individuals lament the difficulties encountered in authorizing services, particularly for those that involve cycles of multiple sessions such as physiotherapy and radiotherapy, for which it is necessary to submit a request for each session. From the documentation on file32, it appears that ISP RBM has given specific instructions to the Provider to authorize such therapies per session and not per treatment cycle to carry out a more effective control of expenses. The documentation acquired accounts for the burdens and service disruptions that this choice has caused both to users and healthcare facilities. Regarding the insured, in the case of a prescribed cycle of radiotherapy for a cancer patient33, Previmedical has only authorized the first session, making subsequent ones conditional on the confirmation each time by the same professional of the patient's presence by the hospital facility and the simultaneous telephone communication by the patient of the date of the next session (the following day). This system has also been applied to cycles of physiotherapy: one reporter points out that “with the system of confirming individual vouchers it is very difficult/impossible to comply with medical prescriptions”34; in another report, a patient who requires physiotherapy sessions due to a fractured femur states: “it is absolutely vexatious to require us every time to call you for each individual physiotherapy session and every time to have to leave a message without being called back. Vexatious and crazy also that every time we are then asked to attach all the documentation again that we have attached and uploaded to the site dozens of times and sent via email just as many times! I reiterate that these new procedures... are unmanageable since we have to submit new requests every time and cannot integrate the initial request online, and that your telephone service is often non-operational. If 10 sessions have been prescribed, you must authorize the 10 sessions, once and for all!”35.</w:t>
      </w:r>
    </w:p>
    <w:p>
      <w:r>
        <w:t>The affiliated facilities have reported to the professionals the inconveniences and difficulties of this procedure. Regarding the management of oncological therapies by healthcare facilities, an internal email36 highlights that the European Institute of Oncology “having signed an agreement that provides for a cost per cycle is not available to contract single-session radiotherapy,” with the consequence that “until the Company provides different indications we will not be able to issue authorizations for radiotherapy at IEO, nor rectify as requested by IEO (which presumably will charge the patients).”</w:t>
      </w:r>
    </w:p>
    <w:p>
      <w:r>
        <w:t>As for cycles of physiotherapy37, a manager of physiotherapy clinics represented in a communication dated October 15, 2020, to a manager of ISP RBM “the long-standing situation that facilities like ours (Physiotherapy and Rehabilitation Centers) are facing in managing the claims of your insured individuals. I want to bring this to your attention especially for the service disruption that your clients are experiencing. I must tell you that, since the introduction of the Voucher system, the situation has become critical for us who manage “cycle” services, that is, those that remain the same and repeat over time. To explain the change in a few words, we went from: Before the voucher system, a case management was valid for a cycle of physiotherapy sessions (10, 12, 20 sessions depending on the prescription). After the voucher system, a case management is valid for a single physiotherapy session (therefore for a cycle of 10 sessions we find ourselves with 10 case managements). Like us, the activation procedures for your clients have multiplied, generating discontent. Acknowledging the above, we all face daily management errors by the operational center, which aggravates an already delicate situation…”38.</w:t>
      </w:r>
    </w:p>
    <w:p>
      <w:r>
        <w:t>Subsequently, the critical issues attributable to the Previmedical operational center are listed, including “slowness or even non-management in processing the corrections made by us directly from the site; weeks/months can pass without receiving feedback on this. In this way, the continuation of the patient's physiotherapy cycle is compromised.”</w:t>
      </w:r>
    </w:p>
    <w:p>
      <w:r>
        <w:t>39. The problematic nature of managing the Case Management (“PIC”) emerges from a communication from a manager of ISP RBM acquired during the inspection, in which it is noted that “often the authorization for direct services arrives a few hours before the service. Maybe the night before for the morning. If the documentation is not correct, they cannot get it corrected by the doctor, they do not have the time and therefore are forced to postpone the service. The requests, I have verified, arrive to us at least a week before the date of the service.” In light of such considerations, a manager of the same Company highlights to Previmedical that “what has been reported also occurs on other occasions for other insured individuals. The Constitutional Court, for example, made the same observation during last week’s meeting. I would ask you to remind the COP of the need to send the case managements with adequate advance notice and, in any case, no later than 24 hours before the date/time of the service so that ISP RBM meets its commitments to the various contractors/insured individuals and in any case in line with the outsourcing contract in force between the companies”39.</w:t>
      </w:r>
    </w:p>
    <w:p>
      <w:r>
        <w:t>40. Also within the framework of direct assistance, other consumers have complained about the withdrawal of already issued authorizations related to healthcare services40, sometimes with unclear reasons. For example, during inspections at ISP RBM, a complaint was acquired in which a Metasalute insured contests the cancellation of two vouchers, after 14 and 16 days from the request, with the reason “Ivass complaint not authorizable”41. The withdrawal of already issued authorizations is also reflected in some documents acquired during the inspection at Previmedical42, including an email dated October 13, 2020, in which an employee of ISP RBM addressing Previmedical states that the cancellation of the practice occurred “for reasons I do not understand” and another email in which regarding the need to cancel a practice of significant amount erroneously authorized, a manager of Previmedical attributes the error to a “system bug”43.</w:t>
      </w:r>
    </w:p>
    <w:p>
      <w:r>
        <w:t>41. In the communication initiating the procedure44, ISP RBM and Previmedical were asked to “list the number of claims for which professionals have withdrawn the authorizations already issued to insured individuals concerning the services provided for in the contracts signed with a representative sample of health funds, including Metasalute, valid from the year 2018 to the present date.” ISP RBM, with particular reference to healthcare services related to the Metasalute fund, responded that it had withdrawn 904 authorizations during the period January 2018 - September 2020 for the following reasons: incorrect entry of structure or beneficiary, lack of pathology/documentation, doctor or service not under contract, service not performed by the structure45. Previmedical indicated that it had withdrawn 52,185 authorizations from Metasalute insured individuals in the same period January 2018 - September 2020, regardless of the reason46.</w:t>
      </w:r>
    </w:p>
    <w:p>
      <w:r>
        <w:t>42. Further complaints and documents acquired during the procedure concern the failure to provide certain services requested by insured individuals based on limitations introduced in the liquidation practice that are not reflected in the policy conditions of the Metasalute contract.</w:t>
      </w:r>
    </w:p>
    <w:p>
      <w:r>
        <w:t>43. From the documentation acquired during the inspection, it appears that reimbursement for implantology performed more than six months after extraction was excluded. In particular, ISP RBM, in response to clarifications requested by an insured individual regarding the qualification of a service that involved the application of a much lower limit, specified the following: “since the implant was requested more than six months after extraction, implantology can no longer be considered a service covered.”</w:t>
      </w:r>
    </w:p>
    <w:p>
      <w:r>
        <w:rPr>
          <w:b/>
        </w:rPr>
        <w:t>[Pages 67–69]</w:t>
      </w:r>
    </w:p>
    <w:p>
      <w:r>
        <w:t>BULLETIN NO. 31 OF AUGUST 2, 2021 69</w:t>
      </w:r>
    </w:p>
    <w:p>
      <w:r>
        <w:t>completion of the surgical intervention and for this reason, the service falls within the scope of "stand-alone implantology." The same consumer had filed a complaint with IVASS in October 2019, which, addressing the professional, stated: "Regarding the motivation provided by this company, it is noted that the maximum term of 6 months recognized does not find confirmation in the policy conditions..."47;</w:t>
      </w:r>
    </w:p>
    <w:p>
      <w:r>
        <w:t>44. The collective policy 2018-2020 stipulated by ISP RBM with the Metasalute Fund (Article 14 "Charges in case of claim") provided that, in the affiliated structures, services performed with a contracted doctor were covered only if requested directly; services performed by non-contracted doctors were subject to the reimbursement regime48. From a complaint acquired during the inspection, it appears that ISP RBM denied a consumer the reimbursement of two claims related to the year 2020 on the grounds that "services performed at affiliated structures must be executed directly." In their complaint, the insured highlighted to the professional that even a reimbursement claim from two years prior, related to a visit in an affiliated structure with a non-contracted doctor, initially rejected, had then been correctly settled after the consumer's objections. Following the indicated remarks, the claims were re-evaluated favorably for the consumer49. In another complaint acquired during the inspection, a consumer complained about the automatic rejection of reimbursement requests for non-contracted services performed at an affiliated structure due to a "system error" that ignores the documentation attached to the claim50. Also, in a recent report received by the Authority, the failure to reimburse the services in question is lamented51.</w:t>
      </w:r>
    </w:p>
    <w:p>
      <w:r>
        <w:t>45. The restriction of services provided compared to the policy conditions was also found with reference to congenital diseases. In particular, in an email exchange in October 2020 between two managers of Previmedical regarding a complaint52, it is highlighted that the system "by default rejects congenital diseases as they are not covered, but this exclusion does not apply to Meta because in that policy they are covered... how do we explain this? I would be for admitting the system error. In any case, I believe that Houdini should be implemented in such a way that it sends these cases to the operator and does not automatically send them into KO. We have many complaints that originate from this." Regarding this issue, in another email contained in the same document, an employee of Previmedical comments: "Houdini was born on Metasalute; if there is a flaw of this type, it means that for almost two years we have been making mistakes...".</w:t>
      </w:r>
    </w:p>
    <w:p>
      <w:r>
        <w:t>46. Finally, from the documentation acquired, difficulties in contacting customer service and/or its poor effectiveness have emerged. During the inspection, a communication from an insured person was acquired, who, after mentioning all the attempts to contact the call center that were made in vain, reports that "other colleagues registered with Inarcassa also confirm to me that it is practically impossible to get in touch with an Rbm telephone operator"53. Other consumers have reported to the Authority "the systematic impossibility of reaching the telephone service"54 and the circumstance that "with the switchboard it is impossible to speak due to biblical waiting times"55. In the event of no response from the call center, the consumer can be called back through the so-called "callback reservation." In this regard, an employee of Previmedical, in an email from April 2020 acquired during the inspection, points out that "unfortunately, the systems we have, on the operator side, do not allow us to monitor when and if the assisted person has been contacted again"56. Documents acquired during the inspection indicate that the issue of the difficulties experienced by insured persons in interactions with customer service has been the subject of various communications exchanged between the professionals. In particular, a manager of ISP RBM, in an email dated October 15, 2020, directed to managers of ISP RBM and Previmedical, highlights that "the management of policy requests must be addressed and resolved once and for all. Also because the problem is always the same that cyclically reappears: lack of knowledge of the coverage contents leading to service disruptions and critical issues. The management group must be fixed and stable"57. In another email from October 2020, a manager of ISP RBM, in response to a communication from the CEO of the Company, concerning also the response levels of the contact center, states: "Regarding the call center, in addition to the response time, a cross-client critical issue (not only Meta) is emerging regarding the quality of the responses provided by the operators, which needs to be structurally addressed"58. The response times and organization of the call center are the subject of another internal email concerning the resources to be dedicated to new important clients arriving in 2021. In this email, a manager of Previmedical quantifies the necessary resources at 28.5 to meet response times at 90% within 30 seconds and states: "Consider that today we have as SLA 90% at 60 seconds, which we still cannot meet with our operational standards. Those would be the people actually needed to meet the SLAs; from there we need to understand how close we want to get, and for the rest, we work on makeup on the KPIs..."59.</w:t>
      </w:r>
    </w:p>
    <w:p>
      <w:r>
        <w:t>47. Regarding the second contested commercial practice related to the possible misleading nature of the advertising message "RBM WAITING LIST STOP POLICY," it appears that the product in question has never been marketed to the public60.</w:t>
      </w:r>
    </w:p>
    <w:p>
      <w:r>
        <w:t>3) The defensive arguments of the professionals</w:t>
      </w:r>
    </w:p>
    <w:p>
      <w:r>
        <w:t>48. ISP RBM and Previmedical responded to the requests for information made in the communication initiating the procedure and illustrated their defensive arguments with memoranda received on December 16 and 24, 2020, respectively. ISP RBM presented its defenses during the hearing held on April 12, 2021, and in the concluding memorandum of May 25, 2021. Previmedical presented its defensive arguments in the concluding memorandum of May 26, 2021.</w:t>
      </w:r>
    </w:p>
    <w:p>
      <w:r>
        <w:t>49. Both professionals raised the following preliminary objections:</w:t>
        <w:br/>
        <w:t>a) The Authority would have lost the power to ascertain the existence of a possible violation of the Consumer Code, having notified the communication initiating the procedure in November 2020 and therefore well beyond the peremptory term of 90 days provided for by Article 14 of Law No. 689/81. In this regard, the professionals believe that with the abundant documentation transmitted by Altroconsumo in July 2019 and by IVASS in July 2020, the Authority had already acquired full knowledge of the allegedly unlawful behavior. For this purpose, the subsequent report of September 2020, with which Altroconsumo would have informed the Authority of the content of new complaints defined in the communication initiating the procedure as "substantially similar to that of the reports already collected," would be irrelevant;</w:t>
        <w:br/>
        <w:t>b) Access to the abundant documentation acquired during the inspections was made at a time subsequent to the notification of the communication concluding the investigation, with the consequence that the professionals had to examine it in a time insufficient to allow for a contradiction and the adequate exercise of the right of defense;</w:t>
        <w:br/>
        <w:t>c) The Authority would not have evaluated measures and improvements adopted by the professionals that would have been very relevant for the complete appreciation of the conduct subject to the procedure, such as:</w:t>
        <w:br/>
        <w:t>- the adoption, in the early months of 2020, of a remedial plan following the IVASS inspection, which concluded on January 31, 2020;</w:t>
        <w:br/>
        <w:t>- the signing, in May 2020, of a new service supply contract between ISP RBM and Previmedical, which provides for a more structured system for monitoring the guaranteed service levels;</w:t>
        <w:br/>
        <w:t>- in parallel, the establishment of a specific control structure with the specific task of overseeing the monitoring of outsourced activities;</w:t>
        <w:br/>
        <w:t>- the initiation of a program for the integration and alignment of ISP RBM to the standards of the Intesa Sanpaolo Vita Group articulated in seven "work sites";</w:t>
        <w:br/>
        <w:t>- the implementation of the improvement measures described by ISP RBM during the hearing of April 12, 2021, despite the rejection of the commitments by the Authority.</w:t>
      </w:r>
    </w:p>
    <w:p>
      <w:r>
        <w:t>50. According to ISP RBM, the conditions for applying consumer protection regulations against it would not exist, given the absence of a consumer relationship between the Company and the individual insured parties regarding the so-called collective policies subject to the procedure. The negotiation of the conditions of the collective policies occurs between ISP RBM and the Supplementary Health Funds, the Assistance Funds, or companies, which sign the relevant contracts as contracting parties, so that individual insured parties benefit from the coverage only upon their adherence to the reference Fund.</w:t>
      </w:r>
    </w:p>
    <w:p>
      <w:r>
        <w:t>51. Furthermore, the professional considers the assertion reported in the communication of the conclusion of the investigation phase, according to which the failure to use the services by consumers due to obstacles posed by the professionals would have caused a "subsequent and further serious harm also to their health," to be entirely unfounded. This is because the Company does not provide - nor could it provide - health or diagnostic services,</w:t>
      </w:r>
    </w:p>
    <w:p>
      <w:r>
        <w:rPr>
          <w:b/>
        </w:rPr>
        <w:t>[Pages 70–72]</w:t>
      </w:r>
    </w:p>
    <w:p>
      <w:r>
        <w:t>72 BULLETIN NO. 31 OF AUGUST 2, 2021</w:t>
      </w:r>
    </w:p>
    <w:p>
      <w:r>
        <w:t>limiting itself to offering accident and illness policies, whose function is to protect the insured's financial integrity when they need to access medical services.</w:t>
      </w:r>
    </w:p>
    <w:p>
      <w:r>
        <w:t>52. Previmedical asserts that it cannot be attributed the contested conduct, as it is unrelated to their definition or is involved only as a mere executor of the directives of ISP RBM. In particular, Previmedical operates, in addition to the rules and guidelines contained in the outsourcing contract signed with ISP RBM, also based on the guidelines, operational instructions, and policies defined and provided by ISP RBM, which Previmedical is required to follow - without being able to intervene, therefore, on the merits of the instructions received - for the execution of the outsourced activities. With specific reference to the execution methods, the activity carried out by Previmedical is also performed based on numerous and stringent performance indicators (“KPI”) related to the various service levels (“SLA”), aimed at defining the qualitative standards to which Previmedical must adhere, under penalty of payment of penalties. Therefore, one would witness that absence of autonomy which, in the precedents of administrative jurisprudence, has allowed for the exclusion of the liability of mandate companies in cases where it was proven - as in the present case - that the content of their activities conformed to the indications received from the mandators.</w:t>
      </w:r>
    </w:p>
    <w:p>
      <w:r>
        <w:t>53. On the merits, both professionals pointed out the small number of complaints cited in the CRI (fourteen). The overall number of complaints received by the professionals in the years 2018-2020 would also not be significant, nor the alleged difficulties encountered by the insured (especially those adhering to the Mètasalute Fund). This is because the number of such complaints would be entirely physiological in relation to the claims managed by the Company in the reference three-year period (over 8.6 million with an incidence of just over 0.1%) and because the professionals would have always acted to identify the reasons and remedy the reported service disruptions. This would demonstrate the non-existence of a generalized practice aimed at systematically obstructing the exercise of the rights of the insured arising from the contractual relationship.</w:t>
      </w:r>
    </w:p>
    <w:p>
      <w:r>
        <w:t>54. What was reported by the insured in the complaint cited in the CRI concerning repeated and unjustified requests for integration of the claim file61 would not constitute evidence of a systematic unfair activity carried out by the Company, showing, at most, some delay in managing the file also considering that it had begun in the presence of coverage with another operator. Furthermore, the email of a manager of ISP RBM which, in relation to the rejection of a request from an insured, drew the attention of the liquidators to the need to "verify the merits of the documentation attached to the reimbursement requests and especially to the certified emails"62, far from proving the liability of the professionals, would demonstrate their attention to intercept any anomalies and report them to the appropriate parties (in this case, the liquidators) so that appropriate measures could be taken.</w:t>
      </w:r>
    </w:p>
    <w:p>
      <w:r>
        <w:t>55. As for the modifications to the operational procedures ordered following the IVASS inspection, the professionals cannot be blamed for their delayed implementation, nor can the existence of an unfair commercial practice be inferred from the circumstance of having modified their operational procedures only following the intervention of the Supervisory Institute. Moreover, the indicated profile could only be relevant if it had repercussions on the processing times of the file but, as evidenced by the documentation submitted by Previmedical63, the latter has respected the performance indicators provided for in the service contract with ISP RBM.</w:t>
      </w:r>
    </w:p>
    <w:p>
      <w:r>
        <w:t>56. The complaint regarding the alleged delays in the first issuance of the Health Voucher would be refuted by the data provided by Previmedical in the defensive memorandum of December 24, 2020 (see response to question 13), from which it appears that the average monthly authorization times for the request for the first issuance of the Health Voucher have always been less than the maximum time provided for in the contract (7 days). ISP RBM noted that it received from the Provider exclusively the reports that indicated a percentage of processing outside SLA equal to only 0.47% and learned that the actual timing of the issuance of the Voucher would differ from such data only after reading the CRI. On this point, Previmedical stated that the citation of higher percentages of processing outside SLA would be the result of internal monitoring developed based on parameters different from the service levels contained in the reporting provided to the Company.</w:t>
      </w:r>
    </w:p>
    <w:p>
      <w:r>
        <w:t>57. Previmedical asserted that it cannot be held accountable for any issues related to services that involve multiple cycles of sessions, as the configuration of the Health Voucher and the methods by which it is issued and used are not the responsibility of the Provider, which merely follows the instructions and guidelines provided by ISP RBM. Moreover, during May 2021, a modification of the operational rules would have been implemented to allow insured individuals to use a single authorization for the entire cycle of treatments. ISP RBM highlighted that the Company's choice to obtain a request from the consumer for each session was due to the circumstance that treatment cycles may last beyond the validity of the policy, necessitating verification that, at the time the service is provided, the policy is active and the premium is regularly paid. Furthermore, the case cited in the CRI of the insured who had been prescribed a cycle of radiotherapy64 would have been promptly resolved with the authorization of the entire cycle of sessions in one solution. Additionally, the emails obtained during the inspection also cited in the CRI, one from Previmedical regarding relations with IEO65 and the other sent by a manager of physiotherapy clinics to ISP RBM66, would not be suitable to prove negative repercussions on the continuity of services for the insured, rather relating to accounting/management profiles between the Company and the affiliated healthcare facilities.</w:t>
      </w:r>
    </w:p>
    <w:p>
      <w:r>
        <w:t>58. The complaint that the authorization for direct services arrives to the insured too late to benefit from them would stem from a misrepresentation of the tools prepared by ISP RBM and the methods of their provision by the professionals.</w:t>
      </w:r>
    </w:p>
    <w:p>
      <w:r>
        <w:t>59. In fact, the activity of issuing the Health Voucher would present characteristics such67 as to make the occurrence of the conduct hypothesized by the Authority impossible. The provision of direct services can also occur through the issuance of the so-called Taking Charge (“PIC”), which constitutes a distinct and minority method of issuing authorizations that requires the indication of the date of the service. However, the PICs would be managed based on the booking date and, in any case, respecting the overall KPI which is 48 hours from the moment of opening the same PIC, so that a situation such as that proposed by the Authority would not be conceivable.</w:t>
      </w:r>
    </w:p>
    <w:p>
      <w:r>
        <w:t>60. Regarding the withdrawals of authorizations already issued to insured individuals during the period January 2018 - September 2020, there would be no inconsistency between the data provided by the professionals during the proceedings. In fact, Previmedical would have provided evidence of the authorizations withdrawn from Metasalute insured individuals (n. 52,185) regardless of the reason, while ISP RBM would have expressly indicated only the withdrawals of authorizations made due to administrative irregularities. Therefore, the Authority should have considered the data provided by ISP RBM (n. [omitted] withdrawals of authorizations in the period January 2018 - September 2020, of which 904 against Metasalute insured individuals) and considered how such withdrawals represented a completely physiological phenomenon, incapable of rising to an unfair commercial practice.</w:t>
      </w:r>
    </w:p>
    <w:p>
      <w:r>
        <w:t>61. Previmedical pointed out that, in the denied hypothesis that a discrepancy between the policy conditions and the operational documentation with which ISP RBM directs Previmedical's activity is established, it could not be held liable for it as it pertains to activities for which it has no discretionary power, being contractually obliged to observe the prescriptions of ISP RBM. On the merits of the alleged limitations, ISP RBM, with reference to the exclusion of implantology performed more than six months after extraction, noted that the response provided by the Company to an insured individual cited in the CRI would have been based on the claims policy in force at the time in accordance with international guidelines in the matter. In any case, the aforementioned policy has been modified as of January 1, 2020. Regarding the alleged exclusion from coverage of services performed by a non-affiliated doctor at an affiliated facility, the complaint of an insured individual cited in the CRI would be devoid of any substantial evidence regarding the possibility that the Company systematically excluded such services from the scope of insurance coverage. Initially, the insured's request was rejected because the automatic control system erroneously identified an impediment to payment. Following the complaint, however, once it was established that such services had been performed by a non-affiliated doctor, the misunderstanding was rectified and the complaint was accepted.</w:t>
      </w:r>
    </w:p>
    <w:p>
      <w:r>
        <w:t>62. The Company would have only become aware during the proceedings of the exclusion from coverage of congenital diseases due to a flaw in the automatic claims management system (so-called Houdini). On this point, Previmedical further clarified that the malfunction in question stemmed from a software bug that was difficult to identify.</w:t>
      </w:r>
    </w:p>
    <w:p>
      <w:r>
        <w:rPr>
          <w:b/>
        </w:rPr>
        <w:t>[Pages 73–75]</w:t>
      </w:r>
    </w:p>
    <w:p>
      <w:r>
        <w:t>BULLETIN NO. 31 OF AUGUST 2, 2021 75</w:t>
      </w:r>
    </w:p>
    <w:p>
      <w:r>
        <w:t>In any case, the complaint mentioned in the CRI would have been promptly accepted by ISP RBM, which would also have processed and transmitted to Previmedical, on September 30, 2020, the requirements to proceed with a correct matching of the diagnostic question with respect to the scope of the policy coverage.</w:t>
      </w:r>
    </w:p>
    <w:p>
      <w:r>
        <w:t>62. Lastly, the allegation that there are "structural issues" underlying the difficulties in contacting customer service or the poor quality of the service provided by it would be unfounded. In this regard, nothing would prove the passage of the complaint cited in the CRI where an insured person states that "other colleagues registered with Inarcassa confirm to me that it is practically impossible to get in touch with an RBM telephone operator"68 nor the internal email of a manager of ISP RBM dated October 24, 2020, which refers to incorrect responses to well-founded reports69, since all the cases cited would have been duly and positively verified by ISP RBM. More precisely, according to Previmedical, the alleged difficulties of the consumer in contacting customer service by phone70 would not be true, as in two cases of unsuccessful contact reported by the consumer, there would be no calls from the phone numbers associated with the client.</w:t>
      </w:r>
    </w:p>
    <w:p>
      <w:r>
        <w:t>Furthermore, the other emails attributable to employees of the Company cited in the CRI in support of the alleged difficulties in contacting customer service or the poor quality of the service provided by it, far from proving the responsibility of the professional, would demonstrate how the same reported to the Provider the critical issues encountered, requesting that they be promptly resolved. In this light, the following should be read: a) the email of a manager of ISP RBM dated October 15, 2020, directed to other managers of ISP RBM and Previmedical, highlighting that "the management of policy requests for adhesion must be addressed and resolved once and for all. Also because the problem is always the same that cyclically reappears: lack of knowledge of the contents of the coverages leading to service disruptions and critical issues. The management group must be fixed and stable"71; b) the email from October 2020 in which a manager of ISP RBM, in response to a communication from the CEO of ISP RBM, states: "Regarding the call center, in addition to the response time, a cross-client critical issue (not just Meta) is emerging regarding the quality of the response provided by the operators, which needs to be addressed structurally"72.</w:t>
      </w:r>
    </w:p>
    <w:p>
      <w:r>
        <w:t>Finally, according to Previmedical, the document concerning the resources to be dedicated to new clients arriving in 202173 could not be used to support the allegation that the professionals did not implement the structural interventions repeatedly hoped for, as it does not provide a judgment regarding the actual implementation of the SLAs agreed with ISP RBM nor an assessment of the resources necessary to implement the agreements in force at the time.</w:t>
      </w:r>
    </w:p>
    <w:p>
      <w:r>
        <w:t xml:space="preserve">68 Inspection report at Previmedical, attachment 15.3.259.  </w:t>
        <w:br/>
        <w:t xml:space="preserve">69 Inspection report at Previmedical, attachment 15.3.29.  </w:t>
        <w:br/>
        <w:t xml:space="preserve">70 Inspection report at Previmedical, attachment 15.3.259.  </w:t>
        <w:br/>
        <w:t xml:space="preserve">71 Inspection report at Previmedical, attachment 15.3.6.  </w:t>
        <w:br/>
        <w:t xml:space="preserve">72 Inspection report at ISP RBM dated November 25, 2020, attachment 16.4.28.  </w:t>
        <w:br/>
        <w:t>73 Inspection report at Previmedical, attachment 15.3.44.</w:t>
      </w:r>
    </w:p>
    <w:p>
      <w:r>
        <w:t>76 BULLETIN NO. 31 OF AUGUST 2, 2021</w:t>
      </w:r>
    </w:p>
    <w:p>
      <w:r>
        <w:t>IV. OPINION OF THE AUTHORITY FOR GUARANTEES IN COMMUNICATIONS</w:t>
      </w:r>
    </w:p>
    <w:p>
      <w:r>
        <w:t>63. Since the commercial practice subject to this provision was disseminated through the press, on May 26, 2021, an opinion was requested from the Authority for Guarantees in Communications, pursuant to Article 27, paragraph 6, of the Consumer Code.</w:t>
      </w:r>
    </w:p>
    <w:p>
      <w:r>
        <w:t>64. With an opinion received on June 25, 2021, the aforementioned Authority expressed its opinion as follows: (i) as far as the Authority for Guarantees in Communications is concerned, the practice in question refers to communications carried out by the professional through the press; (ii) the product considered in the advertising message "POLICY STOP WAITING LISTS OF RBM" has never been marketed to the public, thus not giving rise to any consumer relationship; (iii) in Italy, newspapers represent an important means of information and are perceived in public opinion as influential and reliable tools for updates and information that affect the choices of potential consumers. Therefore, in this case, the press is a suitable tool to influence the realization of the commercial practice subject to the procedure.</w:t>
      </w:r>
    </w:p>
    <w:p>
      <w:r>
        <w:t>V. OPINION OF THE INSURANCE SUPERVISION INSTITUTE</w:t>
      </w:r>
    </w:p>
    <w:p>
      <w:r>
        <w:t>65. Since the commercial practice subject to this provision concerns the insurance sector, on May 26, 2021, an opinion was requested from the Insurance Supervision Institute, pursuant to and for the effects of Article 27, paragraph 1-bis, of the Consumer Code, introduced by Article 1, paragraph 6, letter a), of Legislative Decree No. 21/2014.</w:t>
      </w:r>
    </w:p>
    <w:p>
      <w:r>
        <w:t>66. With an opinion received on June 28, 2021, the aforementioned Institute, noting that this Authority has deemed, in the communication of the conclusion of the investigation phase, not to proceed with the contestation against ISP RBM and Previmedical regarding the misleading nature of the advertisement "POLICY STOP WAITING LISTS OF RBM" as it appears that the product has never been marketed to the public and therefore has not given rise to any consumer relationship, made considerations regarding the commercial practice concerning the conduct of the professionals aimed at hindering the exercise of the rights of the insured arising from the contractual relationship.</w:t>
      </w:r>
    </w:p>
    <w:p>
      <w:r>
        <w:t>67. The Institute examined the commitments proposed to the Authority by the professionals, noting that most of them are similar to those contained in the remedial plan proposed to IVASS following the inspection carried out by the same Institute at the professionals during the period from September 2019 to January 2020. The implementation of the aforementioned commitments should have already produced significant concrete effects. However, from the complaints that IVASS continues to receive, although with a decreasing trend in the first months of 2021 compared to the same period of the previous year, the persistence of critical issues already noted at that time is recorded. A significant portion of the complaints that continue to arrive at IVASS still refers to the same conduct noted at the time (for example, regarding the management of Health Vouchers). There is an improvement regarding some limited complaint streams related to daily allowances for convalescence and social benefits related to insured Metasalute.</w:t>
      </w:r>
    </w:p>
    <w:p>
      <w:r>
        <w:t>68. Furthermore, the Institute notes that ISP RBM and Previmedical, in support of the alleged insignificance of the number of complaints, relate the number of complaints received to the claims managed, whereas, as evidenced by the data on complaints published on the IVASS website (www.ivass.it/pubblicazioni-e-statistiche/statistiche/reportistica-reclami/2020-ann0/index.html), the percentage of incidence of complaints is more accurately measured against the number of contracts. This indicator continues to highlight how ISP RBM in 2020 is among the companies with the worst indicator in the complaints ranking for the non-auto damage branch.</w:t>
      </w:r>
    </w:p>
    <w:p>
      <w:r>
        <w:t>69. In light of the above, noting that this Authority has rejected the commitments presented by the professionals, because it deemed its interest in ascertaining any violation to be present, the Institute stated that it had no observations to formulate.</w:t>
      </w:r>
    </w:p>
    <w:p>
      <w:r>
        <w:t>VI. CONCLUDING EVALUATIONS</w:t>
      </w:r>
    </w:p>
    <w:p>
      <w:r>
        <w:t>70. The procedure concerns the commercial practice carried out by the professionals in offering insurance services and consisting of conduct and omissions aimed at hindering the exercise of the rights arising from the contractual relationship. At the start of the procedure, the commercial practice concerning the misleading nature of an advertising message disseminated through the press, where the "POLICY STOP WAITING LISTS OF RBM" was presented as a solution for those who are "tired of the times of the National Health Service," was also contested. In the communication of the conclusion of the investigation phase, the aforementioned contestation was not confirmed, as it was found that the product "POLICY STOP WAITING LISTS OF RBM" has never been marketed to the public74. Therefore, the contested advertising message did not give rise to any "consumer relationship."</w:t>
      </w:r>
    </w:p>
    <w:p>
      <w:r>
        <w:t>1) Preliminary Issues</w:t>
      </w:r>
    </w:p>
    <w:p>
      <w:r>
        <w:t>71. As a preliminary matter, it is noted that the circumstance highlighted by ISP RBM, according to which the negotiation of the conditions of collective policies and the signing of the related contracts would take place directly between ISP RBM and the health funds or companies, with the consequence that individual insured persons benefit from the coverages only upon their adherence to the reference fund, does not appear to be an obstacle to the existence of a "consumer relationship." In this regard, it should be clarified that the European and Italian legislator, when transposing Directive No. 2005/29, considers not only a contractual relationship between the professional and the consumer but also the existence of an economic relationship that, in a broad sense, links the two subjects and has a connection with the negotiating relationship. The application of the regulations on unfair commercial practices regardless of the establishment of a direct contractual relationship between the professional and the consumer is confirmed by Recital No. 13 of Directive No. 2005/29, according to which "To support consumer confidence, the general prohibition should also apply to unfair commercial practices that occur outside of any contractual relationship between a professional and a consumer or following the conclusion of a contract and during its execution," as well as by judicial rulings both at the European and national levels75.</w:t>
      </w:r>
    </w:p>
    <w:p>
      <w:r>
        <w:t xml:space="preserve">74 See communication from ISP RBM prot. 13677 of January 18, 2021.  </w:t>
        <w:br/>
        <w:t>75 European case law (CJEU July 20, 2017, case C‑357/16) also states that: "by virtue of Article 3, paragraph 1, of the directive on unfair commercial practices, read in light of Recital 13 thereof, this directive applies to unfair commercial practices carried out by a business, even outside of any contractual relationship." In the same sense, national case law (Council of State July 15, 2019, No. 4976, as well as Lazio TAR June 3, 2019, No. 7122) states that the Consumer Code "does not punish 'unfair commercial practices' only if carried out with the aim of establishing a direct relationship between the professional to whom the 'commercial practice' is directly attributable."</w:t>
      </w:r>
    </w:p>
    <w:p>
      <w:r>
        <w:rPr>
          <w:b/>
        </w:rPr>
        <w:t>[Pages 76–78]</w:t>
      </w:r>
    </w:p>
    <w:p>
      <w:r>
        <w:t>78 BULLETIN NO. 31 OF AUGUST 2, 2021</w:t>
      </w:r>
    </w:p>
    <w:p>
      <w:r>
        <w:t>72. Therefore, a non-diligent conduct can be scrutinized pursuant to the Consumer Code even when there is no direct contractual relationship between the professional and the consumer. ISP RBM, even if it has a contractual relationship with health funds or companies, nonetheless establishes an economic relationship with the user that is protected by the Consumer Code. The consumer, in fact, even if a third party with respect to the contract between health funds and the professional, is the subject whose interest constitutes the cause of the same contractual relationship. The intervention of the health fund in the purchase of the insurance services of the Company is therefore not suitable to exclude the application of the regulations on unfair commercial practices, considering that the final recipient of that relationship and the user of the service is still the consumer.</w:t>
      </w:r>
    </w:p>
    <w:p>
      <w:r>
        <w:t>73. Moreover, the issue of the lack of a contractual relationship does not arise in those cases where the adherence to supplementary health care occurs through a voluntary decision of the worker/consumer, who therefore bears the entire cost of the membership contribution. In the defense memorandum of December 16, 2020, ISP RBM cites as an example of this mode the adherence to a Mutual Aid Society included in the representative sample of assisted health funds. Finally, the direct contractual relationship is evident in the frequent cases where the consumer, in order to enjoy broader coverage than that provided in the agreement (for example, the extension of insurance coverage to the family unit, or upgrade coverage options), is called upon to supplement the amount paid by the employer to the insurance company.</w:t>
      </w:r>
    </w:p>
    <w:p>
      <w:r>
        <w:t>74. It follows that the conducts in question have been carried out by professionals in the exercise of their entrepreneurial activity76 as providers of insurance services, of which consumers are the final users.</w:t>
      </w:r>
    </w:p>
    <w:p>
      <w:r>
        <w:t>75. Both ISP RBM and Previmedical must be considered responsible for the contested conduct and, therefore, recipients of the provision. The former has entrusted Previmedical with the management and settlement of claims based on a specific service supply contract that grants it powers of direction, monitoring, general control, and approval of the Provider's activities. Previmedical carries out all operational activities following the sale of the insurance product by ISP RBM, aimed at managing and settling claims in favor of the insured, with whom it interacts directly. Therefore, the contested practice has manifested in the commission behaviors of Previmedical, as the entity responsible for managing claims and relationships with the insured, and in the omission and commission behaviors of ISP RBM, which has not fulfilled its duty to diligently supervise the Provider's actions and has provided operational indications that have translated into obstacles for users.</w:t>
      </w:r>
    </w:p>
    <w:p>
      <w:r>
        <w:t>76. In this perspective, the defensive thesis of Previmedical, according to which the contested conducts could not be attributed to it as it operates in total absence of autonomy, being required to follow rules and indications contained in the outsourcing contract signed with ISP RBM, appears unfounded. In this regard, it is reiterated that Previmedical establishes a direct relationship with the insured by managing and settling claims on behalf of ISP RBM. It is therefore indisputable that Previmedical is a professional pursuant to Article 18, paragraph 1, letter b), of the Consumer Code, as it carries out the conducts subject to the proceeding within the framework of its entrepreneurial activity as a service provider from which consumers benefit. This circumstance is well highlighted in Article 3 ("Methods of providing activities") of the current service supply contract between ISP RBM and Previmedical, where the latter undertakes to carry out the activities "in full autonomy and under its own responsibility and... with its own organization, with direct and exclusive exercise of the organizational and directive power towards the personnel assigned to the activities and with assumption of management at its own risk"77.</w:t>
      </w:r>
    </w:p>
    <w:p>
      <w:r>
        <w:t>77. Furthermore, the objection regarding the violation of the maximum term for initiating the sanctioning procedure referred to in Article 14 of Law No. 689/81 must be rejected. In this regard, it is noted that the jurisprudence has already highlighted that the time limit referred to in Article 14 of Law No. 689/1981 does not apply to the proceedings under the jurisdiction of this Authority. According to constant jurisprudence, the procedure for ascertaining unfair commercial practices governed by Legislative Decree No. 206 of September 6, 2005, containing the "Consumer Code," is subject to a "special regulation, and therefore derogatory with respect to the general regulation [of Law No. 689/81], referred to as applicable"78. In fact, the reference made by Article 27 of the Consumer Code to the provisions of Chapter I, Section I, and to Articles 26, 27, 28, and 29 of Law No. 689 of 1981, applies only to the extent that they are applicable ("insofar as applicable") and only with reference to the imposition of administrative sanctions, and not, instead, regarding the procedure aimed at ascertaining violations. In this regard, Article 27, paragraph 11, of the Consumer Code comes into play, according to which the relevant "investigative procedure" is that governed by the Authority's regulation, in such a way as to guarantee the interested parties "the right to be heard, full knowledge of the acts, and the recording."</w:t>
      </w:r>
    </w:p>
    <w:p>
      <w:r>
        <w:t>In implementation of the norm, the regulation of investigative procedures is currently found, also concerning the exercise of the Authority's investigative powers established by Article 27 of the Consumer Code, in the Regulation on investigative procedures of April 1, 2015 (resolution No. 25411) which establishes a specific procedure for ascertaining violations of the prohibition of unfair commercial practices. In this regard, it should be noted that the procedure is divided into three phases: a) the pre-investigative phase that precedes the communication of the initiation of the procedure; b) the investigative phase, which aims to acquire evidence for the possible ascertainment of the violation in contradiction with the parties; c) the closing phase, preceded by the communication of the closing term of the investigation, which culminates in the adoption of the final provision with which, if applicable, the Authority ascertains the violation and imposes sanctions (Article 27 of the Consumer Code). The procedure concerning unfair commercial practices is therefore incompatible with the procedural model established by Articles 13 et seq. of Law No. 689/81, primarily because the investigative acts aimed at ascertaining violations are carried out in contradiction with the parties, while in the procedural scheme established by Law No. 689/81, the contradiction is eventual and subsequent to the ascertainment of the violation and the notification of the contestation (see Articles 14 and 18 of Law No. 689/81). It is therefore evident that the act of initiating an investigation is not at all comparable to the contestation of the ascertainment of the violation referred to in Article 14 of Law No. 689/81, as it is merely functional to the exercise of the Authority's powers (see Article 27 of the Consumer Code) in contradiction with the interested parties. Hence the consequent inapplicability of the procedural scheme of Law No. 689/81 precisely due to the presence of greater guarantees, from the perspective of the protection of contradiction, in the regulation of the procedure before the Authority as per the aforementioned Regulation on investigative procedures of April 1, 2015. In fact, this procedure is characterized by a need for enhanced protection of contradiction that is absent in other procedural models. It should be emphasized that the purpose of the procedural rules established by the aforementioned provisions of the Consumer Code and the Regulation on investigative procedures, as well as those of the community to which the former are inspired, is to ensure the full exercise of the defense rights of the investigated companies, in compliance with the so-called principle of "equality of arms," developed by the jurisprudence of the European Union. To this end, in fact, the regulation of the Authority's investigative powers, as well as the rights and faculties of the parties, particularly regarding the right to be heard and to access the documents of the investigative file, is aimed. For this reason, the regulation on the procedure in question has a special nature even with respect to the general regulation on administrative procedures and, as confirmed by jurisprudence, assumes a character that is tendentially typical and of general application, in the sense that the Authority ordinarily acts and exercises its powers in the forms provided for by Article 27 of the Consumer Code. From a systematic perspective, there is therefore no doubt that, in the exercise of its functions of ascertaining unfair commercial practices, such as those subject to the provision in question, the Authority is required to act and exercise its powers in the forms provided for by Article 27 of the Consumer Code and by the Regulation on investigative procedures of April 1, 2015. In line with these principles, therefore, "it seems shareable that jurisprudential orientation, according to which the peremptory terms provided for by Article 14 of Law No. 689/1981 are not applicable to the proceedings under the jurisdiction of the AGCM... […]..., as this norm has a supplementary character in the absence of a special regulation, in the specific case constituted by the regulation of the proceedings under the jurisdiction."</w:t>
      </w:r>
    </w:p>
    <w:p>
      <w:r>
        <w:rPr>
          <w:b/>
        </w:rPr>
        <w:t>[Pages 79–81]</w:t>
      </w:r>
    </w:p>
    <w:p>
      <w:r>
        <w:t>BULLETIN NO. 31 OF AUGUST 2, 2021 81</w:t>
      </w:r>
    </w:p>
    <w:p>
      <w:r>
        <w:t>of the Authority…[…]…”80. This conclusion is also in line with a widely shared and established orientation in administrative jurisprudence81.</w:t>
      </w:r>
    </w:p>
    <w:p>
      <w:r>
        <w:t>Moreover, in this case, it is not true that, as asserted by the professionals, with the "copious" documentation transmitted by Altroconsumo in July 2019 and by IVASS in July 2020, the Authority had already acquired full knowledge of the allegedly unlawful behavior. The report from July 2019 by Altroconsumo coincided with the initiatives taken by the supervisory Institute.</w:t>
      </w:r>
    </w:p>
    <w:p>
      <w:r>
        <w:t>The memorandum of understanding between IVASS and this Authority dated October 7, 2014, regarding consumer protection in the insurance market, recognizes the opportunity to establish coordination between the two Authorities that allows each to take into account the initiatives taken by the other in order, among other things, to promote the efficiency and coherence of administrative action, avoiding overlaps in their respective interventions to protect consumers.</w:t>
      </w:r>
    </w:p>
    <w:p>
      <w:r>
        <w:t>In July 2020, based on the aforementioned memorandum of understanding, IVASS transmitted not only documentation regarding the critical issues encountered in the management of claims by the professionals but also an excerpt of the remedial plan prepared by ISP RBM following the inspection carried out by the same Institute. The remedial plan, positively evaluated by IVASS, was adopted by the professional in the early months of 2020. This required this Authority to assess and monitor the effects of the measures on the reported behaviors. Only when the subsequent report of September 25, 2020, from Altroconsumo was received, in which the association reported the persistence of critical issues related to the provision of insurance services by the professionals resulting from another 589 complaints received until July 2020, did the Authority become aware of the current nature and extent of the infringement and its effects, which made the intervention of the Authority indispensable, materializing with the initiation of the investigation communicated to the professionals on November 25, 2020.</w:t>
      </w:r>
    </w:p>
    <w:p>
      <w:r>
        <w:t>Therefore, the fact that the initiation of the investigation was decided several months after the first report cannot in any way be considered a violation of the rights of the involved companies, nor an exceeding of procedural deadlines, as the assessment of the elements for the initiation of the investigation had to take into account the complex perimeter of the same.</w:t>
      </w:r>
    </w:p>
    <w:p>
      <w:r>
        <w:t>78. Similarly unfounded is the argument that, due to the "late" access to the documentation acquired by the Authority during the inspections, the professionals would not have had sufficient time to examine said documentation and prepare their defenses.</w:t>
      </w:r>
    </w:p>
    <w:p>
      <w:r>
        <w:t>Firstly, it should be noted that after the Offices lifted the deferral of access to the documentation acquired during the inspections, ISP RBM and Previmedical reiterated their confidentiality requests regarding the documentation in question. Therefore,</w:t>
      </w:r>
    </w:p>
    <w:p>
      <w:r>
        <w:t>80 In this sense, Cons. State, Section VI, June 25, 2019, No. 4357; Id., June 20, 2019, No. 4215; Council of State, Section VI, February 12, 2020, No. 1046.</w:t>
      </w:r>
    </w:p>
    <w:p>
      <w:r>
        <w:t>81 See, for example, Council of State December 19, 2019, No. 8585; Id., September 2, 2019, No. 6033; Id. June 25, 2019, No. 4357; Id. June 20, 2019, No. 4215; May 29, 2018, No. 3197; October 4, 2017, No. 4625; Id., July 2, 2015, No. 3291; Id., July 8, 2015, No. 3401; Id. July 22, 2014, No. 3893; January 21, 2012, No. 306; Id. February 27, 2012, No. 1084; Id., April 3, 2009, No. 2092.</w:t>
      </w:r>
    </w:p>
    <w:p>
      <w:r>
        <w:t>82 BULLETIN NO. 31 OF AUGUST 2, 2021</w:t>
      </w:r>
    </w:p>
    <w:p>
      <w:r>
        <w:t>the identification of the accessible documents occurred only at the conclusion of the discussion with the professionals82, to which access to the documents promptly followed.</w:t>
      </w:r>
    </w:p>
    <w:p>
      <w:r>
        <w:t>So much so that the defensive considerations made in the final memoranda of the professionals mainly concern the relevance of the documents acquired during the inspections and referenced as examples in the communication of the deadline for the conclusion of the investigation (about 20).</w:t>
      </w:r>
    </w:p>
    <w:p>
      <w:r>
        <w:t>In any case, it should be noted that all requests for extensions of the deadline for the submission of memoranda and documents made by the professionals were accepted to protect the right of defense of the Parties.</w:t>
      </w:r>
    </w:p>
    <w:p>
      <w:r>
        <w:t>In particular, on April 28, 2021, the professionals were informed of the extension to May 20 of the conclusion date of the investigative phase and the deadline for the submission of memoranda and documents (ISP RBM had requested the extension of this deadline to May 18, 2021, Previmedical to the subsequent May 20, 2021).</w:t>
      </w:r>
    </w:p>
    <w:p>
      <w:r>
        <w:t>On May 5, 2021, ISP RBM requested another extension to May 25, 2021, for the submission of memoranda and documents, while Previmedical did not make any request in this regard. The subsequent May 11, the professionals were informed of the extension to May 25 of the conclusion date of the investigative phase and the deadline for the submission of memoranda and documents.</w:t>
      </w:r>
    </w:p>
    <w:p>
      <w:r>
        <w:t>2) Assessments on the merits</w:t>
      </w:r>
    </w:p>
    <w:p>
      <w:r>
        <w:t>79. From the investigative findings83, it emerges that ISP RBM and Previmedical have engaged in both active and passive conduct aimed at hindering the exercise of rights arising from the contractual relationship, exposing consumers to inconveniences and service disruptions in the enjoyment of healthcare services.</w:t>
      </w:r>
    </w:p>
    <w:p>
      <w:r>
        <w:t>80. ISP RBM received 9,203 complaints during the period from January 2018 to June 2020 and specified that about 95% of them relate to the issues highlighted in the communication initiating the procedure. With reference to the period from July to October 2020, it indicated the number of complaints concerning only the issues highlighted in the communication initiating the investigation, which were 89984.</w:t>
      </w:r>
    </w:p>
    <w:p>
      <w:r>
        <w:t>81. The objection raised by the professionals that this is a completely physiological number of complaints in relation to the claims managed in the three-year reference period (over 8.6 million with an incidence of just over 0.1%) and, therefore, inadequate to support the existence of a commercial practice attributable to them, is irrelevant.</w:t>
      </w:r>
    </w:p>
    <w:p>
      <w:r>
        <w:t>According to the constant orientation of the Authority, confirmed also by administrative jurisprudence, for the configuration of the unlawful act, it is not necessary to analyze the effects produced by the conduct, as it is sufficient that, based on a prognostic judgment, it is deemed capable of significantly limiting consumer choices, as it is a danger-based offense85.</w:t>
      </w:r>
    </w:p>
    <w:p>
      <w:r>
        <w:t>82 Communications from the Authority prot. 37476 and 37479 of April 15, 2021, communications from Previmedical and ISP RBM prot. 39375 and 39376 of April 23, 2021, communications from the Authority prot. 42132 and 42133 of May 3, 2021, and access minutes of May 7, 2021.</w:t>
      </w:r>
    </w:p>
    <w:p>
      <w:r>
        <w:t>83 About 9000 complaints related to the years 2018, 2019, and 2020 acquired by ISP RBM (see the inspection report at ISP RBM of November 26, 2020, attachment 17.2.4, and the defensive memorandum of ISP RBM prot. 93136 of December 16, 2020, attachments 16.1 and 21), about 700 documents acquired as a result of inspection activities (see the inspection report at Previmedical of November 25, 2020, attachments 15.3.1 – 15.3.488 and the inspection report at ISP RBM of November 25, 2020, attachments 16.4.1 -16.4.204) and over 70 reports received from consumers during the investigation.</w:t>
      </w:r>
    </w:p>
    <w:p>
      <w:r>
        <w:t>84 Defensive memorandum of ISP RBM prot. 93136 of December 16, 2020.</w:t>
      </w:r>
    </w:p>
    <w:p>
      <w:r>
        <w:t>85 In this sense, among many, TAR of Lazio October 22, 2015 No. 12081, TAR of Lazio November 24, 2015 No. 13263, TAR of Lazio, Section I, April 8, 2009 No. 3722, confirmed by Council of State, Section VI, April 17, 2012 No. 4753, as well as TAR of Lazio January 4, 2019 No. 61.</w:t>
      </w:r>
    </w:p>
    <w:p>
      <w:r>
        <w:t>BULLETIN NO. 31 OF AUGUST 2, 2021 83</w:t>
      </w:r>
    </w:p>
    <w:p>
      <w:r>
        <w:t>In any case, the number of complaints related to the conduct of the professionals cannot certainly be considered negligible, even when compared to the number of claims. On this point, IVASS, in the opinion rendered, pointed out that the percentage of incidence of complaints, rather than being related to the number of claims, should more correctly be measured against the number of contracts and that this indicator continues to highlight how ISP RBM in 2020 is among the companies with the worst results86 in the complaints ranking for the non-auto damage branch.</w:t>
      </w:r>
    </w:p>
    <w:p>
      <w:r>
        <w:t>82. In reality, the evidence on record proves the existence of significant critical issues in the manner of providing insurance services by the professionals and demonstrates the actual realization of the contested unlawful act, as well as the extent of its dissemination and repetition over a significant period of time.</w:t>
      </w:r>
    </w:p>
    <w:p>
      <w:r>
        <w:t>83. In particular, the difficulties of users in accessing the services provided due to the obstructive conduct of the professionals have been confirmed, which had the effect of limiting the services, thus rendering the agreement signed by the health funds inoperative.</w:t>
      </w:r>
    </w:p>
    <w:p>
      <w:r>
        <w:t>84. In this sense, the difficulties reported by consumers to the Authority during the procedure and by members of the MètaSalute health fund, which alone collects over a third of the number of insured ISP RBM and represents a considerable part of the complaints received by the Company, testify to this.</w:t>
      </w:r>
    </w:p>
    <w:p>
      <w:r>
        <w:t>85. The documentation on record indeed reveals delays in responding to requests from insured parties, repeated and unjustified requests for additional documentation, rejections of requests with pretextual or inconsistent reasons, and the consequent need to initiate a new practice, delays and deficiencies in managing the issuance of the Health Voucher and the taking charge for direct services, the adoption of exhausting and inefficient procedures in services requiring multiple cycles of sessions, withdrawals of authorizations for services already granted, arbitrary limitations introduced in the liquidation practice, difficulties in contacting customer assistance, and the poor effectiveness of the same.</w:t>
      </w:r>
    </w:p>
    <w:p>
      <w:r>
        <w:t>86. The repeated and often unjustified requests for additional documentation have hindered the enjoyment of healthcare services. They are documented from the users' side and have also been noted by the professionals themselves. For example, see what a consumer who received a request for integration writes: "I am aware that Rbm has the right to request additional documentation, but it is unacceptable that the rules change arbitrarily with each reimbursement, even for the same service….If we exclude that the reason for this is the inability of Rbm operators and consultants, there remains only one hypothesis: all this is part of a joint action to overpower the member, to harass him by any means and with the sole objective of inducing him to give up the reimbursement. In short: do everything possible not to pay"87.</w:t>
      </w:r>
    </w:p>
    <w:p>
      <w:r>
        <w:t>86 In fact, in the ranking, ISP RBM is the sixth worst supervised company in the traditional channel in terms of the number of complaints per 10,000 contracts in the liquidation area (where almost all complaints of ISP RBM are concentrated according to IVASS surveys). In particular, the ranking reports for ISP RBM a number of 5.58 complaints per 10,000 contracts, against an average of 3.82 for the reference group.</w:t>
      </w:r>
    </w:p>
    <w:p>
      <w:r>
        <w:t>87 Report prot. 89156 of December 1, 2020. For another example of rejection of a practice similar to another previously liquidated, see the defensive memorandum of ISP RBM prot. 93136 of December 16, 2020, attachment 21, report No. 45.00 of 2018.</w:t>
      </w:r>
    </w:p>
    <w:p>
      <w:r>
        <w:rPr>
          <w:b/>
        </w:rPr>
        <w:t>[Pages 82–84]</w:t>
      </w:r>
    </w:p>
    <w:p>
      <w:r>
        <w:t>84 BULLETIN NO. 31 OF AUGUST 2, 2021</w:t>
      </w:r>
    </w:p>
    <w:p>
      <w:r>
        <w:t>The same applies to the complaint88 of an insured person who claims that the professionals have adopted "a dilatory and exhausting policy that certainly does not honor you. Meanwhile, 100 days have passed since the unanswered request." Indeed, the consumer had initially been asked for documentation to support the claim despite having provided the complete medical record; then the lack of the emergency room certificate was raised even though it was a surgical procedure for which the policy conditions did not require such a document; finally, the professionals arbitrarily deemed the service outside the deductible. In fact, after the complaint, the claim was fully settled.</w:t>
      </w:r>
    </w:p>
    <w:p>
      <w:r>
        <w:t>87. Aware of such critical issues, a manager of ISP RBM89 on March 17, 2020, urges the liquidators to "verify the merits of the documentation attached to the reimbursement requests and especially to the certified emails because a repeated denial, unsupported by evidence or valid arguments and contradicted by a simple reading of the contract and the documentation sent to us, exposes the company to a significant reputational risk."</w:t>
      </w:r>
    </w:p>
    <w:p>
      <w:r>
        <w:t>Rejections or pretextual requests for additional documentation for reimbursement requests are also described in several reports received by the Authority90, and the fact that sometimes professionals reassess the claim in favor of consumers does not diminish the unfairness of the conduct. Insured persons, in fact, have had to undertake a tiring effort to obtain recognition of a contractually provided right.</w:t>
      </w:r>
    </w:p>
    <w:p>
      <w:r>
        <w:t>Moreover, in this context, the intervention of the manager towards the liquidators, which ISP RBM qualifies as "attention to intercept any anomalies," appears truly symptomatic of a generalized modus operandi deemed alarming by the company’s top management for reputational purposes, given that the review of the documentation attached to reimbursement requests falls among the basic duties of the liquidators, which they instead routinely disregard.</w:t>
      </w:r>
    </w:p>
    <w:p>
      <w:r>
        <w:t>88. The enjoyment of the scheduled healthcare service has also been hindered by the adoption of inefficient procedures and management errors. After a consumer's complaint, in fact, an employee of Previmedical states: "the insured is right, we did not comply with the contractual processing times but I also recall the errors (not attributable to the insured) that were: the claim opened incorrectly (outpatient instead of hospitalization), lack of immediate request for documentation"91.</w:t>
      </w:r>
    </w:p>
    <w:p>
      <w:r>
        <w:t>It should be noted that, despite the introduction in April 2020 within the remedial plan of the option for the insured to reuse the documentation submitted in a rejected claim, without the obligation to reload the data and documents already provided92, in August 2020 Previmedical made the following request to a consumer: "We therefore ask you to submit a new reimbursement request complete with all the documentation required under the policy, reminding you that such documentation must be attached in full to each claim"93.</w:t>
      </w:r>
    </w:p>
    <w:p>
      <w:r>
        <w:t>In this regard, it is noted that the unfairness of the practice does not consist in having modified its operational methods only following the intervention of the Supervisory Institute, but concerns the consequences on the processing times of the claims and on the legitimate expectations of consumers for diligent management of claims free from confusing and cumbersome procedures.</w:t>
      </w:r>
    </w:p>
    <w:p>
      <w:r>
        <w:t>89. As described in the investigative findings, healthcare services are accessible directly through the Health Voucher and the Taking Charge ("PIC").</w:t>
      </w:r>
    </w:p>
    <w:p>
      <w:r>
        <w:t>The management of Health Vouchers constitutes one of the major critical issues identified during the proceedings. The same Supervisory Institute in the opinion rendered noted that complaints regarding the management of Health Vouchers continue to be received.</w:t>
      </w:r>
    </w:p>
    <w:p>
      <w:r>
        <w:t>The authorization times for the Health Voucher provided by Previmedical (overall less than the 7 days contractually provided and ranging from 2 days to 6.1 days for the Metasalute health fund)94 are contradicted by the contents of some internal communications from October 2020 found during the inspection95. An employee of Previmedical, in fact, regarding the reporting on the authorization times for Vouchers sent to the Metasalute health fund, states: "In September we sent the fund a report (up to August) with a percentage of processing outside SLA96 at 0.47%, but in reality, we are at 15%." From the same document, it emerges that for some types of services, the percentage of processing outside SLA is even higher than 40%, such as for the "dental care plan" and "laboratory tests."</w:t>
      </w:r>
    </w:p>
    <w:p>
      <w:r>
        <w:t>With reference to the subsequent report of September, it is stated that the percentage outside SLA indicated is 0.16% while "the actual percentage was 11%." In another email acquired during the inspection dated July 21, 2020, a manager of Previmedical represents the need to "urgently recover overdue vouchers on Metasalute," emphasizing "These claims are from early June and at high risk of reporting"97.</w:t>
      </w:r>
    </w:p>
    <w:p>
      <w:r>
        <w:t>On this point, ISP RBM claims to have received from the Provider exclusively the reports that indicated a percentage of processing outside SLA equal to only 0.47% and that it learned that the actual timing for the release of the voucher would have been different only following the communication of the investigative findings.</w:t>
      </w:r>
    </w:p>
    <w:p>
      <w:r>
        <w:t>Although Previmedical explains the higher processing percentages as the result of processing carried out on different parameters than those of the reporting provided to the Company, it is a fact that the aforementioned communications unequivocally show the awareness that the actual times for the release of the voucher were well above those contractually provided. Otherwise, the urgency highlighted by the manager of Previmedical to "recover overdue vouchers on Metasalute" would not be explained.</w:t>
      </w:r>
    </w:p>
    <w:p>
      <w:r>
        <w:t>93 Inspection report at Intesa Sanpaolo RBM Salute dated November 25, 2020, attachment no. 16.4.174.</w:t>
      </w:r>
    </w:p>
    <w:p>
      <w:r>
        <w:t>94 See Previmedical memorandum prot. 95658 of December 24, 2020.</w:t>
      </w:r>
    </w:p>
    <w:p>
      <w:r>
        <w:t>95 See inspection report at Previmedical S.p.A. dated November 25, 2020, attachments no. 15.3.8, 15.3.37, and 15.3.38.</w:t>
      </w:r>
    </w:p>
    <w:p>
      <w:r>
        <w:t>96 The acronym "SLA" stands for service level agreement.</w:t>
      </w:r>
    </w:p>
    <w:p>
      <w:r>
        <w:t>97 See inspection report at Previmedical S.p.A. dated November 25, 2020, attachment no. 15.3.40.</w:t>
      </w:r>
    </w:p>
    <w:p>
      <w:r>
        <w:t>86 BULLETIN NO. 31 OF AUGUST 2, 2021</w:t>
      </w:r>
    </w:p>
    <w:p>
      <w:r>
        <w:t>As for ISP RBM, it was nonetheless aware of the delays in question having received reports from consumers later produced by the Company itself in the proceedings98. Moreover, to some of these consumers, ISP RBM has provided feedback apologizing for the misunderstanding or for the delay in managing the claim99.</w:t>
      </w:r>
    </w:p>
    <w:p>
      <w:r>
        <w:t>90. The complaints received lament the adoption of exhausting procedures for the issuance of vouchers for services that involve cycles of multiple sessions, such as physiotherapy and radiotherapy, for which it is necessary to submit a request for each session.</w:t>
      </w:r>
    </w:p>
    <w:p>
      <w:r>
        <w:t>On this point, ISP RBM has pointed out that the Company's choice to submit a request for each session was due to the need to verify that the policy, at the time the service is performed, is still active.</w:t>
      </w:r>
    </w:p>
    <w:p>
      <w:r>
        <w:t>This reconstruction is contradicted by the documentation acquired during the inspection100, which shows that ISP RBM instructed the Provider to authorize such therapies per session and not per treatment cycle to carry out a more effective control of expenses.</w:t>
      </w:r>
    </w:p>
    <w:p>
      <w:r>
        <w:t>The control of expenses, as implemented, had negative repercussions on the continuity of services, beyond any legitimate cost containment criteria.</w:t>
      </w:r>
    </w:p>
    <w:p>
      <w:r>
        <w:t>Insured persons undergoing cycles of radiotherapy or physiotherapy complained that "with the system of confirming individual vouchers [it is] very difficult/impossible to comply with medical prescriptions"101 since, once the first session was performed, they were forced to communicate to Previmedical the date of the next session (often the following day) also facing difficulties in contacting the operational center of the same professional. So much so that an insured person states: "it is absolutely vexatious to require us every time to call you for each individual physiotherapy session and every time to have to leave a message without being called back. I also reiterate that these new procedures... are unmanageable since new requests must be submitted each time and the initial request cannot be integrated online, and your telephone service is often non-operational. If 10 sessions have been prescribed, you must authorize the 10 sessions, all at once!"102.</w:t>
      </w:r>
    </w:p>
    <w:p>
      <w:r>
        <w:t>The critical issues of the operational rules adopted for the management of services with multiple sessions were also noted from the side of healthcare facilities, to the point that the European Institute of Oncology declares its unavailability to contract single-session radiotherapy103 and a physiotherapy institute104 represents to ISP RBM "the disservice that your clients are experiencing. I preface that, since the introduction of the Voucher system, the situation has become critical for us who manage "cycle" services, that is, those that remain the same and are repeated over time. To explain it to you in a few words, the change we went from: Before the voucher system, a taking charge is...</w:t>
      </w:r>
    </w:p>
    <w:p>
      <w:r>
        <w:rPr>
          <w:b/>
        </w:rPr>
        <w:t>[Pages 85–87]</w:t>
      </w:r>
    </w:p>
    <w:p>
      <w:r>
        <w:t>BULLETIN NO. 31 OF AUGUST 2, 2021 87</w:t>
      </w:r>
    </w:p>
    <w:p>
      <w:r>
        <w:t>valid for a cycle of physiotherapy sessions (10, 12, 20 sessions depending on the prescription). After the voucher system, a take-over is valid for a single physiotherapy session (thus for a cycle of 10 sessions we have 10 take-overs). Like us, the activation procedures for your clients have multiplied, generating discontent. […] In this way, the continuation of the patient's physiotherapy cycle is compromised.”</w:t>
      </w:r>
    </w:p>
    <w:p>
      <w:r>
        <w:t>The awareness of ISP RBM of the difficulties experienced by consumers in accessing treatment cycles led, only in May 2021, to the adoption of a modification of the operational rules, applied by Previmedical, which allow for a single authorization for the entire cycle of treatments.</w:t>
      </w:r>
    </w:p>
    <w:p>
      <w:r>
        <w:t>91. The difficulties experienced by consumers in direct assistance through the so-called Take-over (“PIC”) are documented by the communication of a manager of ISP RBM obtained during the inspection: “often the authorization for direct services arrives a few hours before the service. Perhaps the evening before for the morning. If the documentation is not correct, they cannot get it corrected by the doctor, they do not have the time and therefore are forced to postpone the service. The requests, I have verified, arrive to us at least a week before the date of the service.” In light of such considerations, a manager of the same Company points out to Previmedical that “what has been reported also occurs on other occasions for other insured persons. The Constitutional Court, for example, made the same observation during last week's meeting. I would ask you to remind COP of the need to send the take-overs with adequate advance notice and, in any case, no later than 24 hours before the date/time of the service so that the commitments made by ISP RBM towards the various contractors/insured persons are respected and, in any case, in line with the outsourcing contract in force between the companies.”</w:t>
      </w:r>
    </w:p>
    <w:p>
      <w:r>
        <w:t>92. Far from being “physiological,” as claimed by professionals, the phenomenon related to the withdrawal of authorizations already granted to Metasalute insured persons during the period January 2018 - September 2020 appears. Essentially, the number of withdrawals affecting the Metasalute fund was 52,185, as indicated by Previmedical; the 904 withdrawals declared instead by ISP RBM represent a subset of withdrawals attributable to cases of administrative irregularities. Moreover, the withdrawals in question occurred based on reasons that are mostly incomprehensible such as “Ivass complaint not authorizable” or, as stated in the email of October 13 from an ISP RBM employee directed to Previmedical “for reasons that I do not understand.” It is evident the discomfort suffered by the consumer who relied on the authorization received, scheduling the service perhaps urgently.</w:t>
      </w:r>
    </w:p>
    <w:p>
      <w:r>
        <w:t>93. Further obstacles have been created by the adoption of liquidation practices that do not find correspondence in the policy conditions of the Metasalute contract, which have led to the failure to provide services to which the insured persons were entitled.</w:t>
      </w:r>
    </w:p>
    <w:p>
      <w:r>
        <w:t>94. This has occurred with reference to implantology interventions carried out more than six months after extraction. This six-month term, as noted by IVASS, to which the consumer had turned, “…[…]…does not find correspondence in the policy conditions…”</w:t>
      </w:r>
    </w:p>
    <w:p>
      <w:r>
        <w:t>95. Furthermore, the restriction of services provided compared to the policy conditions has also been found with reference to congenital diseases (admitted in the Metasalute contract) and services performed by a non-contracted doctor at contracted facilities.</w:t>
      </w:r>
    </w:p>
    <w:p>
      <w:r>
        <w:t>96. Regarding congenital diseases, ISP RBM has stated that it only became aware during the proceedings of their exclusion from coverage due to a flaw in the claims management IT system (so-called Houdini). However, it is a fact that in October 2020, in an email exchange between two Previmedical managers, it is stated that “the default system rejects congenital diseases as they are not covered but this exclusion does not apply to Meta because in that policy they are covered…how do we explain this? I would be in favor of admitting the system error. In any case, I believe that Houdini should be implemented in such a way that it sends these cases to the operator and does not automatically send them into KO. We have many complaints that have this origin.” The fact that many complaints are cited and that Previmedical is contractually obliged to inform the Company makes it inexplicable how the latter was unaware of the “Houdini” problem.</w:t>
      </w:r>
    </w:p>
    <w:p>
      <w:r>
        <w:t>97. With reference to the denied reimbursements for services performed by a non-contracted doctor at contracted facilities, it is highlighted that the collective policy 2018-2020 stipulated by ISP RBM with the Metasalute fund (art. 14 “Charges in case of loss”) provided for the reimbursement of such services under the conditions of the reimbursement regime. Several complaints have highlighted how ISP RBM denied reimbursement on the assumption that all services in contracted facilities had to be requested in direct form. Only following the complaints of the insured persons who referred to the contractual conditions, the practices were re-evaluated in a manner favorable to consumers.</w:t>
      </w:r>
    </w:p>
    <w:p>
      <w:r>
        <w:t>98. Finally, important evidence concerns the difficulties encountered in contacting customer assistance and/or its poor effectiveness. Firstly, regarding the so-called “callback reservation” in case of no response from the call center, there is an email from a Previmedical employee from April 2020 obtained during the inspection, which states: “unfortunately, the systems we have, on the operator side, do not allow us to monitor when and if the insured has been re-contacted.” In the absence of a traceability system, the callback reservation is therefore devoid of any utility. On the topic of customer assistance, an emblematic email exchange on October 15, 2020, between two ISP RBM managers and also directed to a manager of Previmedical states that “the management of policy requests for adhesion must be addressed and resolved once and for all. Also because the problem is always the same that cyclically reappears: lack of knowledge of the contents of the coverages leading to service disruptions and critical issues. The management group must be fixed and stable.” That customer assistance and the call center constituted critical points of the service was a well-known fact even to the highest corporate executives, so much so that in October 2020, a manager of ISP RBM, in response to a communication from the Company’s CEO concerning the response levels of the contact center, replied: “Regarding the call center, in addition to the response time, a cross-client critical issue (not just Meta) is emerging regarding the quality of the response provided by the operators, which needs to be addressed structurally.”</w:t>
      </w:r>
    </w:p>
    <w:p>
      <w:r>
        <w:t>99. Furthermore, although in their defenses the professionals consider the contestation regarding the structural nature of the problems encountered to be unfounded, these appear to be documented in an email from October 2020 from a Previmedical manager stating: “Consider that today we have as SLA 90% at 60 seconds which, however, with our operational standards we cannot respect.”</w:t>
      </w:r>
    </w:p>
    <w:p>
      <w:r>
        <w:t>100. Regarding what was raised by the professionals, according to which the Authority would not have evaluated the measures and improvements adopted, it is noted that, in accordance with the opinion issued by IVASS, such initiatives have not yet produced significant concrete effects, as evidenced by the complaints related to the contested conduct that the same Institute continues to receive and the reports that continue to be sent to the Authority.</w:t>
      </w:r>
    </w:p>
    <w:p>
      <w:r>
        <w:t>101. In conclusion, in light of the above, it appears that the professionals have obstructed the exercise of consumers' contractual rights, making the enjoyment of insurance services burdensome and exhausting. This constitutes an unfair commercial practice, in violation of Articles 20, paragraph 2, 24, and 25, paragraph 1, letter d), of the Consumer Code.</w:t>
      </w:r>
    </w:p>
    <w:p>
      <w:r>
        <w:t>VII. QUANTIFICATION OF THE SANCTION</w:t>
      </w:r>
    </w:p>
    <w:p>
      <w:r>
        <w:t>102.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r>
    </w:p>
    <w:p>
      <w:r>
        <w:t>103.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Intesa Sanpaolo RBM Salute</w:t>
      </w:r>
    </w:p>
    <w:p>
      <w:r>
        <w:t>104. The professional belongs to the largest Italian banking group, which boasts a consolidated presence in the insurance field.</w:t>
      </w:r>
    </w:p>
    <w:p>
      <w:r>
        <w:t>105. With reference to the economic dimension, in 2020 ISP RBM collected gross premiums of €495.292 million, a decrease compared to the previous year (€576.973 million). The premiums almost entirely concern the Health Branch. The technical management has produced a result that constitutes the first indicator of the efficiency of the management of the typical activity of insurance risk: it represents the difference between the premiums collected on one side and the technical charges (claims reimbursements + reserves) and management expenses on the other. It does not consider, however, financial and asset charges and revenues.</w:t>
      </w:r>
    </w:p>
    <w:p>
      <w:r>
        <w:rPr>
          <w:b/>
        </w:rPr>
        <w:t>[Pages 88–90]</w:t>
      </w:r>
    </w:p>
    <w:p>
      <w:r>
        <w:t>90 BULLETIN NO. 31 OF AUGUST 2, 2021</w:t>
      </w:r>
    </w:p>
    <w:p>
      <w:r>
        <w:t>resulting in 88.592 million euros (92.4 million gross of reinsurance), a significant increase compared to 2019 (64.105 million). The profit was 61.865 million euros, a substantial increase compared to 2019 (45.153 million). These trends were supported by the reduction in claims paid and those reported (current generation).</w:t>
      </w:r>
    </w:p>
    <w:p>
      <w:r>
        <w:t>105. With regard to the severity of the violation, it is noted that the practice concerns the instructions provided on the methods of delivering insurance benefits to the consumer beneficiaries of the insurance and the lack of oversight on the Provider's activities. It is characterized by extreme severity for consumers, which would justify the imposition of a higher penalty than the maximum allowed. In this regard, it is considered that the practice involved a large number of consumers, as evidenced by the number of complaints collected and the numerous reports received during the proceedings. Furthermore, the practice had repercussions on the health of consumers due to delays in accessing benefits caused by the obstacles imposed.</w:t>
      </w:r>
    </w:p>
    <w:p>
      <w:r>
        <w:t>106. Regarding the duration of the violation, the evidence gathered indicates that the aforementioned practice has been in place since January 2018, as evidenced by the complaints submitted by ISP RBM in the proceedings and the reports from Altroconsumo and IVASS included in the file, and it is still ongoing as confirmed by the reports that continue to be received by the Authority from insured ISP RBM.</w:t>
      </w:r>
    </w:p>
    <w:p>
      <w:r>
        <w:t>107. Based on these elements, it is deemed appropriate to determine the amount of the administrative monetary penalty applicable to Intesa Sanpaolo RBM Salute S.p.A. at the maximum allowed amount of €5,000,000 (five million euros). In this regard, it is worth noting that the extreme severity of the practice and its effects on consumer health render the penalty, although imposed at the maximum level, non-deterrent even in relation to the revenue generated by ISP RBM in 2020. On the other hand, it is noted that, as of now, the Directive 2019/2161/EU, which sets the maximum penalty at least 4% of the annual turnover of the professional in the relevant Member State, has not yet been transposed into national law.</w:t>
      </w:r>
    </w:p>
    <w:p>
      <w:r>
        <w:t>Previmedical</w:t>
      </w:r>
    </w:p>
    <w:p>
      <w:r>
        <w:t>108. In 2020, Previmedical117 achieved a turnover of €31.419 million, substantially aligned with 2019 (€30.960 million). The gross operating margin of the professional was €5.644 million, a significant increase compared to 2019 (€4.024 million). The profit achieved was approximately €483,757, slightly down from 2019 (€535,014).</w:t>
      </w:r>
    </w:p>
    <w:p>
      <w:r>
        <w:t>109. With regard to the severity of the violation, it is noted that the practice concerns the methods of delivering insurance benefits to the consumer beneficiaries of the insurance and the assistance in providing information and clarifications to the consumers themselves. It is characterized by extreme severity for consumers, considering the large number of consumers involved, as evidenced by the number of complaints collected and the numerous reports received during the proceedings. Furthermore, the practice had repercussions on the health of consumers due to delays in accessing benefits caused by the obstacles imposed.</w:t>
      </w:r>
    </w:p>
    <w:p>
      <w:r>
        <w:t>110. As for the duration of the violation, the evidence gathered indicates that the aforementioned practice has been in place since January 2018, as evidenced by the complaints submitted by ISP RBM in the proceedings and the reports from Altroconsumo and IVASS included in the file, and it is still ongoing as confirmed by the reports that continue to be received by the Authority from insured ISP RBM.</w:t>
      </w:r>
    </w:p>
    <w:p>
      <w:r>
        <w:t>111. Based on these elements, it is deemed appropriate to determine the amount of the administrative monetary penalty applicable to Previmedical - Servizi per Sanità Integrativa S.p.A., in the amount of €1,000,000 (one million euros).</w:t>
      </w:r>
    </w:p>
    <w:p>
      <w:r>
        <w:t>CONSIDERING, therefore, in accordance with the opinion of the Institute for the Supervision of Insurance, based on the aforementioned considerations, that the commercial practice under examination is deemed unfair pursuant to Articles 20, paragraph 2, 24, and 25, paragraph 1, letter d), of the Consumer Code as it is capable, through obstructive conduct, of unduly influencing the average consumer in relation to the exercise of contractual rights;</w:t>
      </w:r>
    </w:p>
    <w:p>
      <w:r>
        <w:t>RESOLVES</w:t>
      </w:r>
    </w:p>
    <w:p>
      <w:r>
        <w:t>a) that the commercial practice described in point II of this provision, carried out by the companies Intesa Sanpaolo, RBM Salute S.p.A. and Previmedical - Servizi per Sanità Integrativa S.p.A., constitutes, for the reasons and within the limits set out in the motivation, an unfair commercial practice, pursuant to Articles 20, paragraph 2, 24, and 25, paragraph 1, letter d), of the Consumer Code, and prohibits its dissemination or continuation;</w:t>
      </w:r>
    </w:p>
    <w:p>
      <w:r>
        <w:t>b) to impose on the company Intesa Sanpaolo RBM Salute S.p.A. an administrative monetary penalty of €5,000,000 (five million euros);</w:t>
      </w:r>
    </w:p>
    <w:p>
      <w:r>
        <w:t>c) to impose on the company Previmedical - Servizi per Sanità Integrativa S.p.A. an administrative monetary penalty of €1,000,000 (one million euros);</w:t>
      </w:r>
    </w:p>
    <w:p>
      <w:r>
        <w:t>d) that the professionals communicate to the Authority, within ninety days from the notification of this provision, the initiatives taken in compliance with the injunction referred to in point a).</w:t>
      </w:r>
    </w:p>
    <w:p>
      <w:r>
        <w:t>The administrative penalties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online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rPr>
          <w:b/>
        </w:rPr>
        <w:t>[Pages 91–93]</w:t>
      </w:r>
    </w:p>
    <w:p>
      <w:r>
        <w:t>BULLETIN NO. 31 OF AUGUST 2, 2021 93</w:t>
      </w:r>
    </w:p>
    <w:p>
      <w:r>
        <w:t>PS10888 – TIM-PASSEPARTOUT</w:t>
      </w:r>
    </w:p>
    <w:p>
      <w:r>
        <w:t>Notice of initiation of investigative procedure</w:t>
      </w:r>
    </w:p>
    <w:p>
      <w:r>
        <w:t>ITALIAN COMPETITION AUTHORITY</w:t>
      </w:r>
    </w:p>
    <w:p>
      <w:r>
        <w:t>Notice of initiation of the investigation, due to the high number of requests for intervention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PS10888 – TIM-PASSEPARTOUT.</w:t>
      </w:r>
    </w:p>
    <w:p>
      <w:r>
        <w:t>I. THE PARTY</w:t>
      </w:r>
    </w:p>
    <w:p>
      <w:r>
        <w:t>TELECOM ITALIA S.p.A. (hereinafter Telecom, TI or TIM), as a professional, pursuant to Article 18, letter b), of Legislative Decree No. 206 of September 6, 2005 and subsequent amendments, containing the "Consumer Code." The company is active in the fixed and mobile electronic communications sector.</w:t>
      </w:r>
    </w:p>
    <w:p>
      <w:r>
        <w:t>II. ILLEGAL CONDUCT</w:t>
      </w:r>
    </w:p>
    <w:p>
      <w:r>
        <w:t>The company Telecom, in the exercise of its activity of providing fixed and mobile telephony services, would have engaged in two autonomous and distinct commercial practices, in possible violation of the Consumer Code, regarding:</w:t>
      </w:r>
    </w:p>
    <w:p>
      <w:r>
        <w:t>A) informational omissions regarding the existence of the mobile telephony options 'TIM PASSEPARTOUT' and 'TIM PASSEPARTOUT PLUS' and their characteristics and conditions; these are, in fact, information that does not appear in any section of the company website, but is necessary for users to make informed decisions about the use of the service;</w:t>
      </w:r>
    </w:p>
    <w:p>
      <w:r>
        <w:t>B) unjustified charges for the provision of unsolicited services, additional to the fixed telephony service, such as viewing films, television series, sporting events, as well as other streaming entertainment programs for children and adults, such as, for example: TIM Vision, DAZN, NOW TV, Disney World.</w:t>
      </w:r>
    </w:p>
    <w:p>
      <w:r>
        <w:t>Furthermore, with particular reference to the mobile telephony option "TIM Passepartout," the alleged unjustified charges considered as unfair are articulated as follows:</w:t>
      </w:r>
    </w:p>
    <w:p>
      <w:r>
        <w:t>(i) unauthorized charges on the credit cards of TIM customers, even on new cards issued in replacement of a previous expired or blocked one, and for which no details have ever been provided;</w:t>
      </w:r>
    </w:p>
    <w:p>
      <w:r>
        <w:t>(ii) charges on credit cards for the service to consumers who are not TIM customers, but customers of other telephone operators;</w:t>
      </w:r>
    </w:p>
    <w:p>
      <w:r>
        <w:t>(iii) the recurrence of the charge even after the termination of the mobile telephony service supply contract.</w:t>
      </w:r>
    </w:p>
    <w:p>
      <w:r>
        <w:t>94 BULLETIN NO. 31 OF AUGUST 2, 2021</w:t>
      </w:r>
    </w:p>
    <w:p>
      <w:r>
        <w:t>III. NOTICE</w:t>
      </w:r>
    </w:p>
    <w:p>
      <w:r>
        <w:t>Through this notice, the interested parties who have submitted a request for intervention pursuant to Article 4 of the Regulation are informed that, with communication dated June 16, 2021, Prot. No. 52430, an investigative procedure has been initiated against the Professional, aimed at ascertaining the possible violation of Articles 20, paragraph 2, and 22 of the Consumer Code (practice sub A) and Article 26, letter f), of the Consumer Code (practice sub B).</w:t>
      </w:r>
    </w:p>
    <w:p>
      <w:r>
        <w:t>It is also informed that the interested parties have the right to intervene in the ongoing procedure, by submitting a specific act, duly signed, containing the elements indicated in Article 10 of the Regulation.</w:t>
      </w:r>
    </w:p>
    <w:p>
      <w:r>
        <w:t>For any communication addressed to the Authority, related to the procedure in question, please refer to Direction B – Communications, finance and insurance, postal and real estate, of the Directorate General for Consumer Protection and the reference PS10888.</w:t>
      </w:r>
    </w:p>
    <w:p>
      <w:r>
        <w:t>BULLETIN NO. 31 OF AUGUST 2, 2021 95</w:t>
      </w:r>
    </w:p>
    <w:p>
      <w:r>
        <w:t>PS11885 – COMMERCIAL GUIDE EXPO-GUIDE</w:t>
      </w:r>
    </w:p>
    <w:p>
      <w:r>
        <w:t>Notice of communication of the conclusion of the investigative phase</w:t>
      </w:r>
    </w:p>
    <w:p>
      <w:r>
        <w:t>ITALIAN COMPETITION AUTHORITY</w:t>
      </w:r>
    </w:p>
    <w:p>
      <w:r>
        <w:t>Notice of communication of the conclusion of the investigative phase,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in relation to the procedure PS11885 – Commercial Guide expo-guide.</w:t>
      </w:r>
    </w:p>
    <w:p>
      <w:r>
        <w:t>NOTICE</w:t>
      </w:r>
    </w:p>
    <w:p>
      <w:r>
        <w:t>The publication of this notice, followed by the communication of the conclusion of the investigative phase, in the weekly Bulletin of the Italian Competition Authority is made pursuant to and for the effects of Article 19, paragraph 2 of the Regulation, given the failure to receive feedback on the attempt to transmit the same communication to the headquarters of INVERSIONES DGSM S.r.l. (Costa Rica) – made on June 24, 2021 (prot. No. 54642) via international courier. In this case, in fact, the international courier on July 9, 2021, communicated the failure to deliver the communication at the headquarters in Costa Rica of the company INVERSIONES DGSM S.r.l.</w:t>
      </w:r>
    </w:p>
    <w:p>
      <w:r>
        <w:t>Within 20 days from the publication of this notice, the Party may submit statements and documents.</w:t>
      </w:r>
    </w:p>
    <w:p>
      <w:r>
        <w:t>It is simultaneously communicated that, in the meeting of July 27, 2021, the Authority extended the conclusion deadline of the procedure by thirty days in order to allow the Party to exercise its right to be heard. The new conclusion deadline is therefore set for October 18, 2021.</w:t>
      </w:r>
    </w:p>
    <w:p>
      <w:r>
        <w:t>For any communication addressed to the Authority, related to the case in question, please refer to Direction C of the Directorate General for Consumer Protection and the reference PS11885.</w:t>
      </w:r>
    </w:p>
    <w:p>
      <w:r>
        <w:t>PS11885 COMMERCIAL GUIDE EXPO-GUIDE</w:t>
      </w:r>
    </w:p>
    <w:p>
      <w:r>
        <w:t>Notice of communication of the conclusion of the investigative phase</w:t>
      </w:r>
    </w:p>
    <w:p>
      <w:r>
        <w:t>Subject: communication of the conclusion of the investigative phase pursuant to Article 16, paragraph 1,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PS/11885.</w:t>
      </w:r>
    </w:p>
    <w:p>
      <w:r>
        <w:t>I. Premise</w:t>
      </w:r>
    </w:p>
    <w:p>
      <w:r>
        <w:t>1. With act dated December 22, 2020, prot. 94923, it was communicated to INVERSIONES DGSM S.r.l. (hereinafter also INVERSIONES), CREDIT INTELLIGENCE Kft (hereinafter also CREDIT</w:t>
      </w:r>
    </w:p>
    <w:p>
      <w:r>
        <w:rPr>
          <w:b/>
        </w:rPr>
        <w:t>[Pages 94–96]</w:t>
      </w:r>
    </w:p>
    <w:p>
      <w:r>
        <w:t>96 BULLETIN NO. 31 OF AUGUST 2, 2021</w:t>
      </w:r>
    </w:p>
    <w:p>
      <w:r>
        <w:t>INTELLIGENCE) and C.L. BUSINESS CONFLICT SOLUTIONS MANAGEMENT Ltd (hereinafter also CLBCS) the initiation of the investigation procedure PS11885 aimed at verifying the existence of an alleged unfair commercial practice in violation of Articles 20, 21, 22, 24, 25 paragraph 1 letters d) and e), as well as 26, paragraph 1, letter f), of Legislative Decree No. 206 of September 6, 2005, containing the "Consumer Code" (hereinafter, Consumer Code). The alleged unfairness of the practice concerns: i) the sending of ambiguous, omissive, and non-transparent communications regarding their actual commercial nature and the identity of the advertising operator, such as to induce the micro-enterprises recipients to unwittingly subscribe to an unsolicited paid IT service; ii) the collection methods adopted for the recovery of improperly claimed debts, carried out through requests for progressively increasing amounts, intimidating communications, harassing reminders, threats of costly and reckless legal actions.</w:t>
      </w:r>
    </w:p>
    <w:p>
      <w:r>
        <w:t>2. Concurrently with the initiation of the investigation procedure, by provision No. 28512 adopted on December 22, 2021, the Authority ordered the precautionary suspension of all activities related to the transmission of non-transparent offers connected to Expo Guide and the collection of debts related to services not knowingly requested against the companies INVERSIONES and CLBCS.</w:t>
      </w:r>
    </w:p>
    <w:p>
      <w:r>
        <w:t>3. Subsequently, by provision No. 28584 adopted on February 16, 2021, the Authority confirmed the provisional suspension of all activities carried out by CLBCS aimed at the collection of improperly claimed debts in relation to the purchase of paid advertising services on expo-guide.com, also implemented by threatening to resort to the competent judicial authorities for the recovery of improperly claimed debts, pursuant to Article 27, paragraph 3, of the Consumer Code and Article 8, paragraph 3, of the Regulation, as well as pursuant to Regulation (EU) 2017/2394.</w:t>
      </w:r>
    </w:p>
    <w:p>
      <w:r>
        <w:t>4. Finally, by provision No. 29635 adopted on April 13, 2021, the Authority also confirmed against INVERSIONES the provisional suspension of all activities carried out by that company aimed at the transmission of non-transparent offers for the purchase of paid advertising services, as well as related to the collection through the activity performed by CLBCS of improperly claimed debts pursuant to Article 27, paragraph 3, of the Consumer Code and the other national and community regulations just mentioned.</w:t>
      </w:r>
    </w:p>
    <w:p>
      <w:r>
        <w:t>5. CLBCS and INVERSIONES have not undertaken any initiative to implement the precautionary provision of the Authority and the related confirmation, nor have they communicated the intention to undertake any measures for this purpose.</w:t>
      </w:r>
    </w:p>
    <w:p>
      <w:r>
        <w:t>II. Conducts Alleged</w:t>
      </w:r>
    </w:p>
    <w:p>
      <w:r>
        <w:t>6. In light of the elements currently acquired within the scope of the procedure in question, the present confirms and specifies the allegations already subject to the communication of initiation regarding the alleged unlawfulness of the conducts carried out by INVERSIONES DGSM S.r.l., CREDIT INTELLIGENCE Kft, and C.L. BUSINESS CONFLICT SOLUTIONS MANAGEMENT Ltd.</w:t>
      </w:r>
    </w:p>
    <w:p>
      <w:r>
        <w:t>7. Numerous Italian micro-enterprises with reports received since February 2020 have complained of having received repeated and pressing payment reminders from CLBCS aimed at recovering a debt claimed in relation to the installments of a three-year subscription to a paid IT service for advertising announcements "Expo-guide" never knowingly subscribed. The unwitting adherence dates back to the receipt by the reporters of a communication in which they were asked to verify a pre-filled form containing the company data. Such data were actually already entered by the publisher of www.expo-guide.com (currently INVERSIONES, which took over this activity from the company EXPO GUIDE S.C.) in a database linked to the website http://www.expo-guide.com without the knowledge of the reporting micro-enterprises, all participating in national and international trade fairs.</w:t>
      </w:r>
    </w:p>
    <w:p>
      <w:r>
        <w:t>8. The communication received by the micro-enterprises ambiguously bears, in its heading and in the attached form, the name of the trade fair to which the micro-enterprises had recently participated and the name of its organizer, thus implying that the communication came from the organizer itself. In this way, the micro-enterprises were induced to adhere to the invitation to verify the correctness of their company data, already reported on the attached form, in order to avoid the cancellation of their name from the database. The communication and the attached form also contain ambiguous references to a paid insertion, without, however, explicitly stating the intent to offer a paid advertising service. At the end of the form, after the partially pre-filled sections with the company data and references to the activity of the recipient micro-enterprise, in significantly smaller and less legible characters appears the following wording: “Order: We subscribe to the publication of the data of our company indicated in this form and request Expo Guide S.C. to publish them for the next three years in the form of a complete paid advertisement (see reverse) on www.expo-guide.com. The order is payable and irrevocable unless canceled by registered letter within twelve days from the date thereof. The date of the postmark is considered valid. The three-year duration will begin with the date of the first invoice. The annual amount is 1271 Euro or equivalent in Mexican pesos […] At the expiration of the third year, the order will automatically renew year by year if cancellation is not received by registered letter within three months of the expiration of the contractual terms.”</w:t>
      </w:r>
    </w:p>
    <w:p>
      <w:r>
        <w:t>9. Only with the subsequent receipt of invoices and payment reminders, sent by CLBCS, did the reporting micro-enterprises learn that they had subscribed to a three-year subscription for a paid service that they had no intention of requesting. In the payment reminders in Italian, generally sent by fax and/or via email at close intervals, a presumed contractual default is represented to the recipients for the advertising services rendered in the past by Expo Guide S.C. (which has since been succeeded by INVERSIONES). The reminders sent concern the payment of amounts allegedly "due" and not paid by the micro-enterprises for the three annual installments of the subscription to the service in question (for a total of 3,813 euros) plus recovery costs, amounting to 395 euros and reminder costs amounting to 89.40 euros.</w:t>
      </w:r>
    </w:p>
    <w:p>
      <w:r>
        <w:t>10. Specifically, in the communications sent to the reporting micro-enterprises, CLBCS sternly reminds them of the alleged contractual default with statements of the following tenor: “the undersigned debt collection agency CLBCS Management Ltd […] has received the MANDATE FOR THE RECOVERY of the debt related to the position better outlined above […] In fulfillment of the order received, our principal has created and maintained the advertisement […] to date, despite numerous previous reminders aimed at avoiding legal action, the payment of EUR 3813.00 (Three Thousand Eight Hundred Thirteen/00) for unpaid dues remains unfulfilled. In addition to recovery costs and reminder costs. Breakdown of amounts: - Unpaid dues: EUR 3813.00 - Recovery costs: EUR 395.00 - Reminder costs: EUR 89.40. For the above, we inform you that the undersigned has been instructed to proceed before the Judicial Authority for the recovery of the unpaid amounts and solely to avoid aggravating your debt position with the addition of legal and court costs, […] to make the payment of EUR 4297.40 (Four Thousand Two Hundred Ninety-Seven/40) by no later than […]. We are obliged to inform you that, if the above peremptory deadline passes without payment being made and without a banking resolution of the dispute being agreed with the undersigned, we will be forced, regrettably, to protect the rights of our principal by requesting the issuance of an international payment order from the competent Court for the contract and in compliance with international provisions regarding commercial debts.”</w:t>
      </w:r>
    </w:p>
    <w:p>
      <w:r>
        <w:t>11. Subsequently, in the event of unfruitful feedback and non-payment by the contacted micro-enterprises, CLBCS sends further reminders informing that in case of non-payment of the requested amounts, “coercive collection” will be carried out. Such subsequent communications bear the wording “Notice of coercive collection” and in them, in insolent tones, it is suggested that the judicial discussion of the case will entail “further aggravation of costs.”</w:t>
      </w:r>
    </w:p>
    <w:p>
      <w:r>
        <w:rPr>
          <w:b/>
        </w:rPr>
        <w:t>[Pages 97–99]</w:t>
      </w:r>
    </w:p>
    <w:p>
      <w:r>
        <w:t>BULLETIN NO. 31 OF AUGUST 2, 2021 99</w:t>
      </w:r>
    </w:p>
    <w:p>
      <w:r>
        <w:t>legal fees for EUR 1,500.00 (for a total of EUR 5,797.40) plus legal expenses that will be determined at the conclusion of the proceedings. The Superior Court of Justice of the Federal District of Mexico City will issue the International Payment Order based on the evidence provided by Expo Guide (contract and invoices) […] We also inform you that the expenditure for an International Judicial Dispute (estimated based on previous disputes) ranges between EUR 10,000.00 and EUR 20,000.00 and lasts from 3 to 5 years”11.</w:t>
      </w:r>
    </w:p>
    <w:p>
      <w:r>
        <w:t>12. In response to the objections raised by some microenterprises regarding the legitimacy of the claims made by CLBCS, in light of the previous sanctioning interventions by the Authority against Expo Guide, CLBCS stated: “Regarding the reference to the AGCM, we must note that the Authority - given its purely administrative nature and powers - has no interference regarding the validity of the contract. This consideration certainly does not allow for references to Antitrust to infer the nullity of the contract itself. This power is exclusively entrusted to the competent Judicial Authority in compliance with the contractual provisions”12.</w:t>
      </w:r>
    </w:p>
    <w:p>
      <w:r>
        <w:t>13. Based on the so-called “invoices” attached to the reminders13, the amounts requested must be paid into an account in the name of the Hungarian company CREDIT INTELLIGENCE Kft, for which the IBAN is provided: “We, Expo Guide S.C. // Inversiones DGSM s.r.l., delegate the collection of this invoice [CLBCS] having financial administration at Credit Intelligence Kft”14.</w:t>
      </w:r>
    </w:p>
    <w:p>
      <w:r>
        <w:t>III. Possible profiles of unlawfulness of the contested conduct</w:t>
      </w:r>
    </w:p>
    <w:p>
      <w:r>
        <w:t>14. The conduct described in point II of this communication appears to constitute violations of Articles 20, 21, 22, 24, 25 paragraph 1 letters d) and e) as well as 26, paragraph 1, letter f) of the Consumer Code, as it is directed at the microenterprises referred to in Article 18, paragraph 1, letter d-bis of the same Code.</w:t>
      </w:r>
    </w:p>
    <w:p>
      <w:r>
        <w:t>15. The communications sent by INVERSIONES to the microenterprises contain ambiguous and contradictory information, misleadingly suggesting that they come from the organizer of the trade fair or are otherwise related to the need to verify business data to avoid being removed from the registers of that fair. The commercial nature of such communications is marginalized in a section lacking prominence and written in extremely small characters on the above-described form. The behaviors enacted by INVERSIONES thus appear contrary to professional diligence and likely to mislead the recipients regarding the actual commercial nature of the communications from the publisher of expo-guide.com. This misleading presentation of the actual purpose of the communication thus induces the microenterprises to unwittingly subscribe to an unsolicited paid service, in violation of Articles 21 and 22 of the Consumer Code15.</w:t>
      </w:r>
    </w:p>
    <w:p>
      <w:r>
        <w:t>16. The collection methods adopted by CLBCS and INVERSIONES for the recovery of the claims improperly asserted by INVERSIONES in relation to the IT service offered, carried out through increasingly pressing requests for amounts, bothersome reminders, intimidating expressions (“notice of enforced collection”), threats of costly and reckless international actions, appear likely to unduly pressure the recipients to pay for unsolicited services, as well as other amounts for legal fees.</w:t>
      </w:r>
    </w:p>
    <w:p>
      <w:r>
        <w:t>17. The undue conditioning of businesses and microenterprises is aggravated by the misleading references to the interventions of the Authority expressed by CLBCS in the repeated payment reminders, aimed at forming in the recipients the conviction of being in default and unprotected, thus conditioning them to adhere to an “amicable resolution of the dispute,” paying what is improperly demanded by this debt collection company. This is all the more true in the particular situation of difficulty due to the economic crisis induced by the pandemic, for which such businesses and microenterprises could be even more easily induced to pay undue sums to avoid the risk and costs of the legal actions threatened.</w:t>
      </w:r>
    </w:p>
    <w:p>
      <w:r>
        <w:t>18. The collection methods described above thus appear to constitute an unfair commercial practice, in violation of Articles 20, 24, 25, paragraph 1, letters d) and e), as well as Article 26, paragraph 1, letter f), of the Consumer Code.</w:t>
      </w:r>
    </w:p>
    <w:p>
      <w:r>
        <w:t>19. Finally, based on the elements acquired, it appears that the aforementioned practice has been carried out by the professionals at least since February 202016 and is still ongoing17.</w:t>
      </w:r>
    </w:p>
    <w:p>
      <w:r>
        <w:t>***</w:t>
      </w:r>
    </w:p>
    <w:p>
      <w:r>
        <w:t>20. Therefore, it is hereby communicated that the deadline for concluding the investigative phase is set for July 23, 2021.</w:t>
      </w:r>
    </w:p>
    <w:p>
      <w:r>
        <w:t>21. It is also communicated, pursuant to the same article of the Regulation in question, that the Parties may submit by July 23, 2021, concluding memoranda or documents that will be submitted to the College along with the other investigative acts for the adoption of the final provision.</w:t>
      </w:r>
    </w:p>
    <w:p>
      <w:r>
        <w:t>22. It is also reminded that the Parties may request access to the documents of the proceeding, as previously highlighted in the communication initiating the proceeding itself. Access may be made directly by the Parties or by a person delegated in writing.</w:t>
      </w:r>
    </w:p>
    <w:p>
      <w:r>
        <w:t>23. As a partial correction of the communication initiating the proceeding prot. n. 94923 of December 22, 2020, it is specified that point 18 letter f) was included by mere clerical error. Therefore, the opinion of the Authority for Guarantees in Communications is not required pursuant to Article 16, paragraphs 3 and 4, of the Regulation.</w:t>
      </w:r>
    </w:p>
    <w:p>
      <w:r>
        <w:t>24. For the purposes of quantifying any monetary penalty provided for by Article 27, paragraph 9, of the aforementioned Consumer Code, INVERSIONES DGSM S.r.l., CREDIT INTELLIGENCE Kft, and C.L. BUSINESS CONFLICT SOLUTIONS MANAGEMENT Ltd are requested to provide the balance sheet for the last accounting year (year 2020) or suitable accounting documentation certifying the economic conditions of the company with reference to the period January 1, 2020 - December 31, 2020.</w:t>
      </w:r>
    </w:p>
    <w:p>
      <w:r>
        <w:t>For any communication addressed to the Authority regarding the case in question, please cite Directorate C of the Directorate General for Consumer Protection and reference PS/11885.</w:t>
      </w:r>
    </w:p>
    <w:p>
      <w:r>
        <w:t>For any clarifications and information, please contact Dr. Letizia Razzitti at the telephone number 06/85821246 (PEC: protocollo.agcm@pec.agcm.it).</w:t>
      </w:r>
    </w:p>
    <w:p>
      <w:r>
        <w:rPr>
          <w:b/>
        </w:rPr>
        <w:t>[Pages 100–100]</w:t>
      </w:r>
    </w:p>
    <w:p>
      <w:r>
        <w:t>Antitrust Authority Weekly Bulletin</w:t>
        <w:br/>
        <w:t>of Competition and Market Year XXXI - No. 31 - 2021</w:t>
        <w:br/>
        <w:t>Editorial Coordination Giulia Antenucci</w:t>
        <w:br/>
        <w:t>Editorial Team Valerio Ruocco, Simonetta Schettini, Manuela Villani</w:t>
        <w:br/>
        <w:t>Italian Competition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