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https://www.agcm.it/dotcmsdoc/bollettini/2020/33-20.pdf</w:t>
      </w:r>
    </w:p>
    <w:p>
      <w:r>
        <w:t>Pages translated : 71</w:t>
      </w:r>
    </w:p>
    <w:p/>
    <w:p>
      <w:r>
        <w:rPr>
          <w:b/>
        </w:rPr>
        <w:t>[Pages 1–3]</w:t>
      </w:r>
    </w:p>
    <w:p>
      <w:r>
        <w:t>Bulletin</w:t>
        <w:br/>
        <w:t>Weekly</w:t>
        <w:br/>
        <w:t>Year XXX - No. 33</w:t>
        <w:br/>
        <w:t>Published on the website www.agcm.it</w:t>
        <w:br/>
        <w:t>August 17, 2020</w:t>
      </w:r>
    </w:p>
    <w:p>
      <w:r>
        <w:t>SUMMARY</w:t>
        <w:br/>
        <w:t>AGREEMENTS AND ABUSE OF DOMINANT POSITION 5</w:t>
        <w:br/>
        <w:t>A523 - TICKETONE/EXCLUDING CONDUCT IN TICKET SALES</w:t>
        <w:br/>
        <w:t>Measure No. 28319 5</w:t>
        <w:br/>
        <w:t>CONCENTRATION OPERATIONS 7</w:t>
        <w:br/>
        <w:t>C12292 - IREN AMBIENTE/I.BLU</w:t>
        <w:br/>
        <w:t>Measure No. 28320 7</w:t>
        <w:br/>
        <w:t>REPORTING AND CONSULTATIVE ACTIVITIES 12</w:t>
        <w:br/>
        <w:t>AS1688 - CONSIP – TENDER FOR THE SUPPLY OF NATURAL GAS AND RELATED SERVICES FOR PUBLIC ADMINISTRATIONS – THIRTEENTH EDITION 12</w:t>
        <w:br/>
        <w:t>AS1689 – CUSTOMS AND MONOPOLIES AGENCY - PROCEDURES FOR THE EXEMPTION OF TAX FOR SUBJECTS DOMICILED AND RESIDENT OUTSIDE THE EUROPEAN UNION 14</w:t>
        <w:br/>
        <w:t>AS1690 - ANCI - RELATIONS BETWEEN MUNICIPALITIES OR THEIR DELEGATES AND AUTHORIZED CONSORTIA FOR THE START OF RECYCLING OF PLASTIC PACKAGING WASTE 17</w:t>
        <w:br/>
        <w:t>AS1691 - OBSTACLES TO THE INSTALLATION OF WIRELESS 5G TELECOMMUNICATIONS SYSTEMS 21</w:t>
        <w:br/>
        <w:t>UNFAIR COMMERCIAL PRACTICES 29</w:t>
        <w:br/>
        <w:t>PS6395 - DHL-DELIVERY TIMES</w:t>
        <w:br/>
        <w:t>Measure No. 28321 29</w:t>
        <w:br/>
        <w:t>PS11526 - FAS-PAS/TRECCANI PRODUCTS</w:t>
        <w:br/>
        <w:t>Measure No. 28322 31</w:t>
        <w:br/>
        <w:t>PS11527 - EOLO ECONOMIC CONDITIONS</w:t>
        <w:br/>
        <w:t>Measure No. 28323 53</w:t>
        <w:br/>
        <w:t>PS11607 - LUCKY CITYBIKE-ELECTRIC SCOOTER BICYCLE</w:t>
        <w:br/>
        <w:t>Measure No. 28324 60</w:t>
      </w:r>
    </w:p>
    <w:p>
      <w:r>
        <w:t>BULLETIN NO. 33 OF AUGUST 17, 2020 5</w:t>
        <w:br/>
        <w:t>AGREEMENTS AND ABUSE OF DOMINANT POSITION</w:t>
        <w:br/>
        <w:t>A523 - TICKETONE/EXCLUDING CONDUCT IN TICKET SALES</w:t>
        <w:br/>
        <w:t>Measure No. 28319</w:t>
        <w:br/>
        <w:t>THE COMPETITION AND MARKET AUTHORITY</w:t>
        <w:br/>
        <w:t>IN ITS MEETING of July 28, 2020;</w:t>
        <w:br/>
        <w:t>HEARD the Rapporteur Dr. Gabriella Muscolo;</w:t>
        <w:br/>
        <w:t>HAVING REGARD TO Article 102 of the Treaty on the Functioning of the European Union (TFEU);</w:t>
        <w:br/>
        <w:t>HAVING REGARD TO Council Regulation (EC) No. 1/2003 of December 16, 2002, concerning the application of the competition rules laid down in Articles 101 and 102 TFEU;</w:t>
        <w:br/>
        <w:t>HAVING REGARD TO Law No. 287 of October 10, 1990;</w:t>
        <w:br/>
        <w:t>HAVING REGARD TO Presidential Decree No. 217 of April 30, 1998;</w:t>
        <w:br/>
        <w:t>HAVING REGARD TO its resolution of September 20, 2018, No. 27331, with which an investigation was initiated pursuant to Article 14 of Law No. 287/90, against the companies TicketOne S.p.A. (hereinafter also “TicketOne”), a leader in Italy in ticketing services, and CTS Eventim AG &amp; Co. KGaA (hereinafter also “CTS Eventim”), a German company that controls TicketOne S.p.A., active in many European countries in the production and organization of entertainment events, in the management of venues for such events, as well as in ticketing services, to ascertain the existence of violations of Article 102 TFEU;</w:t>
        <w:br/>
        <w:t>HAVING REGARD TO its resolution of January 23, 2019, No. 27509, with which the proceeding was extended both objectively and subjectively, and in particular: i) objectively, to the behaviors, adopted also in 2018, related to the strengthening of the practice of systematic denial of the granting of exemptions to exclusivity, in order to prevent the distribution of tickets for live light music events from occurring on ticketing platforms other than TicketOne; to the contractualization with exclusionary purposes of peripheral sales circuits; to the imposition of exclusives on local promoters through national promoters; to various acts of retaliation and boycott against ZED, aimed at hindering also the activity of Ticketmaster Italia S.r.l.; ii) subjectively, to the companies Di and Gi S.r.l., F&amp;P Group S.r.l., Vertigo S.r.l. and Vivo Concerti S.r.l., controlled by the German company CTS Eventim AG &amp; Co. KGaA, at the head of the eponymous group;</w:t>
        <w:br/>
        <w:t>HAVING REGARD TO its resolutions of January 23, 2019, No. 27510, to initiate a precautionary proceeding pursuant to Article 14-bis of Law No. 287/90, and of March 7, 2019, No. 27581, with which the Authority decided not to adopt the precautionary measures referred to in Article 14-bis of Law No. 287/90;</w:t>
        <w:br/>
        <w:t>HAVING REGARD TO its resolution of September 18, 2019, No. 27899, with which the proceeding was extended: i) objectively, to the acquisition operations of national promoters by CTS Eventim AG &amp; Co. KGaA, namely Di and Gi S.r.l., Friends &amp; Partners S.p.A., which has substantially continued the activity carried out by F&amp;P Group S.r.l. now in liquidation, Vertigo S.r.l. and Vivo Concerti S.r.l., the latter indirectly through the controlled company Friends &amp; Partners S.p.A.; ii)</w:t>
      </w:r>
    </w:p>
    <w:p>
      <w:r>
        <w:rPr>
          <w:b/>
        </w:rPr>
        <w:t>[Pages 4–6]</w:t>
      </w:r>
    </w:p>
    <w:p>
      <w:r>
        <w:t>6 BULLETIN NO. 33 OF AUGUST 17, 2020</w:t>
      </w:r>
    </w:p>
    <w:p>
      <w:r>
        <w:t>subjectively, against the company Friends &amp; Partners S.p.A. controlled by the German company CTS Eventim AG &amp; Co. KGaA, at the head of the eponymous group;</w:t>
      </w:r>
    </w:p>
    <w:p>
      <w:r>
        <w:t>HAVING REGARD TO its resolutions of December 20, 2019 no. 28041 and no. 28042, with which two proceedings were initiated pursuant to Article 14, paragraph 5, of Law No. 287/90 against the companies Friends &amp; Partners S.p.A. and Vivo Concerti S.r.l.;</w:t>
      </w:r>
    </w:p>
    <w:p>
      <w:r>
        <w:t>HAVING REGARD TO its resolution of March 17 and 18, 2020 no. 28189, with which the deadline for concluding the proceeding was extended to October 30, 2020, due to the health emergency caused by the spread of the COVID-19 virus, in order to ensure the Parties the broadest exercise of their rights of defense and to guarantee the full unfolding of the adversarial process;</w:t>
      </w:r>
    </w:p>
    <w:p>
      <w:r>
        <w:t>HAVING REGARD TO the requests for extension of the deadline for closing the evidence acquisition phase received on July 15, 2020 from TicketOne S.p.A. and CTS Eventim AG &amp; Co. KGaA;</w:t>
      </w:r>
    </w:p>
    <w:p>
      <w:r>
        <w:t>HAVING REGARD TO all the acts of the proceeding;</w:t>
      </w:r>
    </w:p>
    <w:p>
      <w:r>
        <w:t>CONSIDERING the necessity to ensure the Parties the broadest exercise of their rights of defense and to guarantee the full unfolding of the adversarial process, also taking into account the specificity of the situation generated by the current health emergency;</w:t>
      </w:r>
    </w:p>
    <w:p>
      <w:r>
        <w:t>CONSIDERING, therefore, it necessary to further extend the deadline for closing the proceeding;</w:t>
      </w:r>
    </w:p>
    <w:p>
      <w:r>
        <w:t>RESOLVES</w:t>
      </w:r>
    </w:p>
    <w:p>
      <w:r>
        <w:t>to extend the deadline for concluding the proceeding to December 22, 2020.</w:t>
      </w:r>
    </w:p>
    <w:p>
      <w:r>
        <w:t>This measure will be notified to the interested parties and published in the Bulletin of the Competition and Market Authority.</w:t>
      </w:r>
    </w:p>
    <w:p>
      <w:r>
        <w:t>THE SECRETARY GENERAL THE PRESIDENT</w:t>
      </w:r>
    </w:p>
    <w:p>
      <w:r>
        <w:t>Filippo Arena Roberto Rustichelli</w:t>
      </w:r>
    </w:p>
    <w:p>
      <w:r>
        <w:t>BULLETIN NO. 33 OF AUGUST 17, 2020 7</w:t>
      </w:r>
    </w:p>
    <w:p>
      <w:r>
        <w:t>CONCENTRATION OPERATIONS</w:t>
      </w:r>
    </w:p>
    <w:p>
      <w:r>
        <w:t>C12292 - IREN AMBIENTE/I.BLU</w:t>
      </w:r>
    </w:p>
    <w:p>
      <w:r>
        <w:t>Measure no. 28320</w:t>
      </w:r>
    </w:p>
    <w:p>
      <w:r>
        <w:t>THE COMPETITION AND MARKET AUTHORITY</w:t>
      </w:r>
    </w:p>
    <w:p>
      <w:r>
        <w:t>IN ITS MEETING of July 28, 2020;</w:t>
      </w:r>
    </w:p>
    <w:p>
      <w:r>
        <w:t>HEARD the Rapporteur Professor Michele Ainis;</w:t>
      </w:r>
    </w:p>
    <w:p>
      <w:r>
        <w:t>HAVING REGARD TO Law No. 287 of October 10, 1990;</w:t>
      </w:r>
    </w:p>
    <w:p>
      <w:r>
        <w:t>HAVING REGARD TO Presidential Decree No. 217 of April 30, 1998;</w:t>
      </w:r>
    </w:p>
    <w:p>
      <w:r>
        <w:t>HAVING REGARD TO the communication from Iren Ambiente S.p.A., received on April 17, 2020;</w:t>
      </w:r>
    </w:p>
    <w:p>
      <w:r>
        <w:t>HAVING REGARD TO Decree-Law No. 18 of March 17, 2020, as amended by Decree-Law No. 23 of April 8, 2020;</w:t>
      </w:r>
    </w:p>
    <w:p>
      <w:r>
        <w:t>HAVING REGARD TO the request for information sent to Iren Ambiente S.p.A. on June 12, 2020, with consequent interruption of the deadlines pursuant to Article 5, paragraph 3, of Presidential Decree No. 217 of April 30, 1998;</w:t>
      </w:r>
    </w:p>
    <w:p>
      <w:r>
        <w:t>HAVING REGARD TO the information received from Iren Ambiente S.p.A. on June 30, 2020;</w:t>
      </w:r>
    </w:p>
    <w:p>
      <w:r>
        <w:t>HAVING REGARD TO the documentation on file;</w:t>
      </w:r>
    </w:p>
    <w:p>
      <w:r>
        <w:t>CONSIDERING the following:</w:t>
      </w:r>
    </w:p>
    <w:p>
      <w:r>
        <w:t>I. THE PARTIES</w:t>
      </w:r>
    </w:p>
    <w:p>
      <w:r>
        <w:t>1. Iren Ambiente S.p.A. (“Iren Ambiente”) is a company active in waste collection, urban hygiene, design and management of waste treatment and disposal plants, and commercial services and other related activities. Iren Ambiente is controlled by Iren S.p.A., a company at the head of the eponymous multi-utility corporate group, operating in the sectors of electricity, gas, thermal energy for district heating, management of integrated water services, environmental services, and technological services. The Iren group achieved a turnover of approximately 4.2 billion euros in 2019, entirely in Italy.</w:t>
      </w:r>
    </w:p>
    <w:p>
      <w:r>
        <w:t>2. I. BLU S.r.l. (“I.BLU”) is a company active in the sectors of plastic waste recovery from municipal solid waste (through two “C.S.S.” sorting plants located in Friuli Venezia Giulia and Emilia Romagna), treatment of plastic waste for the production of recyclable materials, through a plant located in Veneto, and treatment and recovery of so-called “multi-material” waste, generally as a subcontractor operating at third-party plants. I.BLU also carries out “line” transport activities (between owned or managed plants or those of third parties) of waste and secondary raw materials. I.BLU is currently controlled by Idealservice soc. coop. (“Idealservice”), which established it in 2018. The worldwide turnover generated in 2019 from the assets included in I.BLU at the time of the sale was approximately [31-100]* million euros, of which approximately [31-100] was generated in Italy.</w:t>
      </w:r>
    </w:p>
    <w:p>
      <w:r>
        <w:t>II. DESCRIPTION OF THE OPERATION</w:t>
      </w:r>
    </w:p>
    <w:p>
      <w:r>
        <w:t>3. The communication in question concerns the acquisition of exclusive control of I.BLU by Iren Ambiente, following the spin-off from I.BLU and consequent retrocession to the current controller Idealservice of the activities related to the treatment and recovery of so-called “multi-material” waste generally carried out in subcontracting at third-party plants.</w:t>
      </w:r>
    </w:p>
    <w:p>
      <w:r>
        <w:t>4. The Parties have signed a non-compete agreement, lasting five years, whereby Iren Ambiente undertakes, also on behalf of the other companies in the Iren group, for five years and limited to the geographical area of Triveneto (Veneto, Friuli Venezia Giulia, and Trentino Alto Adige), not to acquire new plants in which to carry out waste treatment and recovery activities similar to those carried out by I.BLU in the business branch retroceded to Idealservice prior to the realization of the operation. Similarly, with an additional non-compete agreement, Idealservice undertakes not to engage in the entire national territory, for a period of five years, in recycling and/or recovery activities similar to those carried out by the I.BLU plants falling within the scope of the operation.</w:t>
      </w:r>
    </w:p>
    <w:p>
      <w:r>
        <w:t>5. The Parties have also announced that they have entered into, concurrently with the operation and as an integral part of the contract for the sale of I.BLU to Iren, a Framework Agreement that regulates the relations between them [omitted].</w:t>
      </w:r>
    </w:p>
    <w:p>
      <w:r>
        <w:t>6. The Parties have finally represented that they have entered into, also concurrently with the operation and as an integral part of the contract for the sale of I.BLU to Iren, a Partnership Agreement [omitted].</w:t>
      </w:r>
    </w:p>
    <w:p>
      <w:r>
        <w:t>III. QUALIFICATION OF THE OPERATION</w:t>
      </w:r>
    </w:p>
    <w:p>
      <w:r>
        <w:t>7. The communicated operation, as it involves the acquisition of control of a company, constitutes a concentration, pursuant to Article 5, paragraph 1, letter b), of Law No. 287/90. It falls within the scope of application of Law No. 287/90, as the conditions of Article 1 of Regulation (EC) No. 139/04 do not apply, and is subject to the obligation of prior notification provided for by Article 16, paragraph 1, of the same law, as the total turnover achieved, in the last financial year at the national level, by the group of companies involved was over 504 million euros and the total turnover achieved individually, in the last financial year at the national level, by at least two of the companies involved was over 31 million euros.</w:t>
      </w:r>
    </w:p>
    <w:p>
      <w:r>
        <w:t>8. The non-compete agreement, consisting of Idealservice's commitment not to operate in activities similar to those carried out at the I.BLU plants acquired by the Iren group, must be understood as an ancillary restriction to the operation, in favor of the acquirer, only to the extent that it does not exceed a duration of three years.</w:t>
      </w:r>
    </w:p>
    <w:p>
      <w:r>
        <w:t>9. The non-compete agreement benefiting Idealservice, in the form described by the Parties, cannot instead be considered an ancillary restriction, directly connected to the operation. Such * In this version, some data and/or information have been omitted for confidentiality reasons. 2 In the form of a network contract, pursuant to Article 3, paragraphs 4-ter and following, of Law No. 33 of April 9, 2009.</w:t>
      </w:r>
    </w:p>
    <w:p>
      <w:r>
        <w:rPr>
          <w:b/>
        </w:rPr>
        <w:t>[Pages 7–9]</w:t>
      </w:r>
    </w:p>
    <w:p>
      <w:r>
        <w:t>BULLETIN NO. 33 OF AUGUST 17, 2020 9</w:t>
      </w:r>
    </w:p>
    <w:p>
      <w:r>
        <w:t>this qualification, in fact, can only be attributed to non-compete agreements that are established to protect the investment made by the purchaser from possible actions by the seller to the detriment of the business branch just transferred.</w:t>
      </w:r>
    </w:p>
    <w:p>
      <w:r>
        <w:t>10. Likewise, the Framework Agreement and the Partnership Agreement of which the Parties have made known the existence do not constitute accessory restrictions to the Operation, as they have no direct connection to it.</w:t>
      </w:r>
    </w:p>
    <w:p>
      <w:r>
        <w:t>IV. ASSESSMENT OF THE CONCENTRATION</w:t>
      </w:r>
    </w:p>
    <w:p>
      <w:r>
        <w:t>Relevant markets and effects of the operation</w:t>
      </w:r>
    </w:p>
    <w:p>
      <w:r>
        <w:t>11. Due to the activities carried out by the companies involved, the operation involves the following markets:</w:t>
        <w:br/>
        <w:t>- market for the selection and treatment of waste from plastic packaging from municipal solid waste (MSW);</w:t>
        <w:br/>
        <w:t>- market for the production and marketing of recycled polymers.</w:t>
      </w:r>
    </w:p>
    <w:p>
      <w:r>
        <w:t>As for the "line" transport (between owned or managed plants or third parties) of waste and secondary raw materials, in fact, the company I.BLU operates only residually, with total sales amounting to [1-5] million euros, only partially realized with respect to third parties.</w:t>
      </w:r>
    </w:p>
    <w:p>
      <w:r>
        <w:t>12. The market for the selection and treatment of waste from plastic packaging from MSW consists of the separation by type and quality of differentiated waste from plastic packaging, carried out in specific plants (so-called CSS of plastic). This market has a sub-national geographical dimension, typically constrained by the transport costs of the materials to be treated. In particular, according to what the Parties have stated, the choice of the CSS to which to confer for processing the materials resulting from Urban Differentiated Collection (UDC) of plastic has always been made by the COREPLA consortium, which uses two distinct criteria. A first criterion (so-called "proximity") consists of identifying the CSS that is located within a radius of 25 km from the collection or first selection center; a second criterion, which applies in areas where there is no CSS within the aforementioned radius, consists instead of conducting a tender among all CSS located within a radius of 300 km from the same collection or first selection center. In any case, the operation does not result in horizontal overlaps in this market, as the Iren group is not active, which at most engages in preparatory or complementary activities.</w:t>
      </w:r>
    </w:p>
    <w:p>
      <w:r>
        <w:t>13. As for the market for the production and marketing of recycled polymers, positioned downstream of the previous market, it could have, based on the Authority's precedents, a broader dimension, either supranational or national. In any case, even in this case, it is not necessary to arrive at an exact definition of the geographical market, as the acquiring group Iren is currently not active and I.BLU holds a share of total national sales estimated at less than 5%.</w:t>
      </w:r>
    </w:p>
    <w:p>
      <w:r>
        <w:t>14. The operation could also concern the upstream markets of urban collection management, which represent local monopolies at the municipal or district level. The Iren group is, in fact, active in the management of urban collection in several municipalities in northern Italy, and with the operation, it enters the downstream markets of the selection and treatment of waste from plastic packaging from MSW, in which the business branches of I.BLU operate, with possible vertical effects of an excluding nature towards independent CSS. However, according to what the Parties have stated, the acquisition of plastic resulting from UDC (sometimes after pre-treatment at other specific plants), in the territories affected by the operation, is in fact carried out by the consortium, which assigns it to the CSS active in the downstream market for selection and treatment operations, based on its own criteria. In other words, the CSS carry out selection activities on behalf of the consortium, which is also the entity that pays for the service and, therefore, would suffer the consequences of a hypothetical exercise of market power by the merged entity. To the extent that both the identification of the CSS to which to confer the materials from the UDC of plastic and the related commercial negotiation are attributable to the consortium, the simultaneous presence in the upstream market of collection and in the downstream market of selection does not allow the integrated operator to implement hypothetical excluding strategies against competing CSS.</w:t>
      </w:r>
    </w:p>
    <w:p>
      <w:r>
        <w:t>15. Furthermore, according to the information provided by the parties, the collection activities managed by the Iren group, which directly confer or through delegations to the CC the entire UDC of plastic to the consortium, are located in regions (Piedmont, Liguria, Emilia Romagna) that based on proximity criteria or, in any case, transport costs, would at most be compatible with the conferment to only one of the two CSS of I.BLU acquired by Iren, namely that of Cadelbosco (RE), the other being located in San Giorgio di Nogaro, in the province of Udine. With reference to the Cadelbosco plant, it should be noted that even if Iren were to directly establish the distribution of waste between the CSS, plausible excluding effects associated with the vertical overlap caused by the operation would not be considered, as, on the one hand, in the reference area of the Cadelbosco plant, there are numerous collection management activities that are not carried out by the Iren group and, on the other hand, there are significant competing plants in the area, given that of the 33 CSS active in Italy, three are located in Emilia Romagna and four in Lombardy.</w:t>
      </w:r>
    </w:p>
    <w:p>
      <w:r>
        <w:t>16. In light of the above considerations, the concentration under examination does not appear to be capable of establishing a dominant position or significantly altering the competitive conditions in the relevant markets mentioned.</w:t>
      </w:r>
    </w:p>
    <w:p>
      <w:r>
        <w:t>THEREFORE, it is deemed that the operation under examination does not entail, pursuant to Article 6, paragraph 1, of Law No. 287/90, the establishment or strengthening of a dominant position in the relevant markets, such as to eliminate or substantially and durably reduce competition;</w:t>
      </w:r>
    </w:p>
    <w:p>
      <w:r>
        <w:t>7 And in particular, as mentioned, following a proximity criterion, for which plants located within 25 km should be prioritized, or assigning the material through tenders managed by COREPLA itself.</w:t>
      </w:r>
    </w:p>
    <w:p>
      <w:r>
        <w:t>8 See COREPLA, Sustainability Report 2018.</w:t>
      </w:r>
    </w:p>
    <w:p>
      <w:r>
        <w:t>BULLETIN NO. 33 OF AUGUST 17, 2020 11</w:t>
      </w:r>
    </w:p>
    <w:p>
      <w:r>
        <w:t>IT IS FURTHER DEEMED that the non-compete agreement concerning Idealservice's commitment not to operate in activities similar to those carried out in the I.BLU plants acquired by the Iren group can be considered accessory to the operation itself, within the only temporal limits indicated above and that the Authority reserves the right to evaluate, where the conditions exist, the aforementioned agreement if it occurs beyond those limits;</w:t>
      </w:r>
    </w:p>
    <w:p>
      <w:r>
        <w:t>IT IS DEEMED, on the other hand, that the different non-compete agreement in favor of Idealservice, the Framework Agreement, and the Partnership Agreement cannot, for the reasons stated above, be considered accessory to the concentration operation;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r>
    </w:p>
    <w:p>
      <w:r>
        <w:t>Filippo Arena Roberto Rustichelli</w:t>
      </w:r>
    </w:p>
    <w:p>
      <w:r>
        <w:rPr>
          <w:b/>
        </w:rPr>
        <w:t>[Pages 10–12]</w:t>
      </w:r>
    </w:p>
    <w:p>
      <w:r>
        <w:t>12 BULLETIN NO. 33 OF AUGUST 17, 2020</w:t>
        <w:br/>
        <w:t>REPORTING AND CONSULTATIVE ACTIVITIES</w:t>
        <w:br/>
        <w:t>AS1688 - CONSIP – TENDER FOR THE SUPPLY OF NATURAL GAS AND RELATED SERVICES FOR PUBLIC ADMINISTRATIONS – THIRTEENTH EDITION</w:t>
        <w:br/>
        <w:t>Rome, July 14, 2020</w:t>
        <w:br/>
        <w:t>Ministry of Economy and Finance</w:t>
        <w:br/>
        <w:t>With reference to the request for an opinion formulated pursuant to Article 22 of Law No. 287 of October 10, 1990, by the Ministry of Economy and Finance, concerning the drafts of the regulation prepared by Concessionaria Servizi Informatici Pubblici – Consip S.p.A. for the “Open procedure tender for the supply of natural gas and related services for Public Administrations pursuant to Article 26 of Law No. 488/1999 and subsequent amendments and Article 58 of Law No. 388/2000 – XIII Edition” (ID 2272), it is communicated that the Competition and Market Authority, in its meeting of July 8, 2020, examined the request.</w:t>
        <w:br/>
        <w:t>Based on the documentation in possession, it is observed, in general terms, that the design of the tender strategy and the object of the assignment, as well as the participation requirements and award criteria, defined by the special law of the public procedure for the identification of the contractors of the framework agreement, do not seem, at first glance, likely to restrict the proper conduct of the competitive comparison for the award of the framework agreement in question. This is also in consideration of the orientations previously expressed by this Authority regarding tender notices of a similar nature prepared by Consip.</w:t>
        <w:br/>
        <w:t>Regarding the relevance of previous findings of the Competition and Market Authority for the evaluation of the possible exclusion of a participant from the tender pursuant to Article 80, paragraph 5, letter c), of the Public Contracts Code, it is observed secondly, in line with the orientation indicated also by the National Anti-Corruption Authority in the proposed amendment to Guideline No. 6 which received the favorable opinion of the Council of State1, and as already indicated in previous orientations expressed by the AGCM2, that such exclusion can only be traced back to the existence of an unchallengeable measure or confirmed by a final ruling from the competent judicial authority.</w:t>
        <w:br/>
        <w:t>1 See proposed amendment to Guideline No. 6 of the National Anti-Corruption Authority implementing Legislative Decree No. 50 of April 18, 2016, in particular, point No. 2.2.3.1., page 7.</w:t>
        <w:br/>
        <w:t>2 See, by way of example, S3726 of October 8, 2019, transmitted with communication of October 15 of the same year.</w:t>
      </w:r>
    </w:p>
    <w:p>
      <w:r>
        <w:t>BULLETIN NO. 33 OF AUGUST 17, 2020 13</w:t>
        <w:br/>
        <w:t>The Authority trusts that the aforementioned considerations may be useful at the time of the final preparation of the tender affected by the request for an opinion.</w:t>
        <w:br/>
        <w:t>This opinion will be published in the bulletin referred to in Article 26 of Law No. 287/1990, following the publication of the tender notice.</w:t>
        <w:br/>
        <w:t>THE PRESIDENT</w:t>
        <w:br/>
        <w:t>Roberto Rustichelli</w:t>
      </w:r>
    </w:p>
    <w:p>
      <w:r>
        <w:t>14 BULLETIN NO. 33 OF AUGUST 17, 2020</w:t>
        <w:br/>
        <w:t>AS1689 – CUSTOMS AND MONOPOLIES AGENCY - PROCEDURES FOR THE EXEMPTION OF TAX FOR SUBJECTS DOMICILED AND RESIDENT OUTSIDE THE EUROPEAN UNION</w:t>
        <w:br/>
        <w:t>Rome, August 4, 2020</w:t>
        <w:br/>
        <w:t>Customs and Monopolies Agency</w:t>
        <w:br/>
        <w:t>Based on information acquired by the Competition and Market Authority, competitive issues have emerged related to the procedures for the exemption of tax for subjects domiciled and resident outside the European Union, through the use of the OTELLO 2.0 system.</w:t>
        <w:br/>
        <w:t>Therefore, pursuant to Article 21 of Law No. 287 of October 10, 1990, in its meeting of July 28, 2020, the Authority intended to express some considerations regarding the aforementioned procedures, as described in the Note of this Agency – Regional Directorate of Lombardy (prot. 10487/RU of March 11, 2020), which corresponds to a systematic behavior implemented by the Customs Office at Milan Malpensa Airport.</w:t>
        <w:br/>
        <w:t>More specifically, it is stated that the aforementioned Note prot. 10487/RU provides that in cases where the tax exemption occurs through a tax refund company, the related procedure can only be completed if the purchaser mandates the tax refund company at the same time as the purchase and, in particular, at the issuance of the invoice by the retailer; whereas, if the tax refund company is contacted by the purchaser at a later time than the purchase and operates by affixing a stamp and a sticker with a QR code on the paper copy of the invoice, the procedure cannot be concluded positively. This is because, according to the Agency – Regional Directorate of Lombardy, “such a transfer of credit from one intermediary to another is not tracked in OTELLO 2.0 nor does the system allow customs to modify the indication of the name and VAT number of the intermediary for invoices already acquired. This means that in the OTELLO system the procedure begins and ends with the same subjects that initially fed the flow, with no other options possible”; more specifically, “customs officials cannot modify the indication of the invoice data, therefore, neither the name nor the VAT number of the intermediary, chosen by the retailer based on a convention that determines a private law relationship on which the Customs Agency, which exclusively performs the role of Control Authority at the borders, cannot intervene.”</w:t>
        <w:br/>
        <w:t>Such an interpretation of the procedures for the exemption of tax is confirmed at Milan Malpensa Airport, where officials of the Customs Office systematically refuse to stamp the invoices presented by purchasers exiting the Italian territory.</w:t>
      </w:r>
    </w:p>
    <w:p>
      <w:r>
        <w:rPr>
          <w:b/>
        </w:rPr>
        <w:t>[Pages 13–15]</w:t>
      </w:r>
    </w:p>
    <w:p>
      <w:r>
        <w:t>BULLETIN NO. 33 OF AUGUST 17, 2020 15</w:t>
      </w:r>
    </w:p>
    <w:p>
      <w:r>
        <w:t>For the reasons outlined below, the Authority believes that the interpretation provided by this Agency – Regional Directorate of Lombardy through the aforementioned Note and the consequent modus operandi of the Customs Office of Milan Malpensa do not comply with the rules established to protect competition and the market.</w:t>
      </w:r>
    </w:p>
    <w:p>
      <w:r>
        <w:t>In general, Article 38-quater of the Presidential Decree No. 633/1972, titled “Exemption from tax for individuals domiciled and residing outside the European Community,” provides the possibility for citizens residing in a country outside the EU to obtain a refund of the VAT paid in Italy for the purchase of goods for personal use, thus transposing into Italian law Articles 146 and 147 of Directive 2006/112/EC. As is known, the provision aims to avoid double taxation: otherwise, the same good would be subject to tax in the country of purchase, as well as to taxation upon importation into the country of residence of the purchaser.</w:t>
      </w:r>
    </w:p>
    <w:p>
      <w:r>
        <w:t>To this end, the legislator has established two different methods for obtaining the refund, namely, through the granting of the exemption directly by the retailer to the purchaser at the time of purchase (with the issuance of the invoice without VAT application), or through subsequent reimbursement, once the purchaser has demonstrated that they have exited the Italian territory, by sending the invoice with the stamp affixed by the Customs Office.</w:t>
      </w:r>
    </w:p>
    <w:p>
      <w:r>
        <w:t>In this latter case, the activity of tax refund companies may come into play, which act as intermediaries, facilitating the refund procedures for the purchaser in exchange for a fee for the service rendered.</w:t>
      </w:r>
    </w:p>
    <w:p>
      <w:r>
        <w:t>In this context, the Authority notes that, as clarified by the Revenue Agency in Interpellation No. 93 of 2019, “the seller [i.e. retailer], if requested by the purchaser before the issuance of the receipt, must issue the invoice and cannot refuse it. However, the above-mentioned Article 38-quater leaves it to the seller to choose whether to charge the price of the good net of VAT, or to wait for proof of the exit of the goods before returning the tax. It is left to the purchaser to choose whether or not to avail themselves of the assistance of tax-free companies to obtain a faster refund.”</w:t>
      </w:r>
    </w:p>
    <w:p>
      <w:r>
        <w:t>In other words, on the one hand, the retailer is given the option to choose whether to advance the refund to the purchaser, or to postpone it until the purchaser has demonstrated the exit from the Italian territory; on the other hand, it is exclusively up to the purchaser to choose whether to turn to a tax refund company or to proceed independently, given that the purchaser is the holder of the credit and it is they who will eventually have to pay a commission to the tax refund company if they decide to avail themselves of the services offered by it.</w:t>
      </w:r>
    </w:p>
    <w:p>
      <w:r>
        <w:t>Furthermore, it is represented that the described regulation does not impose any obligation of agreement with the retailer on the part of the tax refund company in order for it to carry out its activity. Moreover, such an obligation would translate into imposing on the purchaser – should they choose to use a tax refund company – the operator selected by the retailer.</w:t>
      </w:r>
    </w:p>
    <w:p>
      <w:r>
        <w:t>This procedure, it is noted, has not been modified in any way following the entry into force of the obligation to issue invoices in electronic format, as provided for by Decree Law No. 193/2016, and its implementation through the OTELLO 2.0 system.</w:t>
      </w:r>
    </w:p>
    <w:p>
      <w:r>
        <w:t>Based on these considerations, the Authority believes that the interpretation provided in the aforementioned Note and the consequent modus operandi of the Customs Office at Milan Malpensa Airport appear to be contrary, not only to the spirit of the law but also to the principles established to protect competition, insofar as they translate into an unjustified obstacle to the activities of tax refund companies that decide to operate in the absence of a prior agreement with retailers. Indeed, they are effectively prevented from exercising their activity, given that the stamp and the sticker with the QR code, which they insert subsequently to the purchase on the copy of the electronic invoice, are not recognized by the Customs Office, which consequently does not affix the stamp, thereby preventing the purchaser and the tax refund company they have turned to from obtaining the VAT refund.</w:t>
      </w:r>
    </w:p>
    <w:p>
      <w:r>
        <w:t>In this way, consumers are denied the possibility of choosing to whom to assign their credits, as this is imposed by the retailer from whom the goods are purchased. All of this inevitably results in higher burdens for final consumers due to the costs of remuneration of retailers linked to the agreement contract.</w:t>
      </w:r>
    </w:p>
    <w:p>
      <w:r>
        <w:t>In light of the above, the Authority hopes for a modification of the procedures for the exemption from tax for individuals domiciled and residing outside the European Union, so that operations are allowed even for those who have not entered into any agreement with the retailers, thus eliminating the highlighted competitive distortions.</w:t>
      </w:r>
    </w:p>
    <w:p>
      <w:r>
        <w:t>This report will be published in the bulletin referred to in Article 26 of Law No. 287/90.</w:t>
      </w:r>
    </w:p>
    <w:p>
      <w:r>
        <w:t>THE PRESIDENT</w:t>
      </w:r>
    </w:p>
    <w:p>
      <w:r>
        <w:t>Roberto Rustichelli</w:t>
      </w:r>
    </w:p>
    <w:p>
      <w:r>
        <w:t>BULLETIN NO. 33 OF AUGUST 17, 2020 17</w:t>
      </w:r>
    </w:p>
    <w:p>
      <w:r>
        <w:t>AS1690 - ANCI - RELATIONS BETWEEN MUNICIPALITIES OR THEIR DELEGATES AND AUTHORIZED CONSORTIA FOR THE START OF RECYCLING OF PLASTIC PACKAGING WASTE</w:t>
      </w:r>
    </w:p>
    <w:p>
      <w:r>
        <w:t>Rome, August 4, 2020</w:t>
      </w:r>
    </w:p>
    <w:p>
      <w:r>
        <w:t>National Association of Italian Municipalities</w:t>
      </w:r>
    </w:p>
    <w:p>
      <w:r>
        <w:t>This Association has requested an opinion regarding the rights and obligations of the Municipalities (or their delegates), managers of urban collection and exclusive holders, among other things, of the separate collection of plastic in their territory, in relations with the consortia responsible for fulfilling the EPR (Extended Producer Responsibility) obligations that weigh on their associated producers. More specifically, the Authority was asked (a) “whether [..] the maximum management limits for each consortium must necessarily be guaranteed by identifying corresponding obligations for delivery on the part of the Municipalities, clarifying the related legal bases, or whether the same limits can also be satisfied through agreements between the individual consortia, as the result is relevant on a competitive level and not the method to achieve it”; (b) whether the Municipalities have the authority to place the fractions from separate collection on the market where they find economic convenience; (c) whether the Municipalities have the obligation to enter into voluntary agreements with the consortia in order to have the expected fees recognized; (d) whether the Consortia are authorized to withdraw materials from separate collection even in the absence of a specific agreement with the Municipalities/delegates.</w:t>
      </w:r>
    </w:p>
    <w:p>
      <w:r>
        <w:t>With reference to the issues raised, the Authority, in its meeting of July 28, 2020, intended to formulate the following observations pursuant to Article 22 of Law No. 287/90.</w:t>
      </w:r>
    </w:p>
    <w:p>
      <w:r>
        <w:t>Regarding the first question, the Authority believes that the maximum management limits for each consortium must necessarily be guaranteed, identifying corresponding obligations for delivery on the part of the Municipalities.</w:t>
      </w:r>
    </w:p>
    <w:p>
      <w:r>
        <w:t>In fact, Article 221 of Legislative Decree No. 152/06 (Consolidated Environmental Act) provides that “to ensure the necessary coordination with the separate collection activity organized by public administrations and for the other purposes indicated in Article 224, producers and users participate in the National Packaging Consortium, unless one of the systems referred to in paragraph 3, letters a) and c) of this article is adopted.”</w:t>
      </w:r>
    </w:p>
    <w:p>
      <w:r>
        <w:t>Thus, this provision requires necessary coordination with the local manager even in the case of coexistence of multiple compliance systems to which producers can assign a mandate to fulfill the Extended Producer Responsibility (EPR) obligations alternatively (each producer identifies one).</w:t>
      </w:r>
    </w:p>
    <w:p>
      <w:r>
        <w:rPr>
          <w:b/>
        </w:rPr>
        <w:t>[Pages 16–18]</w:t>
      </w:r>
    </w:p>
    <w:p>
      <w:r>
        <w:t>18 BULLETIN NO. 33 OF AUGUST 17, 2020</w:t>
      </w:r>
    </w:p>
    <w:p>
      <w:r>
        <w:t>among the existing consortia for the fulfillment of the obligations incumbent upon it). Now, since in the case of urban collection each local operator operates in monopoly and the packaging attributable to all producers (thus belonging to different consortia) is collected in an indistinct and unitary manner, the coexistence of multiple consortia provided for by the aforementioned regulation necessarily implies that each collection operator carries out a distribution of the total volume based on the shares of each consortium (calculated as a percentage of the volumes of packaging placed on the market by the respective associated producers out of the total packaging placed on the market in the national territory). In other words, at present, such distribution can only be implemented by applying the aforementioned percentage to the collection of each local territorial area, determining corresponding obligations for the collection operators, who cannot attribute the entirety of the collection to a single consortium that, under current legislation, would not be entitled to carry out the distribution of volumes among the other consortia. This consequence therefore appears to be a corollary of the current legislation.</w:t>
      </w:r>
    </w:p>
    <w:p>
      <w:r>
        <w:t>The circumstance that in the future, as ANCI hopes, a new regulation may be adopted that achieves in a different manner the result of ensuring the distribution of the respective shares on a national basis, also in order to simplify the relationships between the contractors and the consortia, does not seem to be an argument capable of exempting the contractors from the obligations arising from the application of the currently applicable legislation. This new regulation, moreover, would need to receive the approval of the Authority for antitrust aspects as well as, specifically, of the Ministry of the Environment and the Protection of Land and Sea (MATTM) which oversees the sector and establishes the operational modalities of compliance systems with the obligations of extended producer responsibility in our country.</w:t>
      </w:r>
    </w:p>
    <w:p>
      <w:r>
        <w:t>With the second question, ANCI asks whether the municipalities have the authority to market the fractions from separate collection, where they find economic convenience. In this regard, it is useful to reiterate what has already been indicated in the recent opinion to the Metropolitan City of Turin, namely, that the contractual discipline between COREPLA and ANCI (and, currently, also between CORIPET and ANCI) leaves the municipalities/delegates of the collection free not to adhere to the agreement to manage the urban separate collection themselves; however, the extent of this authority also depends on the agreements already made with the consortia.</w:t>
      </w:r>
    </w:p>
    <w:p>
      <w:r>
        <w:t>In fact, while it will always be possible to manage the entirety of the collection attributable to each consortium, waiving the fees for the additional costs of separate collection defined within the agreements between ANCI and the individual consortia, the possibility of carrying out a partial management on their own depends on the agreements signed with the consortia. If, in fact, a consortium (specifically COREPLA) has the competence to collect multiple fractions of urban separate collection of plastic, the possibility for the contractor to manage on their own only one or some fractions of the volumes attributable to the first based on their own economic convenience and to confer the remaining part (which does not present such convenience) to the consortium depends, as anticipated, on the agreements signed with the consortium. Currently, based on the existing agreements, municipalities/delegates contracted with COREPLA are not allowed to choose within the RDU they collect what to manage on their own and what to confer to the consortium. In fact, the agreements in force attribute to the municipality/delegate, collection manager, only the option to either adhere to the agreement, conferring the entire collection to COREPLA, or not to adhere, managing the entire collection of plastic independently (so-called "all or nothing" clause).</w:t>
      </w:r>
    </w:p>
    <w:p>
      <w:r>
        <w:t>With the third question, ANCI asks whether the municipalities/delegates, managers of urban collection, have the obligation to sign voluntary agreements with the supply chain consortia in order to be recognized the expected fees. The answer is equally affirmative and derives from the considerations already made regarding the first question: municipalities/delegates wishing to collect the fees for the collection, in exchange for delivering the waste to the consortia, must enter into agreements with the existing consortia (currently for plastic COREPLA and CORIPET), conferring to them pro rata the waste from separate collection and receiving the corresponding fees.</w:t>
      </w:r>
    </w:p>
    <w:p>
      <w:r>
        <w:t>As for the fourth question concerning the possibility for the consortia to collect materials from separate collection, even in the absence of a specific agreement between them and the municipalities, ANCI intends to refer to the fact that, as a transition is underway towards a system in which CORIPET also has extensive contractual relationships with all municipalities and/or their delegates, temporarily the new consortium intends to use a mechanism whereby it will send pre-invoices to all managers previously contracted with COREPLA, with the fees due based on the provisions of the ANCI/CORIPET agreement. However, the mechanism requires activation by the municipality/delegate, which must issue the invoice and communicate the payment details if it intends to adhere to the agreement and receive the fees from the consortium in exchange for delivering the materials. Otherwise, if in response to the pre-invoice, the contractor does not send the invoice and does not communicate the bank details, the fees for the collection will not be paid by CORIPET, and the manager will have thus expressed the intention to manage that fraction of collection independently. If, then, for the municipalities/delegates it is necessary to first enter into the implementing agreement with CORIPET and for administrative reasons this requires more time, the new entering consortium has made itself available to provide, ex post (after the conclusion of the agreement), recognition of the previous fees.</w:t>
      </w:r>
    </w:p>
    <w:p>
      <w:r>
        <w:t>Except as already provided by the legislation and the existing agreements between ANCI and both consortia regarding the stipulation of implementing agreements, the transitional mechanism proposed by CORIPET, although not regulated in the ANCI-CORIPET Agreement, insofar as it allows the manager to express their will not to adhere to the agreement (to operate independently), as well as to choose the timing of adherence, does not appear in any way to prejudice the current contractors and indeed seems aimed at ensuring them, where they wish, continuity in obtaining the fees for the volumes collected.</w:t>
      </w:r>
    </w:p>
    <w:p>
      <w:r>
        <w:t>This opinion will be published in the Bulletin referred to in Article 26 of Law No. 287/90.</w:t>
      </w:r>
    </w:p>
    <w:p>
      <w:r>
        <w:t>THE PRESIDENT</w:t>
      </w:r>
    </w:p>
    <w:p>
      <w:r>
        <w:t>Roberto Rustichelli</w:t>
      </w:r>
    </w:p>
    <w:p>
      <w:r>
        <w:rPr>
          <w:b/>
        </w:rPr>
        <w:t>[Pages 19–21]</w:t>
      </w:r>
    </w:p>
    <w:p>
      <w:r>
        <w:t>BULLETIN NO. 33 OF AUGUST 17, 2020 21</w:t>
        <w:br/>
        <w:t>AS1691 - OBSTACLES TO THE INSTALLATION OF TELECOMMUNICATIONS SYSTEMS</w:t>
        <w:br/>
        <w:t>IN WIRELESS 5G TECHNOLOGY</w:t>
        <w:br/>
        <w:t>Rome, August 6, 2020</w:t>
        <w:br/>
        <w:t>Conference of Regions and Autonomous Provinces</w:t>
        <w:br/>
        <w:t>National Association of Italian Municipalities</w:t>
        <w:br/>
        <w:t>The Authority, in its meeting of July 28, 2020, resolved to send a report pursuant to Article 21 of Law October 10, 1990, no. 287, regarding the obstacles to the installation of telecommunications systems in wireless 5G technology that are being imposed by various municipal administrations in Italian territory. Such administrative acts entail unjustified competitive restrictions that risk compromising the provision of telecommunications services to consumers and businesses, the development of electronic communication networks by new entrants, and the use of new technologies.</w:t>
      </w:r>
    </w:p>
    <w:p>
      <w:r>
        <w:t>In recent years, the Authority has intervened on several occasions to report the presence of numerous restrictions in local regulations, which can significantly affect the levels of competitiveness in telecommunications markets and lead to significant negative repercussions on the services provided to consumers and businesses, as well as on Italy's competitiveness compared to other countries.</w:t>
      </w:r>
    </w:p>
    <w:p>
      <w:r>
        <w:t>The Authority has also exercised its powers under Article 21-bis of Law October 10, 1990, no. 287 against the acts of local administrations denying the installation of telecommunications systems. In its rulings, the Authority has highlighted that such critical issues raise serious concerns due to their intensification in the current transition phase towards 5G technologies, the slowdown of which will result in a delay in the technological adaptation of the country, undermining the commitment that Italy has made for the development of 5G technologies, moving even ahead of other European countries in the allocation of frequencies.</w:t>
      </w:r>
    </w:p>
    <w:p>
      <w:r>
        <w:t>Lastly, with the report of July 1, 2020, the Authority hoped that local administrations would swiftly remove unjustified obstacles to the installation of mobile telecommunications systems, in order to reduce barriers to entry and expansion for mobile operators and FWA (fixed wireless access), allowing for the deployment of infrastructure competition and the improvement of telecommunications services provided to end users.</w:t>
      </w:r>
    </w:p>
    <w:p>
      <w:r>
        <w:t>With this report, the Authority deemed it necessary to make some further observations on the subject due to the existence of various acts, mainly adopted by municipal administrations, that impose a general prohibition on the installation of telecommunications systems, not allowing any experimentation, installation, and operation of systems with 5G technology in the municipal territory. Such acts – consisting, for example, of mayoral ordinances, directives, and municipal regulations – constitute a violation of the rules protecting competition and the market, as well as national and European legislation regarding the installation of frequencies.</w:t>
      </w:r>
    </w:p>
    <w:p>
      <w:r>
        <w:t>The regulatory framework</w:t>
        <w:br/>
        <w:t>In order to analyze the identified critical issues, it is useful to preliminarily reconstruct the national regulatory framework, also of European derivation, and the consolidated jurisprudential principles regarding the installation of telecommunications systems.</w:t>
      </w:r>
    </w:p>
    <w:p>
      <w:r>
        <w:t>Legislative Decree August 1, 2003, no. 259, containing the "Code of Electronic Communications," aimed to promote a uniform and consistent application of the authorization regime for mobile telecommunications systems throughout the national territory, defining the authorization process, the entities responsible for issuing permits, and the certainty of the timing of this process (Articles 86, 87, and following).</w:t>
      </w:r>
    </w:p>
    <w:p>
      <w:r>
        <w:t>The Code of Electronic Communications defines telephone systems as "primary urbanization works" (Article 86, paragraph 3) and recognizes their public utility characteristics (Article 90).</w:t>
      </w:r>
    </w:p>
    <w:p>
      <w:r>
        <w:t>Regarding the characteristics of the authorization process, the Code of Electronic Communications: i) introduces the institution of tacit consent, with the aim of defining certain response times from Public Administrations, ii) establishes forms of simplification for the installation of low-power telecommunications systems, and iii) provides for a simplified process for non-substantial modifications of the transmission characteristics of the systems for mere maintenance or simple modernization. Furthermore, Article 35, paragraphs 4 and 4-bis, of Legislative Decree July 6, 2011, no. 98, converted with amendments by Law July 15, 2011, no. 111, establishes further simplification provisions for certain emitting systems.</w:t>
      </w:r>
    </w:p>
    <w:p>
      <w:r>
        <w:t>The national regulatory framework has been defined in implementation of community rules, among which Directive 2014/61/EU of the European Parliament and Council of May 15, 2014, concerning "Measures to reduce the costs of installing high-speed electronic communication networks," which highlighted the need to implement policies that allow for the reduction of broadband installation costs throughout the Union, also through proper planning, correct coordination, and reduction of administrative burdens.</w:t>
      </w:r>
    </w:p>
    <w:p>
      <w:r>
        <w:t>In fact, a predominant part of these costs is attributable to inefficiencies in the process of laying infrastructure (for example, installations of antennas, towers, and other support structures), to delays related to the coordination of civil works, as well as to complex administrative procedures for issuing permits, which entail significant financial obstacles.</w:t>
      </w:r>
    </w:p>
    <w:p>
      <w:r>
        <w:t>The measures regarding compliance with electromagnetic emissions are governed by Law February 22, 2001, no. 36, containing the "Framework Law on the protection from exposure to electric, magnetic, and electromagnetic fields" (hereinafter "Framework Law") and by D.P.C.M. July 8, 2003. The Framework Law, in particular, establishes the competencies of the different levels of government, providing the following.</w:t>
      </w:r>
    </w:p>
    <w:p>
      <w:r>
        <w:t>The State exercises functions related to: "a) the determination of exposure limits, attention values, and quality objectives [...]; c) the establishment of the national register of fixed and mobile sources of electric, magnetic, and electromagnetic fields and the territorial areas concerned, in order to detect the levels of fields present in the environment; [...] e) the identification of measurement and detection techniques for electromagnetic pollution; [...] h) the determination of parameters for the prediction of buffer zones for power lines; within such buffer zones, no residential, school, health, or other uses that involve a stay of no less than four hours are permitted" (Article 1).</w:t>
      </w:r>
    </w:p>
    <w:p>
      <w:r>
        <w:t>It is the responsibility of the regions, "in compliance with exposure limits, attention values, and quality objectives as well as the criteria and methods established by the State, without prejudice to the competencies of the State and independent authorities: a) the exercise of functions related to the identification of transmission sites and mobile telephony systems, radioelectric systems, and broadcasting systems, pursuant to Law July 31, 1997, no. 249, and in compliance with the decree referred to in Article 4, paragraph 2, letter a), and the principles established by the regulation referred to in Article 5" (Article 8, paragraphs 1-5);</w:t>
      </w:r>
    </w:p>
    <w:p>
      <w:r>
        <w:t>Municipalities "may adopt a regulation to ensure the correct urban and territorial settlement of systems and minimize the exposure of the population to electromagnetic fields" (Article 8, paragraph 6).</w:t>
      </w:r>
    </w:p>
    <w:p>
      <w:r>
        <w:t>In this regard, it is noted that the last-mentioned provision has recently been supplemented by Article 38, paragraph 6, of Decree Law July 16, 2020, no. 76, containing "Urgent measures for simplification and digital innovation," which clarified that municipal regulations may be adopted to ensure the correct urban settlement and minimization of electromagnetic exposures "with reference to specifically identified sensitive sites, excluding the</w:t>
      </w:r>
    </w:p>
    <w:p>
      <w:r>
        <w:rPr>
          <w:b/>
        </w:rPr>
        <w:t>[Pages 22–24]</w:t>
      </w:r>
    </w:p>
    <w:p>
      <w:r>
        <w:t>24 BULLETIN NO. 33 OF AUGUST 17, 2020</w:t>
      </w:r>
    </w:p>
    <w:p>
      <w:r>
        <w:t>possibility of introducing limitations on the location in generalized areas of the territory for base radio stations for electronic communication networks of any type and, in any case, to affect, even indirectly or through urgent and contingent measures, the exposure limits to electric, magnetic, and electromagnetic fields, the attention values, and the quality objectives reserved for the State pursuant to Article 4."</w:t>
      </w:r>
    </w:p>
    <w:p>
      <w:r>
        <w:t>Finally, Article 14 of the Framework Law provides that the Regional Agencies for Environmental Protection (ARPA), as per Decree-Law No. 496 of December 4, 1993, converted, with amendments, by Law No. 61 of January 21, 1994, are the competent bodies to exercise health and environmental control and supervision functions.</w:t>
      </w:r>
    </w:p>
    <w:p>
      <w:r>
        <w:t>The D.P.C.M. of July 8, 2003 constitutes the implementing decree of the aforementioned Framework Law and establishes: the scope of application (Article 1) – which concerns electromagnetic fields generated by fixed sources with frequencies between 100 kHz and 300 GHz for telecommunications and broadcasting services – the units of measurement (Article 2), the exposure limits and attention values (Article 3)7, the quality objectives (Article 4), the rules regarding multiple exposures (Article 5), the measurement and detection techniques for exposure levels (Article 6).</w:t>
      </w:r>
    </w:p>
    <w:p>
      <w:r>
        <w:t>The jurisprudence</w:t>
      </w:r>
    </w:p>
    <w:p>
      <w:r>
        <w:t>As for the competencies of local administrations, it is noted that administrative jurisprudence has distinguished the regulatory power of urban planning belonging to local administrations from health protection in the strict sense, thoroughly ensured by the establishment, by the State, of non-derogable maximum exposure levels.</w:t>
      </w:r>
    </w:p>
    <w:p>
      <w:r>
        <w:t>In particular, the Constitutional Court, with judgments No. 331/2003 and No. 307/2003, in examining the constitutional legitimacy of regional legislative provisions that provided for minimum distances from a series of sensitive sites, affirmed the principle that such provisions are illegitimate as the protection of public health, given by the reduction of exposure to electromagnetic fields, does not fall within the attributions of local entities, but is a matter attributed to the State. According to the Court, the imposition of general limits could make it impossible to realize a complete network of telecommunications infrastructures, with the consequence that the "localization criteria" would transform into "limitations on localization."</w:t>
      </w:r>
    </w:p>
    <w:p>
      <w:r>
        <w:t>Essentially, the provisions of local administrations are legitimate insofar as they still allow "a always possible alternative localization" and do not instead determine "the impossibility of localization."</w:t>
      </w:r>
    </w:p>
    <w:p>
      <w:r>
        <w:t>This principle has been reiterated several times by the Council of State, which states that "the illegitimacy of a municipal regulation adopted pursuant to Article 8, paragraph 6, Law No. 22 of February 22, 2001, must be declared, where the territorial entity has set itself as an objective, although not declared, but inferable from the content of the regulatory act, that of preserving human health from electromagnetic emissions emanating from radiocommunication plants (for example through the establishment of minimum distances of base radio stations from particular types of residential settlements)."</w:t>
      </w:r>
    </w:p>
    <w:p>
      <w:r>
        <w:t>7 It should be noted that electromagnetic limits, especially with reference to areas with human presence exceeding 4 hours, are extremely reduced compared to the limits recommended at the European level (cf. Recommendation of the Council of July 12, 1999, regarding the limitation of the population's exposure to electromagnetic fields from 0 Hz to 300 GHz (1999/519/EC) in OJCE July 30, 1999, No. L 199), as well as provided in the opinion of the International Commission on Non-Ionizing Radiation Protection (ICNIRP).</w:t>
      </w:r>
    </w:p>
    <w:p>
      <w:r>
        <w:t>BULLETIN NO. 33 OF AUGUST 17, 2020 25</w:t>
      </w:r>
    </w:p>
    <w:p>
      <w:r>
        <w:t>habitative), this matter being attributed to the concurrent legislation of the State-regions under Article 117 of the Constitution, as reformed by Law No. 3 of October 18, 2001."</w:t>
      </w:r>
    </w:p>
    <w:p>
      <w:r>
        <w:t>Administrative jurisprudence has also affirmed the principle that limits on the localization of mobile phone installations of a general nature and concerning entire and extensive portions of the municipal territory are illegitimate in the absence of plausible justification, as are general limits justified by a need for generalized protection of the population from electromagnetic emissions, since this function is provided by the State through the establishment of certain non-derogable parameters, compliance with which must be verified by the competent technical bodies9.</w:t>
      </w:r>
    </w:p>
    <w:p>
      <w:r>
        <w:t>Furthermore, generalized limits cannot be placed on the installation of plants if such limits are incompatible with the public interest in network coverage of the national territory10.</w:t>
      </w:r>
    </w:p>
    <w:p>
      <w:r>
        <w:t>In fact, as a result of the aforementioned judgments of the Constitutional Court, it must be considered permissible for regions and municipalities, each for its competence, to introduce locational criteria for radioelectric plants, within the function of defining the "quality objectives" consisting of locational criteria, as per Article 3, paragraph 1, letter d), and Article 8, paragraph 1, letter e), and paragraph 6 of the framework law; it is not permissible to introduce limitations on localization, given that there is "the necessity of a always possible alternative localization, but it is not such as to determine the impossibility of localization itself"11.</w:t>
      </w:r>
    </w:p>
    <w:p>
      <w:r>
        <w:t>Regarding the use of the tool of the urgent and contingent ordinance, according to administrative jurisprudence "the urgent and contingent ordinance adopted by a Mayor pursuant to Articles 50, paragraph 3, and 54, paragraph 4, Legislative Decree No. 267 of August 18, 2000, against a telecommunications company, which ordered the immediate suspension, throughout the municipal territory, of any activity aimed at the installation of infrastructures and/or mobile phone antennas, for public health protection needs, is illegitimate in the absence of prior verification of a situation of actual, exceptional, and unpredictable danger; in fact, the exercise of the power under Articles 50, paragraph 3, and 54, paragraph 4, of the cited Legislative Decree No. 267 of 2000 presupposes, on the one hand, a situation of actual danger, to be expressed with adequate motivation and, on the other hand, an exceptional and unpredictable situation, which cannot be addressed with the means provided for in the ordinary manner by the legal system"12.</w:t>
      </w:r>
    </w:p>
    <w:p>
      <w:r>
        <w:t>8 Council of State, Section VI, December 20, 2002, No. 7274. See also Council of State, Section VI, No. 3332/2006, according to which "the municipal regulation that, in the matter of the installation of mobile phone plants, contains provisions that do not constitute an expression of urban planning, but of health protection is illegitimate, as the framework law of February 22, 2001, No. 36 has exclusively attributed to the State the function of establishing the criteria and limits relevant for the protection of the population from the potential harm inherent in exposure to magnetic fields."; Council of State, Section VI, judgment No. 5098/2007, according to which "the municipality cannot, therefore, through the formal use of building-urban planning tools, adopt measures derogating from the aforementioned exposure limits set by the State, such as, for example, the generalized prohibition of the installation of base radio stations for mobile telephony in all homogeneous residential areas; or, introduce measures that, while typically urban planning (distances, heights, etc.), are not functional to land management, but rather to health protection from the risks of electromagnetism."</w:t>
      </w:r>
    </w:p>
    <w:p>
      <w:r>
        <w:t>9 Cf. inter alia, Council of State, III Section, judgment No. 7214/2019; Council of State, III Section, judgment No. 1955/2014.</w:t>
      </w:r>
    </w:p>
    <w:p>
      <w:r>
        <w:t>10 Cf. Council of State, III Section, judgment No. 723/2014.</w:t>
      </w:r>
    </w:p>
    <w:p>
      <w:r>
        <w:t>11 Cf. Council of State, VI Section, judgment No. 3452/2006.</w:t>
      </w:r>
    </w:p>
    <w:p>
      <w:r>
        <w:t>12 Cf. T.A.R. Piemonte Torino, Section I, Judgment 04-12-2015, No. 1700; T.A.R. Marche, Section I, December 12, 2014, No. 1021; T.A.R. Lazio, Section II, April 16, 2012, No. 3414; T.A.R. Napoli, Section VII, August 3, 2006, No. 7815; T.A.R. Palermo, Section II, May 4, 2006, No. 963; T.A.R. Veneto, Section II, October 8, 2004, No. 3637.</w:t>
      </w:r>
    </w:p>
    <w:p>
      <w:r>
        <w:t>26 BULLETIN NO. 33 OF AUGUST 17, 2020</w:t>
      </w:r>
    </w:p>
    <w:p>
      <w:r>
        <w:t>The critical issues encountered in the administrative action of the Municipalities</w:t>
      </w:r>
    </w:p>
    <w:p>
      <w:r>
        <w:t>Administrative acts, such as mayoral ordinances or other directives, that prohibit throughout the municipal territory the experimentation, installation, and dissemination of mobile telecommunications systems with 5G technology, pending more updated scientific data, constitute an absolute and generalized obstacle to the installation of mobile telecommunications systems with 5G technology and represent a barrier to the free unfolding of competition, as well as to the freedom of establishment and the provision of services by telecommunications operators.</w:t>
      </w:r>
    </w:p>
    <w:p>
      <w:r>
        <w:t>Such prohibitions on the installation and operation of mobile telecommunications and fixed wireless access (FWA) systems, to the extent that they make it impossible to achieve mobile coverage with 5G technology throughout the municipal territory, are in conflict with the aforementioned national and community regulations. These acts also have the effect of hindering the realization of mobile telecommunications networks in the national territory, resulting in incomplete coverage, increasing the administrative costs for telecommunications operators, and creating discrimination between incumbent operators and new native 5G operators, as well as between pre-existing technologies and new technologies. These restrictions also have repercussions on the levels of service provided to citizens and businesses, with effects that also involve the local productive fabric and the levels of digitalization of the territory.</w:t>
      </w:r>
    </w:p>
    <w:p>
      <w:r>
        <w:t>Moreover, it should be added that the constant administrative jurisprudence has confirmed the illegitimacy of the use of the urgent and contingent ordinance for the suspension of the installation and operation of telecommunications infrastructure, as this tool is only permitted in a situation of actual and motivated danger, arising from an exceptional and unpredictable situation, which cannot be addressed with the means provided for in the ordinary manner13.</w:t>
      </w:r>
    </w:p>
    <w:p>
      <w:r>
        <w:t>In this sense, the national legal system already provides, in the ordinary course, specific tools for the protection of the population from electromagnetic sources. In particular, the limits on electromagnetic emissions currently provided by the D.P.C.M. of July 8, 2003, are effective even for 5G telecommunications technologies, which use frequencies between 100 kHz and 300 GHz. For example, some frequencies (in the bands 3.4-3.8 GHz and 20-30 GHz) have already been in use for more than ten years by FWA operators.</w:t>
      </w:r>
    </w:p>
    <w:p>
      <w:r>
        <w:t>It should also be noted that the limits imposed in the aforementioned D.P.C.M. are far lower than the emission limits recommended in the European Union14, being up to 10 times lower than those provided in the Recommendation. The relevance of these latter limits for 5G technologies has also been confirmed in the guidelines of the International Commission On Non-Ionizing Radiation Protection (ICNIRP)15 published in 2020.</w:t>
      </w:r>
    </w:p>
    <w:p>
      <w:r>
        <w:t>Finally, the Istituto Superiore di Sanità stated in its report ISTISAN No. 19/11 that "The first experimental installations of telecommunications systems with 5G technology are currently underway in Italy, the electromagnetic impact of which is being evaluated by the Regional Agencies for Environmental Protection considering the envelope diagram without statistical reduction factors."</w:t>
      </w:r>
    </w:p>
    <w:p>
      <w:r>
        <w:t>13 Cf. T.A.R. Piemonte Torino, Section I, Judgment 04-12-2015, No. 1700; T.A.R. Marche, Section I, December 12, 2014, No. 1021; T.A.R. Lazio, Section II, April 16, 2012, No. 3414; T.A.R. Napoli, Section VII, August 3, 2006, No. 7815; T.A.R. Palermo, Section II, May 4, 2006, No. 963; T.A.R. Veneto, Section II, October 8, 2004, No. 3637.</w:t>
      </w:r>
    </w:p>
    <w:p>
      <w:r>
        <w:t>14 1999/519/EC: Recommendation of the Council of July 12, 1999, regarding the limitation of the population's exposure to electromagnetic fields from 0 Hz to 300 GHz.</w:t>
      </w:r>
    </w:p>
    <w:p>
      <w:r>
        <w:t>15 ICNIRP, “Guidelines for limiting exposure to electromagnetic fields (100 Khz To 300 Ghz)”, Health Phys 118(5): 483–524; 2020.</w:t>
      </w:r>
    </w:p>
    <w:p>
      <w:r>
        <w:rPr>
          <w:b/>
        </w:rPr>
        <w:t>[Pages 25–27]</w:t>
      </w:r>
    </w:p>
    <w:p>
      <w:r>
        <w:t>BULLETIN NO. 33 OF AUGUST 17, 2020 27</w:t>
      </w:r>
    </w:p>
    <w:p>
      <w:r>
        <w:t>This very cautious approach ensures compliance with the limits under any exposure conditions. Consequently, the means ordinarily provided by the Framework Law – including the authorization of the regional ARPA for the verification of exposure levels – are sufficient for the analysis and containment of any health risk.</w:t>
      </w:r>
    </w:p>
    <w:p>
      <w:r>
        <w:t>Nor, in the case at hand, are there the prerequisites for resorting to the precautionary principle, namely “the identification of potentially negative effects arising from a phenomenon, product, or procedure; a scientific risk assessment that, due to insufficient data, their inconclusive nature, or their imprecision, does not allow for a sufficiently certain determination of the risk in question.” It is established that the precautionary principle can only be invoked in the event of a potential risk, and “cannot in any case justify an arbitrary decision-making process.”</w:t>
      </w:r>
    </w:p>
    <w:p>
      <w:r>
        <w:t>In the national legal system, there exists a regulatory framework aimed at regulating and limiting electromagnetic exposure levels that includes 5G technologies. Furthermore, as emphasized in the report of the Istituto Superiore di Sanità, the ARPA already adopts a precautionary approach in assessing the electromagnetic emissions of 5G technology installations, which allows “to ensure compliance with the limits under any exposure conditions.” It follows that there are already adequate ordinary management tools for health risk management and reduction, and the outright ban on the installation of 5G technology installations is therefore disproportionate to the objectives pursued.</w:t>
      </w:r>
    </w:p>
    <w:p>
      <w:r>
        <w:t>In conclusion, actions aimed at hindering or preventing the installation and operation of telecommunications installations using 5G technology are likely to create a barrier to entry and expansion in the mobile and fixed telecommunications markets (with reference to FWA services), with significant effects on competition in these markets and on the quality levels of services provided to citizens and businesses. The restrictions in question risk preventing the proper unfolding of an effective competitive process based on dynamic competition among market operators and between them and new entrants wishing to take advantage of new communication technologies. Such obstacles risk seriously and unjustifiably compromising the technological innovation process, with competitive repercussions both on telecommunications markets and on various sectors of the local production system that will not be able to benefit from the appropriate technological tools that will be enabled by 5G technologies.</w:t>
      </w:r>
    </w:p>
    <w:p>
      <w:r>
        <w:t>In light of the importance of the effects that 5G telecommunications technologies will have on the entire economic system in Italy in the coming years, the Authority considers it a priority to eliminate unjustified and disproportionate obstacles to infrastructure intervention through the definition of effective and efficient administrative action that balances the various relevant public interests in this case, in compliance with the jurisprudential principles stated above, recently incorporated into the new formulation of the regulatory provision referred to in Article 8, paragraph 6, of Law No. 36/2001.</w:t>
      </w:r>
    </w:p>
    <w:p>
      <w:r>
        <w:t>16 Istituto Superiore di Sanità report ISTISAN 19/11 - Radiofrequency radiation and tumors: summary of scientific evidence. See also, Chamber of Deputies, IX Commission, Inquiry into new technologies in telecommunications, with particular regard to the transition to 5G and the management of big data, July 10, 2020.</w:t>
      </w:r>
    </w:p>
    <w:p>
      <w:r>
        <w:t>17 Cf. Communication from the Commission on the precautionary principle (COM/2000/0001).</w:t>
      </w:r>
    </w:p>
    <w:p>
      <w:r>
        <w:t>18 Istituto Superiore di Sanità report ISTISAN 19/11 - Radiofrequency radiation and tumors: summary of scientific evidence.</w:t>
      </w:r>
    </w:p>
    <w:p>
      <w:r>
        <w:t>28 BULLETIN NO. 33 OF AUGUST 17, 2020</w:t>
      </w:r>
    </w:p>
    <w:p>
      <w:r>
        <w:t>This report will be published in the Bulletin of the Competition and Market Authority.</w:t>
      </w:r>
    </w:p>
    <w:p>
      <w:r>
        <w:t>THE PRESIDENT</w:t>
      </w:r>
    </w:p>
    <w:p>
      <w:r>
        <w:t>Roberto Rustichelli</w:t>
      </w:r>
    </w:p>
    <w:p>
      <w:r>
        <w:t>BULLETIN NO. 33 OF AUGUST 17, 2020 29</w:t>
      </w:r>
    </w:p>
    <w:p>
      <w:r>
        <w:t>UNFAIR COMMERCIAL PRACTICES</w:t>
      </w:r>
    </w:p>
    <w:p>
      <w:r>
        <w:t>PS6395 - DHL-DELIVERY TIMES</w:t>
      </w:r>
    </w:p>
    <w:p>
      <w:r>
        <w:t>Measure no. 28321</w:t>
      </w:r>
    </w:p>
    <w:p>
      <w:r>
        <w:t>THE COMPETITION AND MARKET AUTHORITY</w:t>
      </w:r>
    </w:p>
    <w:p>
      <w:r>
        <w:t>IN ITS MEETING of 28 July 2020;</w:t>
      </w:r>
    </w:p>
    <w:p>
      <w:r>
        <w:t>HEARD the Rapporteur Professor Michele Ainis;</w:t>
      </w:r>
    </w:p>
    <w:p>
      <w:r>
        <w:t>HAVING REGARD TO Legislative Decree 2 August 2007, no. 145, implementing “Article 14 of Directive 2005/29/EC amending Directive 84/450/EEC on misleading advertising”;</w:t>
      </w:r>
    </w:p>
    <w:p>
      <w:r>
        <w:t>HAVING REGARD TO its own measure no. 22983, of 16 November 2011, adopted at the conclusion of the investigative procedure relating to case PS/6395 – DHL – DELIVERY TIMES, with which it was resolved that the company DHL Express (Italy) S.r.l., active in the national and international express delivery sector of documents and parcels, has engaged in conduct in violation of Articles 1, 2, and 3 of Legislative Decree 2 August 2007, no. 145, consisting of disseminating misleading messages on its website regarding the characteristics of the ‘Time Definite’ shipping service, with reference to compliance with the delivery times of the goods/documents shipped, the omission of information regarding the absence of liability of the professional in case of non-delivery within the stipulated time, as well as the content of the refund guarantee in case of late delivery;</w:t>
      </w:r>
    </w:p>
    <w:p>
      <w:r>
        <w:t>HAVING REGARD TO the established violation, due to the seriousness and duration of the infringement, an administrative pecuniary sanction of €120,000 was imposed on the company DHL Express (Italy) S.r.l.;</w:t>
      </w:r>
    </w:p>
    <w:p>
      <w:r>
        <w:t>HAVING REGARD TO the ruling of the Council of State, section VI, of 27 February 2020, no. 2120, filed on 26 March 2020, which partially reformed the ruling of the TAR Lazio, section I, of 3 January 2017, no. 145, rejecting the appeal brought by the aforementioned company against the sanctioning measure, with reference to the quantification of the imposed sanction;</w:t>
      </w:r>
    </w:p>
    <w:p>
      <w:r>
        <w:t>HAVING REGARD TO, in particular, the reasoning of the aforementioned ruling of the Council of State, in the part where it states that “in this case, the contextual evaluation of the elements constituted by the actual extent of the established delays, the lack of previous violations, and the economic conditions of the company entails, in implementation of the principle of proportionality, that the sanction actually imposed must be reduced by one third”;</w:t>
      </w:r>
    </w:p>
    <w:p>
      <w:r>
        <w:t>CONSIDERING, therefore, that it is necessary to proceed in compliance with said ruling to re-determine the amount of the sanction imposed with measure no. 22983, of 16 November 2011, against the company DHL Express (Italy) S.r.l., in accordance with the quantification parameter established therein;</w:t>
      </w:r>
    </w:p>
    <w:p>
      <w:r>
        <w:t>HAVING REGARD TO all the acts of the proceeding;</w:t>
      </w:r>
    </w:p>
    <w:p>
      <w:r>
        <w:t>CONSIDERING that, in accordance with the indications of the administrative judge in the ruling in question, the amount of the sanction imposed on the company DHL Express (Italy) S.r.l. with the measure</w:t>
      </w:r>
    </w:p>
    <w:p>
      <w:r>
        <w:rPr>
          <w:b/>
        </w:rPr>
        <w:t>[Pages 28–30]</w:t>
      </w:r>
    </w:p>
    <w:p>
      <w:r>
        <w:t>30 BULLETIN NO. 33 OF AUGUST 17, 2020</w:t>
        <w:br/>
        <w:t>no. 22983, of 16 November 2011, must be reduced by one third “of the penalty actually imposed”;</w:t>
      </w:r>
    </w:p>
    <w:p>
      <w:r>
        <w:t>CONSIDERING, therefore, that the final amount of the penalty against the company DHL Express (Italy) S.r.l., for the conduct established by measure no. 22983, of 16 November 2011, should be determined in the amount of 80,000 euros;</w:t>
      </w:r>
    </w:p>
    <w:p>
      <w:r>
        <w:t>All of the above having been stated and considered;</w:t>
      </w:r>
    </w:p>
    <w:p>
      <w:r>
        <w:t>RESOLVES</w:t>
      </w:r>
    </w:p>
    <w:p>
      <w:r>
        <w:t>that the administrative pecuniary penalty to be applied to the company DHL Express (Italy) S.r.l., for the behaviors attributed to it in the Authority's measure no. 22983, of 16 November 2011, is re-determined in the amount of 80,000 euros (eighty thousand euros).</w:t>
      </w:r>
    </w:p>
    <w:p>
      <w:r>
        <w:t>Against this measure, an appeal may be submitted to the TAR of Lazio, pursuant to Article 135, paragraph 1, letter b), of the Code of Administrative Procedure (Legislative Decree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notification of the measure itself.</w:t>
      </w:r>
    </w:p>
    <w:p>
      <w:r>
        <w:t>This measure will be notified to the interested parties and published in the Bulletin of the Competition and Market Authority.</w:t>
      </w:r>
    </w:p>
    <w:p>
      <w:r>
        <w:t>THE SECRETARY GENERAL THE PRESIDENT</w:t>
        <w:br/>
        <w:t>Filippo Arena Roberto Rustichelli</w:t>
      </w:r>
    </w:p>
    <w:p>
      <w:r>
        <w:t>BULLETIN NO. 33 OF AUGUST 17, 2020 31</w:t>
        <w:br/>
        <w:t>PS11526 - FAS-PAS/TRECCANI PRODUCTS</w:t>
        <w:br/>
        <w:t>Measure no. 28322</w:t>
        <w:br/>
        <w:t>THE COMPETITION AND MARKET AUTHORITY</w:t>
        <w:br/>
        <w:t>IN ITS MEETING of 28 July 2020;</w:t>
      </w:r>
    </w:p>
    <w:p>
      <w:r>
        <w:t>HEARD the Rapporteur Dr. Gabriella Muscolo;</w:t>
      </w:r>
    </w:p>
    <w:p>
      <w:r>
        <w:t>HAVING REGARD TO Part II, Title III, of Legislative Decree 6 September 2005, no. 206,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w:t>
      </w:r>
    </w:p>
    <w:p>
      <w:r>
        <w:t>HAVING REGARD TO its own resolution adopted in the meeting of 17 and 18 March 2020, with which, pursuant to Article 7, paragraph 3, of the Regulation, the deadline for concluding the procedure was extended, in consideration of the health emergency, the specificity of the ongoing situation, and the need to ensure the Parties the broadest exercise of defense rights and to guarantee the full unfolding of the adversarial process;</w:t>
      </w:r>
    </w:p>
    <w:p>
      <w:r>
        <w:t>HAVING REGARD TO its own resolution of 17 June 2020, with which, pursuant to Article 7, paragraph 3, of the Regulation, the deadline for concluding the procedure, already deferred to 9 July 2020, pursuant to Article 37 of Decree-Law 8 April 2020, no. 23, was extended, in consideration of the need to examine the findings in the records for the purpose of evaluating the cases subject to the procedure in question;</w:t>
      </w:r>
    </w:p>
    <w:p>
      <w:r>
        <w:t>HAVING REGARD TO the acts of the procedure;</w:t>
      </w:r>
    </w:p>
    <w:p>
      <w:r>
        <w:t>I. THE PARTIES</w:t>
      </w:r>
    </w:p>
    <w:p>
      <w:r>
        <w:t>1. Progetto Archivio Storico S.r.l. (hereinafter also “PAS”), as a professional, pursuant to Article 18, letter b), of the Consumer Code, is a company, having its registered office in Milan, that carries out publishing activities, publishing on its own account and at its own expense books, magazines, and other products, and selling works of art at the consumer's home. The financial statements of PAS closed on 31 December 2018 show revenue of 3,210,838 euros1.</w:t>
      </w:r>
    </w:p>
    <w:p>
      <w:r>
        <w:t>2. Assegnazione Arte S.r.l. (hereinafter also “Assegnazione Arte”), as a professional, pursuant to Article 18, letter b), of the Consumer Code, is a company, having its registered office in Milan, that deals with the management of art galleries, the publication of historical books and prints of all types and qualities, as well as the trade and distribution, also on behalf of third parties and with the door-to-door system, of modern art objects, carpets, art books, and publications, including historical ones, of all types and qualities. The financial statements of Assegnazione Arte closed on 31 December 2018 show revenue of 1,161,645 euros2.</w:t>
      </w:r>
    </w:p>
    <w:p>
      <w:r>
        <w:t>1 See Financial Statements of Progetto Archivio Storico S.r.l. as of 31 December 2018.</w:t>
        <w:br/>
        <w:t>2 See Financial Statements of Assegnazione Arte S.r.l. as of 31 December 2018.</w:t>
      </w:r>
    </w:p>
    <w:p>
      <w:r>
        <w:t>32 BULLETIN NO. 33 OF AUGUST 17, 2020</w:t>
      </w:r>
    </w:p>
    <w:p>
      <w:r>
        <w:t>3. Pemacom S.r.l. (hereinafter also “Pemacom”), as a professional, pursuant to Article 18, letter b), of the Consumer Code, is a company, having its registered office in Pomigliano d’Arco (NA), that carries out publishing activities, publishing on its own account and at its own expense books, magazines, and other products. The financial statements of Pemacom closed on 31 December 2018 show revenue of 195,772 euros3. Hereinafter, the companies involved in the procedure are also referred to collectively as “the professional”.</w:t>
      </w:r>
    </w:p>
    <w:p>
      <w:r>
        <w:t>4. Treccani Reti S.p.A. (hereinafter also “Treccani”), an operator in the publishing sector, in the capacity of notifier.</w:t>
      </w:r>
    </w:p>
    <w:p>
      <w:r>
        <w:t>II. THE CONDUCTS SUBJECT TO THE PROCEDURE</w:t>
      </w:r>
    </w:p>
    <w:p>
      <w:r>
        <w:t>5. The procedure concerns two distinct conducts, carried out by PAS, Assegnazione Arte, and Pemacom in the context of the promotion and sale of products and services of PAS to consumers who are also already purchasers of cultural and art works from various publishing houses, including Treccani, Editalia S.p.A., Sipleda S.p.A., Edizioni Eldec S.p.A., Franco Maria Ricci Editore S.p.A.4.</w:t>
      </w:r>
    </w:p>
    <w:p>
      <w:r>
        <w:t>6. Specifically, these are two commercial practices:</w:t>
        <w:br/>
        <w:t>a) the first relating to the information provided during contact with the customers of the aforementioned publishing houses. This conduct was carried out by Pemacom through its operators, who contact consumers on behalf of PAS to promote its editorial products, receiving behavioral indications from it;</w:t>
      </w:r>
    </w:p>
    <w:p>
      <w:r>
        <w:t>b) the second relating to the management methods of the sales relationship with consumers, regardless of whether they were also customers of other publishing houses. This conduct was carried out by PAS, on whose behalf the sale of editorial products and services is conducted, by Pemacom through its operators, who seek to set up an appointment with consumers for the door-to-door sale of such products, and by Assegnazione Arte which, through its sales agents (art promoters), carries out the activity at the consumer's home on behalf of PAS.</w:t>
      </w:r>
    </w:p>
    <w:p>
      <w:r>
        <w:t>7. Conduct under a) concerns both the information provided regarding the qualifications of the Pemacom operators who contact customers, and of PAS and their alleged connection with the aforementioned publishing houses, as well as the information relating to the type of offer or service they propose to the customers of such publishing houses. In particular, when contacting customers by phone, the aforementioned companies lead them to believe that they operate on behalf of a cultural foundation - Fondazione Archivio Storico - and in agreement or with the authorization of the same publishing houses with which these customers already have relationships, for the purpose of setting appointments for the offer of a “service free of charge, without obligation” of “enhancement” of the works already in their possession, or to proceed with the issuance with “home delivery” of a “certificate” certifying the increased value over time of such works and/or their transformation into “works of art”. The purpose of the appointment is, instead, to meet consumers to propose the sale of other paintings and/or editorial works of PAS5.</w:t>
      </w:r>
    </w:p>
    <w:p>
      <w:r>
        <w:t>3 See Financial Statements of Pemacom S.r.l. as of 31 December 2018.</w:t>
        <w:br/>
        <w:t>4 See Doc. no. 5 annex 2 no. 14 and annex 4 Doc. no. 5.</w:t>
        <w:br/>
        <w:t>5 See Doc. 1 and the related attachments.</w:t>
      </w:r>
    </w:p>
    <w:p>
      <w:r>
        <w:rPr>
          <w:b/>
        </w:rPr>
        <w:t>[Pages 31–33]</w:t>
      </w:r>
    </w:p>
    <w:p>
      <w:r>
        <w:t>BULLETIN NO. 33 OF AUGUST 17, 2020 33</w:t>
      </w:r>
    </w:p>
    <w:p>
      <w:r>
        <w:t>8. Conduct under b) concerns the set of behaviors implemented by the operators of PAS, Assegnazione Arte, and Pemacom in order to influence the contacted consumers, whether they are existing clients of other publishing houses or not, to purchase the proposed works. In particular, the call center operators are accustomed to subjecting the contacted individuals to persistent phone calls, exerting pressure to obtain short-term appointments (usually the day after the call); subsequently, the art promoters conduct visits that turn out to be very lengthy, even at inconvenient times, preferably at the homes of the contacted individuals, adopting persuasion strategies to induce them to purchase the artistic and editorial works of PAS for which they operate, for example by invoking the alleged limited availability of the works - proposed as of high value - and/or suggesting the potential exclusion from the offer reserved for them.</w:t>
      </w:r>
    </w:p>
    <w:p>
      <w:r>
        <w:t>III. THE OUTCOMES OF THE PROCEEDING</w:t>
      </w:r>
    </w:p>
    <w:p>
      <w:r>
        <w:t>1. The procedure process</w:t>
      </w:r>
    </w:p>
    <w:p>
      <w:r>
        <w:t>9. In relation to the aforementioned conducts, on November 12, 2019, the investigative procedure PS11526 was initiated against PAS and Assegnazione Arte, and on November 19, 2019, an inspection was carried out at the premises of PAS, Assegnazione Arte, and Pemacom.</w:t>
      </w:r>
    </w:p>
    <w:p>
      <w:r>
        <w:t>10. On November 27, 2019, the initiation of the procedure was communicated to the company Treccani, which submitted a request for participation on January 7, 2020, accepted on January 20, 2020, with a related communication, on the same date, to the companies PAS and Assegnazione Arte.</w:t>
      </w:r>
    </w:p>
    <w:p>
      <w:r>
        <w:t>11. On December 27, 2019, responses were received to the request for information made in the communication of the initiation of the procedure, the defense memorandum, and a proposal for commitments, which was supplemented on January 10, 2020.</w:t>
      </w:r>
    </w:p>
    <w:p>
      <w:r>
        <w:t>12. On February 25, 2020, a subjective and objective integration of the communication of the initiation of the procedure was sent to PAS, Assegnazione Arte, and Pemacom, communicated to Treccani on March 2, 2020.</w:t>
      </w:r>
    </w:p>
    <w:p>
      <w:r>
        <w:t>13. On March 17, 2020, responses were received to the request for information made in the communication of the integration of the initiation of the procedure, supplemented on May 25, 2020, and on June 9, 2020.</w:t>
      </w:r>
    </w:p>
    <w:p>
      <w:r>
        <w:t>14. On March 18, 2020, a proposal for commitments was reformulated by the professional, which was rejected on April 22, 2020, with communication to the professional on April 24, 2020.</w:t>
      </w:r>
    </w:p>
    <w:p>
      <w:r>
        <w:t>15. On March 19, 2020, the Parties were informed of the extension of the deadline for concluding the procedure, considering the health emergency due to Covid-19, the specificity of the ongoing situation, and the necessity to ensure the Parties the broadest exercise of defense rights and to guarantee the full unfolding of the adversarial process.</w:t>
      </w:r>
    </w:p>
    <w:p>
      <w:r>
        <w:t>16. On May 26, 2020, the Parties were informed of the conclusion date of the investigative phase, pursuant to Article 16, paragraph 1 of the Regulation.</w:t>
      </w:r>
    </w:p>
    <w:p>
      <w:r>
        <w:t>17. On June 15, 2020, the professional submitted his final memorandum.</w:t>
      </w:r>
    </w:p>
    <w:p>
      <w:r>
        <w:t>18. On June 16, 2020, a request for an opinion was sent to the Authority for Guarantees in Communications, pursuant to and for the effects of Article 27, paragraph 6, of the Consumer Code, received on July 10, 2020.</w:t>
      </w:r>
    </w:p>
    <w:p>
      <w:r>
        <w:t>19. On June 17, 2020, the Parties were informed of the extension of the deadline for closing the procedure considering the need to examine the findings in the records for the purpose of evaluating the cases subject to it.</w:t>
      </w:r>
    </w:p>
    <w:p>
      <w:r>
        <w:t>2. The evidence acquired</w:t>
      </w:r>
    </w:p>
    <w:p>
      <w:r>
        <w:t>1. The request for intervention</w:t>
      </w:r>
    </w:p>
    <w:p>
      <w:r>
        <w:t>20. In relation to the contested conducts, a report was received from the company Treccani, from which it emerged that, starting from July 2018, several clients of the company claimed to have been contacted by individuals operating on behalf of a presumed "Historical Archive Foundation" (hereinafter also "FAS") and PAS, who were aware of the purchases of Treccani-branded works made in the past by the clients and who intended to schedule appointments with them to offer a presumed "free, no-obligation" "enhancement" service for the works purchased from Treccani.</w:t>
      </w:r>
    </w:p>
    <w:p>
      <w:r>
        <w:t>21. The appointment was requested from the owner of the aforementioned works to proceed with the "home delivery" of a "certificate" attesting the alleged increase in value over time of the Treccani works in his possession.</w:t>
      </w:r>
    </w:p>
    <w:p>
      <w:r>
        <w:t>22. Treccani clients were subjected to persistent phone calls from the promoters or call center operators of the professional, aimed at obtaining short-term appointments, and were subjected to lengthy home visits, even at inconvenient times. The actual purpose of the appointment was to propose the sale of other artistic and/or editorial works of the professional or the exchange of Treccani products for the aforementioned works. For this purpose, the "limited availability" of the proposed works was also invoked, to induce the consumer to hasten their purchasing decisions.</w:t>
      </w:r>
    </w:p>
    <w:p>
      <w:r>
        <w:t>23. The economic harm suffered by each consumer would have been significant, given the nature of the products in question and the prevalence of the phenomenon.</w:t>
      </w:r>
    </w:p>
    <w:p>
      <w:r>
        <w:t>24. The informant attached documentation supporting his claims, specifically, a phone recording and twelve complaints received from his clients.</w:t>
      </w:r>
    </w:p>
    <w:p>
      <w:r>
        <w:t>2. The conducts subject to the procedure</w:t>
      </w:r>
    </w:p>
    <w:p>
      <w:r>
        <w:t>a. Premise</w:t>
      </w:r>
    </w:p>
    <w:p>
      <w:r>
        <w:t>25. Based on the documentation in the records, acquired also during the inspection activity, it was possible to determine the role of the Companies concerning the contested conducts. PAS is engaged in the buying and selling of works of art (publications, serigraphs, sculptures, unique or multiple paintings) by entering into contracts with artists from whom it purchases the works and, on the other hand, with consumers to whom the same are sold. For the sale of the works, PAS relies on the call center operators of Pemacom and the art promoters of Assegnazione Arte, both of whom operate on its behalf and/or on its instructions. To this end, PAS has mandated Assegnazione Arte for the direct sale to consumers of the works purchased from the artists. Until December 31, 2019, Assegnazione Arte was responsible for promoting PAS products through its door-to-door sellers (art promoters), as non-exclusive agents and without a subordinate relationship. From January 1, 2020, PAS has entered into engagement letters directly with the door-to-door sellers, declaring to have terminated the contractual relationship with Assegnazione Arte.</w:t>
      </w:r>
    </w:p>
    <w:p>
      <w:r>
        <w:t>26. The art promoters employed to carry out this activity are [10-20]*, are paid a fixed monthly salary, but also receive additional compensation related to the activity performed, such as a commission consisting of 25% of the actual collections of the invoices net of discounts and allowances.</w:t>
      </w:r>
    </w:p>
    <w:p>
      <w:r>
        <w:rPr>
          <w:b/>
        </w:rPr>
        <w:t>[Pages 34–36]</w:t>
      </w:r>
    </w:p>
    <w:p>
      <w:r>
        <w:t>36 BULLETIN NO. 33 OF AUGUST 17, 2020</w:t>
      </w:r>
    </w:p>
    <w:p>
      <w:r>
        <w:t>as well as cash prizes as incentives for achieving certain revenue or number of works sold objectives35.</w:t>
      </w:r>
    </w:p>
    <w:p>
      <w:r>
        <w:t>27. The contract for the sale of editorial and/or pictorial works is signed by the customer with Progetto Archivio Storico.</w:t>
      </w:r>
    </w:p>
    <w:p>
      <w:r>
        <w:t>28. Assegnazione Arte has also entered into a contract with Pemacom for the assignment of call center services36, which consist of: a) contacting potential customers to conduct an initial interview and subsequently recontacting them to schedule appointments for the visits of art promoters at their homes; b) resolving issues related to overdue payments; c) acquiring credit card information for the payment of residual amounts for the balance of purchased works37. Furthermore, Pemacom acquires lists of names from foreign companies that are used for telemarketing activities under a direct contract established with such companies38.</w:t>
      </w:r>
    </w:p>
    <w:p>
      <w:r>
        <w:t>b. Conduct under a)</w:t>
      </w:r>
    </w:p>
    <w:p>
      <w:r>
        <w:t>29. From the evidence gathered in the records, it appears that, from July 2018 to November 201939, Pemacom contacted thousands of potential customers interested in culture and art in Italy and Switzerland to propose the purchase of their pictorial and/or editorial works from PAS40. For this reason, Pemacom also sought to contact customers of other publishing houses, such as Treccani, Editalia S.p.A., Sipleda S.p.A., Edizioni Eldec S.p.A., Franco Maria Ricci Editore S.p.A.: since these are consumers who have already purchased cultural and artistic works, the possibility of making sales for PAS would indeed have been higher41.</w:t>
      </w:r>
    </w:p>
    <w:p>
      <w:r>
        <w:t>30. PAS, which deals with the sale of editorial and pictorial works by contemporary authors, relies on Pemacom for the call center service, as the latter has been commissioned by Assegnazione Arte42. The activity takes place in 2 phases:</w:t>
        <w:br/>
        <w:t>1) phase of acquiring lists of names of potential customers to contact;</w:t>
        <w:br/>
        <w:t>2) phase of telephone contact with potential customers.</w:t>
        <w:br/>
        <w:t>The aforementioned phases are followed by a visit to the homes of potential customers by the appointed art promoters.</w:t>
      </w:r>
    </w:p>
    <w:p>
      <w:r>
        <w:t>1) Phase of acquiring lists of names of potential customers to contact</w:t>
      </w:r>
    </w:p>
    <w:p>
      <w:r>
        <w:t>31. The names of customers to be contacted are acquired through three methods43: a) the purchase of list packages from foreign companies present online44, which provide lists for telemarketing activities and related market research. These companies select names based on certain parameters of interest, such as above-average income and sensitivity to art and culture45; b) searching for names in the White Pages, in order to primarily select freelancers who may have economic availability and greater sensitivity towards the world of art also as a form of investment; c) lists held by individual agents who have previously collaborated with other companies.</w:t>
      </w:r>
    </w:p>
    <w:p>
      <w:r>
        <w:t>2) Phase of telephone contact with potential customers</w:t>
      </w:r>
    </w:p>
    <w:p>
      <w:r>
        <w:t>32. Based on the list of names prepared, the operators of the Pemacom call center contact the identified individuals, primarily identifying themselves as “Fondazione Archivio Storico,” presented as a cultural foundation whose mission is to bring the public closer to art46. The individuals contacted by the call center undergo a sort of market survey, represented by an introductory interview47, during which they are also asked to declare the editorial or art works they already possess. This data is noted and archived in view of future commercial initiatives to be undertaken.</w:t>
      </w:r>
    </w:p>
    <w:p>
      <w:r>
        <w:t>33. Once the names of potential customers are selected based on the information gathered during the interviews, a weekly list of subjects to whom the agents must go is drawn up, complete with personal details and contact references. These lists also include the titles of the works already in the possession of the aforementioned individuals, as well as the date of purchase, costs, and the publisher from whom they were purchased48. Therefore, the information acquired during the interview regarding the customer (profession, number of children, etc.) and the works in their possession (titles and publishing house) is of fundamental importance, in order to allow the art promoters to implement the most appropriate sales strategy for each customer49.</w:t>
      </w:r>
    </w:p>
    <w:p>
      <w:r>
        <w:t>34. The potential customers are subsequently recontacted by the operators of the Pemacom call center to schedule an appointment with the art promoters of Assegnazione Arte. Any commercial purpose of the meeting is always denied, as evidenced both by the content of the complaints from Treccani customers attached to the report submitted by the company50, and by the content of a telephone recording presented by Treccani51.</w:t>
      </w:r>
    </w:p>
    <w:p>
      <w:r>
        <w:t>35. Furthermore, it is never implied by the call center operators that PAS is an independent entity or not connected to the publishing houses from which the contacted individuals purchased the works, but rather the idea of such a connection is fostered precisely through knowledge of the details of the purchases made by the customer from the aforementioned publishing houses, often used as a pretext to schedule an appointment for the “home delivery” of a “valuation certificate” specifically related to the works already in the customer's possession, as shown by some reports from Treccani customers:</w:t>
        <w:br/>
        <w:t>a) “On 28/05/19 I was contacted by a call center that presented itself as Fondazione Archivio Storico and informed me that they had to give me important communications regarding an initiative reserved only for certain Treccani customers, and given the high regard I have for your institution, I continued the conversation. The operator informed me that the next day a representative would come to my home to explain the initiative […]”52.</w:t>
        <w:br/>
        <w:t>b) “[…] What struck me most were their very precise references to our commercial contract […]”53.</w:t>
        <w:br/>
        <w:t>c) “[…] The curious aspect is the detailed knowledge these gentlemen had of all my data and all my purchases. They claimed to act as an external company to Treccani but in collaboration with Treccani itself”54.</w:t>
        <w:br/>
        <w:t>d) “[…] I declare that I was contacted in March of this year by a company called Fondazione Archivio Storico. The person who contacted me explicitly implied that they collaborated with the Istituto Treccani. Believing in this collaboration, I accepted the appointment. This trust was reinforced by their having a detailed and updated list of all my Treccani works. In conclusion, they convinced me to join one of their initiatives simply because it was shared with the Istituto Treccani itself”55.</w:t>
        <w:br/>
        <w:t>e) “[…] Recently I have received continuous phone calls from a lady who wanted to meet me to deliver a certificate of merit […] claiming that it was not a sale but that a non-understandable certification of the increase in value of the works already purchased was necessary, she extorted an appointment from me […]56.</w:t>
      </w:r>
    </w:p>
    <w:p>
      <w:r>
        <w:t>36. A recording of a contact telephone call to a Treccani customer by the operators of the Pemacom call center is available in the records. The transcript of the content of the call confirms what has emerged in the statements of other customers: “We are from the Fondazione Archivio Storico for information. […] I am calling you because you made a purchase through Treccani last year, do not confuse me, because we do not sell anything […] It is a purchase that has received an increase today, an increase in prestige and value. So you possess something that has received this increase in historical-cultural and economic value. We are the entity that deals with providing testimony of what has happened. In fact, you have been assigned the current valuation for a legal matter, because, if you ever wanted to resell it or pass it on, it is only right that you know how much what you have at home is worth. […]. There is no payment, we do not need to see what you have purchased, for heaven's sake. I want to make it clear, I am not calling for proposals or commitments because you purchased with Treccani and, if you need anything else, you will contact them directly, or whoever is in charge, of course. I contacted you simply because we are issuing the valuation and clearly it is issued to you as the owner. It is a service that is not paid for”57.</w:t>
      </w:r>
    </w:p>
    <w:p>
      <w:r>
        <w:rPr>
          <w:b/>
        </w:rPr>
        <w:t>[Pages 37–39]</w:t>
      </w:r>
    </w:p>
    <w:p>
      <w:r>
        <w:t>BULLETIN NO. 33 OF AUGUST 17, 2020 39</w:t>
      </w:r>
    </w:p>
    <w:p>
      <w:r>
        <w:t>absolutely, I repeat. No commitment is required, neither in terms of time nor economically. Tomorrow afternoon we will provide the free service, we are in Naples […] only a moment of your presence is requested. […]. Unfortunately, we have very tight deadlines […]57.</w:t>
      </w:r>
    </w:p>
    <w:p>
      <w:r>
        <w:t>37. PAS and Assegnazione Arte, despite being requested, did not provide a copy of the “valuation certificates” for the works that consumers purchased from other publishing houses, limiting themselves to stating, in their response to the request for information contained in the initiation communication, that they were unable to provide the number of Treccani clients to whom such “valuation certificates” were delivered, as delivery occurs “at the initiative of the intermediaries of Assegnazione Arte, who usually do not communicate to Assegnazione Arte whether and to which clients such certificates have been delivered”58.</w:t>
      </w:r>
    </w:p>
    <w:p>
      <w:r>
        <w:t>38. The clients contacted during the period 2018-2019 would amount to [2,000-12,000], of which [8-17%] would be represented by Treccani clients59. The art promoters would have concluded contracts with these clients during the period from July 2018 to November 2019 for a total amount of [200,000-1,000,000] euros60. No data were provided regarding contracts concluded with clients of other publishing houses as the professionals stated they were unable to derive them from their databases61.</w:t>
      </w:r>
    </w:p>
    <w:p>
      <w:r>
        <w:t>c. Conduct under b)</w:t>
      </w:r>
    </w:p>
    <w:p>
      <w:r>
        <w:t>39. Regarding conduct under b), it has been possible to ascertain that pressure was exerted by call center operators and art promoters on the contacted clients (including those from other publishing houses) to obtain short-term appointments (usually the day after the call) and that long home visits were made, implementing invasive sales strategies to induce the consumer to purchase.</w:t>
      </w:r>
    </w:p>
    <w:p>
      <w:r>
        <w:t>40. From the investigative findings, it emerged that, from January 2016 to November 201962, the promoters were invited by the professional to adopt psychological sales techniques tailored to the characteristics of each potential client, as evidenced by the indications regarding the “emotional aspect” of the sale, also in the belief that prolonging the meeting with the client would, in many cases, progressively overcome their resistance: “Often, after an hour of conversation, even clients who initially appeared reluctant purchased works for high amounts”63.</w:t>
      </w:r>
    </w:p>
    <w:p>
      <w:r>
        <w:t>41. Through the document “VIP methodology,” it emerges how precise indications are provided to art promoters on how to conduct the meeting with the potential client based on the information acquired “with shrewdness” during the telephone interview, in order to tailor the dialogue to the client.</w:t>
      </w:r>
    </w:p>
    <w:p>
      <w:r>
        <w:t xml:space="preserve">57 See Doc. no. 1 annex 1  </w:t>
        <w:br/>
        <w:t xml:space="preserve">58 See Doc. no. 20 p. 19. As of January 2, 2020, such valuation certificates are no longer delivered to consumers (see Doc. no. 37, p. 5).  </w:t>
        <w:br/>
        <w:t xml:space="preserve">59 See Doc. no. 20 pp. 16-17 and annex 2.  </w:t>
        <w:br/>
        <w:t xml:space="preserve">60 See Doc. no. 53 annex 1 and 2.  </w:t>
        <w:br/>
        <w:t xml:space="preserve">61 See Doc. no. 53 p. 1.  </w:t>
        <w:br/>
        <w:t xml:space="preserve">62 See Doc. no. 5 annex 4 (NN. 12, 13) and Docs. nos. 2, 3, and 34.  </w:t>
        <w:br/>
        <w:t>63 See Doc. no. 5 cited.</w:t>
      </w:r>
    </w:p>
    <w:p>
      <w:r>
        <w:t>40 BULLETIN NO. 33 OF AUGUST 17, 2020</w:t>
      </w:r>
    </w:p>
    <w:p>
      <w:r>
        <w:t>42. In the aforementioned document, particular attention is paid to the recurring question – Why him? – that the contacted individuals might pose to the representative proposing the sale of the works deemed valuable. An excerpt from the document in question is reported with the response to be provided to the client: “Not being able to place these works in common galleries at the mercy of everyone, not being able to place them in magazines with the coupon procedure […]; it was deemed appropriate to reserve this privilege for people who, like you, have previously demonstrated through culturally and artistically significant choices. Let me explain better. In you, the institutions and I, through my visit as well as our conversation, have identified the characteristics that elevate you as a recipient of a document of such notable importance […]”64.</w:t>
      </w:r>
    </w:p>
    <w:p>
      <w:r>
        <w:t>43. The art promoters, therefore, are instructed in detail on the behavior to adopt towards the client and the aspects to emphasize during the interview, in order to convince the client regarding the exclusivity of the proposed offer, worthy of being signed. This document also allowed for the ascertainment that the conduct is carried out not only towards Treccani clients but also towards clients of other publishing houses that deal with art and prestigious publishing, such as Editalia S.p.A., Sipleda S.p.A., Edizioni Eldec S.p.A., Franco Maria Ricci Editore S.p.A. There are, in fact, clear references to the fact that the “VIP Methodology” is “primarily adaptable for cl. Eldec and also for cl. F M R.”, as well as it is explicitly indicated that “if in the pre-interview we learn of other purchases made with other companies, we will further personalize the WHY HIM.” The companies mentioned in the document are Treccani, Editalia, Sipleda, and Eldec, without excluding the possibility of adding others “if the client has made purchases from them”65.</w:t>
      </w:r>
    </w:p>
    <w:p>
      <w:r>
        <w:t>44. Clients who receive a visit from the promoters, once persuaded to purchase the works proposed by them, sign a purchase contract with PAS for those selected, paying a deposit on the agreed amount and committing to pay the remaining amount in monthly installments of 24, 36, or 60 months. No sales appear to have occurred through barter66.</w:t>
      </w:r>
    </w:p>
    <w:p>
      <w:r>
        <w:t>45. The pressuring behavior begins already with the contact phone call usually made by call center operators, concluding with the use of verbal artifices by the art promoter in order to progressively condition the interlocutor to purchase.</w:t>
      </w:r>
    </w:p>
    <w:p>
      <w:r>
        <w:t>46. In some cases, the calls have been described by the complainants as “continuous” and insistent67, characterized by the request for a short appointment (within the next day) due to asserted “tight deadlines”68 for the art promoters insisting on the advantages that the contacted person would receive, granting the appointment (delivery of a certificate, possibility of having exclusive offers, opportunity to purchase the work at a price lower than its real value in order to resell it at a significantly higher price)69. This method of contact and sale is implemented not only towards potential new clients, already purchasers of products from other publishing houses, but also towards the same clients of the professional, sometimes elderly and with health problems70.</w:t>
      </w:r>
    </w:p>
    <w:p>
      <w:r>
        <w:t xml:space="preserve">64 See Doc. no. 5 annex 2 Doc. no. 14.  </w:t>
        <w:br/>
        <w:t xml:space="preserve">65 Ibidem.  </w:t>
        <w:br/>
        <w:t xml:space="preserve">66 See Doc. no. 20 p. 19.  </w:t>
        <w:br/>
        <w:t xml:space="preserve">67 See Doc. no. 1 annex 6.  </w:t>
        <w:br/>
        <w:t xml:space="preserve">68 See Doc. no. 1 annex 1.  </w:t>
        <w:br/>
        <w:t xml:space="preserve">69 See Doc. no. 1 and Doc. no. 5 annex 4 n. 5.  </w:t>
        <w:br/>
        <w:t>70 See Doc. no. 5 annex 4 n. 13.</w:t>
      </w:r>
    </w:p>
    <w:p>
      <w:r>
        <w:t>BULLETIN NO. 33 OF AUGUST 17, 2020 41</w:t>
      </w:r>
    </w:p>
    <w:p>
      <w:r>
        <w:t>47. The complaints acquired, even during inspections, confirmed the behaviors hypothesized at the initiation stage relating to:</w:t>
        <w:br/>
        <w:t>a) the pressure exerted on the contacted individuals to obtain the appointment and through the length of the visit (“I am continuously bombarded with calls from various ‘doctors’ trying to make an appointment ‘just the time for a coffee’ because a representative is in the Rome area and must deliver a certificate regarding the last work I purchased”71; “in addition to keeping me for two and a half hours with engaging talks, he then drafted an order note”; “the insistence to come to the house, at times when the concierge is closed, with an invitation to provide the intercom number”; “now exhausted and dazed, after two and a half hours of chatter without ever a pause except to occasionally change the subject and then start over as if nothing had happened (it is 10:00 PM […]) I ask him to conclude and he illustrates the contribution I would have to give to obtain the work [..]. I NO LONGER FOLLOW HIM, I AM TIRED”72);</w:t>
        <w:br/>
        <w:t>b) the psychological pressure exerted on the same individuals to induce them to purchase (he convinced him to sign an order note for a painting for […], with the promise that, within a few months, he would be contacted again to resell the “work” at a greatly higher price […]73; “The historical archives have identified 69 Treccani client users throughout Italy who have works that have become historical (he knew that you delivered the certificate to have the complete work of the Piccola Treccani and complimented having the Caravaggio, Michelangelo, and Botticelli unique works) to whom he reserved the honor of having a work by one of the five Vatican artists”74; “the valuations given for the works are not those communicated to me (written and subsequently crossed out on the purchase proposals), but rather those corresponding to what I paid. How should I interpret this inconsistency? What is the real value of the works?”75. In another document, reference is made to the actual value of the goods, which was found to be significantly lower than the price at which they are sold, as well as to the omitted information and the set of other circumstances exploited for the sale, such as age, health conditions of the consumer, methods of contact, etc.76.</w:t>
      </w:r>
    </w:p>
    <w:p>
      <w:r>
        <w:t xml:space="preserve">48. Among the various techniques adopted to influence the client to purchase the products, a specific service was proposed that exercises a particular attraction towards many clients. This is the offer of free access, in case of purchase, to what is defined as a sort of online platform for the inclusion of all valuable works in the possession of clients. This service would guarantee the certification of the works that clients possess, purchased also from other publishing houses, inserting them into this prestigious electronic archive (“institutional access”) with the assignment of a “museum identifier” that would allow for their enhancement, management, and potential sale.  </w:t>
        <w:br/>
        <w:t xml:space="preserve">71 See Doc. no. 5 annex 4 n. 12.  </w:t>
        <w:br/>
        <w:t xml:space="preserve">72 See Doc. no. 5 annex 4 Doc. N. 13 and Doc. no. 1 annex 2 and 6.  </w:t>
        <w:br/>
        <w:t xml:space="preserve">73 See Doc. no. 5 annex 4 n. 5.  </w:t>
        <w:br/>
        <w:t xml:space="preserve">74 See Doc. no. 1 annex 2.  </w:t>
        <w:br/>
        <w:t xml:space="preserve">75 See Doc. no. 5 annex 4 n. 9.  </w:t>
        <w:br/>
        <w:t>76 See Doc. no. 5 annex 4 n. 1.</w:t>
      </w:r>
    </w:p>
    <w:p>
      <w:r>
        <w:rPr>
          <w:b/>
        </w:rPr>
        <w:t>[Pages 40–42]</w:t>
      </w:r>
    </w:p>
    <w:p>
      <w:r>
        <w:t>42 BULLETIN NO. 33 OF AUGUST 17, 2020</w:t>
      </w:r>
    </w:p>
    <w:p>
      <w:r>
        <w:t>49. Also regarding this technique, adopted to exert psychological pressure on the contacted individuals, evidence has been acquired, represented by the statements of the complainants addressed to the professionals:</w:t>
        <w:br/>
        <w:t>a) “I received Mr. [XXX] who told me that they would enhance my Treccani works (of which he had an updated list) by including them in this Archive, but that in order to do this I would have to buy the Pinocchio”;</w:t>
        <w:br/>
        <w:t>b) “Good morning, I successfully accessed the personal area for the first time yesterday to check the content. I am disconcerted that I did not receive any notice nor any request to provide information regarding the works in my possession to include them as part of my collection […] your data registration […] certainly does not attest to any identifier as illustrated during the contract phase and in my opinion does not correspond to any form of protection […] I do not see how it can be of any certification or express a museum identifier. Moreover, there is also a lack of objective data that would allow for the identification of even the two works that were assigned to me as essential to obtain the identifier for the entire collection, nor are they associated with links that refer to either images or objective data such as dimensions or other […]”;</w:t>
        <w:br/>
        <w:t>c) “the purchase of the last work was proposed to me as a means to be included in the list of those entitled to ‘institutional access’ […] with ‘institutional access’ I would have been entitled to a series of advantages among which I recall some: free evaluation of the works in my possession, free registration of their transmission to my heirs, possible free restoration …”.</w:t>
      </w:r>
    </w:p>
    <w:p>
      <w:r>
        <w:t>50. In the period 2018-2019, [2,000-12,000] consumers would have been contacted, signing [200-700] contracts for a total amount of [1,000,000-4,000,000] euros.</w:t>
      </w:r>
    </w:p>
    <w:p>
      <w:r>
        <w:t>3. The defensive arguments of the professional</w:t>
      </w:r>
    </w:p>
    <w:p>
      <w:r>
        <w:t>51. The professionals, in a single concluding memorandum, stated that, regarding the contested conducts, “there is no ‘commercial practice’ to be found since the behaviors contested by the Authority lack the character of seriality and are rather to be traced back to few and circumscribed episodes”.</w:t>
        <w:br/>
        <w:t>52. Specifically, regarding conduct under a), “the documentation produced by the Companies demonstrates that PAS has always provided the operators of the call center Pemacom with clear and precise indications regarding the information to be transmitted to the contacted clients, and among these indications, the types of conducts subject to contestation in the Proceeding were never included”.</w:t>
        <w:br/>
        <w:t>53. In fact, even from the reports produced by the Treccani Company, it emerges that “the telephone operator always informs the client that they are calling on behalf of the Historical Archive Foundation […] without it being deduced that such foundation operates on behalf of, or in collaboration with, Treccani” except for two Treccani clients who stated, one that they were contacted by a person who “explicitly implied to collaborate with the Treccani Institute” and the other to whom it was “stated that they act as an external company to [T]reccani but in collaboration with [T]reccani itself”. In both cases, according to PAS and Pemacom, such statements could not constitute proof, as “it is not clear how what was reported occurred” and “whether the telephone operator actually claimed to operate in collaboration with Treccani or if the client misunderstood what was stated in writing”.</w:t>
        <w:br/>
        <w:t>54. Regarding conduct under b), “the elements collected in the file and the information already provided by the Companies demonstrate that in only one case a visit by an art promoter took place at an inappropriate time and was particularly long. […] Assegnazione Arte provides its intermediaries with precise indications on how to present themselves and conduct home visits”.</w:t>
        <w:br/>
        <w:t>55. Therefore, according to the professionals, “such conducts […] – even if one were to admit that they were carried out by the operators of the call centers and the art promoters – would not in any case be attributable to the responsibility of the Companies since the latter provided precise indications to the call centers and art promoters on the correct ways to relate to consumers”.</w:t>
        <w:br/>
        <w:t>56. Regarding the fact that the same conducts would have been carried out against clients of other publishing houses “the Companies highlighted that the databases in their possession did not allow for the identification of clients who had previously purchased works from publishing houses other than Treccani. Therefore, no conduct under A can be contested to the Companies by virtue of the objective extension of the Proceeding”.</w:t>
        <w:br/>
        <w:t>57. The professionals believe they are carrying out “a lawful activity of targeting the promotion activity, adopted to a large extent in the market even with much more sophisticated tools”. In fact, “the Companies select those they believe to be the clients potentially interested in purchasing their products. This selection occurs based on any previous participation in cultural projects, when such information is available, as in the case of Treccani clients. In the absence of such information, the clients to be contacted are identified based on information (such as profession) that could be indicative of an interest in purchasing works of art”.</w:t>
        <w:br/>
        <w:t>58. “Furthermore, if following a visit a client decides to purchase a product from the Companies, an operator contacts the client again to ensure that all relevant information has been correctly provided during the home meeting and, in the event that the consumer changes their mind, no obstacle is posed to the right of withdrawal nor any obstacle of a contractual nature or otherwise”.</w:t>
        <w:br/>
        <w:t>59. Regarding the conducts of the art promoters, who “are not employees of the Companies, but intermediaries tasked with selling the works of art”, the documents reveal “the recommendation to establish a trusting relationship and to adapt the meeting based on the needs and desires of the consumer, taking into account their interests and/or other characteristics […] entirely legitimate indications considering the characteristics of the activity carried out (door-to-door sales) as well as the type of product offered, namely a product that is not strictly necessary nor intended to perform a specific function”.</w:t>
        <w:br/>
        <w:t>60. It is also essential to consider that “the products offered by the Companies are works of art, therefore goods that do not possess any specific characteristic by themselves, and that are purchased only if they manage to excite or captivate the consumer: the ‘emotional aspect’ cannot then constitute an element of misleadingness”. It is highlighted that “the promotion of artistic-cultural works cannot evidently take place in a few minutes” precisely due to the characteristics of the products themselves that are proposed.</w:t>
        <w:br/>
        <w:t>61. Moreover, it is emphasized that Assegnazione Arte provides its intermediaries with a “Code of Ethics and rules for healthy collaboration”, which provides indications for offering consumers a correct, fair, and diligent service, also imposing on the art promoters to identify themselves as intermediaries of the Assegnazione Arte Company, to act avoiding any misunderstanding and to show during home visits behaviors characterized by maximum courtesy.</w:t>
        <w:br/>
        <w:t>62. Finally, the professionals declare that they have already implemented, in a spirit of maximum collaboration to eliminate the doubts raised by the Authority, a series of measures regarding the methods of contact with clients, the relationship with intermediaries, and a monitoring activity that should ensure the protection of consumers regarding the contested conducts.</w:t>
      </w:r>
    </w:p>
    <w:p>
      <w:r>
        <w:t>IV. OPINION OF THE AUTHORITY FOR GUARANTEES IN COMMUNICATIONS</w:t>
      </w:r>
    </w:p>
    <w:p>
      <w:r>
        <w:t>63. On June 16, 2020, a request for an opinion was sent to the Authority for Guarantees in Communications pursuant to Article 27, paragraph 6, of the Consumer Code, as the conduct subject to this measure was carried out through the telephone channel.</w:t>
        <w:br/>
        <w:t>64. On July 10, 2020, the opinion of the Authority for Guarantees in Communications was received. Considering that the contact activity for the promotion and sale of PAS's editorial products took place via telephone, the aforementioned Authority believes that “the telephone medium is a suitable tool to significantly influence the realization of the commercial practice for which this Authority is requested an opinion”. This statement was justified considering that “telemarketing, taking place through direct telephone contact, is a particularly invasive tool of private life, which subjects the consumer to an unsolicited solicitation both regarding the content and the timing of its occurrence. This technique, creating an interpersonal relationship with the consumer based solely on what is communicated by the professional in verbal form, is likely to generate a reasonable trust in the average consumer without, however, the latter being able, as a rule, to retain proof of what was said, making it difficult to ascertain the truth of the statements made.</w:t>
      </w:r>
    </w:p>
    <w:p>
      <w:r>
        <w:rPr>
          <w:b/>
        </w:rPr>
        <w:t>[Pages 43–45]</w:t>
      </w:r>
    </w:p>
    <w:p>
      <w:r>
        <w:t>BULLETIN NO. 33 OF AUGUST 17, 2020 45</w:t>
        <w:br/>
        <w:t>thus making it possible to omit information or provide misleading information that contributes to concealing the nature of the sale for consideration."</w:t>
      </w:r>
    </w:p>
    <w:p>
      <w:r>
        <w:t>V. CONCLUSIVE ASSESSMENTS</w:t>
      </w:r>
    </w:p>
    <w:p>
      <w:r>
        <w:t>65. The proceeding concerns two distinct and autonomous conducts:</w:t>
        <w:br/>
        <w:t>- conduct under a), relating to the information provided by the individuals who contact clients on behalf of the professional, regarding the qualification with which they present themselves, their alleged connection with other publishing houses, and the type of offer or service they propose to the clients of such publishing houses;</w:t>
        <w:br/>
        <w:t>- conduct under b), concerning the set of behaviors (persistent phone calls, long home visits, alleged exclusive offers, advantageous, presented as available for a limited time, etc.) carried out by call center operators and promoters in order to influence the contacted consumers, including those of other publishing houses, to purchase the proposed works.</w:t>
      </w:r>
    </w:p>
    <w:p>
      <w:r>
        <w:t>66. Regarding the attribution of responsibilities for the two conducts, it is noted that they fit into a business model configured as follows. PAS is engaged in the buying and selling of works of art (publications, serigraphs, sculptures, unique or multiple paintings) by entering into contracts, on one hand, with the artists from whom it purchases the works and, on the other, with the consumers to whom they are resold. PAS has entrusted Assegnazione Arte with the direct sale to consumers of the works purchased from the artists. Until December 31, 2019, Assegnazione Arte promoted PAS's products through its door-to-door salespeople (art promoters); from January 1, 2020, PAS has entered into engagement letters directly with the door-to-door salespeople.</w:t>
      </w:r>
    </w:p>
    <w:p>
      <w:r>
        <w:t>67. Assegnazione Arte, in turn, has entered into a contract with Pemacom for the provision of call center services, which consist, among other things, in contacting potential clients to conduct an initial interview and subsequently recontacting them to schedule appointments for home visits by the art promoters. Furthermore, Pemacom acquires lists of names from foreign companies that are used for telemarketing activities under direct contracts with such companies.</w:t>
      </w:r>
    </w:p>
    <w:p>
      <w:r>
        <w:t>68. That said, conduct under a) is to be attributed to Pemacom and PAS. Pemacom, in fact, materially carries out - through its operators - the contact calls with potential clients, acquiring for this purpose lists of names from foreign companies that are used for telemarketing activities, under direct contracts with such companies. PAS, in turn, besides benefiting from the effects of the practice in question, has provided specific instructions to Pemacom on how to operate on its behalf.</w:t>
      </w:r>
    </w:p>
    <w:p>
      <w:r>
        <w:t>69. Conduct under b) is to be attributed to Pemacom, Assegnazione Arte, and PAS. In fact, Pemacom, as seen, has made - through its operators - the calls to potential clients; Assegnazione Arte has conducted home visits through its representatives aimed at placing PAS's products, and the latter, besides being the beneficiary of the effects of the conduct, has instructed Assegnazione Arte and indirectly, through the latter, Pemacom, to carry out certain activities closely related to the marketing of the works of art and paintings it deals with.</w:t>
      </w:r>
    </w:p>
    <w:p>
      <w:r>
        <w:t>70. Before proceeding to the specific assessment of the conducts, it is appropriate to clarify, contrary to what the professionals claim, that they are not devoid of the character of seriality, as they do not constitute isolated and numerically limited episodes, but rather repeated behaviors over the years in a widespread and substantially homogeneous manner. The documentation acquired during the proceeding, represented by reports and complaints sent to the companies by the contacted individuals, as well as the statements of the professionals themselves and other types of documents, has allowed the conducts in question to be directly traced back to the sales methodology adopted for the placement of PAS's products, based also on the individual behaviors subject to the proceeding.</w:t>
      </w:r>
    </w:p>
    <w:p>
      <w:r>
        <w:t>71. According to PAS and Assegnazione Arte, they would have correctly provided the call center operators and art promoters with precise behavioral guidelines to be adopted in the sales activity, drafting a code of conduct. Furthermore, according to the professionals, the art promoters would not be employees of Assegnazione Arte, but independent intermediaries tasked with selling the works of art. In any case, all those who sign a purchase contract would be contacted by phone, so that they are offered the possibility to withdraw from the concluded commitment. Therefore, the two professionals believe that the unfair conducts would not be attributable to them.</w:t>
      </w:r>
    </w:p>
    <w:p>
      <w:r>
        <w:t>72. In this regard, it is noted that having established behavioral norms does not absolve the aforementioned professionals from the responsibility of choosing their collaborators and controlling their actions as intermediaries who carry out activities in their interest, as well as on their behalf (culpa in eligendo and in vigilando).</w:t>
      </w:r>
    </w:p>
    <w:p>
      <w:r>
        <w:t>73. There is, therefore, also according to established case law, a responsibility on the part of PAS and Assegnazione Arte regarding the conducts attributed to each. As clients, PAS and Assegnazione Arte should not only have made the choice, respectively, of the companies and the entrusted agents, adequately assessing their professional suitability (culpa in eligendo), but they should also have supervised their actions, ensuring that they complied with the provisions of the Consumer Code (culpa in vigilando). Moreover, there is no evidence in the records of any controls carried out on the actions of the individuals appointed by the clients, nor can the calls made afterwards to those who have already concluded the purchase contract, always made by Pemacom, be considered as such, given that Pemacom is one of the subjects whose actions should be subject to verification.</w:t>
      </w:r>
    </w:p>
    <w:p>
      <w:r>
        <w:t>74. In light of this, the evidence in the records allows us to conclude that the aforementioned conducts have been carried out in violation of the Consumer Code for the reasons that will be outlined later, attributing responsibility to PAS, Assegnazione Arte, and Pemacom, as will be reported in the analysis of each of these conducts.</w:t>
      </w:r>
    </w:p>
    <w:p>
      <w:r>
        <w:t>75. The investigative activity has made it possible to ascertain that, in the context of contacting clients of other publishing houses, the individuals carrying out this activity provide misleading and untrue information regarding:</w:t>
        <w:br/>
        <w:t>- the qualification of the Companies for which they operate. The call center operators of Pemacom, in fact, operate on behalf of and at the direction of PAS, presenting themselves to consumers as operators of the alleged "Historical Archive Foundation," which, by its nature, should not have profit-making purposes. The use of this name to qualify themselves to the contacted clients is therefore suitable to mislead these individuals, making them believe that the person contacting them pursues solely cultural purposes and does not engage in commercial activities for private ends, generating in them greater trust and a greater willingness to consider the content of the message and the telephone proposal;</w:t>
        <w:br/>
        <w:t>- the purpose of the telephone interview. It is not conducted to carry out a survey on the tastes and cultural initiatives of the contacted individuals, but rather to "skillfully" acquire as much information as possible about the interviewed subject (in particular, the titles of the works from other publishing houses that they would possess), in order to recontact them to obtain an appointment, the commercial purpose of which will not be disclosed;</w:t>
        <w:br/>
        <w:t>- the relationship with other publishing houses. Once in possession of the information regarding the works purchased from other publishing houses, the call center operators of Pemacom lead the contacted individuals to believe that they are contacting them on behalf of the aforementioned publishing houses. The error in which the clients fall is the logical consequence of the information communicated by the operators during the call, leveraging the trust relationship that the clients have established with the companies from which they have purchased the high-quality editorial products in their possession. PAS, through the Pemacom operators, in fact, showing that it has their personal and contact data, the details of the works they have purchased from other publishing houses, and claiming, among other things, to have been commissioned to deliver them a certificate of enhancement of the aforementioned works, effectively presents itself as an authorized subject by the same publishing houses to act on their clients;</w:t>
        <w:br/>
        <w:t>- the commercial purpose of the appointment. The call center operators, in the second contact call with the aforementioned clients, ask to schedule an appointment with them, repeatedly reassuring them and, contrary to the truth, regarding the fact that this meeting has no sales purpose. To obtain the appointment, the Pemacom operators provide pretextual reasons, presenting the contacted individuals with advantageous opportunities (in particular, the delivery of a certificate of enhancement of the works they possess), while in reality, the purpose of the appointment is to make sales proposals for works and art publications.</w:t>
      </w:r>
    </w:p>
    <w:p>
      <w:r>
        <w:t>76. Such modes of behavior, evaluated both individually and in their overall configuration, appear suitable to mislead the contacted consumers, already clients of other publishing houses, regarding the real purpose of the activity carried out through the call and regarding the actual connection, which is in fact non-existent, with the operators of high-quality publishing (for example, Treccani, Editalia S.p.A., Sipleda S.p.A., Edizioni Eldec S.p.A., Franco Maria Ricci Editore S.p.A.) from which the clients have purchased the products. Through the Pemacom operators, PAS thus implements a deceptive strategy to insinuate itself into the trust relationship that such companies have managed to create with their customer base, in order to increase its sales and profit opportunities.</w:t>
      </w:r>
    </w:p>
    <w:p>
      <w:r>
        <w:t>77. In conclusion, the conduct carried out by PAS and Pemacom in the various phases of telephone contact with the target consumers selected based on their characteristics and their relationships.</w:t>
      </w:r>
    </w:p>
    <w:p>
      <w:r>
        <w:rPr>
          <w:b/>
        </w:rPr>
        <w:t>[Pages 46–48]</w:t>
      </w:r>
    </w:p>
    <w:p>
      <w:r>
        <w:t>48 BULLETIN NO. 33 OF AUGUST 17, 2020</w:t>
      </w:r>
    </w:p>
    <w:p>
      <w:r>
        <w:t>commercial relationships already established with other publishing houses, based on ambiguous or untrue information regarding the qualification of the operators, their alleged connection with the aforementioned publishing houses, and the type of offer or service proposed, constitutes a violation of Article 21, paragraph 1, letters b) and f) of the Consumer Code, as it is likely to mislead the aforementioned consumers and induce them to make a commercial decision that they would not have otherwise made.</w:t>
      </w:r>
    </w:p>
    <w:p>
      <w:r>
        <w:t>Conduct under b)</w:t>
      </w:r>
    </w:p>
    <w:p>
      <w:r>
        <w:t>78. The investigative activity has allowed for the ascertainment of the implementation by PAS, Assegnazione Arte, and Pemacom of behaviors aimed at unduly influencing the contacted consumers, whether they were already clients of other publishing houses or not, to purchase the proposed works, which are represented by:</w:t>
        <w:br/>
        <w:t>- persistent phone calls aimed at obtaining an appointment with the contacted consumer;</w:t>
        <w:br/>
        <w:t>- requests for short-term appointments (usually the day after the phone call), justified by the fact that: the promoter would be in that city or area where the client lives only on that day; the activity would require a commitment of a few minutes, as it is not a sale, but mainly the delivery of a certificate of enhancement of the works that the client possesses; it would be in the exclusive interest of the client to obtain such a certificate that attests to the increased economic value of the works;</w:t>
        <w:br/>
        <w:t>- long home visits (lasting more than two hours), in some cases at inconvenient times (for example, late in the evening, until 10:00 PM), to overcome the consumers' resistance;</w:t>
        <w:br/>
        <w:t>- the use of various persuasion techniques (by way of example, see the content of the document "VIP methodology") to conduct the conversation in such a way as to induce the consumer to purchase, studying their profile in advance, tailoring the most appropriate sales methodology to use, and emphasizing in the conversation the exclusivity of the proposed offer reserved for them, the limitation of product availability, and the opportunity to purchase the work at a price significantly lower than its real value. Furthermore, during the home visit, the art promoters employ a suggestion technique that leads the consumer to believe that they are conducting their activity based on official recognition from prestigious public institutions: “In you, the institutions and I […] have identified the characteristics that elevate you as a recipient of such a significant document.” Additionally, they propose the inclusion of the client's works in an archive that would guarantee their certification, management, and potential sale. It is evident that for a consumer sensitive to high-quality editorial and artistic works, perhaps inexperienced, the proposal to include their works in a prestigious electronic archive presented as "institutional access," which should guarantee the certification of the value of such works, can exert a strong attractive power.</w:t>
      </w:r>
    </w:p>
    <w:p>
      <w:r>
        <w:t>79. The various forms of psychological pressure and intrusion into the consumer's personal sphere enacted by the professionals, both in terms of behaviors and their timing, constitute a prejudice to the consumer's freedom of choice and are even more invasive in cases where they have been exercised against vulnerable individuals, such as the elderly.</w:t>
      </w:r>
    </w:p>
    <w:p>
      <w:r>
        <w:t>80. Furthermore, the psychological inferiority of the consumer during home visits must be considered, as they are exposed to being influenced by the seller in a situation of diminished "vigilance" within a negotiation for the sale of products, which usually takes place in commercial premises and not in the domestic environment. This level of vigilance is further compromised by the duration of the meeting, which the seller tends to prolong for hours.</w:t>
      </w:r>
    </w:p>
    <w:p>
      <w:r>
        <w:t>81. In conclusion, the conduct enacted by PAS, Assegnazione Arte, and Pemacom during the contact and sales phase, characterized by a series of intrusive behaviors aimed at exerting undue influence over the consumer, constitutes a violation of Articles 24 and 25, paragraph 1, letter a), of the Consumer Code, limiting their freedom of choice and being likely to induce them to make a commercial decision that they would not have otherwise made.</w:t>
      </w:r>
    </w:p>
    <w:p>
      <w:r>
        <w:t>VI. QUANTIFICATION OF THE SANCTION</w:t>
      </w:r>
    </w:p>
    <w:p>
      <w:r>
        <w:t>82. Pursuant to Article 27, paragraph 9, with the measure that prohibits the practices carried out in violation of Articles 20 et seq. of the Consumer Code, the Authority orders the application of an administrative pecuniary sanction from €5,000 to €5,000,000, taking into account the severity and duration of the violation.</w:t>
      </w:r>
    </w:p>
    <w:p>
      <w:r>
        <w:t>83. In the case of a proceeding that concerns, as in this case,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of January 19, 2012, no. 209). Therefore, in the present proceeding, the material cumulation of sanctions will be applied for the two established violations.</w:t>
      </w:r>
    </w:p>
    <w:p>
      <w:r>
        <w:t>84. Regarding the quantification of the sanction, the criteria identified by Article 11 of Law No. 689/81 must be taken into account,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On conduct a)</w:t>
      </w:r>
    </w:p>
    <w:p>
      <w:r>
        <w:t>85. Regarding the severity of the violation, consideration is given, in the case at hand, to the misleading profile that characterized the contact phase of PAS and Pemacom with the clients of other publishing houses, based on the communication of untrue information regarding the qualification of PAS itself, its connection with the aforementioned publishing houses, and the type of offer or service proposed. Additionally, consideration is given to the economic dimension of the professionals, taking into account the revenues of Progetto Archivio Storico as of December 31, 2018, amounting to approximately €3 million and those of Pemacom as of the same date amounting to approximately €200,000, as well as the economic prejudice suffered by the aforementioned consumers, estimated at approximately [€200,000-€1,000,000] annually.</w:t>
      </w:r>
    </w:p>
    <w:p>
      <w:r>
        <w:t>86. Regarding the duration of the violation, the elements acquired in the records indicate that the conduct was carried out from July 2018 to November 2019, the date of the last evidence proving its implementation.</w:t>
      </w:r>
    </w:p>
    <w:p>
      <w:r>
        <w:t>87. Based on these elements, it is deemed appropriate to determine the amount of the administrative pecuniary sanction applicable to Progetto Archivio Storico at €65,000 (sixty-five thousand euros) and to Pemacom at the minimum statutory amount of €5,000 (five thousand euros).</w:t>
      </w:r>
    </w:p>
    <w:p>
      <w:r>
        <w:t>On conduct b)</w:t>
      </w:r>
    </w:p>
    <w:p>
      <w:r>
        <w:t>88. With regard to the severity of the violation, consideration is given, in the case at hand, to the set of behaviors that PAS, Assegnazione Arte, and Pemacom have adopted towards consumers during the contact and sales phase, exercising undue influence over them to induce them to purchase their editorial works. Additionally, consideration is given to the economic dimension of the professionals, considering as of December 31, 2018, the revenues of Progetto Archivio Storico, amounting to approximately €3 million, those of Pemacom amounting to approximately €200,000, and those of Assegnazione Arte amounting to over €1.1 million, as well as the economic prejudice that the contacted clients have suffered as a result of the conduct, estimated at approximately [€1,000,000-€2,000,000] annually.</w:t>
      </w:r>
    </w:p>
    <w:p>
      <w:r>
        <w:t>89. Regarding the duration of the violation, the available elements in the records indicate that the conduct has been carried out at least since January 2016 and until November 2019, the date of the last evidence proving its implementation.</w:t>
      </w:r>
    </w:p>
    <w:p>
      <w:r>
        <w:t>90. Based on these elements, it is deemed appropriate to determine the amount of the administrative pecuniary sanction applicable to Progetto Archivio Storico at €80,000 (eighty thousand euros), to Assegnazione Arte at €55,000 (fifty-five thousand euros), and to Pemacom at the minimum statutory amount of €5,000 (five thousand euros).</w:t>
      </w:r>
    </w:p>
    <w:p>
      <w:r>
        <w:t>91. Furthermore, considering the economic situation of Assegnazione Arte, which presents unfavorable economic conditions with a loss-making balance sheet, it is deemed appropriate to determine the amount of the administrative pecuniary sanction applicable to Assegnazione Arte at €45,000 (forty-five thousand euros).</w:t>
      </w:r>
    </w:p>
    <w:p>
      <w:r>
        <w:t>THEREFORE, CONSIDERING, in accordance with the opinion of the Authority for Guarantees in Communications and based on and within the limits of the aforementioned considerations, that the conduct described in paragraph II. under a) constitutes a violation of Article 21, paragraph 1, letters b) and f), of the Consumer Code for the untrue information regarding the qualification of PAS who contacted consumers through Pemacom, its connection with other publishing houses, and the type of offer or service proposed, provided during the contact phase with the consumer;</w:t>
      </w:r>
    </w:p>
    <w:p>
      <w:r>
        <w:rPr>
          <w:b/>
        </w:rPr>
        <w:t>[Pages 49–51]</w:t>
      </w:r>
    </w:p>
    <w:p>
      <w:r>
        <w:t>BULLETIN NO. 33 OF AUGUST 17, 2020 51</w:t>
      </w:r>
    </w:p>
    <w:p>
      <w:r>
        <w:t>CONSIDERED, furthermore, in accordance with the opinion of the Authority for Communications Guarantees and based on and within the limits of the aforementioned considerations, that the conduct described in paragraph II. under b) constitutes a violation of Articles 24 and 25, paragraph 1, letter a), of the Consumer Code as PAS, Assegnazione Arte and Pemacom have exerted psychological pressure on the consumer, exercising undue influence on the purchase of their editorial works;</w:t>
      </w:r>
    </w:p>
    <w:p>
      <w:r>
        <w:t>RESOLVES</w:t>
      </w:r>
    </w:p>
    <w:p>
      <w:r>
        <w:t>a) that the conduct under a) described in paragraph II of this measure, carried out by Progetto Archivio Storico S.r.l. and Pemacom S.r.l., constitutes, for the reasons and within the limits set out in the motivation, a violation of Article 21, paragraph 1, letters b) and f), of the Consumer Code, and prohibits its dissemination or repetition;</w:t>
      </w:r>
    </w:p>
    <w:p>
      <w:r>
        <w:t>b) that the conduct under b) described in paragraph II of this measure, carried out by Progetto Archivio Storico S.r.l., Assegnazione Arte S.r.l. and Pemacom S.r.l., constitutes, for the reasons and within the limits set out in the motivation, a violation of Articles 24 and 25, paragraph 1, letter a), of the Consumer Code, and prohibits its dissemination or repetition;</w:t>
      </w:r>
    </w:p>
    <w:p>
      <w:r>
        <w:t>c) to impose on the company Progetto Archivio Storico S.r.l., with reference to the conduct described in point a), an administrative pecuniary sanction of €65,000 (sixty-five thousand euros);</w:t>
      </w:r>
    </w:p>
    <w:p>
      <w:r>
        <w:t>d) to impose on the company Pemacom S.r.l., with reference to the conduct described in point a), an administrative pecuniary sanction of €5,000 (five thousand euros);</w:t>
      </w:r>
    </w:p>
    <w:p>
      <w:r>
        <w:t>e) to impose on the company Progetto Archivio Storico S.r.l., with reference to the conduct described in point b), an administrative pecuniary sanction of €80,000 (eighty thousand euros);</w:t>
      </w:r>
    </w:p>
    <w:p>
      <w:r>
        <w:t>f) to impose on the company Assegnazione Arte S.r.l., with reference to the conduct described in point b), an administrative pecuniary sanction of €45,000 (forty-five thousand euros);</w:t>
      </w:r>
    </w:p>
    <w:p>
      <w:r>
        <w:t>g) to impose on the company Pemacom S.r.l., with reference to the conduct described in point b), an administrative pecuniary sanction of €5,000 (five thousand euros).</w:t>
      </w:r>
    </w:p>
    <w:p>
      <w:r>
        <w:t>The administrative sanctions imposed must be paid within thirty days from the notification of this measure, using the attached F24 model with identifying elements, pursuant to Legislative Decree No. 241/1997.</w:t>
      </w:r>
    </w:p>
    <w:p>
      <w:r>
        <w:t>Payment must be made electronically with a debit to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a copy of the model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Procedure Code (Legislative Decree 2 July 2010, No. 104), within sixty days from the date of notification of the measure itself, without prejudice to the longer terms provided for in Article 41, paragraph 5, of the Administrative Procedure Code, or an extraordinary appeal may be made to the President of the Republic, pursuant to Article 8 of the Decree of the President of the Republic 24 November 1971, No. 1199, within one hundred and twenty days from the date of notification of the measure itself.</w:t>
      </w:r>
    </w:p>
    <w:p>
      <w:r>
        <w:t>THE SECRETARY GENERAL THE PRESIDENT</w:t>
      </w:r>
    </w:p>
    <w:p>
      <w:r>
        <w:t>Filippo Arena Roberto Rustichelli</w:t>
      </w:r>
    </w:p>
    <w:p>
      <w:r>
        <w:t>BULLETIN NO. 33 OF AUGUST 17, 2020 53</w:t>
      </w:r>
    </w:p>
    <w:p>
      <w:r>
        <w:t>PS11527 - EOLO ECONOMIC CONDITIONS</w:t>
      </w:r>
    </w:p>
    <w:p>
      <w:r>
        <w:t>Measure No. 28323</w:t>
      </w:r>
    </w:p>
    <w:p>
      <w:r>
        <w:t>THE COMPETITION AND MARKET AUTHORITY</w:t>
      </w:r>
    </w:p>
    <w:p>
      <w:r>
        <w:t>IN ITS MEETING of 28 July 2020;</w:t>
      </w:r>
    </w:p>
    <w:p>
      <w:r>
        <w:t>HEARD the Rapporteur Professor Michele Ainis;</w:t>
      </w:r>
    </w:p>
    <w:p>
      <w:r>
        <w:t>HAVING REGARD TO Part II, Title III, of Legislative Decree 6 September 2005, No. 206,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w:t>
      </w:r>
    </w:p>
    <w:p>
      <w:r>
        <w:t>HAVING REGARD TO its own measure of 25 February 2020, with which, pursuant to Article 7, paragraph 3, of the Regulation, the deadline for concluding the procedure was extended in consideration of the need to evaluate the commitments presented by the professional;</w:t>
      </w:r>
    </w:p>
    <w:p>
      <w:r>
        <w:t>HAVING REGARD TO the acts of the procedure;</w:t>
      </w:r>
    </w:p>
    <w:p>
      <w:r>
        <w:t>I. THE PARTY</w:t>
      </w:r>
    </w:p>
    <w:p>
      <w:r>
        <w:t>1. EOLO S.p.A. (hereinafter EOLO), as a professional, pursuant to Article 18, letter b), of the Consumer Code.</w:t>
      </w:r>
    </w:p>
    <w:p>
      <w:r>
        <w:t>II. THE CONDUCTS SUBJECT TO THE PROCEDURE</w:t>
      </w:r>
    </w:p>
    <w:p>
      <w:r>
        <w:t>2. The procedure concerns the conducts carried out by the company EOLO which, in the context of advertising campaigns for internet connectivity services, would have disseminated information that was not true and/or omitted relevant information regarding their price.</w:t>
      </w:r>
    </w:p>
    <w:p>
      <w:r>
        <w:t>3. EOLO, in promoting, on its website, the offers "EOLO Super", "EOLO Professional Expert" and "EOLO Professional Plus" would have used claims that emphasized maximum performance at a certain price, without highlighting that the maximum advertised browsing speed was obtainable exclusively by activating an additional paid option called "Cento" or "Ultra" (the cost of which was €10 per month, €6.90 on promotion), available for free trial only for the first month. The conduct described concerning the offers "EOLO Super", "EOLO Professional Expert" and "EOLO Professional Plus" would have led consumers and micro-enterprises to believe they were purchasing at the advertised fixed monthly price (€29.90 or €36.90, depending on the offers) a service that allowed browsing at the maximum advertised speed (100 Mb/1Gb) when, on the contrary, except for the free month of the "EOLO Cento" and "EOLO Ultra" options, the price to be paid to enjoy maximum performance would have been, in the long run, higher.</w:t>
      </w:r>
    </w:p>
    <w:p>
      <w:r>
        <w:t>4. EOLO also promoted its internet connectivity offers using the claim "forever" with reference to the price. This indication appeared to be in contrast with what was indicated in the detail sheets of the individual offers, from which it emerged that the advertised price "forever" corresponded to a "promotional" price, applicable not definitively, but only for the duration of the promotion itself (generally 24 months). At the end of this</w:t>
      </w:r>
    </w:p>
    <w:p>
      <w:r>
        <w:rPr>
          <w:b/>
        </w:rPr>
        <w:t>[Pages 52–54]</w:t>
      </w:r>
    </w:p>
    <w:p>
      <w:r>
        <w:t>54 BULLETIN NO. 33 OF AUGUST 17, 2020</w:t>
      </w:r>
    </w:p>
    <w:p>
      <w:r>
        <w:t>period, a different and higher standard price would apply. In this regard, reports received indicated that some EOLO users complained of price increases despite the operator having advertised the relevant offers with a price guaranteed "forever." The phrase "forever" appeared, moreover, to be in potential conflict with what was stated in the general terms and conditions of the contract, the paragraph 8 of which, titled "Modification of Contractual Conditions and Changes in Service Provision," provided that "EOLO shall have the right to make changes to the general terms and conditions of the contract in the following cases for: [...] administrative/accounting/operational needs of the company [...]".</w:t>
      </w:r>
    </w:p>
    <w:p>
      <w:r>
        <w:t>III. FINDINGS OF THE PROCEEDING</w:t>
      </w:r>
    </w:p>
    <w:p>
      <w:r>
        <w:t>1. The procedure's process</w:t>
      </w:r>
    </w:p>
    <w:p>
      <w:r>
        <w:t>5. In relation to the practice described above, on October 11, 2019, the investigative procedure PS11527 was initiated against the company EOLO for alleged violations of Articles 20, 21, and 22 of the Consumer Code1.</w:t>
      </w:r>
    </w:p>
    <w:p>
      <w:r>
        <w:t>6. On October 14, 2019, the company submitted a request for access to the documents. Access to the documents took place on October 23, 20192.</w:t>
      </w:r>
    </w:p>
    <w:p>
      <w:r>
        <w:t>7. On November 8, 20193, the company's defense memorandum was received, along with the response to the request for information made in the communication initiating the procedure. This document was subsequently supplemented on November 11, 2019.</w:t>
      </w:r>
    </w:p>
    <w:p>
      <w:r>
        <w:t>8. At its own request, the Party was heard in a hearing on November 19, 2019.</w:t>
      </w:r>
    </w:p>
    <w:p>
      <w:r>
        <w:t>9. On December 9 and 13, 2019, the Party responded to the requests for information made during the hearing.</w:t>
      </w:r>
    </w:p>
    <w:p>
      <w:r>
        <w:t>10. On November 26, 2019, EOLO submitted, pursuant to Article 27, paragraph 7, of the Consumer Code, a proposal for commitments, subsequently supplemented on November 29, 2019, in order to remove the profiles of unfairness of the contested practice. Subsequently, following the communication of February 21, 2020, in which the Authority set a deadline for their integration, on February 28, 2020, EOLO submitted an integrated proposal for commitments4.</w:t>
      </w:r>
    </w:p>
    <w:p>
      <w:r>
        <w:t>11. On April 22, 2020, the Party was sent the communication of the conclusion of the investigative phase, pursuant to Article 16, paragraph 1, of the Regulation5.</w:t>
      </w:r>
    </w:p>
    <w:p>
      <w:r>
        <w:t>12. On April 30, 2020, EOLO sent a concluding memorandum6.</w:t>
      </w:r>
    </w:p>
    <w:p>
      <w:r>
        <w:t>13. On May 22, 2020, a request for an opinion was submitted to the Authority for Guarantees in Communications, pursuant to Article 27, paragraph 1 bis, of the Consumer Code7. The aforementioned opinion was received on July 3, 20208.</w:t>
      </w:r>
    </w:p>
    <w:p>
      <w:r>
        <w:t>1 See Doc. no. 5.</w:t>
        <w:br/>
        <w:t>2 See Doc. no. 15.</w:t>
        <w:br/>
        <w:t>3 See Doc. no. 22.</w:t>
        <w:br/>
        <w:t>4 See Doc. no. 36.</w:t>
        <w:br/>
        <w:t>5 See Doc. no. 37.</w:t>
        <w:br/>
        <w:t>6 See Doc. no. 38.</w:t>
        <w:br/>
        <w:t>7 See Doc. no. 39.</w:t>
        <w:br/>
        <w:t>8 See Doc. no. 40.</w:t>
      </w:r>
    </w:p>
    <w:p>
      <w:r>
        <w:t>BULLETIN NO. 33 OF AUGUST 17, 2020 55</w:t>
      </w:r>
    </w:p>
    <w:p>
      <w:r>
        <w:t>2. The evidence acquired</w:t>
      </w:r>
    </w:p>
    <w:p>
      <w:r>
        <w:t>14. The investigative findings acquired (information provided by the Company in response to the requests for information made9) highlight that the offers "EOLO Super," "EOLO Professional Expert," and "EOLO Professional Plus" are all intended for the final consumer, while the last two are also intended for small businesses. The offers "EOLO Super," "EOLO Professional Expert," and "EOLO Professional Plus" are advertised indicating the maximum achievable speed and specifying, at the same time and in the context of the claim, that it is a maximum speed through the expression "up to." The price of the different offers is also preceded by the expression "from" or "starting from."</w:t>
      </w:r>
    </w:p>
    <w:p>
      <w:r>
        <w:t>15. In each of the messages, there is an invitation to consult the website or call the toll-free number in order to obtain further information on the options under consideration. Before signing the offers, additional information regarding the economic and technical conditions of the supply is provided to users across all sales channels. Furthermore, immediately after the order, within one working day, a Welcome Call is made to ascertain that the customer has fully understood the conditions and terms of the signed offer. After the Welcome Call, the customer can withdraw without costs and without penalties.</w:t>
      </w:r>
    </w:p>
    <w:p>
      <w:r>
        <w:t>16. For the offers "EOLO Super," "EOLO Professional Expert," and "EOLO Professional Plus," the Try&amp;Buy mode is also provided. This is the option that allows the consumer to enjoy the connectivity service for one month with the "EOLO Cento" and "EOLO Ultra" options activated for free. At the end of the month of enjoyment of these options, the consumer can decide whether to deactivate them at no cost or continue to enjoy them at the price of €6.90 per month. Moreover, in the latter case, EOLO does not require any payment for the first two months of the contract duration (i.e., the free month plus the following month).</w:t>
      </w:r>
    </w:p>
    <w:p>
      <w:r>
        <w:t>17. Regarding the offers advertised with the claim "forever," the price changes applied by EOLO to a limited group of customers for offers signed before January 2019 would not represent, according to the company, the application of a full price after a promotional period, but changes in the services provided (higher browsing speed), to which a price change corresponds as a consequence of the rebalancing of the contractual exchange, communicated to users in accordance with the provisions of Article 70 of the Electronic Communications Code.</w:t>
      </w:r>
    </w:p>
    <w:p>
      <w:r>
        <w:t>18. In particular, the contractual changes were necessary to adapt the offers themselves, corresponding to obsolete technical and commercial profiles, to the best service standards practiced for customers who signed more recent offers. In fact, it was a transformation of out-of-market services no longer sold by EOLO into new services with improved performance. The changes were applied only after granting customers a withdrawal period without costs and without penalties.</w:t>
      </w:r>
    </w:p>
    <w:p>
      <w:r>
        <w:t>19. There are no users with offers advertised with the claim "forever" to whom the full rate was applied after a promotional period. For the offers "EOLO Super," "EOLO Professional Smart," "EOLO Professional Plus," "EOLO Professional Expert," "EOLO Azienda," and "EOLO Ufficio," there has been no unilateral contractual change by the company since the launch date. For the offers "EOLO Casa 0 limiti," "EOLO Easy," "EOLO Casa," "EOLO Professional," "EOLO Professional 0 limiti," unilateral changes have affected [15,000-25,000]* users.</w:t>
      </w:r>
    </w:p>
    <w:p>
      <w:r>
        <w:t>20. Based on the data provided by the professional, the number of customers who have withdrawn represents less than [1-5%] of the total customers pertaining to the offers that have undergone an adjustment. The number of customers overall affected by changes represents instead [2-15%] of the total customers with offers presented as "forever."</w:t>
      </w:r>
    </w:p>
    <w:p>
      <w:r>
        <w:t>3. The commitments of the professional</w:t>
      </w:r>
    </w:p>
    <w:p>
      <w:r>
        <w:t>21. In a note received on October 30, 2019, the professional submitted a preliminary proposal for commitments, subsequently supplemented on November 29, 2019, and - following the communication of February 21, 2020, in which the Authority set a deadline for their integration - on February 28, 202010. In particular, these commitments, which in their consolidated and definitive version are attached to this measure and constitute an integral part thereof, provide as follows.</w:t>
      </w:r>
    </w:p>
    <w:p>
      <w:r>
        <w:t>22. With reference to the conduct regarding the options for browsing at maximum speed, EOLO commits to:</w:t>
        <w:br/>
        <w:t>- modify the legal notes present in its commercial communications regarding the offers "EOLO Super," including in the new legal notes of television and radio spots, as well as brochures "the specification of the free trial period in 'Try&amp;Buy' mode and the price of the cento/ultra options for the period following the free trial month";</w:t>
        <w:br/>
        <w:t>- modify "the page of the institutional website where the various available offers are advertised, in order to further specify the characteristics related to the cento/ultra options, with particular reference to the price applied at the end of the free trial period of one month." EOLO will also proceed with a "better layout of the information within the web page in order to ensure greater prominence of the relevant elements [...] The specific layout of the information will also take into account the intention to place the information in close proximity to the 'buy now' buttons present on the page, through which access is made to the purchase procedure in a 'one-to-one' context, so as to ensure adequate informational prominence even to those users who may voluntarily avoid delving into the entire page by directly heading to the purchase procedure." In particular, in the first of the screens that advertise the offers, "in the list dedicated to the promotional elements, alongside the reference price and the 'buy now' button and at the same visual height of these elements, the first available item, after the indication of the maximum achievable speeds, will specify that such speeds are provided free of charge for one month with the cento/ultra option in 'Try&amp;Buy' mode and that in the subsequent period they will be available at the price of €6.90 per month. In the further notes of the offer, in the first available item and immediately below the reference price and the 'buy now' button, the price will be specified again, in bold font, * In this version, some data are omitted, as elements of confidentiality or secrecy of the information were deemed to exist. 10 See Doc. nos. 26, 27, and 36.</w:t>
      </w:r>
    </w:p>
    <w:p>
      <w:r>
        <w:rPr>
          <w:b/>
        </w:rPr>
        <w:t>[Pages 55–57]</w:t>
      </w:r>
    </w:p>
    <w:p>
      <w:r>
        <w:t>BULLETIN NO. 33 OF AUGUST 17, 2020 57</w:t>
      </w:r>
    </w:p>
    <w:p>
      <w:r>
        <w:t>that the customer will have to pay at the end of the free period if they decide not to continue with the use of the Eolo Cento/Ultra options";</w:t>
        <w:br/>
        <w:t>- "to integrate with the indication of the Try&amp;Buy period and the price of the Eolo Cento and Eolo Ultra options the pages related to the configuration of the offer and the final summary contained in the purchase funnel";</w:t>
        <w:br/>
        <w:t>- to integrate the script of its Welcome Call, in the part relating to the options, adding that "At the end of the trial period, the cost of this accessory will be €6.90/month".</w:t>
      </w:r>
    </w:p>
    <w:p>
      <w:r>
        <w:t>23. With reference to the conduct related to the claim "forever", EOLO commits to eliminate said claim from its advertisements and commercial communications. Furthermore, in relation to the offers with the claim "forever", EOLO "commits, also in derogation of the provisions contained in the general terms and conditions of contract, or in derogation of what is established by Article 70 of the Code of Communications, not to unilaterally make contractual changes concerning the price element, even for any needs related to the restoration of the contractual balance due to unforeseen or unpredictable events".</w:t>
      </w:r>
    </w:p>
    <w:p>
      <w:r>
        <w:t>24. EOLO finally commits to "implement the entirety of the proposed changes to its commercial communications within a maximum period of thirty (30) days from the possible acceptance of the commitments" and to send to the Authority "within the first six months from the possible acceptance of the commitments a compliance report concerning the correct implementation of the Commitments themselves".</w:t>
      </w:r>
    </w:p>
    <w:p>
      <w:r>
        <w:t>25. Moreover, EOLO specified that it has already implemented, as of November 30, 2019, the commitment to eliminate the expression "forever" from its advertisements and commercial communications, highlighting that, consequently, "all customers who from any date until November 30, 2019, have subscribed to offers marketed with the claim forever will benefit from the aforementioned commitment regarding the future unchangeability of their offer."</w:t>
      </w:r>
    </w:p>
    <w:p>
      <w:r>
        <w:t>IV. OPINION OF THE AUTHORITY FOR GUARANTEES IN COMMUNICATIONS</w:t>
      </w:r>
    </w:p>
    <w:p>
      <w:r>
        <w:t>26. Since the conducts subject to this proceeding concern an operator in the telecommunications sector, on May 22, 2020, an opinion was requested from the Authority for Guarantees in Communications, pursuant to and for the effects of Article 27, paragraph 1-bis, of the Consumer Code.</w:t>
      </w:r>
    </w:p>
    <w:p>
      <w:r>
        <w:t>27. In the opinion received on July 3, 2020, the Authority for Guarantees in Communications deemed that the company EOLO has undertaken the necessary initiatives to comply with the current regulations regarding unilateral contract changes and the related guarantee of the right of withdrawal without penalties or deactivation costs, filling the informational gaps and adopting adequate caring measures towards customers, thereby rendering the hypothesis of relevant conducts for the initiation of a sanctioning procedure by the same Authority non-existent.</w:t>
      </w:r>
    </w:p>
    <w:p>
      <w:r>
        <w:t>V. CONCLUSIVE ASSESSMENTS</w:t>
      </w:r>
    </w:p>
    <w:p>
      <w:r>
        <w:t>28. The Authority believes that the commitments proposed by the professional are suitable to remove the possible profiles of illegitimacy of the conducts contested in the communication initiating the proceeding of October 11, 2019.</w:t>
      </w:r>
    </w:p>
    <w:p>
      <w:r>
        <w:t>29. With reference to the first conduct, EOLO has committed to implement a series of measures aimed at improving the informational clarity regarding the economic conditions of the offers with specific reference to the cost of the "EOLO Cento" and "EOLO Ultra" options. Furthermore, the company has committed to provide more complete information on the economic conditions of the Try&amp;Buy mechanism, particularly regarding the price of the offers after the trial period. References to the price after the free trial period have indeed been included in the "one to many" and "one-to-one" communications, and the information regarding the price is also repeated immediately next to the "buy now" button. Moreover, these criteria - adopted to modify the commercial communications - will also be observed for future advertising campaigns that present elements of analogy, in order to establish principles suitable to permanently guide the company's informational standards.</w:t>
      </w:r>
    </w:p>
    <w:p>
      <w:r>
        <w:t>30. In relation to the second conduct, the company has eliminated the claim "forever" from its advertising campaigns and has committed not to change the price of the offers marketed in the past with that claim, regardless of the launch date of the offer. In this way, the company has committed to eliminate the effects of the conduct in question towards all subscribers of the "forever" offers.</w:t>
      </w:r>
    </w:p>
    <w:p>
      <w:r>
        <w:t>31. In light of the aforementioned considerations, it is believed that the commitments presented meet the requirements set forth in Article 27, paragraph 7, of the Consumer Code.</w:t>
      </w:r>
    </w:p>
    <w:p>
      <w:r>
        <w:t>THEREFORE, it is deemed that the commitments presented by the company EOLO S.p.A., in the terms outlined above, are suitable to eliminate the possible profiles of unfairness of the commercial practice subject to investigation;</w:t>
      </w:r>
    </w:p>
    <w:p>
      <w:r>
        <w:t>IT IS DEEMED to make the aforementioned commitments mandatory for the company EOLO S.p.A.;</w:t>
      </w:r>
    </w:p>
    <w:p>
      <w:r>
        <w:t>IT IS DEEMED, therefore, to be able to close the proceeding without ascertaining the infringement;</w:t>
      </w:r>
    </w:p>
    <w:p>
      <w:r>
        <w:t>RESOLVES</w:t>
      </w:r>
    </w:p>
    <w:p>
      <w:r>
        <w:t>a) to make mandatory, for the company EOLO S.p.A., pursuant to Article 27, paragraph 7, of the Consumer Code and Article 9, paragraph 2, letter a), of the Regulation, the commitments proposed by the company on October 30, 2019, subsequently integrated on November 29, 2019, and February 28, 2020, as described in the form attached to this measure;</w:t>
      </w:r>
    </w:p>
    <w:p>
      <w:r>
        <w:t>b) to close the proceeding without ascertaining the infringement, pursuant to Article 27, paragraph 7, of the Consumer Code and Article 9, paragraph 2, letter a), of the Regulation;</w:t>
      </w:r>
    </w:p>
    <w:p>
      <w:r>
        <w:t>c) that the company EOLO S.p.A.,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situation, in fact, changes regarding one or more elements on which the decision is based;</w:t>
      </w:r>
    </w:p>
    <w:p>
      <w:r>
        <w:t>c) the decision to accept commitments is based on information transmitted by the Parties that is incomplete, inaccurate, or misleading.</w:t>
      </w:r>
    </w:p>
    <w:p>
      <w:r>
        <w:t>BULLETIN NO. 33 OF AUGUST 17, 2020 59</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THE SECRETARY GENERAL THE PRESIDENT</w:t>
      </w:r>
    </w:p>
    <w:p>
      <w:r>
        <w:t>Filippo Arena Roberto Rustichelli</w:t>
      </w:r>
    </w:p>
    <w:p>
      <w:r>
        <w:rPr>
          <w:b/>
        </w:rPr>
        <w:t>[Pages 58–60]</w:t>
      </w:r>
    </w:p>
    <w:p>
      <w:r>
        <w:t>60 BULLETIN NO. 33 OF AUGUST 17, 2020</w:t>
        <w:br/>
        <w:t>PS11607 - LUCKY CITYBIKE-ELECTRIC SCOOTER</w:t>
        <w:br/>
        <w:t>Measure no. 28324</w:t>
        <w:br/>
        <w:t>THE COMPETITION AND MARKET AUTHORITY</w:t>
        <w:br/>
        <w:t>IN ITS MEETING of 28 July 2020;</w:t>
        <w:br/>
        <w:t>HEARD the Rapporteur, Professor Michele Ainis;</w:t>
        <w:br/>
        <w:t>HAVING REGARD TO Part II, Title III, of Legislative Decree 6 September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w:t>
        <w:br/>
        <w:t>HAVING REGARD TO its own measure of 10 March 2020, with which, pursuant to Article 7, paragraph 3, of the Regulation, a sixty-day extension of the deadline for concluding the proceeding was ordered, for specific investigative needs;</w:t>
        <w:br/>
        <w:t>HAVING REGARD TO the Communication on the interpretation of Article 103 of Decree-Law 17 March 2020, no. 18, as amended by Article 37 of Decree-Law 8 April 2020, no. 23, approved by the Authority's College in the meetings of 1 April and 10 April 2020;</w:t>
        <w:br/>
        <w:t>HAVING REGARD TO the documents of the proceeding;</w:t>
      </w:r>
    </w:p>
    <w:p>
      <w:r>
        <w:t>I. THE PARTIES</w:t>
        <w:br/>
        <w:t>1. NCX MOTO S.r.l. (hereinafter, also NCX) is a company active in the production and wholesale and retail sale of motorcycles, mopeds, and bicycles. The company recorded revenues of approximately 1.76 million euros in 2019, based on the latest available financial statements.</w:t>
        <w:br/>
        <w:t>2. GIORDANO SHOP S.r.l. (hereinafter also GIORDANO) is a company active in the retail sale, including through e-commerce, of numerous products, including electronic products and two-wheeled vehicles. The company recorded revenues of approximately 7 million euros in 2018, based on the latest available financial statements.</w:t>
      </w:r>
    </w:p>
    <w:p>
      <w:r>
        <w:t>II. THE COMMERCIAL PRACTICE</w:t>
        <w:br/>
        <w:t>3. The proceeding concerns the presentation methods of the two-wheeled vehicle called “NCX Lucky XD Citybike.” In particular, the photographic images and the indication of certain equipment and technical characteristics attributed to the vehicle on the websites of both professionals, in their overall presentation, appear likely to mislead consumers regarding the nature and characteristics of the advertised product, in violation of Articles 21, 22, and 23, letter i), of the Consumer Code.</w:t>
      </w:r>
    </w:p>
    <w:p>
      <w:r>
        <w:t>BULLETIN NO. 33 OF AUGUST 17, 2020 61</w:t>
        <w:br/>
        <w:t>III. THE INVESTIGATIVE FINDINGS</w:t>
        <w:br/>
        <w:t>1) The course of the proceeding</w:t>
        <w:br/>
        <w:t>4. Based on the information acquired for the application of the Consumer Code, on 11 December 2019, the investigative proceeding PS11607 was initiated against NCX and GIORDANO for the alleged violation of Articles 21, 22, and 23, letter i), of the Consumer Code.</w:t>
        <w:br/>
        <w:t>5. On 5 and 6 December 2019 and on 18 June 2020, official inspections were carried out on the professionals' corporate website and the relevant web pages were acquired for the records.</w:t>
        <w:br/>
        <w:t>6. On 23 December 2019 and 3 January 2020, NCX responded to the request for information made concurrently with the communication of the initiation of the proceeding. GIORDANO provided the requested information in the communication of the initiation of the proceeding on 31 December 2019 and submitted a proposal for commitments.</w:t>
        <w:br/>
        <w:t>7. By measure of 10 March 2020, the Authority resolved not to accept the commitments proposed by GIORDANO.</w:t>
        <w:br/>
        <w:t>8. By measure of 10 March 2020, the Authority resolved to extend the deadline for concluding the proceeding by sixty days.</w:t>
        <w:br/>
        <w:t>9. On 26 March 2020, the burden of proof regarding the accuracy of the factual data related to the contested commercial practice concerning the product called “NCX Lucky XD Citybike” was assigned to the professionals.</w:t>
        <w:br/>
        <w:t>10. Following the assignment of the burden of proof, GIORDANO submitted a defense memorandum on 30 March 2020 and reiterated the proposal for commitments already submitted on 31 December 2019.</w:t>
        <w:br/>
        <w:t>11. On 10 April 2020, NCX, following the assignment of the burden of proof, submitted a defense memorandum and documentation.</w:t>
        <w:br/>
        <w:t>12. On 6 May 2020, the Authority communicated the rejection of the request for review of the commitments submitted on 30 March 2020 by GIORDANO.</w:t>
        <w:br/>
        <w:t>13. On 3 June 2020, the parties were informed of the conclusion date of the investigative phase, pursuant to Article 16, paragraph 1, of the Regulation.</w:t>
        <w:br/>
        <w:t>14. On 16 June 2020, NCX accessed the records.</w:t>
      </w:r>
    </w:p>
    <w:p>
      <w:r>
        <w:t>1 See doc. 1 of the investigative file.</w:t>
        <w:br/>
        <w:t>2 See doc. 2 of the investigative file.</w:t>
        <w:br/>
        <w:t>3 See doc. 1 above and doc. 21.</w:t>
        <w:br/>
        <w:t>4 See doc. 3 and doc. 5 of the investigative file.</w:t>
        <w:br/>
        <w:t>5 See doc. 4 of the investigative file.</w:t>
        <w:br/>
        <w:t>6 See doc. 11 of the investigative file.</w:t>
        <w:br/>
        <w:t>7 See doc. 12 of the investigative file.</w:t>
        <w:br/>
        <w:t>8 See doc. 13 of the investigative file.</w:t>
        <w:br/>
        <w:t>9 See doc. 14 of the investigative file.</w:t>
        <w:br/>
        <w:t>10 See doc. 15 of the investigative file.</w:t>
        <w:br/>
        <w:t>11 See doc. 17 of the investigative file.</w:t>
        <w:br/>
        <w:t>12 See doc. 19 of the investigative file.</w:t>
      </w:r>
    </w:p>
    <w:p>
      <w:r>
        <w:t>62 BULLETIN NO. 33 OF AUGUST 17, 2020</w:t>
        <w:br/>
        <w:t>15. GIORDANO and NCX submitted their final memoranda on 17 June 2020 and 19 June 2020, respectively.</w:t>
        <w:br/>
        <w:t>2) The evidence acquired</w:t>
        <w:br/>
        <w:t>i) The advertising messages</w:t>
        <w:br/>
        <w:t>16. The vehicle called “NCX Lucky XD Citybike” is presented by the professionals on the corporate websites www.ncxmoto.com and www.giordanoshop.com through photographic images (see Fig. 1) and the indication of certain equipment and technical characteristics.</w:t>
        <w:br/>
        <w:t>Fig. 1: images of the vehicle from the websites www.ncxmoto.com (left) and www.giordanoshop.com</w:t>
        <w:br/>
        <w:t>On the website www.giordanoshop.com, the vehicle is defined as “Electric Scooter Bicycle 250 W NCX Lucky XD Citybike,” while on the website www.ncxmoto.com the same vehicle is indicated as “NCX Lucky XD Citybike” and is accompanied by the wording “Categories: ELECTRIC BIKES.”</w:t>
        <w:br/>
        <w:t>17. On both professionals' websites, the following technical characteristics of the vehicle in question are claimed: “Brushless Motor 250 watt-48v-2-3 km h/100 km; Speed 25 km/h in pedal assist; Range: approximately 35 km; Load capacity: 120 kg; Brakes: Front drum – Rear drum; Wheels and tire dimensions: 16 x 2.5; Type: Lead battery; Battery Capacity 12 Ah; Battery Voltage: 4 x 12 v; Charging time 6/8 hours; Dimensions: 1820 x 500 x 1160 mm; Weight: 78 kg.”</w:t>
        <w:br/>
        <w:t>18. The professionals, in describing the vehicle “NCX Lucky XD Citybike,” also boast the presence of certain “Special Equipment” of the vehicle, such as: “Reinforced shock absorbers; Digital speedometer; Removable battery; Quality tires; Sturdy frame; Central kickstand; Start button with double key.” Subsequently mentioned, as “Included Accessories,” are the following products: “Rearview mirrors; Battery charger; Storage box.”</w:t>
        <w:br/>
        <w:t>19. On the webpage dedicated to promoting the vehicle, the professionals also mention among the aforementioned “Special Equipment” a “CE Certification” of which the vehicle is said to be equipped.</w:t>
        <w:br/>
        <w:t>20. Finally, only in the message disseminated via the internet by GIORDANO at the bottom of the webpage is the following statement present: “N.B. This vehicle is not approved for road circulation.”</w:t>
      </w:r>
    </w:p>
    <w:p>
      <w:r>
        <w:rPr>
          <w:b/>
        </w:rPr>
        <w:t>[Pages 61–63]</w:t>
      </w:r>
    </w:p>
    <w:p>
      <w:r>
        <w:t>BULLETIN NO. 33 OF AUGUST 17, 2020 63</w:t>
      </w:r>
    </w:p>
    <w:p>
      <w:r>
        <w:t>ii) The regulatory framework of the sector</w:t>
      </w:r>
    </w:p>
    <w:p>
      <w:r>
        <w:t>21. Based on the sector regulations, "electric bicycles with pedal assistance" are expressly governed by Article 50 of the New Highway Code16, as per Legislative Decree No. 285 of April 30, 1992 (hereinafter C.d.S.). According to the aforementioned provision, "bicycles with pedal assistance are considered velocipedes [...] equipped with an auxiliary electric motor with a maximum continuous nominal power of 0.25 KW, whose power supply is progressively reduced and finally interrupted when the vehicle reaches 25 km/h or earlier if the cyclist stops pedaling." These electric bicycles, constructed according to internationally recognized technical rules regarding cycling and safety, do not require any homologation for road circulation nor do they require specific obligations for the driver to circulate on the public road network.</w:t>
      </w:r>
    </w:p>
    <w:p>
      <w:r>
        <w:t>22. The category of "electric bicycles" includes two different types of two-wheeled vehicles: (a) "electric bicycles with pedal assistance," as defined by Article 50 of the C.d.S. and by Article 2, paragraph 2, letter h), of EU Regulation No. 168/2013; (b) electric bicycles referred to as "propulsion cycles" (Article 4, paragraph 2, of EU Regulation No. 168/2013, category L1e-A), where the electric motor can move the vehicle even in the absence of muscular action by the cyclist, but must interrupt the power supply upon reaching a speed of 25 km/h17.</w:t>
      </w:r>
    </w:p>
    <w:p>
      <w:r>
        <w:t>23. Only electric bicycles that possess the technical characteristics provided for in Article 50 of the C.d.S. are classified as "electric bicycles with pedal assistance" of the aforementioned type (a), are assimilated to "velocipedes," and as such, for the purposes of circulation on the public road network, no homologation is required, nor is there any obligation in terms of insurance, driving license, and use of a helmet.</w:t>
      </w:r>
    </w:p>
    <w:p>
      <w:r>
        <w:t>24. Conversely, electric bicycles that do not meet the requirements of Article 50 C.d.S., such as the aforementioned "propulsion cycles," fall under the definition of "light motor vehicles with two wheels"18 (Article 4, paragraph 2, letter a), of EU Regulation No. 168/2013, categories "L1e-A (propulsion cycles)" and "L1e-B (two-wheeled mopeds)." These vehicles are classified as "mopeds," pursuant to Article 52 of the C.d.S. and are therefore subject to all obligations established for the latter for the purposes of circulation on public roads: homologation, circulation certificate, license plate (Article 97 C.d.S.), insurance coverage for civil liability, pursuant to Article 193 of the C.d.S., possession of a driving license (license category AM) by the driver (Article 116 C.d.S.), and the obligation for the driver to wear a helmet, compliant with approved types, to be kept properly fastened during the operation of the vehicle (Article 171 C.d.S.).</w:t>
      </w:r>
    </w:p>
    <w:p>
      <w:r>
        <w:t>16 The New Highway Code is contained in Legislative Decree No. 285 of April 30, 1992, and subsequent amendments, including those made by Law No. 8 of February 28, 2020.</w:t>
      </w:r>
    </w:p>
    <w:p>
      <w:r>
        <w:t>17 Appendix 1 to the aforementioned Regulation defines "propulsion cycles" as "two-wheeled pedal vehicles" equipped with the following characteristics: "an auxiliary propulsion primarily intended to assist pedaling; the power of the auxiliary propulsion is interrupted at a vehicle speed ≤ 25 km/h; maximum continuous or net power ≤ 1000 W."</w:t>
      </w:r>
    </w:p>
    <w:p>
      <w:r>
        <w:t>18 Appendix 1 to the aforementioned Regulation defines "light motor vehicles with two wheels" as two-wheeled vehicles equipped with the following characteristics: "a type of propulsion as per Article 4, paragraph 3 [of Reg. 168/2013: internal combustion engine, electric motor, etc.]; cylinder capacity ≤ 50 cm3 if an internal combustion engine [with spark ignition] is part of the vehicle's propulsion system; maximum speed for vehicle construction ≤ 45 km/h; maximum continuous or net power ≤ 4,000 W; maximum mass = technically permissible mass declared by the manufacturer."</w:t>
      </w:r>
    </w:p>
    <w:p>
      <w:r>
        <w:t>64 BULLETIN NO. 33 OF AUGUST 17, 2020</w:t>
      </w:r>
    </w:p>
    <w:p>
      <w:r>
        <w:t>iii) The information transmitted by the Ministry of the Interior and the Ministry of Infrastructure and Transport</w:t>
      </w:r>
    </w:p>
    <w:p>
      <w:r>
        <w:t>25. The Ministry of the Interior, following the request for information sent during the proceeding19, referred to the currently applicable regulations for electric bicycles with pedal assistance, highlighting that such bicycles are considered velocipedes within the limits set by the aforementioned Article 50 of the C.d.S. and are governed by Article 68 of the C.d.S. regarding functional characteristics, and by Article 182 C.d.S. regarding the behavior of drivers during road circulation20.</w:t>
      </w:r>
    </w:p>
    <w:p>
      <w:r>
        <w:t>26. The Ministry of Infrastructure and Transport, following the request for information of January 24, 2020, with a note sent on February 17, 2020, communicated the following21. In order to correctly define a two-wheeled vehicle as an "electric bicycle with pedal assistance," it is necessary, first of all, to verify whether the auxiliary electric motor and its modes of use comply with all the characteristics indicated in Article 50 of the C.d.S. If, in fact, the auxiliary motor and its modes of use do not comply with even one of the characteristics under Article 50, the vehicle in question can no longer be considered a velocipede, but falls into the international category "L," "assuming the characteristics of a moped within the scope of EU Regulation No. 168/2013."</w:t>
      </w:r>
    </w:p>
    <w:p>
      <w:r>
        <w:t>27. Specifically, it is necessary to verify the conditions of use of the two-wheeled vehicle by ascertaining whether: (i) the vehicle has the possibility, even alternatively, to operate solely with the electric motor in the absence of pedaling; (ii) the electric motor does not stop functioning upon reaching 25 km/h, in the presence of pedaling, or before 25 km/h, in the absence of pedaling; (iii) the maximum power of the motor exceeds 0.25 kW. In the presence of any one of the aforementioned conditions, the vehicle is to be considered a "moped," with all the obligations related to homologation, license, insurance, helmet, and areas of circulation22.</w:t>
      </w:r>
    </w:p>
    <w:p>
      <w:r>
        <w:t>28. According to the Ministry, a vehicle mass of 78 kg, as well as the fact that the technical description of the same does not indicate that it is equipped with a mechanical transmission that achieves different gear ratios useful for the movement of the vehicle by muscular propulsion, seem to exclude its "effective pedalability," even with the assistance of a 0.25 kW electric motor23.</w:t>
      </w:r>
    </w:p>
    <w:p>
      <w:r>
        <w:t>3) The arguments of the parties</w:t>
      </w:r>
    </w:p>
    <w:p>
      <w:r>
        <w:t>29. From the elements provided by the Parties, it appears that the two-wheeled vehicle named "NCX Lucky XD Citybike" is sold wholesale and retail in Italy by NCX, which, for the purposes of its commercialization, relies on about two hundred retailers. GIORDANO is a retail dealer that operates exclusively through its website www.giordanoshop.com.</w:t>
      </w:r>
    </w:p>
    <w:p>
      <w:r>
        <w:t>19 See doc. 6 of the investigative file.</w:t>
      </w:r>
    </w:p>
    <w:p>
      <w:r>
        <w:t>20 See doc. 7 of the investigative file.</w:t>
      </w:r>
    </w:p>
    <w:p>
      <w:r>
        <w:t>21 See doc. 10 of the investigative file.</w:t>
      </w:r>
    </w:p>
    <w:p>
      <w:r>
        <w:t>22 See doc. 10 cited above.</w:t>
      </w:r>
    </w:p>
    <w:p>
      <w:r>
        <w:t>23 See doc. 10 cited above.</w:t>
      </w:r>
    </w:p>
    <w:p>
      <w:r>
        <w:t>BULLETIN NO. 33 OF AUGUST 17, 2020 65</w:t>
      </w:r>
    </w:p>
    <w:p>
      <w:r>
        <w:t>30. The vehicle is produced by the Turkish company Kuba Otomotiv Insaat Sanayi Ve Ticaret A.s. (hereinafter also KUBA) and is imported into Italy by NCX, which affixes the name "NCX Lucky XD Citybike" on the bodywork.</w:t>
      </w:r>
    </w:p>
    <w:p>
      <w:r>
        <w:t>31. In its defense writings, NCX first observed that the product in question would be an "electric bicycle with pedal assistance" and that the related characteristic in terms of maximum speed achievable in "pedal assistance," equal to 25 km/h, would be indicated on the website and would also be consistent with the regulatory provisions of Article 50 of the C.d.S.24. The indication of the technical characteristics of the advertised product would be clear and, therefore, not likely to mislead consumers.</w:t>
      </w:r>
    </w:p>
    <w:p>
      <w:r>
        <w:t>32. On the merits, the professional argued the unfoundedness of the allegations raised in the initiation communication, stating that, since the introduction of the electric bicycle to date, the market has evolved, giving rise to products that, while retaining the technically required characteristics for them to be "qualified as electric bicycles," assume the configuration and external appearance of motorcycles and scooters.</w:t>
      </w:r>
    </w:p>
    <w:p>
      <w:r>
        <w:t>33. NCX represented25 that the nature of "electric bicycle with pedal assistance" attributable to the vehicle in question would emerge from the "declaration of conformity" to European standards for the safety of the vehicle issued by the Turkish company KUBA, which would be the manufacturer of the vehicle in question, as well as from the certification by the certification company ISET S.r.l.</w:t>
      </w:r>
    </w:p>
    <w:p>
      <w:r>
        <w:t>34. Upon closer examination, it should be noted that, contrary to what the party claimed, following a specific request for information from the Authority26, the certification company ISET S.r.l., with a note received on February 11, 202027, expressly disclaimed such specific certificate No. I/ISET 000920190227 relating to the two-wheeled vehicle named "NCX Lucky XD Citybike," stating "that the issuance of the certificate [...] or any related document is not present" and also stating that the Turkish company Kuba Otomotiv Insaat Sanayi Ve Ticaret A.s. does not appear in its client archive.</w:t>
      </w:r>
    </w:p>
    <w:p>
      <w:r>
        <w:t>35. In its concluding memoranda28, the professional - after highlighting that another Italian certification company, different from ISET S.r.l. and named Ente Certificazione Macchine S.r.l., would have certified to the manufacturer, on June 12, 2020, that the vehicle is an electric bicycle29 - clarified that "the qualification of the product as 'electric bike' [...] does not find its authorship directly" in the company NCX which, by virtue of the presence of the aforementioned certifications, used such qualification in the advertising of the product.</w:t>
      </w:r>
    </w:p>
    <w:p>
      <w:r>
        <w:t>36. GIORDANO preliminarily highlights that "on the same day of receiving the initiation communication (11.12.2019) [...] it immediately proceeded to obscure and remove from its platform and catalog the item subject to contestation Electric Bicycle with Pedal Assistance NCX Moto Lucky XD City Bike."</w:t>
      </w:r>
    </w:p>
    <w:p>
      <w:r>
        <w:t>24 See memorandum of January 3, 2020.</w:t>
      </w:r>
    </w:p>
    <w:p>
      <w:r>
        <w:t>25 See memorandum of January 3, 2020.</w:t>
      </w:r>
    </w:p>
    <w:p>
      <w:r>
        <w:t>26 See doc. 8 of the investigative file.</w:t>
      </w:r>
    </w:p>
    <w:p>
      <w:r>
        <w:t>27 See doc. 9 of the investigative file.</w:t>
      </w:r>
    </w:p>
    <w:p>
      <w:r>
        <w:t>28 See 23 of the investigative file, concluding memoranda of June 19, 2020.</w:t>
      </w:r>
    </w:p>
    <w:p>
      <w:r>
        <w:t>29 A copy of the certificate was attached to the memorandum.</w:t>
      </w:r>
    </w:p>
    <w:p>
      <w:r>
        <w:rPr>
          <w:b/>
        </w:rPr>
        <w:t>[Pages 64–66]</w:t>
      </w:r>
    </w:p>
    <w:p>
      <w:r>
        <w:t>66 BULLETIN NO. 33 OF AUGUST 17, 2020</w:t>
      </w:r>
    </w:p>
    <w:p>
      <w:r>
        <w:t>That said, the professional argues that the message advertising the aforementioned product is sufficiently clear, as it would clearly state that it is an electric bicycle and that a speed of 25 km/h in pedal-assist mode is indicated. Furthermore, the term "scooter," used to define the vehicle in question, would not be such as to create confusion about the nature of the vehicle under examination. In fact, according to Giordano, the indication "scooter" instead of "motor scooter" would clarify that it is an electric bicycle. The indication "scooter" would also refer to the external shape of the vehicle in question.</w:t>
      </w:r>
    </w:p>
    <w:p>
      <w:r>
        <w:t>GIORDANO emphasizes, therefore, that he has correctly advertised the vehicle "NCX Lucky XD Citybike," having expressly indicated on the website: "N.B. This vehicle is not approved for road circulation."</w:t>
      </w:r>
    </w:p>
    <w:p>
      <w:r>
        <w:t>37. Finally, GIORDANO in his concluding memoranda stated that he has exclusively played the role of advertising operator and retailer of the vehicle in question through his internet platform, adhering "to the technical data sheet and photos provided to him by the manufacturer/importer."</w:t>
      </w:r>
    </w:p>
    <w:p>
      <w:r>
        <w:t>4) The burden of proof</w:t>
      </w:r>
    </w:p>
    <w:p>
      <w:r>
        <w:t>38. Since during the proceeding the absence of sufficient evidentiary elements to assess the actual nature and advertised characteristics of the vehicle "NCX Lucky XD Citybike" was noted, the professionals were requested, pursuant to Article 27, paragraph 5, of the Consumer Code, to demonstrate the accuracy of the factual data related to the commercial practice. To this end, the professionals were invited, pursuant to Article 15 of the Regulation, to produce suitable documentation aimed at demonstrating, in particular, the truthfulness of the indications present in the advertising messages disseminated via the internet regarding the technical characteristics, equipment, and the nature actually possessed by the aforementioned vehicle.</w:t>
      </w:r>
    </w:p>
    <w:p>
      <w:r>
        <w:t>39. In support of the claimed technical characteristics and specifically in response to the attribution of the burden of proof, NCX transmitted a partial extract (7 pages out of a total of 96) of a test conducted by the Chinese laboratory Shenzen Rongbiao Testing Service Co. Ltd, concerning the compliance of three vehicles named "City Bike, City Byke Max, and City Bike-x," from the manufacturer ("manufacturer") KUBA and identified as "electrical bicycle," in relation to the standard EN 15194:2017 "Cycles – Electrically power assisted cycles – EPAC Bicycles." From what is indicated in this test, it emerges that the presence of a speed limiter at 25 km/h on the vehicle subject to verification was positively tested.</w:t>
      </w:r>
    </w:p>
    <w:p>
      <w:r>
        <w:t>40. Regarding the verification of a characteristic requirement of an "electric bicycle with pedal assistance," namely the presence of a device that allows the purely "auxiliary" intervention of the electric motor only when the cyclist's pedaling is activated, the documentation just mentioned indicates that the presence of such a requirement was not tested as "not applicable."</w:t>
      </w:r>
    </w:p>
    <w:p>
      <w:r>
        <w:t>41. Regarding the presence on the vehicle in question of devices that ensure the purely "auxiliary" functioning of the electric motor to the pedaling, NCX transmitted some photographic representations concerning a (disassembled) sensor that would allegedly be present on the vehicle in question and that would have the function of detecting the cyclist's pedaling and activating the electric motor.</w:t>
      </w:r>
    </w:p>
    <w:p>
      <w:r>
        <w:t>However, in this regard, no evidence has been provided by the professional regarding the actual presence of such a sensor on the vehicle.</w:t>
      </w:r>
    </w:p>
    <w:p>
      <w:r>
        <w:t>42. NCX, in response to the attribution of the burden of proof, also declared the absence of a multi-speed mechanical transmission for the muscular movement of the "NCX Lucky citybike."</w:t>
      </w:r>
    </w:p>
    <w:p>
      <w:r>
        <w:t>43. The professional then sent a copy of some customs documents in order to prove the ownership of a CE certification that would be recognized for the vehicle "NCX Lucky citybike" in compliance with community regulations regarding the importation of products and vehicles within the European Union.</w:t>
      </w:r>
    </w:p>
    <w:p>
      <w:r>
        <w:t>44. NCX, in response to the burden of proof, reiterated that the vehicle would be equipped with "CE certification," as document no. I/ISET 000920190227 was issued on February 2, 2019, by ISET S.r.l. at the request of the company KUBA as "manufacturer." This certification would attest to the compliance of the advertised vehicle with CE regulations concerning electric bicycles.</w:t>
      </w:r>
    </w:p>
    <w:p>
      <w:r>
        <w:t>45. GIORDANO SHOP S.r.l. has not transmitted any documentation or information in relation to what was requested in the attribution of the burden of proof, limiting itself to reiterating what was already stated in the memorandum received on December 31, 2019, with particular reference to the performance of only the advertising promotion and online sale of this product.</w:t>
      </w:r>
    </w:p>
    <w:p>
      <w:r>
        <w:t>IV. OPINION OF THE AUTHORITY FOR GUARANTEES IN COMMUNICATIONS</w:t>
      </w:r>
    </w:p>
    <w:p>
      <w:r>
        <w:t>46. Since the commercial practice subject to this proceeding was disseminated through telecommunications means, on June 22, 2020, the opinion was requested from the Authority for Guarantees in Communications, pursuant to Article 27, paragraph 6, of the Consumer Code. In the opinion received on July 24, 2020, the aforementioned Authority deemed that the internet is a suitable tool to significantly influence the realization of the commercial practice subject to the proceeding, considering that this means can quickly offer the user a wide array of potential statements capable of influencing their behavior. The opinion also noted that the internet, used in this case, is suitable for developing a significant impact on consumers who, based on the information contained on the professionals' website, could be led to make a commercial decision that they otherwise would not have made, thus concretely developing the full promotional potential of online communication.</w:t>
      </w:r>
    </w:p>
    <w:p>
      <w:r>
        <w:t>V. ASSESSMENTS</w:t>
      </w:r>
    </w:p>
    <w:p>
      <w:r>
        <w:t>47. The proceeding in question concerns the dissemination, through the websites of both professionals, of misleading and omissive information regarding the nature and main characteristics of the two-wheeled vehicle named "NCX Lucky XD Citybike." It specifically refers to the qualification of the vehicle as an "electric bicycle" and "Electric scooter bicycle" capable of reaching a speed of 25 km/h "in pedal-assist mode" and equipped with "CE Certification," to the external appearance (e.g., body, seat, mirrors) and the weight typical of a moped, to the ambiguous indication "N.B. This vehicle is not approved for road circulation," present on GIORDANO's website, and to the absence on NCX's website of indications regarding any requirements for circulation.</w:t>
      </w:r>
    </w:p>
    <w:p>
      <w:r>
        <w:t>48. The information provided by the professionals, also due to their overall presentation, ambiguously describes the nature of the vehicle "NCX Lucky XD Citybike," preventing the consumer from understanding whether it is an "electric bicycle with pedal assistance" or a vehicle belonging to the category of "light motor vehicles," as per categories L1e-A and L1e-B of EU Regulation No. 168/2013, such as electric bicycles other than those with pedal assistance and mopeds. This ambiguity appears likely to mislead the consumer regarding the actual nature of the vehicle and any necessary requirements for it to circulate on the road network, preventing an informed choice. In fact, while an electric bicycle with pedal assistance does not need any approval, the road circulation of other light motor vehicles is subject to numerous requirements (approval, circulation certificate, and license plate, pursuant to Article 97 of the Highway Code, as well as civil liability insurance coverage, pursuant to Article 193 of the Highway Code, in addition to the obligation of a license and helmet for the driver).</w:t>
      </w:r>
    </w:p>
    <w:p>
      <w:r>
        <w:t>49. The professionals, in response to the attribution of the burden of proof regarding the accuracy of the factual data related to the contested commercial practice, have produced documentation that does not resolve the ambiguity of the indications present in the messages disseminated via the internet regarding the nature, technical characteristics, and equipment actually possessed by the vehicle "NCX Lucky XD Citybike." The same is, therefore, inadequate to demonstrate the truthfulness of the claimed ownership of a CE certification referable to the cited vehicle. Nor do the information contained in the final memoranda of the professionals appear capable of refuting this ambiguity and demonstrating the possession of a suitable CE certification.</w:t>
      </w:r>
    </w:p>
    <w:p>
      <w:r>
        <w:t>50. In particular, the information provided in response to this burden does not allow the vehicle to be qualified as an "electric bicycle with pedal assistance." In fact, the documents only reveal the presence of a speed limiter, but not of a mechanism that ensures that the electric motor is activated only to assist the pedaling, providing a decreasing contribution as speed increases, the latter being essential for the qualification of a vehicle as an "electric bicycle with pedal assistance." The photographic representations produced by NCX of a (disassembled) sensor, which would allegedly be present on the vehicle in question and which would have the function of detecting the cyclist's pedaling and activating the electric motor, do not appear either consistent with the indication "not applicable" contained in the test conducted by the aforementioned Chinese laboratory or conclusive for the requested proof. The declared absence of a multi-speed mechanical transmission for the muscular movement of the vehicle appears to make the use of the electric motor to move the vehicle unavoidable and not merely possible, even on flat terrain, considering the significant weight of the vehicle (78 kg), to which the weight of the rider must be added.</w:t>
      </w:r>
    </w:p>
    <w:p>
      <w:r>
        <w:t>51. The certifications produced during the proceeding also do not appear suitable to clarify the nature of the vehicle "NCX Lucky XD Citybike" and, in particular, the type of electric bicycle to which it belongs. In fact, document no. I/ISET 000920190227 - produced by NCX both in response to</w:t>
      </w:r>
    </w:p>
    <w:p>
      <w:r>
        <w:rPr>
          <w:b/>
        </w:rPr>
        <w:t>[Pages 67–69]</w:t>
      </w:r>
    </w:p>
    <w:p>
      <w:r>
        <w:t>BULLETIN NO. 33 OF AUGUST 17, 2020 69</w:t>
      </w:r>
    </w:p>
    <w:p>
      <w:r>
        <w:t>a request for information and in the context of the burden of proof - has been expressly denied by the certification company ISET S.r.l.33.</w:t>
      </w:r>
    </w:p>
    <w:p>
      <w:r>
        <w:t>52. Nor is the reference by NCX to the document dated June 12, 2020, from the company Ente Certificazione Macchine S.r.l. attached to the final memorandum decisive for the definition of the type to which the advertised vehicle belongs, considering that the document in question does not appear to be reliably related to the advertised vehicle. In fact, it is addressed to the Turkish company RKS OTOMOTIV SANAYI TICARET A.S.: (i) it generically refers to three models “city bike”, “city bike max” and “city bike x” – brand name “RKS/KUBA”, whereas the product advertised in the contested messages is the vehicle “NCX Lucky XD Citybike” branded NCX indicated on the vehicle's own body; (ii) it generically classifies the three mentioned models as “electrical bicycle”, without clarifying whether it is a “pedal-assisted” electric bicycle or not.</w:t>
      </w:r>
    </w:p>
    <w:p>
      <w:r>
        <w:t>53. Finally, a verification carried out on the website of the company Ente Certificazione Macchine S.r.l. regarding the authenticity of the document - through the online verification tool for the authenticity of a certificate allegedly issued by that company - yielded a negative result.</w:t>
      </w:r>
    </w:p>
    <w:p>
      <w:r>
        <w:t>54. Therefore, there is no validated evidence for the indication present in the contested messages, according to which the “CE certification” would have been issued for the vehicle “NCX Lucky XD Citybike”. It should be emphasized in this regard that the manufacturer's obligation to prepare such certification does not exempt the importer from verifying the reliability of the documentation received, before using the qualifications contained therein, such as “electric bike”, in the product description for promotional and commercial purposes.</w:t>
      </w:r>
    </w:p>
    <w:p>
      <w:r>
        <w:t>55. Finally, from the customs documentation transmitted by the professional in response to the burden of proof, no useful element appears to emerge to identify the type of electric bicycle to which the vehicle belongs, as it only generically refers to the importation of “electric bicycles”.</w:t>
      </w:r>
    </w:p>
    <w:p>
      <w:r>
        <w:t>56. The misleading induction regarding the actual nature of the vehicle is likely to expose the consumer to prejudicial consequences in terms of the legality of the vehicle's road circulation, as well as the obligations and precautions for driving required by law. The consumer could, in fact, neglect the necessary obligations for the circulation of a moped under the belief that they have purchased a pedal-assisted bicycle, as well as the rules of caution that they would have, instead, followed if they had been aware of having purchased a moped, thus endangering their own health.</w:t>
      </w:r>
    </w:p>
    <w:p>
      <w:r>
        <w:t>In this regard, consideration of the currently applicable sector regulations concerning two-wheeled electric vehicles under the Highway Code and EU Regulation No. 168/2013 and the possible consequences on consumer safety should have led the professionals to adhere to a more stringent informational burden regarding the technical characteristics of the vehicle and the rules to be followed for its circulation on the public road network.</w:t>
      </w:r>
    </w:p>
    <w:p>
      <w:r>
        <w:t>57. On the contrary, it is evident how the warning “N.B. This vehicle is not approved for road circulation,” contained in the messages conveyed by GIORDANO, further contributes to fueling the misunderstanding regarding the nature of the promoted good. The warning does not clarify what additional obligations may be imposed on the buyer, induced by the message to believe that the vehicle is a pedal-assisted bicycle and, therefore, that it is immediately usable for road circulation as provided by law.</w:t>
      </w:r>
    </w:p>
    <w:p>
      <w:r>
        <w:t>58. In conclusion, the overall formulation of the messages related to the vehicle “NCX Lucky XD Citybike”, due to the information on the vehicle's characteristics reported therein, unsupported by technical-scientific documentary elements and the ambiguity of the terminology and photographic representations used, appears likely to generate confusion in the average consumer regarding the technical characteristics of the vehicle itself and its mode of use, not allowing them to understand that it is not a pedal-assisted electric bicycle, but an electric bike comparable to a moped, subject to very different road circulation requirements.</w:t>
      </w:r>
    </w:p>
    <w:p>
      <w:r>
        <w:t>In fact, the use of the term “electric bike” in the advertising messages, combined with references to pedal assistance and the absence of references to the circulation requirements provided for electric bicycles not equipped with pedal assistance, all appear to be elements aimed at misleading the consumer regarding the actual nature of the vehicle and, therefore, deceiving them regarding the actual convenience of the purchase.</w:t>
      </w:r>
    </w:p>
    <w:p>
      <w:r>
        <w:t>59. In conclusion, the advertising content under examination, on the one hand, contains untrue information and, on the other hand, lacks essential information for an informed choice. For the aforementioned reasons, the contested messages, in the overall presentation of the advertised product, are therefore likely to deceive consumers regarding the nature, the technical characteristics actually possessed by the vehicle “NCX Lucky XD Citybike”, as well as the claimed possession of CE certification, in violation of Articles 21, 22, and 23, letter i), of the Consumer Code.</w:t>
      </w:r>
    </w:p>
    <w:p>
      <w:r>
        <w:t>VI. QUANTIFICATION OF THE SANCTION</w:t>
      </w:r>
    </w:p>
    <w:p>
      <w:r>
        <w:t>60.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61. Regarding the quantification of the sanction, account must be taken, where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62. With reference to the economic size of the professionals, NCX MOTO S.r.l. achieved a turnover of approximately €1.76 million in 2019, according to the latest available financial statements, an increase compared to the previous year. The company achieved a profit of €40,510 in 2019, almost double that of 2018. The gross operating margin was approximately €64,000 in 2019, almost double that of the previous year. GIORDANO SHOP S.r.l. achieved a turnover of approximately €7 million in 2018, according to the latest available financial statements, an increase compared to 2017. The company achieved a profit of €49,697 in 2018, an increase compared to that of 2017. The gross operating margin, calculated on sales revenue alone, was approximately €148,000 in 2018 and negative in 2017.</w:t>
      </w:r>
    </w:p>
    <w:p>
      <w:r>
        <w:t>63. In this case, regarding the severity of the violation, account is taken of the circumstance that it concerns the dissemination of misleading advertising messages regarding the nature of a product commonly used for road circulation by consumers, susceptible to potentially dangerous use when carried out in violation of legal norms.</w:t>
      </w:r>
    </w:p>
    <w:p>
      <w:r>
        <w:t>However, it is necessary to consider the different roles played by the two professionals: while NCX imports the vehicle, applies the name “NCX Lucky XD Citybike” to it, and provides information about it, GIORDANO is a retailer who used the information received from NCX in its communication.</w:t>
      </w:r>
    </w:p>
    <w:p>
      <w:r>
        <w:t>64. Furthermore, the extent and reach of the advertising campaign in question, disseminated via the internet, is such as to potentially reach an unlimited number of users.</w:t>
      </w:r>
    </w:p>
    <w:p>
      <w:r>
        <w:t>65. Regarding the duration of the violation, from the elements acquired in the records, it appears that the commercial practice has been carried out at least since December 5, 2019. As for NCX MOTO S.r.l., it is still ongoing, as the message is disseminated via the website www.ncxmoto.com34. Conversely, GIORDANO SHOP S.r.l. ceased the practice as of December 11, 2019, as soon as it received the communication of the initiation of the PS11607 procedure, removing the contested message from the site and eliminating the product from its website and catalog.</w:t>
      </w:r>
    </w:p>
    <w:p>
      <w:r>
        <w:t>66. Based on these elements, it is deemed appropriate to determine the amount of the pecuniary sanction against NCX MOTO S.r.l. at €70,000 (seventy thousand euros) and against GIORDANO SHOP S.r.l. at €50,000 (fifty thousand euros).</w:t>
      </w:r>
    </w:p>
    <w:p>
      <w:r>
        <w:t>CONSIDERING, therefore, taking into account the opinion of the Authority for Communications Guarantees, based on the aforementioned considerations, that the commercial practice relating to the vehicle named “NCX Lucky XD Citybike” is unfair, pursuant to Articles 21, 22, and 23, letter i), of the Consumer Code, as it is likely to appreciably distort the economic behavior of the average consumer through misleading and omissive communication methods regarding certain information that should be considered relevant for the consumer's informed commercial decision;</w:t>
      </w:r>
    </w:p>
    <w:p>
      <w:r>
        <w:t>RESOLVES</w:t>
      </w:r>
    </w:p>
    <w:p>
      <w:r>
        <w:t>a) that the commercial practice described in point II of this measure, concerning the vehicle named “NCX Lucky XD Citybike”, carried out by NCX MOTO S.r.l. and GIORDANO SHOP S.r.l. constitutes, for the reasons and within the limits set out in the motivation, an unfair commercial practice, pursuant to Articles 21, 22, and 23, letter i), of the Consumer Code, and prohibits its dissemination or continuation;</w:t>
      </w:r>
    </w:p>
    <w:p>
      <w:r>
        <w:t>b) to impose an administrative pecuniary sanction of €70,000 (seventy thousand euros) on the company NCX MOTO S.r.l.;</w:t>
      </w:r>
    </w:p>
    <w:p>
      <w:r>
        <w:t>c) to impose an administrative pecuniary sanction of €50,000 (fifty thousand euros) on the company GIORDANO SHOP S.r.l.;</w:t>
      </w:r>
    </w:p>
    <w:p>
      <w:r>
        <w:t>d) that the company NCX MOTO S.r.l. communicates to the Authority, within ninety days from the notification of this measure, the initiatives taken in compliance with the injunction referred to in point a).</w:t>
      </w:r>
    </w:p>
    <w:p>
      <w:r>
        <w:t>34 See doc. 22 of the investigation file (acquisition of pages from the website www.ncxmoto.com, recorded ex officio on June 18, 2020).</w:t>
      </w:r>
    </w:p>
    <w:p>
      <w:r>
        <w:rPr>
          <w:b/>
        </w:rPr>
        <w:t>[Pages 70–71]</w:t>
      </w:r>
    </w:p>
    <w:p>
      <w:r>
        <w:t>72 BULLETIN NO. 33 OF AUGUST 17, 2020</w:t>
      </w:r>
    </w:p>
    <w:p>
      <w:r>
        <w:t>The administrative sanction imposed must be paid within thirty days from the notification of this measure, using the tax codes indicated in the attached F24 model with identifying elements, pursuant to Legislative Decree No. 241 of July 9, 1997.</w:t>
      </w:r>
    </w:p>
    <w:p>
      <w:r>
        <w:t>Payment must be made electronically by debiting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r>
    </w:p>
    <w:p>
      <w:r>
        <w:t>Immediate notification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for Lazio, pursuant to Article 135, paragraph 1, letter b), of the Administrative Process Code (Legislative Decree No. 104 of July 2, 2010), within sixty days from the date of notification of the measure itself, without prejudice to the longer terms provided for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r>
    </w:p>
    <w:p>
      <w:r>
        <w:t>Filippo Arena Roberto Rustichelli</w:t>
      </w:r>
    </w:p>
    <w:p>
      <w:r>
        <w:t>Competition and Market Authority Weekly Bulletin Year XXX- No. 33 - 2020</w:t>
      </w:r>
    </w:p>
    <w:p>
      <w:r>
        <w:t>Editorial Coordination Giulia Antenucci</w:t>
      </w:r>
    </w:p>
    <w:p>
      <w:r>
        <w:t>Editorial Staff Sandro Cini, Valerio Ruocco, Simonetta Schettini, Manuela Villani</w:t>
      </w:r>
    </w:p>
    <w:p>
      <w:r>
        <w:t>Competition and Market Authority Office of Statistics and IT Applications Piazza Giuseppe Verdi, 6/a - 00198 Rome Tel.: 06-858211 Fax: 06-85821256 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