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https://www.agcm.it/dotcmsdoc/bollettini/2021/33-21.pdf</w:t>
      </w:r>
    </w:p>
    <w:p>
      <w:r>
        <w:t>Pages translated : 54</w:t>
      </w:r>
    </w:p>
    <w:p/>
    <w:p>
      <w:r>
        <w:rPr>
          <w:b/>
        </w:rPr>
        <w:t>[Pages 1–3]</w:t>
      </w:r>
    </w:p>
    <w:p>
      <w:r>
        <w:t>Bulletin</w:t>
        <w:br/>
        <w:t>Weekly</w:t>
        <w:br/>
        <w:t>Year XXXI - No. 33</w:t>
        <w:br/>
        <w:t>Published on the website www.agcm.it</w:t>
        <w:br/>
        <w:t>August 16, 2021</w:t>
      </w:r>
    </w:p>
    <w:p>
      <w:r>
        <w:t>SUMMARY</w:t>
        <w:br/>
        <w:t>AGREEMENTS AND ABUSE OF DOMINANT POSITION 5</w:t>
        <w:br/>
        <w:t>A487B - ITALIAN NAVIGATION COMPANY - MARITIME TRANSPORT OF GOODS TO/FROM SARDINIA - REDETERMINATION OF SANCTION</w:t>
        <w:br/>
        <w:t>Decision No. 29792 5</w:t>
        <w:br/>
        <w:t>A546 - MCDONALD'S FRANCHISING</w:t>
        <w:br/>
        <w:t>Decision No. 29793 7</w:t>
        <w:br/>
        <w:t>CONCENTRATION OPERATIONS 17</w:t>
        <w:br/>
        <w:t>C12246B - FRATELLI ARENA/BRANCHES OF SMA-CAMBRIA DISTRIBUTION-ROBERTO ABATE</w:t>
        <w:br/>
        <w:t>Decision No. 29794 17</w:t>
        <w:br/>
        <w:t>C12381 - EUROCAR IMMOBILI ITALIA/AUTOCENTRO BAISTROCCHI</w:t>
        <w:br/>
        <w:t>Decision No. 29795 20</w:t>
        <w:br/>
        <w:t>ACTIVITIES OF REPORTING AND CONSULTATION 26</w:t>
        <w:br/>
        <w:t>AS1783 - MUNICIPALITY OF ROSETO DEGLI ABRUZZI (TE) - EXTENSION OF MARITIME STATE CONCESSIONS FOR TOURIST-RECREATIONAL PURPOSES 26</w:t>
        <w:br/>
        <w:t>AS1784 - ABRUZZO REGION - EXTENSION OF MARITIME STATE CONCESSIONS FOR TOURIST-RECREATIONAL PURPOSES 30</w:t>
        <w:br/>
        <w:t>UNFAIR COMMERCIAL PRACTICES 34</w:t>
        <w:br/>
        <w:t>PS11922 - TRENITALIA - ANOMALIES CHRISTMAS 2020</w:t>
        <w:br/>
        <w:t>Decision No. 29796 34</w:t>
      </w:r>
    </w:p>
    <w:p>
      <w:r>
        <w:t>BULLETIN NO. 33 OF AUGUST 16, 2021 5</w:t>
        <w:br/>
        <w:t>AGREEMENTS AND ABUSE OF DOMINANT POSITION</w:t>
        <w:br/>
        <w:t>A487B - ITALIAN NAVIGATION COMPANY - MARITIME TRANSPORT OF GOODS TO/FROM SARDINIA - REDETERMINATION OF SANCTION</w:t>
        <w:br/>
        <w:t>Decision No. 29792</w:t>
        <w:br/>
        <w:t>THE ANTITRUST AUTHORITY</w:t>
        <w:br/>
        <w:t>IN ITS MEETING of July 27, 2021;</w:t>
        <w:br/>
        <w:t>HEARD the Rapporteur, President Roberto Rustichelli;</w:t>
        <w:br/>
        <w:t>HAVING REGARD to Law No. 287 of October 10, 1990;</w:t>
        <w:br/>
        <w:t>HAVING REGARD to the decree of the President of the Republic No. 217 of June 30, 1998;</w:t>
        <w:br/>
        <w:t>HAVING REGARD to its resolution of October 22, 2014, which adopted the Guidelines on the methods of application of the criteria for quantifying administrative pecuniary sanctions imposed by the Authority in application of Article 15, paragraph 1, of Law No. 287/90 (hereinafter, briefly, "Guidelines");</w:t>
        <w:br/>
        <w:t>HAVING REGARD to its decision No. 27053 of February 28, 2018, adopted at the conclusion of proceeding No. A/487 - Italian Navigation Company - Maritime Transport of Goods to/from Sardinia, with which the Authority found that the companies Moby S.p.A. and Italian Navigation Company S.p.A. had engaged in an abuse of dominant position in violation of Article 102(b) TFEU, consisting of a single and articulated strategy aimed at excluding competitors, both current and potential, in the relevant markets, intentionally carried out through a direct and indirect boycott action against logistics companies that had turned to competitors, to discourage them from using their maritime transport services;</w:t>
        <w:br/>
        <w:t>HAVING REGARD that for the established violation, due to the seriousness and duration of the infringement, a joint administrative pecuniary sanction of 29,202,673.73 euros was imposed on the companies Moby S.p.A. and Italian Navigation Company S.p.A.</w:t>
        <w:br/>
        <w:t>HAVING REGARD to the judgment of the Regional Administrative Court for Lazio (hereinafter "Tar Lazio"), Section I, of May 22, 2019, No. 7175, which partially accepted the appeal filed by the companies Moby S.p.A. and Italian Navigation Company S.p.A. and, as a result, partially annulled decision No. 27053 of February 28, 2018, also ordering the redetermination of the sanction;</w:t>
        <w:br/>
        <w:t>HAVING REGARD, in particular, to the reasoning of the cited judgment, with which Tar Lazio, in partial acceptance of the appeal filed, set the parameters for determining the sanction to be imposed on the appellant, referring the documents to the Authority so that it may quantify, with justification, and in concrete terms, the amount of the same in accordance with the indications provided in the aforementioned judgment;</w:t>
        <w:br/>
        <w:t>HAVING REGARD to its decision No. 27844 of July 17, 2019, with which the initiation of proceeding A487B concerning the redetermination of the sanction against</w:t>
      </w:r>
    </w:p>
    <w:p>
      <w:r>
        <w:rPr>
          <w:b/>
        </w:rPr>
        <w:t>[Pages 4–6]</w:t>
      </w:r>
    </w:p>
    <w:p>
      <w:r>
        <w:t>6 BULLETIN NO. 33 OF AUGUST 16, 2021</w:t>
      </w:r>
    </w:p>
    <w:p>
      <w:r>
        <w:t>Moby S.p.A. and Compagnia Italiana di Navigazione S.p.A., in compliance with the aforementioned ruling of the Lazio TAR of May 22, 2019, no. 7175;</w:t>
      </w:r>
    </w:p>
    <w:p>
      <w:r>
        <w:t>HAVING REGARD to its provision no. 27985 of November 5, 2019, with which the deadline for concluding the proceeding was extended to December 31, 2019, to ensure the Parties the broadest exercise of their rights of defense and contradiction;</w:t>
      </w:r>
    </w:p>
    <w:p>
      <w:r>
        <w:t>HAVING REGARD to its provision no. 28040 of December 20, 2019, with which an additional extension of the deadline for concluding the proceeding was ordered to sixty days from the publication of the ruling of the Council of State, which would decide the appeal of the Authority against the ruling of the Lazio TAR of May 22, 2019, no. 7175, also considering the relevance and solidity, in fact and in law, of the reasons presented;</w:t>
      </w:r>
    </w:p>
    <w:p>
      <w:r>
        <w:t>HAVING REGARD to the ruling of the Council of State, Section VI, no. 2727 of April 1, 2021, with which all appeals presented were rejected and the ruling of the Lazio TAR was confirmed, which had partially accepted the first-instance appeal presented by Moby S.p.A. and Compagnia Italiana di Navigazione S.p.A.;</w:t>
      </w:r>
    </w:p>
    <w:p>
      <w:r>
        <w:t>HAVING REGARD to its provision no. 29666 of May 11, 2021, with which the deadline for closing the investigative proceeding was extended to July 31, 2021;</w:t>
      </w:r>
    </w:p>
    <w:p>
      <w:r>
        <w:t>HAVING REGARD to its provision no. 29703 of June 8, 2021, with which the person responsible for the proceeding was replaced;</w:t>
      </w:r>
    </w:p>
    <w:p>
      <w:r>
        <w:t>HAVING REGARD to the request of the Parties for an extension of the deadline for the investigative proceeding, motivated by the need to properly exercise their rights of defense, received on July 8, 2021;</w:t>
      </w:r>
    </w:p>
    <w:p>
      <w:r>
        <w:t>HAVING REGARD to the acts of the proceeding;</w:t>
      </w:r>
    </w:p>
    <w:p>
      <w:r>
        <w:t>CONSIDERING the necessity to ensure the Parties the broadest exercise of their rights of defense and contradiction;</w:t>
      </w:r>
    </w:p>
    <w:p>
      <w:r>
        <w:t>THEREFORE DEEMING it necessary to order the extension of the deadline for concluding the proceeding, currently set for July 31, 2021;</w:t>
      </w:r>
    </w:p>
    <w:p>
      <w:r>
        <w:t>RESOLVES</w:t>
      </w:r>
    </w:p>
    <w:p>
      <w:r>
        <w:t>to extend the deadline for concluding the proceeding to October 31, 2021.</w:t>
      </w:r>
    </w:p>
    <w:p>
      <w:r>
        <w:t>This provision will be notified to the interested party and published in the Bulletin of the Authority for Competition and Market.</w:t>
      </w:r>
    </w:p>
    <w:p>
      <w:r>
        <w:t>THE SECRETARY GENERAL THE PRESIDENT</w:t>
      </w:r>
    </w:p>
    <w:p>
      <w:r>
        <w:t>Filippo Arena Roberto Rustichelli</w:t>
      </w:r>
    </w:p>
    <w:p>
      <w:r>
        <w:t>BULLETIN NO. 33 OF AUGUST 16, 2021 7</w:t>
      </w:r>
    </w:p>
    <w:p>
      <w:r>
        <w:t>A546 - FRANCHISING OF MCDONALD'S</w:t>
      </w:r>
    </w:p>
    <w:p>
      <w:r>
        <w:t>Provision no. 29793</w:t>
      </w:r>
    </w:p>
    <w:p>
      <w:r>
        <w:t>THE AUTHORITY FOR COMPETITION AND MARKET</w:t>
      </w:r>
    </w:p>
    <w:p>
      <w:r>
        <w:t>IN ITS MEETING of July 27, 2021;</w:t>
      </w:r>
    </w:p>
    <w:p>
      <w:r>
        <w:t>HEARD the Rapporteur Professor Michele Ainis;</w:t>
      </w:r>
    </w:p>
    <w:p>
      <w:r>
        <w:t>HAVING REGARD to Law No. 287 of October 10, 1990;</w:t>
      </w:r>
    </w:p>
    <w:p>
      <w:r>
        <w:t>HAVING REGARD to Law No. 192 of June 18, 1998, and in particular, Article 9;</w:t>
      </w:r>
    </w:p>
    <w:p>
      <w:r>
        <w:t>HAVING REGARD to the Presidential Decree No. 217 of April 30, 1998;</w:t>
      </w:r>
    </w:p>
    <w:p>
      <w:r>
        <w:t>HAVING REGARD to the reports received on March 12, 2021, March 31, 2021, and May 27, 2021, supplemented on July 9 and 12, 2021, from the legal representatives of three limited liability companies, which have concluded with McDonald’s Development Italy LLC lease agreements/franchising now terminated;</w:t>
      </w:r>
    </w:p>
    <w:p>
      <w:r>
        <w:t>HAVING REGARD to the acts of the proceeding;</w:t>
      </w:r>
    </w:p>
    <w:p>
      <w:r>
        <w:t>CONSIDERING the following:</w:t>
      </w:r>
    </w:p>
    <w:p>
      <w:r>
        <w:t>I. THE PARTIES</w:t>
      </w:r>
    </w:p>
    <w:p>
      <w:r>
        <w:t>1. McDonald's Development Italy LLC (hereinafter also referred to as MCDI, the grantor or franchisor) – formerly McDonald’s Development Italy Inc - is a U.S. company, with its legal headquarters in Wilmington and a secondary office for Italy in Milan, belonging to the McDonald’s Group, which is headed by McDonald's Corporation, a U.S. company based in Chicago. The McDonald’s Group has developed and manages one of the leading global chains of fast-food restaurants of U.S. origin, partly directly and partly indirectly, through affiliation relationships. In Italy, the restaurants and commercial establishments of the chain are managed by MCDI, which, by virtue of a "Master License Agreement," has obtained the right to use and grant sublicenses for the use of the McDonald's System1 and the related intellectual property. Currently, the McDonald’s network consists of 615 restaurants - in addition to 875 commercial establishments between McDrive (drive-thru service points) and McCafè (Italian-style cafes) - 85% of which are managed under franchising by 140 licensees and 15% is managed directly (so-called "corporate" restaurants).</w:t>
      </w:r>
    </w:p>
    <w:p>
      <w:r>
        <w:t>2. The reporters (hereinafter also referred to as entrepreneurs, affiliates, or franchisees) are legal representatives of three limited liability companies, which have operated within the so-called McDonald’s system, having managed restaurants of the fast-food chain in various Italian regions, through lease agreements and/or franchising contracts, which are now terminated.</w:t>
      </w:r>
    </w:p>
    <w:p>
      <w:r>
        <w:t>1 The McDonald's System includes rights to certain names, trademarks, patents, works of ingenuity, strong distinctive signs, such as the registered trademarks "McDonald's" and "McDonald's Hamburgers," models and color schemes for the facades and interiors of the restaurants, signs, arrangements of equipment, formulas and specifications for certain foods, methods for inventory management, management control, accounting, and keeping corporate books, manuals related to practices, systems, and business techniques. The McDonald's Group operates in the United States and in over 100 countries.</w:t>
      </w:r>
    </w:p>
    <w:p>
      <w:r>
        <w:t>8 BULLETIN NO. 33 OF AUGUST 16, 2021</w:t>
      </w:r>
    </w:p>
    <w:p>
      <w:r>
        <w:t>II. THE REPORTED FACTS</w:t>
      </w:r>
    </w:p>
    <w:p>
      <w:r>
        <w:t>3. In the reports received on March 12, 2021, March 31, 2021, and May 27, 2021, supplemented on July 9 and 12, 2021, the affiliation relationships that occurred between the reporting entrepreneurs and MCDI are detailed, starting from the initial pre-contractual contacts and the signing of the franchising and/or lease agreements up to the termination of the relationships with the grantor. In particular, a franchising contract and six lease agreements, with nearly identical content and the same twenty-year duration, all concerning the conditions for the adoption and use of the McDonald’s system by the reporters, were attached to the reports.</w:t>
      </w:r>
    </w:p>
    <w:p>
      <w:r>
        <w:t>4. In all three reports received, the entrepreneurs complained of a set of allegedly abusive behaviors by MCDI - adopted towards their affiliates throughout the entire commercial relationship and even before the signing of the contracts - consisting of the imposition of a complex and integrated system of fees, royalties, financial and investment burdens, sales policies, and multiple behavioral obligations, extremely burdensome and not strictly necessary and related to the granting of the affiliation or lease of the business branch.</w:t>
      </w:r>
    </w:p>
    <w:p>
      <w:r>
        <w:t>5. Such behaviors can be substantially grouped into 4 main categories: i) the behaviors adopted before the signing of the contract; ii) the clauses included in the lease agreements and/or franchising; iii) the behaviors adopted during the contractual relationship; and iv) the further behaviors adopted at the end of the contractual relationship.</w:t>
      </w:r>
    </w:p>
    <w:p>
      <w:r>
        <w:t>2.1 Pre-contractual behaviors</w:t>
      </w:r>
    </w:p>
    <w:p>
      <w:r>
        <w:t>6. Based on what was reported by the reporters, already in the pre-contractual phase, MCDI would have adopted, towards the aspiring franchisees, behaviors suitable to ensure that the future affiliates, at the time of signing the contract, find themselves in a condition of total absence of bargaining power and choice alternatives. In this regard, the following are particularly noteworthy:</w:t>
      </w:r>
    </w:p>
    <w:p>
      <w:r>
        <w:t>- the obligation imposed on the aspiring affiliate to undertake, entirely at their own expense (without any remuneration or reimbursement of expenses), a training period at the restaurants of the McDonald’s Group, full-time, lasting between 6 months and two years, and extremely burdensome both economically and logistically, at the end of which there would be no guarantee of actually becoming an affiliate of the Group;</w:t>
      </w:r>
    </w:p>
    <w:p>
      <w:r>
        <w:t>- the absence of information, during the training period, regarding the economic-financial management of McDonald’s restaurants, their average profitability, the terms and conditions of any future negotiation proposal, as well as the location of the restaurant that may be assigned, resulting in the impossibility of negotiating the contents of the contract or making any modifications to it.</w:t>
      </w:r>
    </w:p>
    <w:p>
      <w:r>
        <w:t>7. The reporters also highlighted that they had the opportunity to view the contract only at the time of its signing at a Notary's office, being forced to accept everything without being able to discuss it due to the absence of concrete alternatives to the path already initiated with MCDI.</w:t>
      </w:r>
    </w:p>
    <w:p>
      <w:r>
        <w:rPr>
          <w:b/>
        </w:rPr>
        <w:t>[Pages 7–9]</w:t>
      </w:r>
    </w:p>
    <w:p>
      <w:r>
        <w:t>BULLETIN NO. 33 OF AUGUST 16, 2021 9</w:t>
      </w:r>
    </w:p>
    <w:p>
      <w:r>
        <w:t>2.2 The clauses contained in the standard contracts</w:t>
      </w:r>
    </w:p>
    <w:p>
      <w:r>
        <w:t>8. The reports also complain about a set of particularly burdensome contractual conditions, as well as severely limiting the affiliates' autonomy in their business management choices, despite the risk capital invested in the managed business branches.</w:t>
      </w:r>
    </w:p>
    <w:p>
      <w:r>
        <w:t>9. In particular, from the perspective of the onerousness of the contractual conditions, the reporters highlight, first of all, the imposition of an extremely burdensome system of fees owed to MCDI2, structured as follows:</w:t>
      </w:r>
    </w:p>
    <w:p>
      <w:r>
        <w:t>i. an entry fee into the McDonald’s system (so-called Entry Fee)3, along with a bank guarantee and an additional so-called extra fee at a fixed amount;</w:t>
      </w:r>
    </w:p>
    <w:p>
      <w:r>
        <w:t>ii. a rental fee divided into a fixed annual base (“Rent Base”), to be paid even in the event of a potential loss of the business, which can be unilaterally modified by MCDI, and a variable amount (“Variable Rent”), proportional to the annual gross revenue, set at a higher percentage after the first two years of management and increasing as revenue grows (14-24% of annual revenue);</w:t>
      </w:r>
    </w:p>
    <w:p>
      <w:r>
        <w:t>iii. a royalty for the use of the McDonald’s system, equal to no less than 4% of the annual revenue of each restaurant;</w:t>
      </w:r>
    </w:p>
    <w:p>
      <w:r>
        <w:t>iv. a contribution of no less than 4% of the monthly gross revenue for national promotion, to be paid to the McCoop Italia '96 Consortium, established to manage, at the national level, promotions, advertising, and public relations4;</w:t>
      </w:r>
    </w:p>
    <w:p>
      <w:r>
        <w:t>v. the purchase of the furnishings and equipment necessary to carry out the restaurant activity at a price indicated in the contract5.</w:t>
      </w:r>
    </w:p>
    <w:p>
      <w:r>
        <w:t>10. Furthermore, from the perspective of the economic-financial and operational conditions, the contract contains the following obligations of the affiliate:</w:t>
      </w:r>
    </w:p>
    <w:p>
      <w:r>
        <w:t>i. to bear, during the contractual relationship, all expenses for the equipment, machinery, furnishings of the premises, and any other goods used in the exercise of the restaurant activity, as well as, in derogation of the provisions of the civil code, all repairs, replacements, maintenance of the equipment and commercial premises, including new installations and improvements that become necessary following developments or changes in the McDonald’s system, without “the right to request any indemnity, during or after the expiration, termination, or early dissolution of the Agreement […]6;</w:t>
      </w:r>
    </w:p>
    <w:p>
      <w:r>
        <w:t>ii. to ensure that the manager participates in all training activities indicated from time to time by MCDI, fully bearing the travel, allowance, and accommodation expenses7;</w:t>
      </w:r>
    </w:p>
    <w:p>
      <w:r>
        <w:t>iii. to reimburse the grantor for all costs incurred by the latter as the holder of the premises, including condominium costs and any increase in the fee for the possession of the premises8;</w:t>
      </w:r>
    </w:p>
    <w:p>
      <w:r>
        <w:t>iv. to invest a percentage of no less than 1.5% of the monthly gross revenue of each restaurant for local advertising9.</w:t>
      </w:r>
    </w:p>
    <w:p>
      <w:r>
        <w:t>11. Additionally, the following further contractual obligations have been deemed penalizing for the tenants by the reporters:</w:t>
      </w:r>
    </w:p>
    <w:p>
      <w:r>
        <w:t>i. the obligation to maintain residence no more than 50 km from the premises and to devote all of their work activity exclusively to the management of the McDonald’s premises10;</w:t>
      </w:r>
    </w:p>
    <w:p>
      <w:r>
        <w:t>ii. the non-competition obligation, whereby the affiliates, for the entire duration of the contracts and for one year from their termination date, cannot engage in any form of activity in competition with MCDI throughout the national territory11;</w:t>
      </w:r>
    </w:p>
    <w:p>
      <w:r>
        <w:t>iii. the prohibition of changing the corporate structure of the affiliate without prior approval from MCDI12;</w:t>
      </w:r>
    </w:p>
    <w:p>
      <w:r>
        <w:t>iv. the lack of territorial exclusivity, in derogation of what is provided for by the civil code, and the obligation to waive any claim regarding any damages arising from the opening of McDonald’s restaurants nearby13.</w:t>
      </w:r>
    </w:p>
    <w:p>
      <w:r>
        <w:t>12. The following contractual clauses have also been highlighted:</w:t>
      </w:r>
    </w:p>
    <w:p>
      <w:r>
        <w:t>i. the obligation to comply with all policies, practices, and business techniques imposed by MCDI, for a uniform and homogeneous management of all restaurants14;</w:t>
      </w:r>
    </w:p>
    <w:p>
      <w:r>
        <w:t>ii. the obligation to implement and conform the necessary IT tools to comply with the rules, practices, procedures, and the McDonald’s System15;</w:t>
      </w:r>
    </w:p>
    <w:p>
      <w:r>
        <w:t>iii. the commitment to respect the pricing policy “which must be as homogeneous as possible throughout the chain of McDonald’s restaurants” and to take into account for this purpose the prices recommended by McDonald’s, with increases to be communicated in advance16;</w:t>
      </w:r>
    </w:p>
    <w:p>
      <w:r>
        <w:t>iv. the obligation to comply with the terms and conditions of the promotions proposed from time to time and to “use exclusively the advertising and promotional materials and programs provided by MCDI and previously approved by it”17.</w:t>
      </w:r>
    </w:p>
    <w:p>
      <w:r>
        <w:t>13. Finally, with reference to the conditions for exiting the contract, the following contractual clauses have been highlighted in particular18:</w:t>
      </w:r>
    </w:p>
    <w:p>
      <w:r>
        <w:t>i. the absence of rights to indemnities or compensation for the affiliate for any reason, upon termination of the contractual relationship. Among these, in particular, the obligation to waive any right to indemnity for the loss of goodwill;</w:t>
      </w:r>
    </w:p>
    <w:p>
      <w:r>
        <w:t>ii. the option right in favor of MCDI for the purchase of tangible assets owned by the affiliate, in relation to which the latter waives any right related to positive differences between the value of the equipment and its value at the expiration, termination, or early dissolution of the Agreement.</w:t>
      </w:r>
    </w:p>
    <w:p>
      <w:r>
        <w:t>2.3 The conduct of MCDI during the contractual relationship</w:t>
      </w:r>
    </w:p>
    <w:p>
      <w:r>
        <w:t>14. The reports received highlight how, during the contractual relationship, the affiliates of the system would not only be strictly obliged to comply with the policies of MCDI, communicated from time to time, but also bound to conform to pervasive dictates, indications, instructions, and directives concerning the management of the leased restaurant(s), which would completely eliminate any margin of decision-making autonomy in the exercise of business activity.</w:t>
      </w:r>
    </w:p>
    <w:p>
      <w:r>
        <w:t>15. In this regard, the obligation to strictly and punctually comply with the decisions made regarding selling prices by the Executive Committee of McCoop19, regularly communicated by MCDI to its affiliates, is particularly relevant. In this regard, the reporters emphasized that they have never enjoyed any discretion in modulating the prices of the products offered to consumers, not even based on the specific market situation and location of the restaurants, located in areas characterized by different social contexts and economic influx. Furthermore, even the pricing management software of the restaurant cash registers would have always been centrally managed by MCDI20.</w:t>
      </w:r>
    </w:p>
    <w:p>
      <w:r>
        <w:t>16. The obligation to comply with MCDI's commercial policies, therefore, during the contractual relationship, would be applied more broadly and more compellingly than what is provided for in the contract, which, with reference to selling prices, formally provides for the only obligation to “take into account the recommended prices.”</w:t>
      </w:r>
    </w:p>
    <w:p>
      <w:r>
        <w:t>17. Secondly, the reporters complained that, during the contractual relationship, MCDI would impose, with reference to the equipment, raw materials, and all products necessary for the exercise of the restaurant activity, to: i) use exclusively its own suppliers; ii)</w:t>
      </w:r>
    </w:p>
    <w:p>
      <w:r>
        <w:t>18 Cfr. article titled “Expiration, termination, and early dissolution – Option right of the grantor.”</w:t>
      </w:r>
    </w:p>
    <w:p>
      <w:r>
        <w:t>19 The reporters clarified in this regard that the Board of the McCoop company is made up of licensees who change every 2-3 years, elected by the franchisees, and one member from MCDI, who effectively has a dominant influence over the other members.</w:t>
      </w:r>
    </w:p>
    <w:p>
      <w:r>
        <w:t>20 In this regard, the reports highlight: “We all always complied with the pricing policy that was communicated to us from time to time by MCDI following periodic meetings of the McCoop executive committee, to which all franchisees were required to participate. Not aligning with the prices imposed by MCDI resulted, in addition to the inability to expand due to non-compliance with MCDI standards, in the possible termination of the Contract by the franchisor.”</w:t>
      </w:r>
    </w:p>
    <w:p>
      <w:r>
        <w:rPr>
          <w:b/>
        </w:rPr>
        <w:t>[Pages 10–12]</w:t>
      </w:r>
    </w:p>
    <w:p>
      <w:r>
        <w:t>12 BULLETIN NO. 33 OF AUGUST 16, 2021</w:t>
      </w:r>
    </w:p>
    <w:p>
      <w:r>
        <w:t>to purchase and restock predetermined quantities at the discretion of the sole supplier manager. In many cases, orders would be managed centrally by MCDI and automatically predetermined. This choice would not be justified by any consideration of entrepreneurial efficiency, as, in most cases, the cost of the imposed purchases is far higher than that applied by other suppliers.</w:t>
      </w:r>
    </w:p>
    <w:p>
      <w:r>
        <w:t>18. A similar limitation on the freedom of choice of the affiliates would occur on the part of MCDI with respect to the staff of the restaurants, whose composition, qualifications, and working hours MCDI would impose, even regardless of the actual needs of the premises.</w:t>
      </w:r>
    </w:p>
    <w:p>
      <w:r>
        <w:t>19. Another significant element regarding which MCDI would provide pervasive and undue indications to the affiliates concerns the financial parameters of management (debt to equity ratio, cash flow to annual loan repayment ratio, sales to current liabilities ratio), which would induce the licensee to allocate the vast majority of net revenues/profits to capital increase.</w:t>
      </w:r>
    </w:p>
    <w:p>
      <w:r>
        <w:t>20. The failure to align with the prices and all the indications provided by MCDI in terms of sales policies, suppliers, staff, operational management, financial parameters, etc. would result in the "non-expandability" of the affiliate - that is, the impossibility of being considered suitable to manage other restaurants - and, in more serious and/or repeated cases, the termination of the affiliation relationship.</w:t>
      </w:r>
    </w:p>
    <w:p>
      <w:r>
        <w:t>21. According to what has been asserted by the complainants, in the absence of expandability, the commercial affiliation with MCDI would prove to be an unprofitable activity for the tenant, due to the necessity of amortizing the costs of the restaurant activity, at least in part, through economies of scale.</w:t>
      </w:r>
    </w:p>
    <w:p>
      <w:r>
        <w:t>2.4 Conduct adopted at the end of the contractual relationship</w:t>
      </w:r>
    </w:p>
    <w:p>
      <w:r>
        <w:t>22. The complainants finally complained that, at the time of the expiration/termination or early dissolution of the contract, the affiliates are placed in a position where they cannot recover in any way the investments made, both with respect to tangible assets and with respect to goodwill.</w:t>
      </w:r>
    </w:p>
    <w:p>
      <w:r>
        <w:t>23. In particular, since the furnishings and equipment of the restaurants are structured exclusively according to the needs and choices of MCDI, their "conversion" for other commercial affiliations would be impossible, with the practical effect that, at the end of the contractual relationship, they can only be repurchased by MCDI at negligible prices (Book Value) - moreover in the absence of purchase obligations - which do not take into account the costs incurred by the affiliate, even in maintenance terms.</w:t>
      </w:r>
    </w:p>
    <w:p>
      <w:r>
        <w:t>24. MCDI, on the other hand, at the end of the contractual relationship, would be able to resell all the equipment of the premises to the new affiliate who takes over the management of the restaurant, effectively profiting from the investments made by the previous manager. In fact, the new tenant is in turn obliged to pay MCDI both the so-called Entry Fee and "Extra Fee" (which effectively corresponds to the goodwill generated by the previous franchisee) as well as the cost of the equipment.</w:t>
      </w:r>
    </w:p>
    <w:p>
      <w:r>
        <w:t>25. All the complainants have finally emphasized the impossibility of fully appreciating, at the time of signing the contract, the scope and implications of the clauses that establish the total absence of rights to indemnities or compensation for any reason upon termination of the contract.</w:t>
      </w:r>
    </w:p>
    <w:p>
      <w:r>
        <w:t>26. In summary, according to what has been presented, MCDI would have abused the economic dependence of the complainants, imposing on them a whole series of extremely burdensome conditions. Such conduct would, on the one hand, significantly erode the entrepreneurial autonomy of the affiliates and, on the other hand, compress their profit margins, preventing them from switching to other restaurant networks or to other similar, more profitable activities.</w:t>
      </w:r>
    </w:p>
    <w:p>
      <w:r>
        <w:t>27. Based on what has been stated by all three complainants, such conduct would be adopted by the fast-food chain towards the generality of its affiliates.</w:t>
      </w:r>
    </w:p>
    <w:p>
      <w:r>
        <w:t>III. EVALUATIONS</w:t>
      </w:r>
    </w:p>
    <w:p>
      <w:r>
        <w:t>28. Article 9 of Law No. 192/1998 prohibits the abuse by one or more companies of the state of economic dependence, defined as "the situation in which a company is able to create, in commercial relations with another company, an excessive imbalance of rights and obligations. Economic dependence is assessed taking into account the actual possibility for the party that has suffered the abuse to find satisfactory alternatives in the market." Among the examples of conduct qualifying as abusive, the same regulation refers, among other things, to "the imposition of unjustifiably burdensome or discriminatory contractual conditions."</w:t>
      </w:r>
    </w:p>
    <w:p>
      <w:r>
        <w:t>3.1 Elements of economic dependence</w:t>
      </w:r>
    </w:p>
    <w:p>
      <w:r>
        <w:t>29. In the case at hand, according to the available information, there appears to be an "excessive imbalance of rights and obligations" in the relations between the granting company MCDI and its affiliates, in light of several symptomatic elements concerning the market position of the Parties, the duration of the contractual relationship, the content of the contractual obligations, as well as the presence of specific investments by the complainants that cannot be converted for other commercial relationships at reasonable costs. Among these, in particular:</w:t>
      </w:r>
    </w:p>
    <w:p>
      <w:r>
        <w:t>i. the different size and market position of the Parties in the lease and/or franchising contract: MCDI is the world leader in fast-food catering, with a position, if not dominant, at least of wide supremacy in Italy in the so-called American fast-food sector, while the tenants are individuals intending to undertake a restaurant entrepreneurial activity, with virtually no bargaining power against MCDI;</w:t>
      </w:r>
    </w:p>
    <w:p>
      <w:r>
        <w:t>ii. the circumstance that aspiring affiliates would be effectively obliged to accept the terms of the affiliation substantially by adherence, before having had detailed knowledge of them;</w:t>
      </w:r>
    </w:p>
    <w:p>
      <w:r>
        <w:t>iii. the signing of long-term contracts (twenty years) and the imposition of the contractual provisions more widely described in paragraph 2.2, suitable to establish an excessive imbalance of rights and obligations between the licensor and the licensee;</w:t>
      </w:r>
    </w:p>
    <w:p>
      <w:r>
        <w:t>iv. the difficulty for the affiliate to exit the contractual relationship, recovering its investments, even by affiliating with another chain, with the consequent impossibility of finding satisfactory market alternatives to the relationship with MCDI.</w:t>
      </w:r>
    </w:p>
    <w:p>
      <w:r>
        <w:t>30. This could configure a relationship of economic dependence between MCDI and its affiliates that, while already rooted at the time of signing the affiliation contract, would progressively strengthen during the duration of the contractual relationship, making it increasingly difficult for the affiliate to resort to economically satisfactory market alternatives.</w:t>
      </w:r>
    </w:p>
    <w:p>
      <w:r>
        <w:t>3.2 Elements of abusive conduct</w:t>
      </w:r>
    </w:p>
    <w:p>
      <w:r>
        <w:t>31. In this context, MCDI appears to have imposed on its affiliates a series of unjustifiably burdensome conditions and obligations that overall seem suitable to unduly condition the economic activity of the affiliate and compress its profit margins, not being indispensable to the organization of the McDonald’s network and to the protection of its Brand or other assets of the System.</w:t>
      </w:r>
    </w:p>
    <w:p>
      <w:r>
        <w:t>32. In fact, from the content of the reports received and from the examination of the documents attached to them, it emerges that MCDI has imposed on its affiliates a commercial and managerial organization designed according to its own needs, through the application of a series of pervasive and binding clauses and operational indications, suitable to rigidify the corporate structure of the franchisee and prevent it from independently managing its entrepreneurial activity. In this sense, among other things, the obligations to: comply with the precise indications provided regarding product prices, even beyond what is provided for in the contractual text (consider, for example, that a specific management software for the cash pricing has been provided); respect the policies unilaterally defined by MCDI regarding promotions, supplies, and purchase orders (in many cases automatically predetermined); comply with any other directive provided regarding financial management, staff definition, criteria, methods, and timing of restructuring of the premises, etc.</w:t>
      </w:r>
    </w:p>
    <w:p>
      <w:r>
        <w:t>33. Furthermore, the economic conditions for entry and exit from the McDonald’s system appear particularly burdensome, resulting in a significant portion of the affiliates' investments translating into unrecoverable costs for these entrepreneurs, to the full advantage of the grantor, who can essentially finance its activity through the exploitation of the financial resources of its franchisees, who invest their risk capital in the McDonald’s system.</w:t>
      </w:r>
    </w:p>
    <w:p>
      <w:r>
        <w:t>34. As a further indicator of the burdensomeness of the contractual clauses imposed by MCDI on its affiliates, it is noteworthy that, for many of them, due to their particular onerousness for the affiliate, a double signature by the latter is required pursuant to Articles 1341 and 1342 of the Civil Code.</w:t>
      </w:r>
    </w:p>
    <w:p>
      <w:r>
        <w:t>3.3 The competitive relevance of the contested conduct</w:t>
      </w:r>
    </w:p>
    <w:p>
      <w:r>
        <w:t>35. The competitive relevance of any abusive conduct adopted by MCDI can be appreciated from various perspectives:</w:t>
      </w:r>
    </w:p>
    <w:p>
      <w:r>
        <w:rPr>
          <w:b/>
        </w:rPr>
        <w:t>[Pages 13–15]</w:t>
      </w:r>
    </w:p>
    <w:p>
      <w:r>
        <w:t>BULLETIN NO. 33 OF AUGUST 16, 2021 15</w:t>
      </w:r>
    </w:p>
    <w:p>
      <w:r>
        <w:t>i. the McDonald’s group represents, at the national level, the leading operator in the American-style fast food sector (so-called fast-food). It controls a chain of approximately 615 restaurants, of which 85% is entrusted to third parties based on a franchising contract;</w:t>
      </w:r>
    </w:p>
    <w:p>
      <w:r>
        <w:t>ii. the uniformity of the commercial policies imposed on franchisees through the conduct under examination substantially limits and conditions intrabrand competition among the restaurants;</w:t>
      </w:r>
    </w:p>
    <w:p>
      <w:r>
        <w:t>iii. if the abusive nature is established, the conduct adopted by MCDI to the detriment of the franchisees, essentially aimed at transferring to the licensor the returns on investments made by the licensees, would result in an unlawful advantage in MCDI's business activity, affecting also interbrand competition.</w:t>
      </w:r>
    </w:p>
    <w:p>
      <w:r>
        <w:t>CONSIDERING that, pursuant to Article 9, paragraph 3 bis, of Law No. 192 of June 18, 1998, the Antitrust Authority, if it finds that an abuse of economic dependence is relevant for the protection of competition and the market, may activate its investigative and instructive powers and proceed with the warnings and sanctions provided for by Article 15 of Law No. 287 of October 10, 1990, against the company or companies that have committed such abuse;</w:t>
      </w:r>
    </w:p>
    <w:p>
      <w:r>
        <w:t>CONSIDERING, therefore, that the described conduct of MCDI could constitute an abuse of economic dependence relevant for the protection of competition and the market;</w:t>
      </w:r>
    </w:p>
    <w:p>
      <w:r>
        <w:t>RESOLVES</w:t>
      </w:r>
    </w:p>
    <w:p>
      <w:r>
        <w:t>a) to initiate the investigation pursuant to Article 9, paragraph 3 bis, of Law No. 192 of June 18, 1998 and Article 14 of Law No. 287 of October 10, 1990, against the company McDonald's Development Italy LLC;</w:t>
      </w:r>
    </w:p>
    <w:p>
      <w:r>
        <w:t>b) to set a period of sixty days, starting from the date of notification of this provision, for the exercise, by the legal representatives of the Party, of the right to be heard, personally or through a special attorney, specifying that the request for a hearing must be received by the Food, Pharmaceutical and Transport Directorate of the General Directorate for Competition of this Authority at least fifteen days before the expiration of the aforementioned deadline;</w:t>
      </w:r>
    </w:p>
    <w:p>
      <w:r>
        <w:t>c) that the person responsible for the procedure is Dr. Daniela Giangiulio;</w:t>
      </w:r>
    </w:p>
    <w:p>
      <w:r>
        <w:t>d) that the documents of the procedure can be viewed at the Food, Pharmaceutical and Transport Directorate of the General Directorate for Competition of this Authority by the legal representatives of the Parties, as well as by persons delegated by them;</w:t>
      </w:r>
    </w:p>
    <w:p>
      <w:r>
        <w:t>e) that the procedure must be concluded by December 31, 2022.</w:t>
      </w:r>
    </w:p>
    <w:p>
      <w:r>
        <w:t>This provision will be notified to the interested parties and published in the Bulletin of the Antitrust Authority.</w:t>
      </w:r>
    </w:p>
    <w:p>
      <w:r>
        <w:t>THE SECRETARY GENERAL THE PRESIDENT</w:t>
        <w:br/>
        <w:t>Filippo Arena Roberto Rustichelli</w:t>
      </w:r>
    </w:p>
    <w:p>
      <w:r>
        <w:t>BULLETIN NO. 33 OF AUGUST 16, 2021 17</w:t>
      </w:r>
    </w:p>
    <w:p>
      <w:r>
        <w:t>CONCENTRATION OPERATIONS</w:t>
      </w:r>
    </w:p>
    <w:p>
      <w:r>
        <w:t>C12246B - FRATELLI ARENA/BRANCHES OF SMA-DISTRIBUTION CAMBRIA-ROBERTO ABATE</w:t>
      </w:r>
    </w:p>
    <w:p>
      <w:r>
        <w:t>Provision No. 29794</w:t>
      </w:r>
    </w:p>
    <w:p>
      <w:r>
        <w:t>THE ANTITRUST AUTHORITY</w:t>
      </w:r>
    </w:p>
    <w:p>
      <w:r>
        <w:t>IN ITS MEETING of July 27, 2021;</w:t>
      </w:r>
    </w:p>
    <w:p>
      <w:r>
        <w:t>HEARD the Rapporteur Professor Michele Ainis;</w:t>
      </w:r>
    </w:p>
    <w:p>
      <w:r>
        <w:t>HAVING REGARD to Law No. 287 of October 10, 1990;</w:t>
      </w:r>
    </w:p>
    <w:p>
      <w:r>
        <w:t>HAVING REGARD to Articles 6, 14, 18, and 19, paragraph 1, of the aforementioned law;</w:t>
      </w:r>
    </w:p>
    <w:p>
      <w:r>
        <w:t>HAVING REGARD, in particular, to Article 19, paragraph 1, of the aforementioned law, according to which, if companies carry out a concentration operation in violation of the prohibition set forth in Article 18, paragraph 1, or do not comply with the provisions of paragraph 3 of the same article, the Authority imposes administrative monetary penalties not less than one percent and not exceeding ten percent of the turnover of the business activities subject to the concentration;</w:t>
      </w:r>
    </w:p>
    <w:p>
      <w:r>
        <w:t>HAVING REGARD also to Article 18, paragraph 3 of the aforementioned law, according to which the Authority, if the concentration operation has already been carried out, may prescribe the necessary measures to restore effective competition conditions, eliminating the distorting effects;</w:t>
      </w:r>
    </w:p>
    <w:p>
      <w:r>
        <w:t>HAVING REGARD to the Presidential Decree No. 217 of April 30, 1998;</w:t>
      </w:r>
    </w:p>
    <w:p>
      <w:r>
        <w:t>HAVING REGARD to Law No. 689 of November 24, 1981;</w:t>
      </w:r>
    </w:p>
    <w:p>
      <w:r>
        <w:t>HAVING REGARD to its resolution No. 28038 of December 20, 2019 (hereinafter also referred to as “the Provision”), with which the Authority authorized, subject to the full and effective execution of the measures prescribed pursuant to Article 6, paragraph 2, of the aforementioned law, the concentration operation communicated by Fratelli Arena S.r.l. (hereinafter, “Fratelli Arena” or “the Party”), through which Fratelli Arena acquired: i) 33 branches of business operated by SMA S.p.A.; ii) 8 branches of business operated by Distribuzione Cambria S.r.l.; iii) 11 branches of business operated by Roberto Abate S.p.A. in liquidation;</w:t>
      </w:r>
    </w:p>
    <w:p>
      <w:r>
        <w:t>HAVING REGARD to the measure concerning the transfer of the retail outlet located [omitted]* (hereinafter also referred to as “the Measure”), identified in letter d) of the Provision, to subjects who have the following requirements: “i) to be independent subjects, also commercially, from the Parties and from the companies connected to them, as well as from the subjects at the top of the control chain of the Parties; ii) to possess the financial means, as well as the incentive and capacity to maintain and develop, on an efficient scale, the retail sale of food and non-food products; iii) to preferably be primary operators in the sector active at the national level, and in any case already active in the retail sale of food and non-food products; iv) the acquisition of the transferred activity by a</w:t>
      </w:r>
    </w:p>
    <w:p>
      <w:r>
        <w:t>* In this version, some data are omitted, as elements of confidentiality or secrecy of the information were deemed to exist.</w:t>
      </w:r>
    </w:p>
    <w:p>
      <w:r>
        <w:rPr>
          <w:b/>
        </w:rPr>
        <w:t>[Pages 16–18]</w:t>
      </w:r>
    </w:p>
    <w:p>
      <w:r>
        <w:t>18 BULLETIN NO. 33 OF AUGUST 16, 2021</w:t>
      </w:r>
    </w:p>
    <w:p>
      <w:r>
        <w:t>the proposed purchaser must not create new problems for competition, nor entail the risk that the implementation of the measures will be postponed”;</w:t>
      </w:r>
    </w:p>
    <w:p>
      <w:r>
        <w:t>CONSIDERING the measure referred to in letter h) of the Provision, according to which the point of sale subject to the Measure must be sold by [omitted] (first sale period) and, if the purchasers have not been identified by that deadline, the Party must, by [omitted] (second sale period), sell the points of sale in question by identifying the purchasers [omitted], granting for this purpose an irrevocable mandate to a designated trustee;</w:t>
      </w:r>
    </w:p>
    <w:p>
      <w:r>
        <w:t>CONSIDERING its communications of January 25 and March 17, 2020, with which the Authority partially accepted the request for an extension submitted by the Party, extending to [omitted] the original deadline of the first sale period and to [omitted] the original deadline of the second sale period;</w:t>
      </w:r>
    </w:p>
    <w:p>
      <w:r>
        <w:t>CONSIDERING the communication of May 20, 2021, supplemented on July 6, 2021, in which the Party represented that, regarding the three local markets for which, in order to prevent the occurrence of distortive effects on competition caused by the concentration, the Authority had prescribed the Measure in question, the competitive situation would have changed, mainly due to the new openings of competing points of sale that had occurred or were about to occur, and that this evolution would justify the revocation of the Measure;</w:t>
      </w:r>
    </w:p>
    <w:p>
      <w:r>
        <w:t>CONSIDERING the request for an additional extension of the deadline of the second sale period, contained in the aforementioned communication of May 20, 2021, deemed necessary by the Party for the strictly necessary technical times for the examination of the request for revocation of the Measure submitted concurrently;</w:t>
      </w:r>
    </w:p>
    <w:p>
      <w:r>
        <w:t>THEREFORE CONSIDERED necessary to evaluate whether the reported facts constitute a case of non-compliance with the Authority's resolution no. 28038 of December 20, 2019, pursuant to Article 19, paragraph 1, of Law no. 287/90, and whether it is necessary to impose new measures, in addition to or in replacement of those originally provided, in order to restore effective competition conditions, pursuant to Article 18, paragraph 3, of Law no. 287/90;</w:t>
      </w:r>
    </w:p>
    <w:p>
      <w:r>
        <w:t>CONSIDERED that such evaluations must be carried out in contradiction with the Parties and any interested third parties;</w:t>
      </w:r>
    </w:p>
    <w:p>
      <w:r>
        <w:t>CONSIDERING the documentation on file;</w:t>
      </w:r>
    </w:p>
    <w:p>
      <w:r>
        <w:t>RESOLVES</w:t>
      </w:r>
    </w:p>
    <w:p>
      <w:r>
        <w:t>a) to initiate a proceeding against the company Fratelli Arena S.r.l., to ascertain the existence of violations of Article 19, paragraph 1, of Law no. 287/90 and to evaluate whether it is necessary to impose new measures, in addition to or in replacement of those originally provided, pursuant to Article 18, paragraph 3, of the aforementioned law;</w:t>
      </w:r>
    </w:p>
    <w:p>
      <w:r>
        <w:t>b) that the person responsible for the proceeding is Dr. Bianca Maria Cammino;</w:t>
      </w:r>
    </w:p>
    <w:p>
      <w:r>
        <w:t>c) that the documents of the proceeding can be viewed at the Agro-food, Pharmaceutical and Transport Directorate of the Directorate General for Competition of this Authority by the legal representatives of the Parties or by a person delegated by them;</w:t>
      </w:r>
    </w:p>
    <w:p>
      <w:r>
        <w:t>BULLETIN NO. 33 OF AUGUST 16, 2021 19</w:t>
      </w:r>
    </w:p>
    <w:p>
      <w:r>
        <w:t>d) that the proceeding must be concluded by December 31, 2021.</w:t>
      </w:r>
    </w:p>
    <w:p>
      <w:r>
        <w:t>This provision will be notified to the interested parties and published in the Bulletin of the Competition and Market Authority.</w:t>
      </w:r>
    </w:p>
    <w:p>
      <w:r>
        <w:t>THE SECRETARY GENERAL THE PRESIDENT</w:t>
      </w:r>
    </w:p>
    <w:p>
      <w:r>
        <w:t>Filippo Arena Roberto Rustichelli</w:t>
      </w:r>
    </w:p>
    <w:p>
      <w:r>
        <w:t>20 BULLETIN NO. 33 OF AUGUST 16, 2021</w:t>
      </w:r>
    </w:p>
    <w:p>
      <w:r>
        <w:t>C12381 - EUROCAR IMMOBILI ITALIA/AUTOCENTRO BAISTROCCHI</w:t>
      </w:r>
    </w:p>
    <w:p>
      <w:r>
        <w:t>Provision no. 29795</w:t>
      </w:r>
    </w:p>
    <w:p>
      <w:r>
        <w:t>THE COMPETITION AND MARKET AUTHORITY</w:t>
      </w:r>
    </w:p>
    <w:p>
      <w:r>
        <w:t>IN ITS MEETING of July 27, 2021;</w:t>
      </w:r>
    </w:p>
    <w:p>
      <w:r>
        <w:t>HEARD the Rapporteur, President Roberto Rustichelli;</w:t>
      </w:r>
    </w:p>
    <w:p>
      <w:r>
        <w:t>CONSIDERING Law No. 287 of October 10, 1990;</w:t>
      </w:r>
    </w:p>
    <w:p>
      <w:r>
        <w:t>CONSIDERING the D.P.R. No. 217 of April 30, 1998;</w:t>
      </w:r>
    </w:p>
    <w:p>
      <w:r>
        <w:t>CONSIDERING the act of the company Eurocar Immobili Italia S.r.l., received on July 6, 2021;</w:t>
      </w:r>
    </w:p>
    <w:p>
      <w:r>
        <w:t>CONSIDERING the following:</w:t>
      </w:r>
    </w:p>
    <w:p>
      <w:r>
        <w:t>I. THE PARTIES</w:t>
      </w:r>
    </w:p>
    <w:p>
      <w:r>
        <w:t>1. Eurocar Immobili Italia S.r.l. (hereinafter, Eurocar Immobili) is a company controlled by Volkswagen AG, a company at the top of the Volkswagen group and established under German law, whose shares are listed on the Frankfurt Stock Exchange.</w:t>
      </w:r>
    </w:p>
    <w:p>
      <w:r>
        <w:t>2. In 2020, the Volkswagen group achieved a consolidated revenue of approximately 222.9 billion euros worldwide, of which approximately [90-100]* billion euros from sales in the European Union and approximately [7-8] billion euros from sales in Italy.</w:t>
      </w:r>
    </w:p>
    <w:p>
      <w:r>
        <w:t>3. Autocentro Baistrocchi S.p.A. (hereinafter, Baistrocchi or the Target) is a company active in the retail distribution of new cars and commercial vehicles of the Volkswagen group brands, namely Volkswagen, Audi, Porsche, Seat (including Cupra) and Skoda (passenger cars), Volkswagen Commercial Vehicles (commercial vehicles) and used cars, including those of other brands; distribution of spare parts to end customers, to the Volkswagen group service partners, to independent dealers/repairers; provision of repair and maintenance services. Baistrocchi operates in the province of Parma, where it manages five dealerships/repair centers: Volkswagen Parma, Centro Porsche Parma, Seat Parma, Skoda Parma, and Volkswagen Fidenza.</w:t>
      </w:r>
    </w:p>
    <w:p>
      <w:r>
        <w:t>4. The share capital of Baistrocchi is held by individuals connected to the Baistrocchi family.</w:t>
      </w:r>
    </w:p>
    <w:p>
      <w:r>
        <w:t>5. In 2020, Baistrocchi achieved, entirely in Italy, a revenue of approximately 107.3 million euros.</w:t>
      </w:r>
    </w:p>
    <w:p>
      <w:r>
        <w:t>II. DESCRIPTION OF THE TRANSACTION</w:t>
      </w:r>
    </w:p>
    <w:p>
      <w:r>
        <w:t>6. Eurocar Immobili and the current shareholders of Baistrocchi have signed a purchase agreement (hereinafter, SPA) pursuant to which Eurocar Immobili will acquire the entire share capital of the Target.</w:t>
      </w:r>
    </w:p>
    <w:p>
      <w:r>
        <w:t>7. Pursuant to the SPA, the seller undertakes, for two years from the closing date, not to: (i) hire or solicit, directly or indirectly, the hiring of employees of Baistrocchi; (ii) carry out,</w:t>
      </w:r>
    </w:p>
    <w:p>
      <w:r>
        <w:rPr>
          <w:b/>
        </w:rPr>
        <w:t>[Pages 19–21]</w:t>
      </w:r>
    </w:p>
    <w:p>
      <w:r>
        <w:t>BULLETIN NO. 33 OF AUGUST 16, 2021 21</w:t>
      </w:r>
    </w:p>
    <w:p>
      <w:r>
        <w:t>directly or indirectly, including through the acquisition of shares in other companies or entities, activities in competition with those carried out by Baistrocchi as of the date of signing or at any time in the last five years in Emilia-Romagna, Lombardy, Tuscany, and Veneto; (iii) assume the position of director or act as a consultant or engage in similar activities on behalf of any entity that carries out activities of the type described in point (ii) in the areas indicated therein.</w:t>
      </w:r>
    </w:p>
    <w:p>
      <w:r>
        <w:t>III. QUALIFICATION OF THE TRANSACTION</w:t>
      </w:r>
    </w:p>
    <w:p>
      <w:r>
        <w:t>8. The notified transaction, as it involves the acquisition of exclusive control of a company, constitutes a concentration pursuant to Article 5, paragraph 1, letter b), of Law No. 287/90.</w:t>
      </w:r>
    </w:p>
    <w:p>
      <w:r>
        <w:t>9.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exceeded 511 million euros and the turnover achieved individually at the national level by at least two of the companies involved exceeded 31 million euros.</w:t>
      </w:r>
    </w:p>
    <w:p>
      <w:r>
        <w:t>10. The non-compete agreement signed by the parties can be considered directly connected and necessary for the realization of the concentration transaction in question, as it is functional to safeguarding the value of the acquired company, provided that it is geographically limited to the area of activity of the acquired company and does not prevent the sellers from acquiring or holding shares solely for financial investment purposes.</w:t>
      </w:r>
    </w:p>
    <w:p>
      <w:r>
        <w:t>11. The non-solicitation agreement can be considered directly connected and necessary for the realization of the concentration transaction in question, as it is functional to safeguarding the value of the acquired company.</w:t>
      </w:r>
    </w:p>
    <w:p>
      <w:r>
        <w:t>IV. ASSESSMENT OF THE CONCENTRATION</w:t>
      </w:r>
    </w:p>
    <w:p>
      <w:r>
        <w:t>The product market</w:t>
      </w:r>
    </w:p>
    <w:p>
      <w:r>
        <w:t>12. From a commodity perspective, the sectors affected by the transaction in question are those in which the acquired company operates, namely: i) the retail distribution of new and used passenger vehicles and commercial vehicles, ii) the retail distribution of spare parts for passenger vehicles and commercial vehicles, and iii) post-sale services for assistance, maintenance, and repair of vehicles.</w:t>
      </w:r>
    </w:p>
    <w:p>
      <w:r>
        <w:t>13. The market under i) concerns the distribution activity of new and used passenger vehicles and commercial vehicles by dealerships to end consumers. Manufacturers market their vehicles through distribution companies (controlled companies or third-party operators) which, in turn, rely on a network of dealerships that carry out sales activities to customers.</w:t>
      </w:r>
    </w:p>
    <w:p>
      <w:r>
        <w:t>14. Within this market, different segments can be identified, distinguishing between passenger vehicles and commercial vehicles, new and used vehicles, based on performance, size, and price of the marketed cars. However, dealerships often distribute various types of products (city cars, mid-range, upper-range, etc.), and the differences have been decreasing over the years due to manufacturers' trends to offer more accessories even for mid-range and small vehicles. For the purposes of this transaction, however, it does not appear necessary to arrive at an exact commodity delimitation of the market.</w:t>
      </w:r>
    </w:p>
    <w:p>
      <w:r>
        <w:t>15. In the retail market for spare parts and accessories for passenger vehicles and commercial vehicles, two categories of products can be identified: original spare parts and equivalent ones (i.e., of corresponding quality). Original spare parts are marketed under the manufacturer's brand; equivalent spare parts, on the other hand, are supplied by independent operators in the component sector (who may also supply the same manufacturers). The prices of equivalent spare parts are significantly lower, varying depending on the type of spare part considered. However, there is significant substitutability from the demand side between original and equivalent spare parts of corresponding quality (variable depending on the age and economic class of the vehicle, as well as the type of spare part). From the supply side, moreover, the assistance centers of manufacturers (generally dealerships and authorized workshops) can distribute both original and equivalent spare parts at retail.</w:t>
      </w:r>
    </w:p>
    <w:p>
      <w:r>
        <w:t>16. The market for post-sale assistance services for vehicles is characterized by extreme fragmentation of supply. Repair and maintenance activities are carried out by a wide range of operators such as: authorized dealerships and repair shops; independent workshops; service stations; specialized auto centers; quick assistance services (warranty assistance is instead provided by the manufacturers' dealerships or by other entities authorized by them).</w:t>
      </w:r>
    </w:p>
    <w:p>
      <w:r>
        <w:t>The geographic market</w:t>
      </w:r>
    </w:p>
    <w:p>
      <w:r>
        <w:t>17. Regarding geographical relevance, the size of the markets under i), ii), and iii) can be considered local. This assumption is based on consumer purchasing behaviors and, in particular, on the importance they attribute to the proximity of sales and assistance points. In various precedents related to the markets in question, the Authority has defined local markets based on administrative boundaries, identifying markets of a predominantly provincial size. In this specific case, following this approach, considering the operational scope of the acquired company, the relevant geographic market could be deemed confined to the province of Parma.</w:t>
      </w:r>
    </w:p>
    <w:p>
      <w:r>
        <w:t>18. Alternatively, it is possible to define local areas taking into account the size of the catchment areas of the individual sales points of the companies involved and the mobility propensity from the demand side. In this regard, the notifying party, based on the sales data of the dealerships subject to acquisition and its own experience, believes it is possible to hypothesize the existence of a user base identified by the areas surrounding the Baistrocchi dealerships subject to acquisition, reachable within 40 or 60 minutes by car for the market under i) and within 20 minutes by car for the markets under ii) and iii) (hereinafter, the isochrones). For the purposes of this transaction, however, it does not appear necessary to arrive at an exact geographical delimitation of the market.</w:t>
      </w:r>
    </w:p>
    <w:p>
      <w:r>
        <w:t>Effects of the transaction</w:t>
      </w:r>
    </w:p>
    <w:p>
      <w:r>
        <w:t>19. The Baistrocchi company subject to acquisition is active through five dealerships/repair centers located in the province of Parma, while the acquirer Eurocar holds various dealerships located in some provinces of Friuli Venezia Giulia (Gorizia, Udine, and Trieste), Tuscany (Florence), Lombardy (Milan, Sondrio, Bergamo, Lecco, and Brescia), Veneto (Verona), Trentino Alto Adige (Trento), Piedmont (Alessandria, Cuneo, Turin, and Novara), and Liguria (Genoa), to which are also added two Porsche dealerships controlled by Volkswagen AG located in a province of Lombardy (Milan) and in a province of Veneto (Padua). At the provincial level, therefore, there are no overlaps between the activities of the Parties.</w:t>
      </w:r>
    </w:p>
    <w:p>
      <w:r>
        <w:t>20. In the markets for the retail distribution of new and used passenger vehicles and commercial vehicles, the retail distribution of original Volkswagen spare parts for passenger vehicles and commercial vehicles, the retail distribution of non-original spare parts for passenger vehicles and commercial vehicles, as well as post-sale assistance, maintenance, and repair services for vehicles, in the province of Parma Baistrocchi holds shares of less than [10-15%], [25-30%], [15-20%], and [15-20%], respectively, while the acquirer is not active.</w:t>
      </w:r>
    </w:p>
    <w:p>
      <w:r>
        <w:t>21. Considering the isochrones, for each of the five dealerships/repair centers of Baistrocchi subject to acquisition:</w:t>
        <w:br/>
        <w:t>- in the markets for the retail distribution of new and used passenger vehicles and commercial vehicles, both in the 60-minute isochrone and in the 40-minute isochrone, Baistrocchi holds shares of less than [1-5%], while the acquirer is not active;</w:t>
        <w:br/>
        <w:t>- in the markets for the retail distribution of original Volkswagen spare parts for passenger vehicles and commercial vehicles, the retail distribution of non-original spare parts for passenger vehicles and commercial vehicles, as well as post-sale assistance services,</w:t>
      </w:r>
    </w:p>
    <w:p>
      <w:r>
        <w:rPr>
          <w:b/>
        </w:rPr>
        <w:t>[Pages 22–24]</w:t>
      </w:r>
    </w:p>
    <w:p>
      <w:r>
        <w:t>24 BULLETIN NO. 33 OF AUGUST 16, 2021</w:t>
      </w:r>
    </w:p>
    <w:p>
      <w:r>
        <w:t>maintenance and repair of motor vehicles, in the 20-minute isochrone Baistrocchi holds shares of less than [25-30%], [15-20%], and [15-20%], while the buyer is not active.</w:t>
      </w:r>
    </w:p>
    <w:p>
      <w:r>
        <w:t>22. From a vertical perspective, it is noted that:</w:t>
        <w:br/>
        <w:t>a) the Volkswagen group is also active in the upstream markets of wholesale distribution of new and used passenger vehicles and commercial vehicles, where it holds nationally shares of less than [15-20%]; as seen, in the downstream markets of retail distribution of new and used passenger vehicles and commercial vehicles, both with regard to the province of Parma and with regard to the isochrones, Baistrocchi holds shares of less than [10-15%] while the buyer is not active;</w:t>
        <w:br/>
        <w:t>b) the Volkswagen group is also active in the upstream market of wholesale distribution of original VW spare parts for passenger vehicles and commercial vehicles, where it holds a monopolistic position nationally; as seen, in the downstream market of retail distribution of original VW spare parts for passenger vehicles and commercial vehicles, both with regard to the province of Parma and with regard to the isochrones, Baistrocchi holds shares of less than [25-30%] while the buyer is not active.</w:t>
      </w:r>
    </w:p>
    <w:p>
      <w:r>
        <w:t>23. It is observed, in this regard, that the operation does not raise concerns of input foreclosure due to the very distribution strategy of the Volkswagen group, which makes original spare parts accessible to independent repairers both through Volkswagen Group Italia S.p.A., active throughout Italy, and through a network of service partners (authorized retailers of vehicles and original Volkswagen spare parts) present throughout the national territory13.</w:t>
      </w:r>
    </w:p>
    <w:p>
      <w:r>
        <w:t>In light of the above, it is believed that in the relevant markets the operation will not have detrimental effects on competition, not resulting in substantial changes in the competitive structure of the same.</w:t>
      </w:r>
    </w:p>
    <w:p>
      <w:r>
        <w:t>IT IS THEREFORE CONSIDERED that the operation in question does not result, pursuant to Article 6, paragraph 1, of Law No. 287/90, in the establishment or strengthening of a dominant position in the affected markets, such as to eliminate or substantially and durably reduce competition;</w:t>
      </w:r>
    </w:p>
    <w:p>
      <w:r>
        <w:t>IT IS ALSO CONSIDERED that the non-competition obligations between the Parties are accessory to this operation only to the limits described above and that the Authority reserves the right to evaluate the aforementioned agreements that are realized beyond the limits indicated therein;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13 See also Commission Decision of August 1, 2018, COMP/M.8963 – Eurocar/Bonaldi and Commission Decision of September 10, 2018, COMP/M.9070 – Eurocar/Vicentini.</w:t>
      </w:r>
    </w:p>
    <w:p>
      <w:r>
        <w:t>BULLETIN NO. 33 OF AUGUST 16, 2021 25</w:t>
      </w:r>
    </w:p>
    <w:p>
      <w:r>
        <w:t>This provision will be published in the Bulletin of the Antitrust Authority.</w:t>
      </w:r>
    </w:p>
    <w:p>
      <w:r>
        <w:t>THE SECRETARY GENERAL THE PRESIDENT</w:t>
      </w:r>
    </w:p>
    <w:p>
      <w:r>
        <w:t>Filippo Arena Roberto Rustichelli</w:t>
      </w:r>
    </w:p>
    <w:p>
      <w:r>
        <w:t>26 BULLETIN NO. 33 OF AUGUST 16, 2021</w:t>
      </w:r>
    </w:p>
    <w:p>
      <w:r>
        <w:t>REPORTING AND CONSULTATIVE ACTIVITIES</w:t>
      </w:r>
    </w:p>
    <w:p>
      <w:r>
        <w:t>AS1783 - MUNICIPALITY OF ROSETO DEGLI ABRUZZI (TE) - EXTENSION OF MARITIME STATE CONCESSIONS FOR TOURIST-RECREATIONAL PURPOSES</w:t>
      </w:r>
    </w:p>
    <w:p>
      <w:r>
        <w:t>Rome, August 2, 2021</w:t>
      </w:r>
    </w:p>
    <w:p>
      <w:r>
        <w:t>Municipality of Roseto degli Abruzzi</w:t>
      </w:r>
    </w:p>
    <w:p>
      <w:r>
        <w:t>The Antitrust Authority, in its meeting of July 27, 2021, intended to formulate some observations, pursuant to Article 21 of Law No. 287 of October 10, 1990, regarding the competitive criticalities, not justified by general interest needs, arising from the administrative acts of this Municipality (managerial acknowledgments related to individual beach concessions) concerning the extension of the temporal validity of maritime state concessions for tourist-recreational purposes in force.</w:t>
      </w:r>
    </w:p>
    <w:p>
      <w:r>
        <w:t>In particular, through the aforementioned administrative acts, the Municipality of Roseto degli Abruzzi has extended the duration of the concessions of maritime state assets for tourist-recreational purposes in favor of existing concessionaires, based in particular on the provisions of Article 1, paragraphs 682, 683, and 684, of Law No. 145/2018 (which established a new expiration date for maritime state concessions for tourist-recreational purposes on December 31, 2033).</w:t>
      </w:r>
    </w:p>
    <w:p>
      <w:r>
        <w:t>In this regard, in general terms, the Authority recalls that, in matters concerning the assignment of the use of public assets (falling within the state or local authorities' public domain or unavailable assets), the identification of the private concessionaire must occur through the conduct, by the Public Administration, of public evidence procedures1.</w:t>
      </w:r>
    </w:p>
    <w:p>
      <w:r>
        <w:t>In this regard, it is highlighted that Articles 49 and 56 of the TFEU impose on Member States the abolition of unjustified restrictions on the freedoms of establishment and the free provision of services, that is, all measures that prohibit, hinder, or are otherwise capable of compressing the exercise of such freedoms. According to the Court of Justice of the European Union, a national regulation that allows</w:t>
      </w:r>
    </w:p>
    <w:p>
      <w:r>
        <w:t>1 See, among others, Council of State, Section VI, judgment of September 25, 2009, No. 5765, and Council of State, Section VI, judgment of November 18, 2019, No. 7874; as well as, lastly, Council of State, Section IV, judgment of February 16, 2021, No. 1416 and Council of State, Section VI, judgment of March 9, 2021, No. 2002.</w:t>
      </w:r>
    </w:p>
    <w:p>
      <w:r>
        <w:t>In this sense, ANAC also expressed itself with resolution No. 25 of January 17, 2019.</w:t>
      </w:r>
    </w:p>
    <w:p>
      <w:r>
        <w:rPr>
          <w:b/>
        </w:rPr>
        <w:t>[Pages 25–27]</w:t>
      </w:r>
    </w:p>
    <w:p>
      <w:r>
        <w:t>BULLETIN NO. 33 OF AUGUST 16, 2021 27</w:t>
      </w:r>
    </w:p>
    <w:p>
      <w:r>
        <w:t>the automatic extension of existing public domain concessions for tourist-recreational activities must be considered in violation of the aforementioned provisions2.</w:t>
      </w:r>
    </w:p>
    <w:p>
      <w:r>
        <w:t>Furthermore, Directive 2006/123/EC (the so-called Services Directive) provides, in Article 12, that "where the number of authorizations available for a particular activity is limited due to the scarcity of natural resources or the technical capacities available, Member States shall apply a selection procedure among potential candidates, which presents guarantees of impartiality and transparency and provides, in particular, adequate publicity for the initiation of the procedure and its conduct and completion" (par. 1), and that, in such cases, "the authorization is granted for a limited duration and may not provide for an automatic renewal procedure nor grant other advantages to the outgoing provider or to persons who have particular ties with that provider" (par. 2).</w:t>
      </w:r>
    </w:p>
    <w:p>
      <w:r>
        <w:t>As is well known, Member States are required to comply with the aforementioned EU principles and, where domestic legislation does not respect the provisions of the aforementioned Directive, conflicting with the principles of free movement and freedom of establishment, its relative disapplication is imposed3.</w:t>
      </w:r>
    </w:p>
    <w:p>
      <w:r>
        <w:t>In this regard, the Authority, in previous advocacy interventions, has repeatedly expressed the need to proceed with the awarding of concessions – including those concerning maritime public domain assets for tourist/recreational purposes4 – through the conduct of public evidence procedures.</w:t>
      </w:r>
    </w:p>
    <w:p>
      <w:r>
        <w:t>In particular, it has been observed that in markets where, due to the specific objective characteristics of technical, economic, and financial activities, there is an exclusivity, or a limited number of subjects are allowed to operate, the awarding of concessions must still occur through transparent and competitive tendering procedures, in order to mitigate the distorting effects of competition associated with the privileged position attributed to the concessionaire5.</w:t>
      </w:r>
    </w:p>
    <w:p>
      <w:r>
        <w:t>2 See judgment of the Court of Justice of July 14, 2016, joined cases C-458/14 and C-67/15, Promoimpresa srl et al. v. Consortium of the municipalities of the Brescia Shore of Lake Garda and Lake Idro et al.</w:t>
      </w:r>
    </w:p>
    <w:p>
      <w:r>
        <w:t>3 It should be noted that, according to established European jurisprudence, all national administrations, in exercising their functions, are required to apply the provisions of European law, disapplying national rules that are not compliant; see, among others, the judgments issued by the European Court of Justice in case 103/88, Fratelli Costanzo v. Municipality of Milan, as well as in case C-224/97, Ciola, and in case C-198/01, Consortium of Matchstick Industries (CIF) v. Competition Authority.</w:t>
      </w:r>
    </w:p>
    <w:p>
      <w:r>
        <w:t>In this sense, the European Court of Justice has reiterated, most recently in the judgment of December 4, 2018, case C-378/17, that "the principle of the primacy of Union law imposes not only on judicial bodies but also on all institutions of the Member State to give full effect to the rules of the Union" (par. 39), and has recalled that the disapplication of the internal rule conflicting with European legislation constitutes an obligation of the Member State "in all its articulations," meaning that the obligation to disapply also concerns "all bodies of the State, including administrative authorities, tasked with applying, within the scope of their respective competences, Union law" (par. 38). In this regard, see also, among others, the judgments issued by the European Court of Justice in case 106/77, Administration of State Finances v. Simmenthal SpA, in case C-119/05, Lucchini, in case C-614/14, Ognyanov, and in joined cases C-52/16 and C-113/16, "SEGRO" Kft.</w:t>
      </w:r>
    </w:p>
    <w:p>
      <w:r>
        <w:t>4 See the report made by the Authority on December 12, 2018, pursuant to Articles 21 and 22 of Law No. 287/1990 (AS1550 – Concessions and competitive criticalities, in Bulletin No. 48/2018).</w:t>
      </w:r>
    </w:p>
    <w:p>
      <w:r>
        <w:t>5 Administrative jurisprudence has also noted a misalignment between national legislation that provides for the extension of concessions and EU legislation, highlighting the need for Public Administrations to disapply national legislation in order to ensure that the selection of interested economic operators occurs in any case while safeguarding competition, respecting the principles of free movement of services, equal treatment, impartiality, proportionality, non-discrimination, and transparency.</w:t>
      </w:r>
    </w:p>
    <w:p>
      <w:r>
        <w:t>In this regard, see, among others, TAR Veneto, judgment No. 218/2020, TAR Puglia, judgment No. 36/2020, and Council of State, Section VI, judgment No. 7874/2019, cited; as well as, most recently, on the subject of the automatic extension of existing maritime public domain concessions, TAR Toscana, judgment No. 363/2021, Council of State, Section IV, judgment of February 16, 2021, No. 1416, cited, and Council of State, Section VI, judgment of March 9, 2021, No. 2002, cited. In particular, in the last two cited judgments, the Council of State ruled, in the first case, that "any national or regional legislation must in this matter be inspired by the rules of the European Union on the calling for tenders (see Cons. State, Section VI, April 13, 2017, No. 1763), given the direct effect in the internal legal system of Member States of the Court's rulings," and, in the second case, that "the new context is characterized by the consideration of the effectiveness of the Union legal framework, which can be inferred, in support of the municipality's thesis, from the noted judgment of the EU Court in Promoimpresa of July 14, 2016, as a legal framework that imposes the selective procedure, where the municipality decides to outsource the management of beaches for tourist-recreational purposes due to the scarcity of the aforementioned resource."</w:t>
      </w:r>
    </w:p>
    <w:p>
      <w:r>
        <w:t>In particular, regarding the disapplication of national legislation conflicting with Union law, reference is also made, most recently, to TAR Sicilia, judgment No. 504 of February 15, 2021 (where the Judge indicated that "[..] d) even the public official, in implementing the law, must apply the prevailing normative source and, therefore, in the conflict between immediately binding European law and national legislation, must give precedence to the former; [..] f) what has been stated makes any further consideration superfluous, but it can, however, be added that the observations of the Court of Justice regarding the obligation to disapply national legislation in conflict with Community law do not constitute an "obiter dictum," but consist of statements made in the context of a preliminary ruling and related to the correct interpretation of the Treaties in relation to the decided case, that is, during the precise fulfillment of the institutional tasks of that body, with the consequence that the related ruling is binding") and TAR Campania, judgment No. 265 of January 29, 2021 (where the Judge noted that "The plaintiff's assumption of the automatic fifteen-year extension of the relationship established with the previous maritime public domain concessions collides, therefore, against the disapplicative jurisprudential direction of the dilatory legislative norms issued in this subject matter, advocated also by this Section in judgments No. 1697 of October 2, 2019, and No. 221 of February 10, 2020, and inspired by the ruling established in this matter by the EU Court of Justice, Section V, in the cited judgment of July 14, 2016, C-458/14 and C-67/15").</w:t>
      </w:r>
    </w:p>
    <w:p>
      <w:r>
        <w:t>6 It should also be noted that the Court of Justice of the European Union, in establishing that the awarding of maritime public domain concessions for tourist-recreational use, which concern scarce natural resources, must necessarily take place through a selection procedure among potential candidates in compliance with all guarantees of impartiality and transparency, as well as adequate publicity, has emphasized that national legislation providing for an automatic extension by law of the expiration date of such concessions amounts to an automatic renewal in conflict with the provisions of Article 12, par. 2, of Directive 2006/123/EC (see CJEU, Section V, judgment of July 14, 2016, joined cases C-458/14 and C-67/15, cited).</w:t>
      </w:r>
    </w:p>
    <w:p>
      <w:r>
        <w:t>7 See the report made by the Authority on July 1, 2020, pursuant to Article 21 of Law No. 287/1990, AS 1684 – Observations regarding the provisions contained in the Relaunch Decree, in Bulletin No. 28/2020. See also, the reports AS 135 – Extensions of highway concessions, in Bulletin No. 19/98; AS491 – Provisions on the granting of public domain concessions and on the direct exercise of administrative functions in the field of maritime domain, in Bulletin No. 46/2008; AS1114 – Concession regime present in the port of Livorno, in Bulletin No. 12/2014; AS1137 – Proposals for competitive reform for the annual law for the market and competition year 2014, in Bulletin No. 27/2014.</w:t>
      </w:r>
    </w:p>
    <w:p>
      <w:r>
        <w:t>BULLETIN NO. 33 OF AUGUST 16, 2021 29</w:t>
      </w:r>
    </w:p>
    <w:p>
      <w:r>
        <w:t>These principles have recently been confirmed by TAR Toscana8, which fully accepted the appeal under Article 21-bis of Law No. 287/90 with which the undersigned Authority challenged a measure (issued by another municipal administration) similar to those under examination here, thus recognizing the full legitimacy of the Authority's intervention, in the exercise of the powers conferred upon it by the aforementioned provision, regarding the automatic extension, without tender, of maritime public domain concessions for tourist-recreational purposes9.</w:t>
      </w:r>
    </w:p>
    <w:p>
      <w:r>
        <w:t>In light of all that precedes, the Authority believes that, for the reasons stated above, this Municipality should have disapplied the national legislation underlying the aforementioned administrative acts due to its contradiction with the EU regulations and principles mentioned above.</w:t>
      </w:r>
    </w:p>
    <w:p>
      <w:r>
        <w:t>The provisions relating to the extension of maritime public domain concessions for tourist-recreational purposes contained in the aforementioned administrative measures indeed constitute specific violations of competitive principles, insofar as they prevent the competitive comparison that should be guaranteed in the awarding of services affecting scarce public domain resources, in a market context where competitive dynamics are already particularly weakened due to the long duration of the currently existing concessions.</w:t>
      </w:r>
    </w:p>
    <w:p>
      <w:r>
        <w:t>In conclusion, therefore, the municipal administrative acts in question are in conflict with Articles 49 and 56 of the TFEU, as they are likely to unjustifiably limit the freedom of establishment and the free movement of services in the internal market, as well as with the EU regulatory provisions regarding public procurement, with particular reference to Article 12 of the so-called Services Directive.</w:t>
      </w:r>
    </w:p>
    <w:p>
      <w:r>
        <w:t>The Authority therefore hopes that this Municipality will amend the indicated provisions by eliminating the highlighted competitive distortions, as specified above.</w:t>
      </w:r>
    </w:p>
    <w:p>
      <w:r>
        <w:t>The Authority also invites this Municipality to communicate, within thirty days from the receipt of this report, the decisions taken regarding the competitive issues highlighted above.</w:t>
      </w:r>
    </w:p>
    <w:p>
      <w:r>
        <w:t>This report will be published in the Bulletin referred to in Article 26 of Law No. 287/90.</w:t>
      </w:r>
    </w:p>
    <w:p>
      <w:r>
        <w:t>THE PRESIDENT</w:t>
      </w:r>
    </w:p>
    <w:p>
      <w:r>
        <w:t>Roberto Rustichelli</w:t>
      </w:r>
    </w:p>
    <w:p>
      <w:r>
        <w:t>8 See judgment No. 363 of March 8, 2021, cited.</w:t>
      </w:r>
    </w:p>
    <w:p>
      <w:r>
        <w:t>9 In particular, TAR Toscana annulled the Executive Determination No. 408 of May 21, 2020, of the Municipality of Piombino, subject to a reasoned opinion of the Authority pursuant to Article 21-bis of Law No. 287/90 (see AS1701 – Municipality of Piombino (LI): maritime public domain concessions for tourist-recreational purposes, in Bulletin No. 41/2020), with which the local authority in question had initiated the procedure for the extension of the temporal validity of the maritime public domain concessions located in the municipal territory without proceeding with the comparative procedure provided for in Article 12 of Directive 2006/123/EC. In this ruling, the administrative judge expressly stated that the Municipality should have disapplied the national legislative provisions that provide for automatic extensions without tender of the concessions, due to their conflict with the EU legislation referred to in Article 12 of Directive 2006/123/EC, and carry out public evidence procedures for the identification of new concessionaires once the existing concessions expire.</w:t>
      </w:r>
    </w:p>
    <w:p>
      <w:r>
        <w:rPr>
          <w:b/>
        </w:rPr>
        <w:t>[Pages 28–30]</w:t>
      </w:r>
    </w:p>
    <w:p>
      <w:r>
        <w:t xml:space="preserve">30 BULLETIN NO. 33 OF AUGUST 16, 2021  </w:t>
        <w:br/>
        <w:t xml:space="preserve">AS1784 - ABRUZZO REGION - EXTENSION OF PUBLIC DOMAIN CONCESSIONS FOR TOURIST-RECREATIONAL PURPOSES  </w:t>
        <w:br/>
        <w:t xml:space="preserve">Rome, August 2, 2021  </w:t>
        <w:br/>
        <w:t xml:space="preserve">Abruzzo Region  </w:t>
        <w:br/>
        <w:t xml:space="preserve">The Italian Competition Authority, in its meeting on July 27, 2021, intended to formulate some observations pursuant to Article 21 of Law No. 287 of October 10, 1990, regarding certain competitive criticalities, not justified by general interest needs, arising from the administrative act of this Region (Directorate Determination No. DPH002/004 of January 22, 2019, concerning "L.R. 141/97 - Article 3, paragraph 1 - Rules for the implementation of administrative functions regarding public maritime domain for tourist and recreational purposes - Regional guidelines") related to the extension of the temporal validity of existing public domain concessions for tourist-recreational purposes in the coastal municipalities of Abruzzo.  </w:t>
        <w:br/>
        <w:t xml:space="preserve">In particular, through the aforementioned administrative act, the Abruzzo Region provided the coastal municipalities of Abruzzo with operational guidelines for extending the duration of concessions of public maritime domain assets for tourist-recreational purposes in favor of existing concessionaires, based in particular on the provisions of Article 1, paragraphs 682, 683, and 684, of Law No. 145/2018 (which established a new expiration date for public maritime domain concessions for tourist-recreational purposes on December 31, 2033).  </w:t>
        <w:br/>
        <w:t xml:space="preserve">In this regard, in general terms, the Authority recalls that, in matters concerning the granting of public asset use (falling within the public domain or the unavailable assets of the State or local authorities), the identification of the private concessionaire must occur through the conduct, by the Public Administration, of public evidence procedures1.  </w:t>
        <w:br/>
        <w:t xml:space="preserve">In this context, it is highlighted that Articles 49 and 56 of the TFEU impose on Member States the abolition of unjustified restrictions on the freedoms of establishment and the free provision of services, that is, all measures that prohibit, hinder, or are otherwise capable of compressing the exercise of such freedoms. According to the Court of Justice of the European Union, a national regulation that allows for the automatic extension of existing public domain concessions for tourist-recreational activities must be considered in violation of these provisions2.  </w:t>
        <w:br/>
        <w:t xml:space="preserve">Furthermore, Directive 2006/123/EC (the so-called Services Directive) provides, in Article 12, that "where the number of authorizations available for a particular activity is limited due to the scarcity of natural resources or usable technical capacities, Member States apply a selection procedure among potential candidates, which presents guarantees of impartiality and transparency and provides, in particular, adequate publicity for the start of the procedure and its conduct and completion" (par. 1), and that, in such cases, "the authorization is granted for a limited duration and cannot provide for an automatic renewal procedure nor grant other advantages to the outgoing provider or to persons who have particular ties with that provider" (par. 2).  </w:t>
        <w:br/>
        <w:t xml:space="preserve">As is known, Member States are required to comply with the aforementioned EU principles and, where domestic legislation does not respect the provisions of the aforementioned Directive, conflicting in turn with the principles of free movement and freedom of establishment, its relative disapplication is imposed3.  </w:t>
        <w:br/>
        <w:t xml:space="preserve">In this sense, the Authority, in previous advocacy interventions, has repeatedly expressed the need to proceed with the granting of concessions - including those concerning public maritime domain assets for tourist/recreational purposes4 - through the conduct of public evidence procedures.  </w:t>
        <w:br/>
        <w:t xml:space="preserve">In particular, it has been observed that in markets where, due to the specific objective characteristics of technical, economic, and financial activities, there is an exclusivity, or a limited number of subjects are allowed to operate, the granting of concessions must still occur through transparent and competitive procedures, in order to mitigate the distorting effects of competition associated with the privileged position attributed to the concessionaire5.  </w:t>
        <w:br/>
        <w:t xml:space="preserve">2 See the judgment of the Court of Justice of July 14, 2016, joined cases C-458/14 and C-67/15, Promoimpresa srl et al. v. Consortium of the municipalities of the Brescia Shore of Lake Garda and Lake Idro et al.  </w:t>
        <w:br/>
        <w:t xml:space="preserve">3 It is recalled, in fact, that according to established European jurisprudence, all national administrations, in exercising their functions, are required to apply the provisions of European law, disapplying national norms that are not compliant; see, among others, the judgments issued by the Court of Justice in case 103/88, Fratelli Costanzo v. Municipality of Milan, as well as in case C-224/97, Ciola, and in case C-198/01, Consortium of Matchstick Industries (CIF) v. Italian Competition Authority.  </w:t>
        <w:br/>
        <w:t xml:space="preserve">In this sense, the Court of Justice has reiterated, most recently in the judgment of December 4, 2018, case C-378/17, that "the principle of the primacy of Union law imposes not only on judicial bodies but also on all institutions of the Member State to give full effect to the norms of the Union" (par. 39), and has recalled that the disapplication of the internal norm conflicting with European legislation constitutes an obligation of the Member State "in all its articulations," meaning that the obligation to disapply also concerns "all State bodies, including administrative authorities, tasked with applying, within their respective competences, Union law" (par. 38). In this regard, see also, among others, the judgments issued by the Court of Justice in case 106/77, Finance Administration of the State v. Simmenthal SpA, in case C-119/05, Lucchini, in case C-614/14, Ognyanov, and in joined cases C-52/16 and C-113/16, "SEGRO" Kft.  </w:t>
        <w:br/>
        <w:t xml:space="preserve">4 See the report made by the Authority on December 12, 2018, pursuant to Articles 21 and 22 of Law No. 287/1990 (AS1550 - Concessions and competitive criticalities, in Bulletin No. 48/2018).  </w:t>
        <w:br/>
        <w:t xml:space="preserve">5 Administrative jurisprudence has also noted a misalignment between national legislation providing for the extension of concessions and EU legislation, highlighting the need for Public Administrations to disapply national legislation in order to ensure that the selection of interested economic operators occurs in any case while safeguarding competition, respecting the principles of free movement of services, equal treatment, impartiality, proportionality, non-discrimination, and transparency.  </w:t>
        <w:br/>
        <w:t xml:space="preserve">In this regard, see, among others, TAR Veneto, judgment No. 218/2020, TAR Puglia, judgment No. 36/2020, and Council of State, Section VI, judgment No. 7874/2019, cited; as well as, most recently, on the subject of the automatic extension of existing public maritime domain concessions, TAR Toscana, judgment No. 363/2021, Council of State, Section IV, judgment of February 16, 2021, No. 1416, cited, and Council of State, Section VI, judgment of March 9, 2021, No. 2002, cited. In particular, in the last two cited judgments, the Council of State ruled, in the first case, that "any national or regional legislation must in this matter be inspired by the rules of the European Union on the calling of tenders (see Council of State, Section VI, April 13, 2017, No. 1763), given the direct effectiveness in the internal legal system of the Member States of the judgments of the Court," and, in the second case, that "the new context is characterized by the consideration of the effectiveness of the Union legal framework, which can be inferred, in support of the municipality's thesis, from the noted judgment of the Court of Justice in Promoimpresa of July 14, 2016, as a legal framework that imposes the selective procedure, where the municipality decides to outsource the management of beaches for tourist-recreational purposes due to the scarcity of the aforementioned resource."  </w:t>
        <w:br/>
        <w:t xml:space="preserve">In particular, regarding the disapplication of national legislation conflicting with Union law, it is also recalled, most recently, TAR Sicilia, judgment No. 504 of February 15, 2021 (where the Judge indicated that "[..] d) even the public official, in implementing the law, must apply the prevailing normative source and, therefore, in the conflict between immediately binding European law and national legislation, must give precedence to the former; [..] f) what has been stated makes any further consideration superfluous, but it can, however, be added that the observations of the Court of Justice regarding the obligation to disapply national legislation in conflict with community law do not constitute an "obiter dictum," but consist of statements made in the context of a preliminary ruling and related to the correct interpretation of the Treaties in relation to the decided case, that is, during the precise fulfillment of the institutional tasks of that body, with the consequence that the related ruling is binding") and TAR Campania, judgment No. 265 of January 29, 2021 (where the Judge noted that "The plaintiff's assumption of the automatic fifteen-year extension of the relationship established with the previous public maritime domain concessions collides, therefore, against the disapplicative jurisprudential direction of the dilatory legislative norms issued in this subject matter, advocated also by this Section in judgments No. 1697 of October 2, 2019, and No. 221 of February 10, 2020, and inspired by the ruling established in this matter by the Court of Justice of the EU, Section V, in the cited judgment of July 14, 2016, C-458/14 and C-67/15").  </w:t>
        <w:br/>
        <w:t xml:space="preserve">6 It is also recalled that the Court of Justice of the European Union, in establishing that the granting of public maritime domain concessions for tourist-recreational use, which concern scarce natural resources, must necessarily take place through a selection procedure among potential candidates in compliance with all guarantees of impartiality and transparency, as well as adequate publicity, has emphasized that a national regulation providing for an ex lege extension of the expiration date of such concessions amounts to an automatic renewal in contrast with the provisions of Article 12, par. 2, of Directive 2006/123/EC (see CJEU, Section V, judgment of July 14, 2016, joined cases C-458/14 and C-67/15, cited).  </w:t>
        <w:br/>
        <w:t>7 See the report made by the Authority on July 1, 2020, pursuant to Article 21 of Law No. 287/1990, AS 1684 - Observations regarding the provisions contained in the Relaunch Decree, in Bulletin No. 28/2020. See also reports AS 135 - Extensions of highway concessions, in Bulletin No. 19/98; AS491 - Provisions on the granting of public domain concessions and on the direct exercise of administrative functions regarding the maritime domain, in Bulletin No. 46/2008; AS1114 - Concession regime present in the port of Livorno, in Bulletin No. 12/2014; AS1137 - Proposals for competitive reform for the annual law for the market and competition year 2014, in Bulletin No. 27/2014.</w:t>
      </w:r>
    </w:p>
    <w:p>
      <w:r>
        <w:rPr>
          <w:b/>
        </w:rPr>
        <w:t>[Pages 31–33]</w:t>
      </w:r>
    </w:p>
    <w:p>
      <w:r>
        <w:t>BULLETIN NO. 33 OF AUGUST 16, 2021 33</w:t>
      </w:r>
    </w:p>
    <w:p>
      <w:r>
        <w:t>These principles have recently been confirmed by the TAR Toscana8, which fully accepted the appeal under Article 21-bis of Law No. 287/90 with which the undersigned Authority challenged an act (issued by a municipal administration) similar to the one under examination, thus recognizing the full legitimacy of the Authority's intervention, in the exercise of the powers conferred upon it by the aforementioned provision, regarding the automatic extension, without a tender, of maritime concessions for tourism and recreational purposes9.</w:t>
      </w:r>
    </w:p>
    <w:p>
      <w:r>
        <w:t>In light of all that precedes, the Authority believes that, for the reasons outlined above, this Region should have disapplied the national legislation underlying the aforementioned administrative act due to its contradiction with the EU regulations and principles mentioned above.</w:t>
      </w:r>
    </w:p>
    <w:p>
      <w:r>
        <w:t>The provisions regarding the extension of maritime concessions for tourism and recreational purposes contained in the administrative act in question indeed constitute specific violations of competitive principles, insofar as they prevent the competitive comparison that should be guaranteed in the awarding of services affecting scarce public resources, in a market context where competitive dynamics are already particularly weakened due to the long duration of the currently existing concessions.</w:t>
      </w:r>
    </w:p>
    <w:p>
      <w:r>
        <w:t>In conclusion, therefore, the regional administrative act in question is in conflict with Articles 49 and 56 of the TFEU, as it is likely to unjustifiably limit the freedom of establishment and the free movement of services in the internal market, as well as with the EU regulatory provisions regarding public procurement, with particular reference to Article 12 of the so-called Services Directive.</w:t>
      </w:r>
    </w:p>
    <w:p>
      <w:r>
        <w:t>The Authority therefore hopes that this Region will amend the indicated provisions by eliminating the highlighted competitive distortions, as specified above.</w:t>
      </w:r>
    </w:p>
    <w:p>
      <w:r>
        <w:t>The Authority also invites this Region to communicate, within thirty days from the receipt of this report, the decisions taken regarding the competitive issues highlighted above.</w:t>
      </w:r>
    </w:p>
    <w:p>
      <w:r>
        <w:t>This report will be published in the Bulletin referred to in Article 26 of Law No. 287/90.</w:t>
      </w:r>
    </w:p>
    <w:p>
      <w:r>
        <w:t>THE PRESIDENT</w:t>
      </w:r>
    </w:p>
    <w:p>
      <w:r>
        <w:t>Roberto Rustichelli</w:t>
      </w:r>
    </w:p>
    <w:p>
      <w:r>
        <w:t>8 See judgment No. 363 of March 8, 2021, cited.</w:t>
      </w:r>
    </w:p>
    <w:p>
      <w:r>
        <w:t>9 In particular, the TAR Toscana annulled the Director's Determination No. 408 of May 21, 2020 of the Municipality of Piombino, subject to a reasoned opinion of the Authority pursuant to Article 21-bis of Law No. 287/90 (see AS1701 – Municipality of Piombino (LI): maritime concessions for tourism and recreational purposes, in Bulletin No. 41/2020), with which the local authority in question had initiated the procedure for the extension of the temporal validity of the maritime concessions located in the municipal territory without proceeding with the comparative procedure provided for by Article 12 of Directive 2006/123/EC. In this ruling, the administrative judge expressly stated that the Municipality should have disapplied the national regulatory provisions that provide for automatic extension without a tender of the concessions, due to their contradiction with the EU regulations referred to in Article 12 of Directive 2006/123/EC, and should have carried out public procurement procedures for the identification of new concessionaires once the existing concessions expired.</w:t>
      </w:r>
    </w:p>
    <w:p>
      <w:r>
        <w:t>34 BULLETIN NO. 33 OF AUGUST 16, 2021</w:t>
      </w:r>
    </w:p>
    <w:p>
      <w:r>
        <w:t>UNFAIR TRADE PRACTICES</w:t>
      </w:r>
    </w:p>
    <w:p>
      <w:r>
        <w:t>PS11922 - TRENITALIA - ANOMALIES CHRISTMAS 2020</w:t>
      </w:r>
    </w:p>
    <w:p>
      <w:r>
        <w:t>Provision No. 29796</w:t>
      </w:r>
    </w:p>
    <w:p>
      <w:r>
        <w:t>THE ANTITRUST AUTHORITY</w:t>
      </w:r>
    </w:p>
    <w:p>
      <w:r>
        <w:t>IN ITS MEETING of August 3, 2021;</w:t>
      </w:r>
    </w:p>
    <w:p>
      <w:r>
        <w:t>HEARD the Rapporteur Professor Michele Ainis;</w:t>
      </w:r>
    </w:p>
    <w:p>
      <w:r>
        <w:t>VIEWING Part II, Title III of Legislative Decree No. 206 of September 6, 2005, containing the "Consumer Code" and subsequent amendments (hereinafter, Consumer Code);</w:t>
      </w:r>
    </w:p>
    <w:p>
      <w:r>
        <w:t>VIEWING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VIEWING its provision of January 26, 2021, which ordered the inspection pursuant to Article 27, paragraphs 2 and 3, of the Consumer Code, at Trenitalia S.p.A.;</w:t>
      </w:r>
    </w:p>
    <w:p>
      <w:r>
        <w:t>VIEWING the documents of the proceeding;</w:t>
      </w:r>
    </w:p>
    <w:p>
      <w:r>
        <w:t>I. THE PARTIES</w:t>
      </w:r>
    </w:p>
    <w:p>
      <w:r>
        <w:t>1. Trenitalia S.p.A. (hereinafter also "Trenitalia"), as a professional under Article 18, paragraph 1, letter b), of the Consumer Code, is the main national railway company, active in medium and long-distance passenger transport, regional and metropolitan transport, and freight transport. The company's balance sheet, relating to the financial year closed on December 31, 2020, shows revenues of approximately 3.9 billion euros.</w:t>
      </w:r>
    </w:p>
    <w:p>
      <w:r>
        <w:t>2. The consumer associations Codacons and Federconsumatori, as complainants.</w:t>
      </w:r>
    </w:p>
    <w:p>
      <w:r>
        <w:t>II. THE COMMERCIAL PRACTICE</w:t>
      </w:r>
    </w:p>
    <w:p>
      <w:r>
        <w:t>3. The proceeding concerns the conduct carried out by Trenitalia S.p.A., consisting of:</w:t>
        <w:br/>
        <w:t>a) failing to restore adequate transport capacity despite an expected peak in demand due to pre-holiday travel, specifically in the days leading up to the entry into force of the travel bans provided for by the D.P.C.M. of December 3, 2020, during which the related demand would have concentrated, and consequently applying significantly high prices to consumers, as the usual tariff categories characterizing the offer of high-speed rail connections (hereinafter also AV) were not available – or were quickly exhausted;</w:t>
        <w:br/>
        <w:t>b) failing to provide, during the months of January and February 2021, with reference to the Rome-Naples route, a sufficient number of seats to meet the demand of commuters holding a subscription, resulting in inconveniences for this type of user.</w:t>
      </w:r>
    </w:p>
    <w:p>
      <w:r>
        <w:t>BULLETIN NO. 33 OF AUGUST 16, 2021 35</w:t>
      </w:r>
    </w:p>
    <w:p>
      <w:r>
        <w:t>III. FINDINGS OF THE PROCEEDING</w:t>
      </w:r>
    </w:p>
    <w:p>
      <w:r>
        <w:t>1) The course of the proceeding</w:t>
      </w:r>
    </w:p>
    <w:p>
      <w:r>
        <w:t>4. Following some investigations conducted ex officio, on December 15, 20201, a request for information was sent to both companies offering high-speed passenger rail services, Trenitalia and NTV-Italo, whose responses were received on December 18, 20202.</w:t>
      </w:r>
    </w:p>
    <w:p>
      <w:r>
        <w:t>5. On January 4, 2021, a report was received from Federconsumatori, which noted a series of significant price increases on high-speed connections during the year-end holidays3.</w:t>
      </w:r>
    </w:p>
    <w:p>
      <w:r>
        <w:t>6. On January 14, 2021, a report was received from Codacons, highlighting the absence of promotional or discounted rates for high-speed connections in the lead-up to the year-end holidays4.</w:t>
      </w:r>
    </w:p>
    <w:p>
      <w:r>
        <w:t>7. In relation to the aforementioned conduct, on January 28, 2021, the professional was notified of the initiation of investigation procedure No. PS11922 for possible violation of Article 20 of the Consumer Code and a request for information and related documentation regarding the contested facts was formulated to the professional, pursuant to Article 27, paragraphs 3 and 4, of the Consumer Code and Article 12, paragraph 1, of the Regulation, in order to acquire useful knowledge elements for the assessment of the commercial practice in question.</w:t>
      </w:r>
    </w:p>
    <w:p>
      <w:r>
        <w:t>8. In this context, it was particularly hypothesized that failing to restore adequate transport capacity in the presence of an expected peak in demand due to pre-holiday travel and specifically in the days leading up to the entry into force of the travel bans provided for by the D.P.C.M. of December 3, 2020, during which the related demand would have concentrated, and consequently applying significantly high prices to consumers, as the usual tariff categories characterizing the offer of high-speed rail connections were not available – or were quickly exhausted, as well as failing to provide a sufficient number of seats to meet the demand of consumers holding a subscription, particularly with reference to the Rome-Naples route, could constitute a serious deficit of professional diligence, in violation of Article 20 of the Consumer Code.</w:t>
      </w:r>
    </w:p>
    <w:p>
      <w:r>
        <w:t>9. On the same date, an inspection was carried out at the headquarters of Trenitalia S.p.A.</w:t>
      </w:r>
    </w:p>
    <w:p>
      <w:r>
        <w:t>10. The information requested from Trenitalia in the initiation communication was received on March 3, 2021, and on April 15, 2021, the hearing of the representatives of the professional took place.</w:t>
      </w:r>
    </w:p>
    <w:p>
      <w:r>
        <w:t>11. The professional had access to the file and extracted the non-confidential documentation on February 2 and June 16, 2021.</w:t>
      </w:r>
    </w:p>
    <w:p>
      <w:r>
        <w:t>12. On June 8, 2021, the date of conclusion of the investigative phase was communicated to the Parties pursuant to Article 16, paragraph 1, of the Regulation, and on June 28, 2021, the final memorandum of Trenitalia5 was received.</w:t>
      </w:r>
    </w:p>
    <w:p>
      <w:r>
        <w:t>1 Request for information to Italo-NTV Nuovo Trasporto Viaggiatori S.p.A. of December 15, 2020, prot. No. 2020/93117; request for information to Trenitalia S.p.A. of December 15, 2020, prot. No. 2020/93118.</w:t>
      </w:r>
    </w:p>
    <w:p>
      <w:r>
        <w:t>2 Response from NTV-Italo of December 18, 2020, prot. 94305; response from Trenitalia of December 18, 2020, prot. No. 2020/94396.</w:t>
      </w:r>
    </w:p>
    <w:p>
      <w:r>
        <w:t>3 See cited report.</w:t>
      </w:r>
    </w:p>
    <w:p>
      <w:r>
        <w:t>4 See cited report.</w:t>
      </w:r>
    </w:p>
    <w:p>
      <w:r>
        <w:t>5 Prot. No. 2021/55443.</w:t>
      </w:r>
    </w:p>
    <w:p>
      <w:r>
        <w:rPr>
          <w:b/>
        </w:rPr>
        <w:t>[Pages 34–36]</w:t>
      </w:r>
    </w:p>
    <w:p>
      <w:r>
        <w:t>36 BULLETIN NO. 33 OF AUGUST 16, 2021</w:t>
      </w:r>
    </w:p>
    <w:p>
      <w:r>
        <w:t>13. On June 30, 2021, a request for an opinion was made to the Transport Regulatory Authority, pursuant to Article 27, paragraph 1-bis, of Legislative Decree No. 206 of September 6, 2005, and subsequent amendments, which was received on July 15, 2021.</w:t>
      </w:r>
    </w:p>
    <w:p>
      <w:r>
        <w:t>2) The evidence acquired</w:t>
      </w:r>
    </w:p>
    <w:p>
      <w:r>
        <w:t>The conduct under A)</w:t>
      </w:r>
    </w:p>
    <w:p>
      <w:r>
        <w:t>14. From the surveys conducted on the Trenitalia website during the period of December 11-15, 2020, the availability of seats on high-speed trains was found to be particularly limited in the days leading up to the year-end holidays, especially on the routes connecting the north and south of the country. Specifically referring to the Milan-Naples route, which has 12 daily connections and is representative of the rail transport services between the north and south of the country, during the period of December 17-20, 2020, when interregional travel was still possible, starting from December 11, 2020, the availability of seats on high-speed trains was severely limited. In particular, as shown in Table 1, out of 10 of the 48 active (or scheduled) trains on the Milan-Naples route, no seats were available for sale; moreover, the prices for the few available seats were particularly high as they related to the highest fare classes.</w:t>
      </w:r>
    </w:p>
    <w:p>
      <w:r>
        <w:t>Table 1 – Surveys of December 11, 2020, on the Frecce Milan-Naples December 17-20</w:t>
      </w:r>
    </w:p>
    <w:p>
      <w:r>
        <w:t>15. A similar situation was also present on the Milan-Salerno, Milan-Bari, and Turin-Rome routes, for which the possibility of purchasing tickets had been reduced to less than 50% of the connections, starting from December 15, 2020. In fact, on the Turin-Rome route, already from mid-December, of the 21 available services on December 18-20, only 8 remained available for purchase; the same applies to Milan-Bari, where, starting from December 15, out of 27 available services that same weekend, only 13 remained available for purchase, and for Milan-Salerno, where, on the same date, only 10 of the 27 available remained for purchase.</w:t>
      </w:r>
    </w:p>
    <w:p>
      <w:r>
        <w:t>16. According to the documentation acquired during the inspection, prior to the health emergency, Trenitalia's high-speed rail transport offer (the so-called "Market" offer) included [190-210]* Frecciarossa, [60-70] Frecciargento, [20-30] Frecciabianca, and [10-20] FrecciaLink, for a total of [100,000-150,000] seats offered per day.</w:t>
      </w:r>
    </w:p>
    <w:p>
      <w:r>
        <w:t>17. Starting from mid-March 2020, this offer underwent 20 subsequent steps of suppression/reactivation and the introduction of the "checkerboard" seating map system (with 50% of seats left empty to ensure distancing), continuously adapting to the regulatory scenario and the evolution of demand, safeguarding on all routes: (a) essential and fundamental connections for the mobility of people, such as those to and from cities that have no other alternatives during the day; (b) periodic connections that meet specific transport demand, such as those used by those who need to reach their workplaces at the beginning of the week and return home for the weekend; (c) the maintenance of Frecce with the highest number of stops in order to best protect mobility needs between territories.</w:t>
      </w:r>
    </w:p>
    <w:p>
      <w:r>
        <w:t>18. In particular, in the last two months of 2020 (November and December), including the year-end holidays, starting from November 3, 2020, Trenitalia's Market offer restructuring plan provided for an initial phase with a reduction of [20-30] connections, on the Dorsali routes ([20-25] trains), Trasversale ([1-5] trains), Adriatica ([1-5] trains), and Tirrenica Nord ([1-5]), still guaranteeing a total of [150-200] Frecce, corresponding to an overall offer equal to [60-70%] of the pre-Covid levels.</w:t>
      </w:r>
    </w:p>
    <w:p>
      <w:r>
        <w:t>19. This plan specifically provided for a phase – starting from November 10, 2020 – during which the suppression of an additional [20-25] Frecce on the Dorsali ([15-20] trains) and Adriatica ([5-10] trains) routes could be arranged, bringing the active offer to [50-60%] compared to pre-Covid levels, and offering travelers who had already booked a ticket for a train affected by the changes in the offer, an alternative travel option before or after the booked one or a full refund of the ticket.</w:t>
      </w:r>
    </w:p>
    <w:p>
      <w:r>
        <w:t>20. In particular, the subsequent phases of suppression/activation scheduled by Trenitalia provided for various scenarios: in particular, the Long Haul Passenger Division of Trenitalia had prepared two different scenarios that included an initial phase of cancellations with an "offer at [20-25%]" starting from November 3, 2020, and a second phase with an "offer at [40-50%]", in effect starting from November 8, all in compliance with general criteria for maintaining "commuter trains," "unique connections (e.g., Trieste – Rome)," and "homogeneous coverage of time slots." Moreover, with specific regard to the Adriatica and North Calabria routes, Trenitalia had planned a smaller reduction in connections, maintaining [60-65%] of trains on the Adriatica route and [90-100%] of trains on the Calabria route.</w:t>
      </w:r>
    </w:p>
    <w:p>
      <w:r>
        <w:t>21. The inspection documentation also includes a series of reports sent daily from the Demand Analysis Division to the Long Haul Passenger Division of Trenitalia, which provide data on daily, weekly, monthly, and annual trends regarding revenues, demand, load factor, and saturations of the Universal and Market Service trains.</w:t>
      </w:r>
    </w:p>
    <w:p>
      <w:r>
        <w:t>22. According to what was reported in these reports (Report of December 1, 2020), until November 30, 2020, the demand analysts reported some cases of "peak train saturation" on the RM-Puglia route, as well as an increase in "saturated trains for the date of December 4 (Immaculate Conception bridge)" while "for Christmas departures, saturated trains are confirmed for departures on December 23."</w:t>
      </w:r>
    </w:p>
    <w:p>
      <w:r>
        <w:t>23. Following the publication of D.P.C.M. December 3, 2020, containing restrictions on interregional travel from December 21, 2020, to January 6, 2021, in the Revenue Report of December 6, 2020, also distributed by the Demand Analysis Division, saturation issues were perceived on some high-speed trains, for which "saturations are confirmed on weekdays on the RM-Puglia route, particularly for trains 8315 and 8323." Specifically, the report of December 6, 2020, highlights that "for the December 8 bridge, on the 4th, 34 odd saturated trains from north to south were recorded," while it is already noted that for Christmas departures, "a concentration of saturated trains is confirmed for departures between December 18 and 20 on odd trains; in particular, on December 19, there are 16 train events already saturated."</w:t>
      </w:r>
    </w:p>
    <w:p>
      <w:r>
        <w:t>24. From the same inspection documentation, it appears that in the afternoon of December 7, 2020, the head of the Marketing Division alerted the head of the Long Haul Passenger Division that "in recent days there has been a shift in booking peaks for Christmas departures. Initially, bookings had concentrated on December 23 and 24. Post DPCM, the number of bookings on December 17-20 has increased with peaks of [15,000-20,000] bookings on both December 18 and December 19 ([9,000-10,000] Frecce and [6,000-7,000] IC and ICN). The routes where traffic is concentrated are the long connections from North to South. In particular, the Routes: Rome - Puglia, Tirrenica Sud, North Calabria, Adriatica, and Dorsale Mi/TO, where for departures on December 19, already [15-20] Frecciarossa trains (out of a total of [40-45] connections from North to South) and [1-5] IC (out of [60-65] connections from North to South) have exhausted the available seats."</w:t>
      </w:r>
    </w:p>
    <w:p>
      <w:r>
        <w:rPr>
          <w:b/>
        </w:rPr>
        <w:t>[Pages 37–39]</w:t>
      </w:r>
    </w:p>
    <w:p>
      <w:r>
        <w:t>BULLETIN NO. 33 OF AUGUST 16, 2021 39</w:t>
      </w:r>
    </w:p>
    <w:p>
      <w:r>
        <w:t>25. From the subsequent exchange of messages between the heads of the operational divisions on the same day of December 7, 2020, the need to "activate a few more pairs for the critical days" emerges, and it is necessary to "know which movements are feasible and compatible with various loadings." However, from the response of Trenitalia's operational divisions, it is understood that "the only trains that can be put on sale through unmasking without waiting for the passage of a kit are the [5-10] connections that we have canceled from December 13 compared to today (step 1). The trains are: [1-2 pairs] Turin-Naples on the Milan Backbone; [1-2 pairs] on the Transversal. […] For these trains, subject to feasibility verification with Operations, it is necessary to plan [omissis] in the week from December 13 to 20 [omissis] particularly on the routes Rome-Puglia, Adriatic, and North Calabria."</w:t>
      </w:r>
    </w:p>
    <w:p>
      <w:r>
        <w:t>26. Following discussions with RFI, the Marketing Manager confirms that "the only possibility we have to add supply is to reactivate the [1-2 pairs] to-na that we have canceled from December 13 compared to today. The pairs in question are adjacent to the saturated North Calabria. Clearly, the need would only be in the odd direction. The even ones would travel empty"16. Therefore, on the following day, December 8, 2020, the Marketing Manager is able to proceed with the activation of the additional pairs of trains, urgently requesting the heads of the operational divisions to "UNMASK [1-2 PAIRS] OF TO-NA (emphasis in the email text) for the identified dates" and to provide feedback in this regard. Furthermore, the same message requests a "LIST OF ADDITIONAL TRAINS TO OPEN ON THE ROUTES FOR WHICH RFI VCO IS NEEDED. (I imagine Adriatic and Rome Puglia)" and confirms that "the dates for the extraordinary trains are always from the 17th to the 20th"17.</w:t>
      </w:r>
    </w:p>
    <w:p>
      <w:r>
        <w:t>27. In response to the request for information, Trenitalia provided some data regarding passenger transport on high-speed trains during the period under examination in this proceeding (December 14-20, 2020). As can be seen from Tables 2 and 3, the holiday period at the end of 2020 shows data substantially in line with the equivalent period of 2019, in terms of load factor, especially in light of the specific circumstances related to the reduction of transport capacity of the trains to 50% and the described government measures that had anticipated pre-holiday movements.</w:t>
      </w:r>
    </w:p>
    <w:p>
      <w:r>
        <w:t xml:space="preserve">16 See ISP3, response from the head of the Long Haul Passenger Division to the heads of the operational divisions.  </w:t>
        <w:br/>
        <w:t>17 See ISP3, cited.</w:t>
      </w:r>
    </w:p>
    <w:p>
      <w:r>
        <w:t>BULLETIN NO. 33 OF AUGUST 16, 2021 40</w:t>
      </w:r>
    </w:p>
    <w:p>
      <w:r>
        <w:t xml:space="preserve">Table 2 – Seats, passengers, load factor, revenues, costs, and margins (period December 14-20, 2020)  </w:t>
        <w:br/>
        <w:t xml:space="preserve">Seats km Passengers  </w:t>
        <w:br/>
        <w:t xml:space="preserve">Load Factor Revenues Operating Costs  </w:t>
        <w:br/>
        <w:t xml:space="preserve">(capacity) transported  </w:t>
        <w:br/>
        <w:t xml:space="preserve">Route DPLH 2020/2021 2020/2021 2020/2021 Margins for  </w:t>
        <w:br/>
        <w:t xml:space="preserve">2020/2021 2020/2021  </w:t>
        <w:br/>
        <w:t xml:space="preserve">(FRECCE) 1st week 1st week 1st week route  </w:t>
        <w:br/>
        <w:t xml:space="preserve">1st week 1st week  </w:t>
        <w:br/>
        <w:t xml:space="preserve">(Dec 14-Dec 20) (Dec 14-Dec 20) (Dec 14-Dec 20)  </w:t>
        <w:br/>
        <w:t xml:space="preserve">(Dec 14-Dec 20) (Dec 14-Dec 20)  </w:t>
        <w:br/>
        <w:t xml:space="preserve">[60,000-  </w:t>
        <w:br/>
        <w:t xml:space="preserve">Milan-Turin Backbone [35-40 million] [60-70%] [3-4 million] [1-5 million] [-1-5 million]  </w:t>
        <w:br/>
        <w:t xml:space="preserve">70,000]  </w:t>
        <w:br/>
        <w:t xml:space="preserve">[15,000- [500,000- [-100,000-  </w:t>
        <w:br/>
        <w:t xml:space="preserve">North Calabria [12-15 million] [60-70%] [1-1.5 million]  </w:t>
        <w:br/>
        <w:t xml:space="preserve">20,000] 1,000,000] 150,000]  </w:t>
        <w:br/>
        <w:t xml:space="preserve">[13,000- [500,000- [500,000-  </w:t>
        <w:br/>
        <w:t xml:space="preserve">Venice Backbone [8-10 million] [60-70%] [-1-1.5 million]  </w:t>
        <w:br/>
        <w:t xml:space="preserve">15,000] 1,000,000] 1,000,000]  </w:t>
        <w:br/>
        <w:t xml:space="preserve">[13,000- [500,000- [500,000-  </w:t>
        <w:br/>
        <w:t xml:space="preserve">Verona Backbone [8-10 million] [60-70%] [-1-1.5 million]  </w:t>
        <w:br/>
        <w:t xml:space="preserve">15,000] 1,000,000] 1,000,000]  </w:t>
        <w:br/>
        <w:t xml:space="preserve">[10,000- [300,000- [500,000-  </w:t>
        <w:br/>
        <w:t xml:space="preserve">Padua Transversal [4-5 million] [50-60%] [-1-1.5 million]  </w:t>
        <w:br/>
        <w:t xml:space="preserve">12,000] 500,000] 1,000,000]  </w:t>
        <w:br/>
        <w:t xml:space="preserve">[20,000-  </w:t>
        <w:br/>
        <w:t xml:space="preserve">ADRIATIC [18-20 million] [40-50%] [1-1.5 million] [1-1.5 million] [-2.5-3 million]  </w:t>
        <w:br/>
        <w:t xml:space="preserve">25,000]  </w:t>
        <w:br/>
        <w:t xml:space="preserve">[10,000- [300,000- [500,000-  </w:t>
        <w:br/>
        <w:t xml:space="preserve">Rome-Puglia [7-9 million] [40-50%] [-1.5-2 million]  </w:t>
        <w:br/>
        <w:t xml:space="preserve">12,000] 500,000] 1,000,000]  </w:t>
        <w:br/>
        <w:t xml:space="preserve">[150,000-200 [500,000-  </w:t>
        <w:br/>
        <w:t xml:space="preserve">Northern Tyrrhenian [6-8 million] [3,000-5,000] [20-30%] [-1.5-2 million]  </w:t>
        <w:br/>
        <w:t xml:space="preserve">.000] 1,000,000]  </w:t>
        <w:br/>
        <w:t xml:space="preserve">[150,000- [300,000- [-500,000-  </w:t>
        <w:br/>
        <w:t xml:space="preserve">SOUTH TYRRHENIAN [4-5 million] [3,000-5,000] [30-40%]  </w:t>
        <w:br/>
        <w:t xml:space="preserve">200,000] 500,000] 1,000,000]  </w:t>
        <w:br/>
        <w:t xml:space="preserve">[30,000- [100,000- [-300,000-  </w:t>
        <w:br/>
        <w:t xml:space="preserve">Rome-Ravenna [1-1.5 million] [1,000-3,000] [20-30%]  </w:t>
        <w:br/>
        <w:t xml:space="preserve">50,000] 150,000] 500,000]  </w:t>
        <w:br/>
        <w:t xml:space="preserve">[50,000- [20,000- [-100,000-  </w:t>
        <w:br/>
        <w:t xml:space="preserve">Rome-FCO [40-50] [1-5%] [500-1,000]  </w:t>
        <w:br/>
        <w:t xml:space="preserve">100,000] 30,000] 150,000]  </w:t>
        <w:br/>
        <w:t xml:space="preserve">Total [100-110 [150,000- [-10-15  </w:t>
        <w:br/>
        <w:t xml:space="preserve">[50-60%] [8-9 million] [9-10 million]  </w:t>
        <w:br/>
        <w:t>Overall million] 200,000] million]</w:t>
      </w:r>
    </w:p>
    <w:p>
      <w:r>
        <w:t>BULLETIN NO. 33 OF AUGUST 16, 2021 41</w:t>
      </w:r>
    </w:p>
    <w:p>
      <w:r>
        <w:t xml:space="preserve">Table 3 – Seats, passengers, load factor, revenues, costs, and margins (period December 14-20, 2019)  </w:t>
        <w:br/>
        <w:t xml:space="preserve">Seats km Passengers Costs  </w:t>
        <w:br/>
        <w:t xml:space="preserve">Load Factor Revenues  </w:t>
        <w:br/>
        <w:t xml:space="preserve">(capacity) transported Operating Costs  </w:t>
        <w:br/>
        <w:t xml:space="preserve">Route DPLH 2019/2020 2019/2020 Margins for  </w:t>
        <w:br/>
        <w:t xml:space="preserve">2019/2020 2019/2020 2019/2020  </w:t>
        <w:br/>
        <w:t xml:space="preserve">(FRECCE) 1st week 1st week route  </w:t>
        <w:br/>
        <w:t xml:space="preserve">1st week 1st week 1st week  </w:t>
        <w:br/>
        <w:t xml:space="preserve">(Dec 14-Dec 20) (Dec 14-Dec 20)  </w:t>
        <w:br/>
        <w:t xml:space="preserve">(Dec 14-Dec 20) (Dec 14-Dec 20) (Dec 14-Dec 20)  </w:t>
        <w:br/>
        <w:t xml:space="preserve">[250-300 [300,000- [10-15  </w:t>
        <w:br/>
        <w:t xml:space="preserve">Milan-Turin Backbone [40-50%] [15-20 million] [10-15 million]  </w:t>
        <w:br/>
        <w:t xml:space="preserve">million] 500,000] million]  </w:t>
        <w:br/>
        <w:t xml:space="preserve">[90,000-  </w:t>
        <w:br/>
        <w:t xml:space="preserve">Venice Backbone [80-90 million] [30-40%] [3-5 million] [3-5 million] [2-3 million]  </w:t>
        <w:br/>
        <w:t xml:space="preserve">100,000]  </w:t>
        <w:br/>
        <w:t xml:space="preserve">[50,000-  </w:t>
        <w:br/>
        <w:t xml:space="preserve">Verona Backbone [30-40 million] [50-60%] [1-2 million] [1-3 million] [2-3 million]  </w:t>
        <w:br/>
        <w:t xml:space="preserve">60,000]  </w:t>
        <w:br/>
        <w:t xml:space="preserve">Transversal [130,000- [-100,000-  </w:t>
        <w:br/>
        <w:t xml:space="preserve">[60-70 million] [40-50%] [3-5 million] [3-5 million]  </w:t>
        <w:br/>
        <w:t xml:space="preserve">Padua 150,000] 150,000]  </w:t>
        <w:br/>
        <w:t xml:space="preserve">[100,000-  </w:t>
        <w:br/>
        <w:t xml:space="preserve">ADRIATIC [80-90 million] [40-50%] [3-5 million] [1-3 million] [3-5 million]  </w:t>
        <w:br/>
        <w:t xml:space="preserve">120,000]  </w:t>
        <w:br/>
        <w:t xml:space="preserve">[20,000- [500,000- [500,000- [500,000-  </w:t>
        <w:br/>
        <w:t xml:space="preserve">Rome-Puglia [15-20 million] [50-60%]  </w:t>
        <w:br/>
        <w:t xml:space="preserve">30,000] 1,000,000] 1,000,000] 1,000,000]  </w:t>
        <w:br/>
        <w:t xml:space="preserve">[40,000- [500,000- [500,000- [400,000-  </w:t>
        <w:br/>
        <w:t xml:space="preserve">Northern Tyrrhenian [20-25 million] [40-50%]  </w:t>
        <w:br/>
        <w:t xml:space="preserve">50,000] 1,000,000] 1,000,000] 500,000]  </w:t>
        <w:br/>
        <w:t xml:space="preserve">[20,000- [500,000- [500,000-  </w:t>
        <w:br/>
        <w:t xml:space="preserve">SOUTH TYRRHENIAN [15-20 million] [50-60%] [1-2 million]  </w:t>
        <w:br/>
        <w:t xml:space="preserve">30,000] 1,000,000] 1,000,000]  </w:t>
        <w:br/>
        <w:t xml:space="preserve">[50,000- [100,000- [-5,000-  </w:t>
        <w:br/>
        <w:t xml:space="preserve">Rome-Ravenna [1-5 million] [4,000-5,000] [40-50%]  </w:t>
        <w:br/>
        <w:t xml:space="preserve">100,000] 150,000] 10,000]  </w:t>
        <w:br/>
        <w:t xml:space="preserve">[100,000- [50,000- [-150,000-  </w:t>
        <w:br/>
        <w:t xml:space="preserve">Rome-FCO [400-500] [1-5%] [5,000-10,000]  </w:t>
        <w:br/>
        <w:t xml:space="preserve">500,000] 100,000] 200,000]  </w:t>
        <w:br/>
        <w:t xml:space="preserve">Total [600-700 [800,000- [30-35 [20-25  </w:t>
        <w:br/>
        <w:t xml:space="preserve">[40-50%] [20-25 million]  </w:t>
        <w:br/>
        <w:t xml:space="preserve">Overall million] 900,000] million] million]  </w:t>
        <w:br/>
        <w:t>Source: response from Trenitalia to the request for information made during the hearing, cited.</w:t>
      </w:r>
    </w:p>
    <w:p>
      <w:r>
        <w:t>28. Moving on to analyze the revenues18 for the holiday period at the end of 2020, there is a significant reduction in revenues in absolute terms, against a slight increase in average revenues: with reduced capacity, in fact, the peak demand resulting from year-end movements has caused a general increase in prices due to the functioning of the revenue management system.</w:t>
      </w:r>
    </w:p>
    <w:p>
      <w:r>
        <w:t>18 Obtained as the ratio between revenues per route and the total number of passengers transported during the week.</w:t>
      </w:r>
    </w:p>
    <w:p>
      <w:r>
        <w:rPr>
          <w:b/>
        </w:rPr>
        <w:t>[Pages 40–42]</w:t>
      </w:r>
    </w:p>
    <w:p>
      <w:r>
        <w:t>42 BULLETIN NO. 33 OF AUGUST 16, 2021</w:t>
      </w:r>
    </w:p>
    <w:p>
      <w:r>
        <w:t>Table 4 – Average revenues for the weeks of December 14-20 and December 21-27, 2019 and 2020</w:t>
      </w:r>
    </w:p>
    <w:p>
      <w:r>
        <w:t>Average Revenue Average Revenue Variation Average Revenue Variation</w:t>
        <w:br/>
        <w:t>Average Revenue</w:t>
        <w:br/>
        <w:t>December 14-20 December 14-20 Revenue December 21-27 Revenue</w:t>
        <w:br/>
        <w:t>Route DPLH 21-27</w:t>
        <w:br/>
        <w:t>2020 2019 Average 1st 2020 Average 2nd</w:t>
        <w:br/>
        <w:t>(1st week) (1st week) (2nd week)</w:t>
        <w:br/>
        <w:t>(2nd week)</w:t>
        <w:br/>
        <w:t>MI/TO Backbone [50-60] [40-50] [20-30%] [50-60] [40-50] [20-30%]</w:t>
        <w:br/>
        <w:t>Venice Backbone [50-60] [40-50] [40-50%] [50-60] [30-40] [30-40%]</w:t>
        <w:br/>
        <w:t>Verona Backbone [50-60] [30-40] [30-40%] [40-50] [30-40] [30-40%]</w:t>
        <w:br/>
        <w:t>Transversal</w:t>
        <w:br/>
        <w:t>[30-40] [20-30] [30-40%] [20-30] [20-30] [20-30%]</w:t>
        <w:br/>
        <w:t>Adriatic Backbone [40-50] [30-40] [40-50%] [40-50] [40-50] [5-10%]</w:t>
        <w:br/>
        <w:t>Rome-Puglia [30-40] [30-40] [5-10%] [30-40] [30-40] [-10-15%]</w:t>
        <w:br/>
        <w:t>Northern Tyrrhenian [30-40] [20-30] [40-50%] [30-40] [20-30] [30-40%]</w:t>
        <w:br/>
        <w:t>Southern Tyrrhenian [60-70] [40-50] [40-50%] [50-60] [40-50] [30-40%]</w:t>
        <w:br/>
        <w:t>Rome-Ravenna [20-30] [20-30] [30-40%] [20-30] [20-30] [20-30%]</w:t>
      </w:r>
    </w:p>
    <w:p>
      <w:r>
        <w:t>Source: processing of Trenitalia data</w:t>
      </w:r>
    </w:p>
    <w:p>
      <w:r>
        <w:t>The conduct under B)</w:t>
      </w:r>
    </w:p>
    <w:p>
      <w:r>
        <w:t>29. According to what emerged from the inspection findings, on Friday, January 8, 2021, the situation at Rome Termini was critically severe concerning the movements of commuters using a subscription on high-speed trains19. As indicated in the report from the quality manager of high-speed trains to their superiors, on January 8, access to train 9531 (Frecciarossa train 9531 from Torino Porta Nuova at 09:00 arriving in Salerno at 16:05)20 was denied to about 40 people who showed up in excess of the available seats, in order to ensure checkerboard distancing on board. A similar situation occurred for train 8315 (Frecciargento train departing from Rome Termini at 15:08 arriving in Lecce at 20:35). The same report emphasizes that, in general, both trains 9531 and 8315 were fully booked with numerous reservations supporting subscriptions for high-speed travel on the "Bordo Treno" application, despite the fact that it often happens that part of these seats are not actually occupied. Furthermore, the quality manager's report highlights that this situation partly depends on the fact that the different types of high-speed subscriptions allow for a free reservation for a round trip on the days indicated by the subscription, resulting in subscription holders finding it easier to book for the entire month even if they are not certain to make the trip; this implies that often seats that are actually left free are still marked as occupied and no longer available for sale. Additionally, the report specifies that, given this mode of operation of the reservation system,19 See ISP52, containing an email dated January 11, 2021 regarding "I: Critical issues for subscribers Rome-Naples and Caserta 8315 of 8-01-21," from the Quality and Technical/Professional Training Manager of Bordo AV to their executives and particularly to the Long Haul Passenger Division Manager, which includes the report from the quality manager of high-speed operations who was present at Rome Termini at the time of the events that occurred on January 8, 2021.</w:t>
      </w:r>
    </w:p>
    <w:p>
      <w:r>
        <w:t>20 This train does not operate on holidays and Saturdays and, being one of the trains guaranteed in case of strike, it is often preferred by commuter-subscribers.</w:t>
      </w:r>
    </w:p>
    <w:p>
      <w:r>
        <w:t>BULLETIN NO. 33 OF AUGUST 16, 2021 43</w:t>
      </w:r>
    </w:p>
    <w:p>
      <w:r>
        <w:t>subscribers who cannot make a reservation on the train of their interest still show up at the platform hoping to board the train and occupy one of the remaining free seats. The report concludes by noting that the critical issues presented by commuter traffic have also been strongly influenced by government decisions regarding the openings/closures of certain activities such as, for example, the reopening of all school activities in person from the beginning of 2021, which may have led to a significant increase in commuter traffic and the consequent risk that the service offered by Trenitalia was insufficient to meet the demand for travel, particularly on the Rome-Caserta and Naples routes and vice versa, especially during certain time slots.</w:t>
      </w:r>
    </w:p>
    <w:p>
      <w:r>
        <w:t>30. Based on what has been reported by the regional press, such critical issues were repeated at the beginning of February21.</w:t>
      </w:r>
    </w:p>
    <w:p>
      <w:r>
        <w:t>31. The terms of sale and use of subscriptions are defined in accordance with what is provided in Annex A to Resolution ART 54/201622. The purchase of subscriptions is allowed with a maximum advance of 15 days before the beginning of the reference month: the subscription can be purchased with or without a reservation; however, a seat reservation is always required to actually access the train on which one intends to travel. According to Trenitalia's general sales conditions, reservations made with the subscription can be modified up to one hour after the departure of the originally chosen train. In particular, the change of any reservation is allowed only to vary the departure time: i) an unlimited number of times from the day of issuance until the departure of the reserved train; ii) once after the departure of the train and up to one hour after the departure of the train, and only at the departure station of the train indicated on the ticket, at the ticket office, self-service machines, Customer Service points, and Frecciadesk.</w:t>
      </w:r>
    </w:p>
    <w:p>
      <w:r>
        <w:t>32. According to what Trenitalia indicated in response to the request for information, among subscribers, it has become common practice to reserve a seat on a specific train, only to then access a different train without a reservation (and without canceling the previously made reservation). This "practice" has caused a series of management difficulties for Trenitalia, as, on one hand, the reserved and unused seats appear occupied in the sales systems and, therefore, not available for purchase (or reservation by another subscriber) and, on the other hand, the potential access to trains by subscription holders without a reservation risks jeopardizing compliance with the obligation of social distancing during the validity of the Covid-19 containment measures.</w:t>
      </w:r>
    </w:p>
    <w:p>
      <w:r>
        <w:t>33. Table 5 shows the data related to the number of subscriptions sold, reservations made, and transport capacity, in the period January-February 2020 and 2021 for the Rome-Naples route.</w:t>
      </w:r>
    </w:p>
    <w:p>
      <w:r>
        <w:t>21 See copy of the article from Il Mattino di Napoli dated February 3, 2021, in the case file.</w:t>
      </w:r>
    </w:p>
    <w:p>
      <w:r>
        <w:t>22 Resolution of the Transport Regulatory Authority No. 54 of May 12, 2016 "Measures concerning the minimum content of specific rights that passengers holding 'subscriptions' can demand from high-speed rail service operators."</w:t>
      </w:r>
    </w:p>
    <w:p>
      <w:r>
        <w:t>44 BULLETIN NO. 33 OF AUGUST 16, 2021</w:t>
      </w:r>
    </w:p>
    <w:p>
      <w:r>
        <w:t>Table 5 – Subscriptions and reservations Rome-Naples (January-February 2020-2021)</w:t>
      </w:r>
    </w:p>
    <w:p>
      <w:r>
        <w:t>2021 2020</w:t>
        <w:br/>
        <w:t>Rome-Naples</w:t>
        <w:br/>
        <w:t>January February January February</w:t>
        <w:br/>
        <w:t>Valid Subscriptions [1,000-1,500] [1,000-1,500] [2,000-2,500] [2,000-2,500]</w:t>
        <w:br/>
        <w:t>Monthly Reservations [35,000-40,000] [45,000-50,000] [75,000-80,000] [75,000-80,000]</w:t>
        <w:br/>
        <w:t>Average Reservations</w:t>
        <w:br/>
        <w:t>[30-35] [35-40] [35-40] [35-40]</w:t>
        <w:br/>
        <w:t>made per subscription</w:t>
        <w:br/>
        <w:t>Transport Capacity/Seats</w:t>
        <w:br/>
        <w:t>[250,000-300,000] [300,000-350,000] [1.5-2 million] [1-1.5 million]</w:t>
        <w:br/>
        <w:t>total monthly</w:t>
        <w:br/>
        <w:t>Source: processing of Trenitalia data</w:t>
      </w:r>
    </w:p>
    <w:p>
      <w:r>
        <w:t>34. As can be observed, following the significant reduction in transport capacity offered on the Rome-Naples route – which in January 2021 was less than [10-20%] of that offered in the same period in 2020 – the number of active subscriptions in the month had decreased by less than [40-50%] (from about [2,000-2,500] subscriptions to about [1,000-1,500]), as did the number of reservations made by subscribers in January 2021. The same applies to February 2021, in which subscriptions decreased by [40-50%] compared to February 2020, while the offered transport capacity dropped by approximately [70-80%].</w:t>
      </w:r>
    </w:p>
    <w:p>
      <w:r>
        <w:t>On the Rome-Naples route, the ratio of reservations made by subscribers to available seats thus changed from [1-5%] in January-February 2020 to [10-15%] in the first two months of 2021, with the resulting critical issues encountered at the beginning of the period by commuter travelers (Table 6).</w:t>
      </w:r>
    </w:p>
    <w:p>
      <w:r>
        <w:t>Table 6 – Ratio of reservations by subscribers to total seats (January-February 2020 and 2021)</w:t>
      </w:r>
    </w:p>
    <w:p>
      <w:r>
        <w:t>January 2021 January 2020 February 2021 February 2020</w:t>
        <w:br/>
        <w:t>Ratio of</w:t>
        <w:br/>
        <w:t>reservations to total seats [10-15%] [1-5%] [10-15%] [1-5%]</w:t>
        <w:br/>
        <w:t>Source: processing of Trenitalia data</w:t>
      </w:r>
    </w:p>
    <w:p>
      <w:r>
        <w:t>35. Trenitalia also specified that almost all subscribers on the route in question (about [70-80%] in 2020 and almost [80-90%] in 2021) choose to make the reservation at the same time as purchasing the subscription, thus already providing an indication of their travel intentions (Table 7).</w:t>
      </w:r>
    </w:p>
    <w:p>
      <w:r>
        <w:rPr>
          <w:b/>
        </w:rPr>
        <w:t>[Pages 43–45]</w:t>
      </w:r>
    </w:p>
    <w:p>
      <w:r>
        <w:t>BULLETIN NO. 33 OF AUGUST 16, 2021 45</w:t>
      </w:r>
    </w:p>
    <w:p>
      <w:r>
        <w:t>Table 7 – Rome-Naples subscriptions with and without simultaneous reservation (January-February 2020 and 2021)</w:t>
      </w:r>
    </w:p>
    <w:p>
      <w:r>
        <w:t>Subscriptions Distribution Average reservations</w:t>
        <w:br/>
        <w:t>Rome-Naples</w:t>
        <w:br/>
        <w:t>January February January February January February</w:t>
        <w:br/>
        <w:t>Subscriptions with</w:t>
        <w:br/>
        <w:t>[1,500-2,000] [1,500-2,000] [70-80%] [70-80%] [30-35] [30-35]</w:t>
        <w:br/>
        <w:t>simultaneous reservation</w:t>
        <w:br/>
        <w:t>2020 Subscriptions without</w:t>
        <w:br/>
        <w:t>[400-500] [400-500] [20-30%] [20-30%]</w:t>
        <w:br/>
        <w:t>simultaneous reservation</w:t>
        <w:br/>
        <w:t>Total [2,000-2,500] [2,000-2,500] 100% 100%</w:t>
        <w:br/>
        <w:t>Subscriptions with</w:t>
        <w:br/>
        <w:t>[1,000-1,500] [1,000-1,500] [80-90%] [90-100%] [30-35] [35-40]</w:t>
        <w:br/>
        <w:t>simultaneous reservation</w:t>
        <w:br/>
        <w:t>2021 Subscriptions without</w:t>
        <w:br/>
        <w:t>[100-150] [50-100] [10-20%] [1-10%]</w:t>
        <w:br/>
        <w:t>simultaneous reservation</w:t>
        <w:br/>
        <w:t>Total [1,000-1,500] [1,000-1,500] 100% 100%</w:t>
      </w:r>
    </w:p>
    <w:p>
      <w:r>
        <w:t>Source: processing of Trenitalia data</w:t>
      </w:r>
    </w:p>
    <w:p>
      <w:r>
        <w:t>36. Finally, Trenitalia indicated that reservation changes affected the total reservations for the Rome-Naples route by approximately [30-40%] in January 2021 and by approximately [40-50%] in the following month of February (Table 8).</w:t>
      </w:r>
    </w:p>
    <w:p>
      <w:r>
        <w:t>Table 8 – Rome-Naples subscriptions – Reservation changes (January-February 2021)</w:t>
      </w:r>
    </w:p>
    <w:p>
      <w:r>
        <w:t>Reservation changes Reservations Incidence</w:t>
        <w:br/>
        <w:t>January February January February January February</w:t>
        <w:br/>
        <w:t>Naples-Rome [1,000-5,000] [5,000-10,000] [15,000-20,000] [20,000-25,000] [20-25%] [35-40%]</w:t>
        <w:br/>
        <w:t>Rome-Naples [5,000-10,000] [10,000-15,000] [15,000-20,000] [20,000-25,000] [35-40%] [40-45%]</w:t>
        <w:br/>
        <w:t>Total [10,000-15,000] [15,000-20,000] [35,000-40,000] [45,000-50,000] [30-35%] [40-45%]</w:t>
      </w:r>
    </w:p>
    <w:p>
      <w:r>
        <w:t>Source: processing of Trenitalia data</w:t>
      </w:r>
    </w:p>
    <w:p>
      <w:r>
        <w:t>3) The defensive arguments of the professional</w:t>
      </w:r>
    </w:p>
    <w:p>
      <w:r>
        <w:t>Conduct sub A)</w:t>
      </w:r>
    </w:p>
    <w:p>
      <w:r>
        <w:t>37. In the defensive memorandum received on June 28, 2021, Trenitalia preliminarily contested the qualification of the conduct as two distinct and separate commercial practices, since for both conducts the problem would always lie in a possible "non-diligent" scheduling of the offer.</w:t>
      </w:r>
    </w:p>
    <w:p>
      <w:r>
        <w:t>38. With reference to the scheduling of transport capacity by Trenitalia, the company emphasized that, as confirmed by case law23, despite its broad scope, the general clause provided for by Article 20 of the Consumer Code does not allow the Authority to assess the merits of the professional's commercial choices, but only to verify, in concrete terms, that the latter has acted in compliance with the general principles of fairness and good faith; moreover, the assessment of the professional's conduct must be carried out "taking into account the peculiarities of the specific case", that is, in the present case, in light of what Trenitalia has done to address the enormous problems arising from the pandemic, in full compliance with the standards of diligence and professional ethics.</w:t>
      </w:r>
    </w:p>
    <w:p>
      <w:r>
        <w:t>39. Firstly, therefore, Trenitalia highlighted that "it is necessary to first consider the dramatic impact that the pandemic has had on the provision of high-speed services, making 2020 (and, at this point, also 2021) completely foreign to the normal industry logic." In particular, according to the professional, it is necessary to take into account the "unprecedented depression of the demand for rail services," which makes any comparison between the commercial choices made by Trenitalia in 2020 and those of previous years impossible.</w:t>
      </w:r>
    </w:p>
    <w:p>
      <w:r>
        <w:t>40. Specifically, in 2020 there was a collapse in demand of approximately [70-80%], with an almost complete zeroing of demand during the period from March to May, a slow and gradual recovery of demand during the summer period, and a subsequent depression in the autumn.</w:t>
      </w:r>
    </w:p>
    <w:p>
      <w:r>
        <w:t>41. Trenitalia pointed out that "rail operators also had to comply with distancing constraints on board the train, as a result of which the total number of seats available for each connection was reduced by 50%." This "checkerboard booking system" essentially resulted in a duplication of fixed costs – prevalent in the rail sector – which severely compromised the economic and financial sustainability of market services. Trenitalia emphasized that, in this emergency context, since the beginning of the health crisis, full diligence in scheduling the offer can be seen from the fact that the transport offer was reduced in a less than proportional manner compared to the drop in demand and that the costs of this commitment were borne exclusively by the company. Specifically, in December 2020, which is the subject of this proceeding, in the face of a reduction in demand of [80-90%] compared to 2019, Trenitalia's transport capacity offer was reduced by only [60-70%].</w:t>
      </w:r>
    </w:p>
    <w:p>
      <w:r>
        <w:t>42. Regarding the saturation of available seats on some connections starting from December 11, 2020, Trenitalia replied that this event "does not represent a critical issue in itself, ... but rather a possible scenario," of which a market operator must take account in order to "schedule the transport offer based on expected demand." In fact, Trenitalia clarifies that "the gradual filling of trains observed a week before the days when pre-Christmas travel concentrated in 2020 does not present atypical elements compared to the travel patterns – observable with the same advance (one week) – that in a period of ordinary management would have concentrated a few days later (e.g., in 2019, from December 20 to 23)."</w:t>
      </w:r>
    </w:p>
    <w:p>
      <w:r>
        <w:t>43. Moreover, the company emphasizes that it has "never increased ticket prices" and has "not even managed to break even on the operating costs incurred with the revenues from the market services offered."</w:t>
      </w:r>
    </w:p>
    <w:p>
      <w:r>
        <w:t>44. In conclusion, Trenitalia emphasizes that it acted with "timeliness and effectiveness" in response to the demand throughout the entire emergency phase and, in particular, that it reacted promptly to the effects of the provisions of D.P.C.M. December 3, 2020, following which interregional travel concentrated in the four days preceding December 21, 2020. In fact, starting from December 7, 2020, "despite the difficulties related to rescheduling trains in such tight timeframes," Trenitalia "managed to activate as many as [30-40] additional trains (round trip) on the most congested routes, available for purchase as of December 10," that is, in just three days. This procedure would indeed require longer times, as ticket sales are subject to both "the release of slots by RFI" and "the acquisition and processing of such slots on Trenitalia's sales systems."</w:t>
      </w:r>
    </w:p>
    <w:p>
      <w:r>
        <w:t>45. Specifically, Trenitalia clarified that the choice regarding the number of additional connections to be activated was defined based on: "(i) the observation of the trend in reservations, (ii) the need to intervene quickly (a larger and/or differently characterized request would have required necessarily longer authorization and implementation processes, nullifying the usefulness of the intervention), and (iii) the constraints of economic sustainability to which Trenitalia is subject." And, in fact, considering that "the peak of demand would have concentrated on trains traveling from north to south, while the expected load factor for trains traveling in the opposite direction was extremely low," there was a particularly high "risk of further compromising the economic sustainability of the market services offered, already severely prejudiced by Covid-19."</w:t>
      </w:r>
    </w:p>
    <w:p>
      <w:r>
        <w:t>46. Trenitalia generally believes that it cannot be attributed a less diligent behavior than that of the competitor NTV-Italo, since, firstly, the latter from the beginning of the pandemic "adopted a more cautious attitude compared to Trenitalia, prioritizing (also understandably) the protection of the economic sustainability of its business over the needs of its passengers"; moreover, Trenitalia believes that NTV-Italo defined the reactivations of December 4, 2020, that is, already before the adoption of D.P.C.M. December 3, 2020, and in conjunction with the start of the winter semester, just as Trenitalia did.</w:t>
      </w:r>
    </w:p>
    <w:p>
      <w:r>
        <w:t>Conduct sub B)</w:t>
      </w:r>
    </w:p>
    <w:p>
      <w:r>
        <w:t>47. Regarding the contestation of practice sub B), Trenitalia premised that "the scheduling of Trenitalia's transport capacity in January and February 2021" should also be considered within the conduct referred to in point sub A), that is, "an alleged incorrect allocation of transport capacity," and therefore, both conducts "should at most be considered as a single commercial practice."</w:t>
      </w:r>
    </w:p>
    <w:p>
      <w:r>
        <w:t>48. That said, with reference to the alleged insufficiency of seats made available for commuter travelers on the Rome-Naples route in January-February 2021, Trenitalia first argued that the reported episodes "did not depend on a hypothetical insufficiency of the transport capacity activated on the route, but are the consequence of improper use of subscriptions by the commuters themselves." In fact, "in the only month of January 2021, Trenitalia sold just over [500-1,000] subscriptions (almost half of which were activated during the month) against almost [5-10 thousand total seats] available each day on the Rome-Naples route during the same period."</w:t>
      </w:r>
    </w:p>
    <w:p>
      <w:r>
        <w:t>49. Furthermore, Trenitalia pointed out that, considering that on specific routes, such as Rome-Naples, characterized by particular congestion conditions during peak hours, some subscribers make reservations even if they are not certain of traveling at that time and subsequently fail to cancel them, it often occurs that "there is still actual availability on the train, although it appears full." Trenitalia highlighted that commuters are aware of this practice and, therefore, tend to show up at the platform to attempt to board the train even in the absence of a corresponding reservation. Consequently, episodes may occur,</w:t>
      </w:r>
    </w:p>
    <w:p>
      <w:r>
        <w:rPr>
          <w:b/>
        </w:rPr>
        <w:t>[Pages 46–48]</w:t>
      </w:r>
    </w:p>
    <w:p>
      <w:r>
        <w:t>48 BULLETIN NO. 33 OF AUGUST 16, 2021</w:t>
      </w:r>
    </w:p>
    <w:p>
      <w:r>
        <w:t>such as those at the beginning of January and February 2021, during which subscribers without a reservation are denied access to the train to avoid the risk of violating distancing regulations, even though there is no actual shortage of available seats.</w:t>
      </w:r>
    </w:p>
    <w:p>
      <w:r>
        <w:t>50. In this regard, in order to meet the needs of subscribers, in addition to activating additional connections on the most congested routes, Trenitalia is also preparing "a reward system that incentivizes subscribers (Reserved) to promptly cancel the seat they do not intend to occupy, so that it can be made bookable (in advance) by other customers."</w:t>
      </w:r>
    </w:p>
    <w:p>
      <w:r>
        <w:t>IV. OPINION OF THE TRANSPORT REGULATORY AUTHORITY</w:t>
      </w:r>
    </w:p>
    <w:p>
      <w:r>
        <w:t>51. Since the commercial practice subject to this provision concerns the railway transport sector, on June 30, 2021, an opinion was requested from the Transport Regulatory Authority, pursuant to and for the purposes of Article 27, paragraph 1-bis, of the Consumer Code, introduced by Article 1, paragraph 6, letter a), of Legislative Decree No. 21/2014.</w:t>
      </w:r>
    </w:p>
    <w:p>
      <w:r>
        <w:t>52. In the opinion received on July 15, 2021, the aforementioned Authority (hereinafter also referred to as "ART") preliminarily represented the regulatory provisions of general interest for the assessment of the contested conduct.</w:t>
      </w:r>
    </w:p>
    <w:p>
      <w:r>
        <w:t>53. In its opinion, ART stated that, although "the conduct subject to contestation within the proceeding initiated by AGCM" relates "to high-speed railway transport services, therefore to liberalized services not subject to public service obligations," it falls within the scope of the provisions of Regulation (EC) No. 1371/2007 (hereinafter also referred to as the "EC Regulation"), according to which "[t]he availability of information and tickets for railway transport passengers should be facilitated by adapting telematic systems in accordance with a common specification" and, in particular, as provided for by Article 3 of the EC Regulation, guaranteed through "a computerized system containing information on the transport services by rail offered by railway companies; the information on passenger services contained in the system concerns the following elements: a) timetables and schedules of passenger services; b) availability of seats on passenger services; c) fares and special conditions; d) accessibility of trains for persons with disabilities and persons with reduced mobility; e) the possibility of making reservations or issuing tickets or global tickets, to the extent that such possibilities are all or partially available for subscribers."</w:t>
      </w:r>
    </w:p>
    <w:p>
      <w:r>
        <w:t>54. Regarding the "alleged inadequacy of the transport capacity offered and the associated and consequent alleged application of a significant increase in ticket prices, on the main national connection routes, particularly in the North-South direction of the country," ART points out that "issues related to prices must take into account the context represented by 'market' services and, consequently, the commercial nature of the professional's choices." Consequently, railway companies must be considered free to define the methods of providing and marketing their services and to establish their pricing, without prejudice to "the sanctionability of such choices if resulting from behaviors contrary to antitrust regulations or consumer protection regulations."</w:t>
      </w:r>
    </w:p>
    <w:p>
      <w:r>
        <w:t>55. On the rapid exhaustion of seats during the period December 17-20, 2020, ART notes that, since on long-distance routes the availability of seats is linked to the saturation of intermediate routes, the exhaustion of seats reported by the Authority on certain routes, such as Milan C.le–Naples C.le, could be due to saturation of seats solely in one of the various possible intermediate route combinations within the entire journey. Therefore, for the purposes of professional diligence, this complexity should be taken into account for the company to schedule additional extraordinary trains and if such scheduling still fails to meet the entire demand, also concerning long-distance routes in relation to the saturation of intermediate routes. According to the Regulator, moreover, "it does not seem possible" to trace the saturation of intermediate routes by analyzing load factor data as these are aggregated data and, in any case, the load factor recorded would indicate sufficient available capacity.</w:t>
      </w:r>
    </w:p>
    <w:p>
      <w:r>
        <w:t>56. Regarding the increase in ticket prices, resulting from the alleged failure to restore transport capacity, ART's opinion first notes that "the reduction of capacity to 50% of the seats offered, imposed by emergency regulations to ensure compliance with social distancing" has significantly reduced if not completely eliminated "the availability of discounted offers, for periods when a peak in demand is expected"; also, the comparison between the average revenues obtained in 2019 and 2020 conducted by the Authority in this proceeding could be influenced by the "different composition of routes purchased along the direction in the analyzed periods" and that to exclude the effect of the composition of routes on revenues, a different indicator such as "yield, particularly representative for assessing any variation in revenues," could be used, which "expresses revenues per passenger-km" and is defined as follows: yield: revenues/passengers*km24.</w:t>
      </w:r>
    </w:p>
    <w:p>
      <w:r>
        <w:t>57. With reference to the compensations obtained in relation to the Covid-19 emergency, the opinion specifies that, based on Article 214 of the decree-law of May 19, 2020, No. 34, converted into law, with amendments, by Article 1, paragraph 1, Law of July 17, 2020, No. 77, "the expenditure commitment of 70 million euros for the year 2020 and 80 million euros annually from 2021 to 2034 is provided to support companies providing railway transport services for passengers and goods not subject to public service obligations, in order to support losses directly caused by the COVID-19 emergency between February 23 and July 31, 2020"25.</w:t>
      </w:r>
    </w:p>
    <w:p>
      <w:r>
        <w:t>58. Regarding the commercial offer of subscriptions, ART, after noting that there do not seem to be complaints or reports, recalls resolution No. 54/2016 of May 11, 2016, with which the same Authority, in exercising the powers referred to in Article 37, paragraph 2, letter e), of Legislative Decree 201/2011, adopted the provision containing "Measures concerning the minimum content of the specific rights that passengers holding 'subscriptions' can demand from the managers of high-speed railway services." In particular, as prescribed by Article 2 of that provision, "(i) managers of services offering a commercial subscription offer, starting from the launch and throughout the duration of the offer, provide users with information, for each route subject to the offer, on the characteristics and methods of use of the subscriptions and on any modifications thereof." Among the information provided to travelers, the following are relevant in this case: "the number of seats that, for each route, for each train and for the direction of travel, where provided, are subject to the commercial offer"; furthermore, pursuant to Article 3, the same "managers of services offering a commercial subscription offer ensure that their organization is adequate to the transport needs of subscription holders."</w:t>
      </w:r>
    </w:p>
    <w:p>
      <w:r>
        <w:t>59. In its opinion, ART notes that the terms of sale and use of Trenitalia's high-speed subscriptions do not appear to present discrepancies compared to what is provided by the aforementioned resolution; however, "from the perspective of the adequacy of the commercial offer concerning the transport needs of subscription holders, which, according to Article 3.1 of resolution No. 54/2016, must be guaranteed by the service managers, some elements of criticality seem to emerge." In particular, on the AV Rome-Naples route, during the period January-February 2021, the increase in the ratio of reservations made by subscribers to available seats, along with the practice of subscribers to reserve a seat on a specific train, only to then board a different train without a reservation and without canceling the previous one, "would have resulted in the critical issues noted by AGCM, in terms of train saturation and unavailability of seats for subscribers."</w:t>
      </w:r>
    </w:p>
    <w:p>
      <w:r>
        <w:t>60. In this regard, with specific reference to Article 3.1 of resolution No. 54/2016, ART's opinion emphasizes that "there seems to be an abstract problem of 'adequacy' of the organization of the offer of high-speed subscription services by Trenitalia, based on the transport needs of subscription holders," and that, as seasonal variations or potential peaks in demand must be taken into account, Trenitalia should have considered the entirely peculiar circumstances of the period in question and made specific assessments and adjustments in progress. In its opinion, ART "positively acknowledges Trenitalia's initiative aimed at implementing a reward system that incentivizes subscribers (Reserved) to promptly cancel the seat they do not intend to occupy, so that it can be made bookable (in advance) by other customers."</w:t>
      </w:r>
    </w:p>
    <w:p>
      <w:r>
        <w:t>V. CONCLUDING ASSESSMENTS</w:t>
      </w:r>
    </w:p>
    <w:p>
      <w:r>
        <w:t>61. This provision concerns the behaviors exhibited by Trenitalia in the provision of high-speed railway services, consisting of:</w:t>
      </w:r>
    </w:p>
    <w:p>
      <w:r>
        <w:t>a) in failing to restore adequate transport capacity despite an expected peak in demand resulting from pre-holiday travel, specifically in the days leading up to the entry into force of the travel bans provided for by the D.P.C.M. of December 3, 2020, during which the related demand would have concentrated, and, therefore, in having applied significantly high prices to consumers, with the usual tariff categories characterizing the offer of high-speed railway connections being unavailable – or quickly exhausted;</w:t>
      </w:r>
    </w:p>
    <w:p>
      <w:r>
        <w:t>b) in failing to provide, during the months of January and February 2021, with reference to the Rome-Naples route, a number of seats sufficient to meet the demand of commuters holding a subscription, resulting in inconveniences for this type of user.</w:t>
      </w:r>
    </w:p>
    <w:p>
      <w:r>
        <w:rPr>
          <w:b/>
        </w:rPr>
        <w:t>[Pages 49–51]</w:t>
      </w:r>
    </w:p>
    <w:p>
      <w:r>
        <w:t>BULLETIN NO. 33 OF AUGUST 16, 2021 51</w:t>
      </w:r>
    </w:p>
    <w:p>
      <w:r>
        <w:t>62. As regards the conduct under a), as will be argued later, in light of the investigative findings, as well as based on the opinion provided by the Transport Regulatory Authority, there are no sufficient elements to consider that Trenitalia has engaged in an unfair commercial practice in the preparation and adjustment of transport capacity during the period close to the year-end holidays.</w:t>
      </w:r>
    </w:p>
    <w:p>
      <w:r>
        <w:t>63. Conversely, as will be argued in more detail below, the failure to adequately manage and plan its offer on one of the routes most affected by commuter traffic, such as the Naples-Rome route, in the period following the year-end break, constitutes a violation of Article 20 of the Consumer Code, as it is contrary to professional diligence and capable of appreciably distorting the economic behavior of the consumer, considering that Trenitalia, being the only operator of high-speed rail services in the country that offers subscriptions for commuters, had the data to assess the demand for travel from commuter customers.</w:t>
      </w:r>
    </w:p>
    <w:p>
      <w:r>
        <w:t>Conduct under A)</w:t>
      </w:r>
    </w:p>
    <w:p>
      <w:r>
        <w:t>64. As a preliminary matter, also in light of the arguments of the opposing party and what is stated in the ART opinion, it is necessary to take into account the epidemiological emergency situation that has impacted the entire transport sector since March 2020 and, in particular, has resulted on one hand in specific limitations on the professional's offer (transport capacity reduced to 50%) and on the other hand in even more significant reductions in demand, due to the well-known restrictions on movement, which were followed by a noticeable reduction in connections.</w:t>
      </w:r>
    </w:p>
    <w:p>
      <w:r>
        <w:t>65. It is indeed in this context of significantly reduced offer due to the described limitations that it is necessary to evaluate whether the conduct maintained during the examined period corresponds to the diligence expected from the main operator of national transport, or whether it has diligently adjusted its offer in anticipation of the expected traffic during the pre-holiday period.</w:t>
      </w:r>
    </w:p>
    <w:p>
      <w:r>
        <w:t>66. That said, from the acquired investigative elements, it appears that, following the issuance of the D.P.C.M. of December 3, 2020, an additional event occurred, consisting of the concentration of movements related to the year-end holidays in a period of only 4 days (from December 17 to 20, 2020), instead of the initially planned 8 days (i.e., from December 17 to 24, 2020).</w:t>
      </w:r>
    </w:p>
    <w:p>
      <w:r>
        <w:t>67. Consequently, the same professional, faced with the evidence of a progressive saturation of the offer (see par. 21 et seq.), starting from December 7, 2020, intervened to increase the offer to reinforce the lines that were gradually saturating, with the connections that were still activatable. The circumstance that, as specified by the Marketing Manager of the Passenger Division LH to the head of the entire LH division, "the only trains that can be put on sale through unmasking without waiting for the passage of a kit are the [5-10] connections that we have suppressed since December 13 to date (step 1)"26 is decisive.</w:t>
      </w:r>
    </w:p>
    <w:p>
      <w:r>
        <w:t>68. As can be inferred from the investigative findings, based on the saturation report of December 6, 2020, the professional, having noted the shift of bookings from the period December 17-24 to the more limited period December 17-20, decided to activate only the additional trains that could be made operational in the short time available, to cope with the concentration of demand for movements from north to south in the 4 days leading up to the interregional mobility block.</w:t>
      </w:r>
    </w:p>
    <w:p>
      <w:r>
        <w:t>69. Regarding the price increase, the investigative findings indicate that the revenue management system determines the sales conditions of tickets for "market" rail services based on the available seat offer; following the concentration of demand for movements in a smaller number of days, together with the constraints on distancing with the "checkerboard" offer, the average ticket prices on these routes increased due to the rapid exhaustion of seats at standard rates.</w:t>
      </w:r>
    </w:p>
    <w:p>
      <w:r>
        <w:t>70. The investigative findings have thus highlighted how the increase in average prices resulted from the normal functioning of the revenue management system.</w:t>
      </w:r>
    </w:p>
    <w:p>
      <w:r>
        <w:t>Conduct under B)</w:t>
      </w:r>
    </w:p>
    <w:p>
      <w:r>
        <w:t>71. With reference to the issues encountered by commuters during the period January-February 2021, particularly on the connections between Rome and Naples/Caserta, the evidence collected clearly shows that, following the distancing measures (so-called "checkerboard" positioning), the reduction in available seats in 2021 ([-70-80%]) was on average significantly greater than the reduction in demand ([-30-40%]). Essentially, the professional sold during the examined period a number of subscriptions that was three times the percentage of the available transport capacity on the route.</w:t>
      </w:r>
    </w:p>
    <w:p>
      <w:r>
        <w:t>72. This resulted in a first issue on January 8, 2021, as highlighted in the report from the quality manager of Rome Termini. In this report, it was already noted that the problems encountered by commuters in accessing the trains were partly due to the usual practice of this category of travelers, which is known to the company, of showing up at the platform to access a train different from the one booked, without canceling the reservation made.</w:t>
      </w:r>
    </w:p>
    <w:p>
      <w:r>
        <w:t>73. The circumstance that Trenitalia, despite being informed about the reasons for the disturbances that occurred at Rome Termini on January 8, 2021, did not intervene on the information and booking systems enabled for commuters, and that consequently, the same problems were repeated at the beginning of February (as also reported in the local press), leads to the conclusion, in accordance with the ART opinion on this point, that the professional, considering the situation of reduced transport capacity, did not adopt all necessary informational and organizational measures to ensure a regular and adequate service for commuter travelers.</w:t>
      </w:r>
    </w:p>
    <w:p>
      <w:r>
        <w:t>74. Moreover, it is relevant to emphasize that, as highlighted by the data on seat bookings by commuters, in the months under examination, the percentage of subscriptions sold with seat selection exceeded 90% (see Table 7). Therefore, an operator such as Trenitalia could not fail to foresee that such selection would be subject to modification at the time of travel. As indeed can be inferred from the percentage of change requests, this in the months of January-February 2021 reached consistently significant values ranging between 35% and 45% (see Table 8).</w:t>
      </w:r>
    </w:p>
    <w:p>
      <w:r>
        <w:t>75. Finally, the circumstance that, as reported in Trenitalia's defense memorandum and emphasized by the ART, the professional is only now "studying" a reward system that incentivizes commuter travelers to cancel their reservation if they do not intend to actually use it, confirms that, during the period subject to the contested conduct, all necessary precautions were not taken to offer an adequate transport service to this specific category of consumers, thus limiting the foreseeable inconveniences due to the restrictions on offer during the period in question.</w:t>
      </w:r>
    </w:p>
    <w:p>
      <w:r>
        <w:t>BULLETIN NO. 33 OF AUGUST 16, 2021 53</w:t>
      </w:r>
    </w:p>
    <w:p>
      <w:r>
        <w:t>76. In conclusion, the circumstance that Trenitalia, considering the situation of reduced transport capacity and fully aware of the practice of commuters not to cancel their reservations and the problems encountered by commuter travelers on the Rome-Naples/Caserta route starting from January 8, 2021, did not intervene with measures to prevent the same problems from recurring in February 2021, especially after the communication of the initiation of the procedure in question, confirms a lack of diligence on the part of the professional in managing the offer under this specific profile.</w:t>
      </w:r>
    </w:p>
    <w:p>
      <w:r>
        <w:t>VI. QUANTIFICATION OF THE SANCTION</w:t>
      </w:r>
    </w:p>
    <w:p>
      <w:r>
        <w:t>77. Pursuant to Article 27, paragraph 9, of the Consumer Code, with the provision that prohibits the unfair commercial practice, the Authority orders the application of an administrative pecuniary sanction from €5,000 to €5,000,000, taking into account the seriousness and duration of the violation.</w:t>
      </w:r>
    </w:p>
    <w:p>
      <w:r>
        <w:t>78. Regarding the quantification of the sanction, the criteria identified by Article 11 of Law No. 689/81 must be considered, as applicable, by virtue of the reference provided in Article 27, paragraph 13, of the Consumer Code: in particular, the seriousness of the violation, the efforts made by the company to eliminate or mitigate the infringement, the personality of the agent, as well as the economic conditions of the company itself.</w:t>
      </w:r>
    </w:p>
    <w:p>
      <w:r>
        <w:t>79. As for the duration of the violations, the available elements in the records indicate that the commercial practice was carried out at least during the months of January and February 2021.</w:t>
      </w:r>
    </w:p>
    <w:p>
      <w:r>
        <w:t>80. With reference to the seriousness of the infringement, the following are considered: i) the economic size of the professional, the main national railway company, which in the 2020 financial year achieved a turnover of approximately €3.9 billion; ii) the widespread nature of the commercial practice, capable of reaching a plurality of consumers, due to the national dimension of high-speed rail transport services; iii) the extent of the economic harm caused to consumers, regarding the difficulties or impossibility encountered in obtaining a subscription seat on high-speed connections on the Rome-Naples route during the months of January-February 2021; iv) the limited duration of the same.</w:t>
      </w:r>
    </w:p>
    <w:p>
      <w:r>
        <w:t>81. Based on these elements, regarding the practice in question, it is deemed appropriate to determine the amount of the administrative pecuniary sanction applicable to Trenitalia S.p.A. at €2,000,000 (two million euros).</w:t>
      </w:r>
    </w:p>
    <w:p>
      <w:r>
        <w:t>82. However, it must be taken into account the significant economic loss suffered by the professional in the 2020 financial year, for which it is appropriate to determine the final amount of the aforementioned administrative pecuniary sanction at €1,000,000 (one million euros).</w:t>
      </w:r>
    </w:p>
    <w:p>
      <w:r>
        <w:t>CONSIDERED, therefore, based on the above considerations and taking into account the opinion of the Transport Regulatory Authority, that the commercial practice in question is deemed unfair pursuant to Article 20 of the Consumer Code as it is contrary to professional diligence and capable of appreciably distorting the economic behavior of the average consumer in relation to the services offered by the professional, through the failure to prepare, with reference to the Rome-Naples route, a number of seats sufficient to meet the demand of commuters holding a subscription or other informational measures or related to the booking system aimed at avoiding inconveniences to users;</w:t>
      </w:r>
    </w:p>
    <w:p>
      <w:r>
        <w:rPr>
          <w:b/>
        </w:rPr>
        <w:t>[Pages 52–54]</w:t>
      </w:r>
    </w:p>
    <w:p>
      <w:r>
        <w:t>54 BULLETIN NO. 33 OF AUGUST 16, 2021</w:t>
      </w:r>
    </w:p>
    <w:p>
      <w:r>
        <w:t>RESOLUTION</w:t>
      </w:r>
    </w:p>
    <w:p>
      <w:r>
        <w:t>a) that the commercial practice described in point II, sub b), of this provision, carried out by the company Trenitalia S.p.A., constitutes, for the reasons and within the limits set forth in the motivation, an unfair commercial practice pursuant to Article 20 of the Consumer Code, and prohibits its dissemination or repetition;</w:t>
      </w:r>
    </w:p>
    <w:p>
      <w:r>
        <w:t>b) to impose on the company Trenitalia S.p.A., for the violation referred to in letter a), an administrative pecuniary sanction of €1,000,000 (one million euros).</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Antitrust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r>
    </w:p>
    <w:p>
      <w:r>
        <w:t>Filippo Arena Roberto Rustichelli</w:t>
      </w:r>
    </w:p>
    <w:p>
      <w:r>
        <w:t>Antitrust Authority Weekly Bulletin of Competition and Market Year XXXI - No. 33 - 2021</w:t>
      </w:r>
    </w:p>
    <w:p>
      <w:r>
        <w:t>Editorial Coordination Giulia Antenucci</w:t>
      </w:r>
    </w:p>
    <w:p>
      <w:r>
        <w:t>Editorial Staff Valerio Ruocco, Simonetta Schettini, Manuela Villani</w:t>
      </w:r>
    </w:p>
    <w:p>
      <w:r>
        <w:t>Antitrust Authority Office of Statistics and IT Applications Piazza Giuseppe Verdi, 6/a - 00198 Rome Tel.: 06-858211 Fax: 06-85821256 Web: https://www.agcm.it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