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https://www.agcm.it/dotcmsdoc/bollettini/2024/34-24.pdf</w:t>
      </w:r>
    </w:p>
    <w:p>
      <w:r>
        <w:t>Pages translated : 35</w:t>
      </w:r>
    </w:p>
    <w:p/>
    <w:p>
      <w:r>
        <w:rPr>
          <w:b/>
        </w:rPr>
        <w:t>[Pages 1–3]</w:t>
      </w:r>
    </w:p>
    <w:p>
      <w:r>
        <w:t>Bulletin</w:t>
        <w:br/>
        <w:t>Weekly</w:t>
        <w:br/>
        <w:t>Year XXXIV - No. 34</w:t>
        <w:br/>
        <w:t>Published on the website www.agcm.it</w:t>
        <w:br/>
        <w:t>26 August 2024</w:t>
      </w:r>
    </w:p>
    <w:p>
      <w:r>
        <w:t>SUMMARY</w:t>
        <w:br/>
        <w:t>CONCENTRATION OPERATIONS 5</w:t>
        <w:br/>
        <w:t>C12658 - IQ-EQ FUND MANAGEMENT/PITTAROSSO</w:t>
        <w:br/>
        <w:t>Decision No. 31312 5</w:t>
        <w:br/>
        <w:t>REPORTING AND CONSULTATIVE ACTIVITIES 10</w:t>
        <w:br/>
        <w:t>AS2030 - CITY OF TREVISO - OPINION ON THE SCOPE OF LOCAL PUBLIC SERVICES OF ECONOMIC RELEVANCE PURSUANT TO LEGISLATIVE DECREE NO. 201/2022 10</w:t>
        <w:br/>
        <w:t>AS2031 - MUNICIPALITY OF PIOMBINO (LI) - PROCEDURES FOR THE ASSIGNMENT OF MARITIME STATE CONCESSIONS FOR MARINE AQUACULTURE 15</w:t>
        <w:br/>
        <w:t>AS2032 - PROVINCE OF BELLUNO - RENEWAL OF SMALL HYDROELECTRIC CONCESSIONS 18</w:t>
        <w:br/>
        <w:t>AS2033 – AGREEMENT REGULATION FOR THE TAXI SERVICE IN THE AREA OF ANCONA INTERNATIONAL AIRPORT – FALCONARA MARITTIMA RAFFAELLO SANZIO 24</w:t>
        <w:br/>
        <w:t>UNFAIR TRADE PRACTICES 28</w:t>
        <w:br/>
        <w:t>IP371 - MUNICIPALITY OF LETINO/BIENNIAL PRESCRIPTION WATER SECTOR</w:t>
        <w:br/>
        <w:t>Decision No. 31314 28</w:t>
        <w:br/>
        <w:t>PS11785 - POLTRONESOFÀ - VARIOUS OFFERS</w:t>
        <w:br/>
        <w:t>Decision No. 31315 29</w:t>
        <w:br/>
        <w:t>PS12733 - ALTRAEPOCA - PAYPAL SURCHARGE</w:t>
        <w:br/>
        <w:t>Decision No. 31316 31</w:t>
      </w:r>
    </w:p>
    <w:p>
      <w:r>
        <w:t>BULLETIN NO. 34 OF 26 AUGUST 2024 5</w:t>
        <w:br/>
        <w:t>CONCENTRATION OPERATIONS</w:t>
        <w:br/>
        <w:t>C12658 - IQ-EQ FUND MANAGEMENT/PITTAROSSO</w:t>
        <w:br/>
        <w:t>Decision No. 31312</w:t>
        <w:br/>
        <w:t>THE ITALIAN COMPETITION AUTHORITY</w:t>
        <w:br/>
        <w:t>IN ITS MEETING of 6 August 2024;</w:t>
        <w:br/>
        <w:t>HEARD the Rapporteur, Saverio Valentino;</w:t>
        <w:br/>
        <w:t>VIEWED Regulation (EC) No. 139/2004;</w:t>
        <w:br/>
        <w:t>VIEWED Law No. 287 of 10 October 1990;</w:t>
        <w:br/>
        <w:t>VIEWED Presidential Decree No. 217 of 30 April 1998;</w:t>
        <w:br/>
        <w:t>VIEWED the communication from IQ-EQ Fund Management (Ireland) Limited, received on 19 July 2024;</w:t>
        <w:br/>
        <w:t>VIEWED the documentation on file;</w:t>
        <w:br/>
        <w:t>CONSIDERED the following</w:t>
        <w:br/>
        <w:t>I. THE PARTIES</w:t>
        <w:br/>
        <w:t>1. IQ-EQ Fund Management (Ireland) Limited (hereinafter “IQ-EQ”) is an Irish investment management company that promotes and manages alternative investment funds1. IQ-EQ controls and manages, among others, the Italian multi-compartment closed-end alternative investment fund RSCT (hereinafter “RSCT Fund”). The RSCT Fund consists of two compartments, but only one, called “RSCT Fund – Credit Compartment,” is currently operational.</w:t>
        <w:br/>
        <w:t>2. In 2023, IQ-EQ generated a worldwide revenue of approximately [1-2]* billion euros, of which approximately [1-8] billion euros in the European Union and [1-2] billion euros in Italy2.</w:t>
        <w:br/>
        <w:t>3. PittaRosso S.p.A. (hereinafter also “PittaRosso” or “Target”) is a company active in the retail distribution of non-luxury footwear and, marginally, non-luxury clothing and accessories. In Italy, PittaRosso operates in retail distribution through 157 physical sales points3 as well as through the online channel. Additionally, eight sales points located in the European Union, of which seven are in Croatia and one in Slovenia, operate under a franchise for PittaRosso. These sales points and the online channel distribute both products from the most common and well-known brands.</w:t>
        <w:br/>
        <w:t>1 IQ-EQ also manages undertakings for collective investment in transferable securities (UCITS) and is authorized to provide other services to the funds.</w:t>
        <w:br/>
        <w:t>* In this version, some data are omitted, as elements of confidentiality or secrecy of the information were deemed to exist.</w:t>
        <w:br/>
        <w:t>2 The indicated data refer to the consolidated revenue of IQ-EQ generated through its fund management activities and the companies controlled by the funds.</w:t>
        <w:br/>
        <w:t>3 According to the information provided by the Parties, only 153 sales points will remain active in 2024.</w:t>
      </w:r>
    </w:p>
    <w:p>
      <w:r>
        <w:rPr>
          <w:b/>
        </w:rPr>
        <w:t>[Pages 4–6]</w:t>
      </w:r>
    </w:p>
    <w:p>
      <w:r>
        <w:t>6 BULLETIN NO. 34 OF 26 AUGUST 2024</w:t>
      </w:r>
    </w:p>
    <w:p>
      <w:r>
        <w:t>trademarks (such as, for example, Geox, Adidas, Puma, New Balance, Vans…), as well as PittaRosso branded products.</w:t>
      </w:r>
    </w:p>
    <w:p>
      <w:r>
        <w:t>4. The share capital of PittaRosso is entirely held by the English company Lion-Shoes Midco Limited (hereinafter “Lion”). In 2023, PittaRosso's revenue was generated almost entirely in Italy and amounted to approximately [100-567] million euros.</w:t>
      </w:r>
    </w:p>
    <w:p>
      <w:r>
        <w:t>II. DESCRIPTION OF THE TRANSACTION</w:t>
      </w:r>
    </w:p>
    <w:p>
      <w:r>
        <w:t>5. The communicated transaction (hereinafter “the Transaction”) involves IQ-EQ acquiring exclusive control of the Target through the newly established vehicle company Newco, in which the current controlling partner of PittaRosso, Lion, will hold a minority stake. Specifically, 25% of the share capital of Newco will be held by Lion, without such participation conferring significant governance rights for antitrust purposes, while the remaining 75% will be owned by IQ-EQ. Consequently, upon completion of the recapitalization, IQ-EQ will acquire exclusive control of the vehicle and, consequently, of PittaRosso.</w:t>
      </w:r>
    </w:p>
    <w:p>
      <w:r>
        <w:t>6. In particular, the Transaction is part of a pending preventive agreement procedure at the Court of Padua initiated by PittaRosso, which, following the homologation of the proposed agreement, is currently in its execution phase.</w:t>
      </w:r>
    </w:p>
    <w:p>
      <w:r>
        <w:t>7. As provided for in the agreement plan, the reconstitution of PittaRosso's share capital will occur through (i) a reduction of the agreed credits, (ii) a reserved capital increase that will be offered for subscription to Newco, and (iii) a waiver of credits by the RSCT Fund.</w:t>
      </w:r>
    </w:p>
    <w:p>
      <w:r>
        <w:t>III. QUALIFICATION OF THE TRANSACTION</w:t>
      </w:r>
    </w:p>
    <w:p>
      <w:r>
        <w:t>8. The communicated Transaction constitutes a concentration, pursuant to Article 5, paragraph 1, letter b), of Law No. 287/1990, as it involves the acquisition of exclusive control of a company.</w:t>
      </w:r>
    </w:p>
    <w:p>
      <w:r>
        <w:t>9. It falls within the scope of application of Law No. 287/1990, as the conditions set out in Article 1 of Regulation (EC) No. 139/2004 do not apply, and it is subject to the obligation of prior notification provided for by Article 16, paragraph 1, of the same law, as the total revenue generated, in the last financial year at the national level, by the group of companies involved exceeded 567 million euros and the total revenue generated, in the last financial year at the national level, individually by at least two of the companies involved exceeded 35 million euros.</w:t>
      </w:r>
    </w:p>
    <w:p>
      <w:r>
        <w:t>4 In particular, Lion will be granted limited rights, typically granted to minority shareholders to protect their financial interests as investors, without these rights resulting in joint control for antitrust purposes. The veto rights granted to Lion by the investment agreement, in fact, do not allow Lion to block essential decisions for determining the strategic directions of PittaRosso's business.</w:t>
      </w:r>
    </w:p>
    <w:p>
      <w:r>
        <w:t>5 Bearing R.G. 13/2022.</w:t>
      </w:r>
    </w:p>
    <w:p>
      <w:r>
        <w:t>BULLETIN NO. 34 OF 26 AUGUST 2024</w:t>
      </w:r>
    </w:p>
    <w:p>
      <w:r>
        <w:t>IV. EVALUATION OF THE TRANSACTION</w:t>
      </w:r>
    </w:p>
    <w:p>
      <w:r>
        <w:t>The relevant markets</w:t>
      </w:r>
    </w:p>
    <w:p>
      <w:r>
        <w:t>10. Based on the Authority's precedents, the market for clothing has been considered separately from that for footwear, further distinguishing the latter into segments for footwear intended for use in sports disciplines and non-sports. Specifically, three product markets have been considered:</w:t>
      </w:r>
    </w:p>
    <w:p>
      <w:r>
        <w:t>- the retail market for non-luxury casual footwear (hereinafter also “M.01”);</w:t>
        <w:br/>
        <w:t>- the retail market for non-luxury sports footwear (hereinafter also “M.02”);</w:t>
        <w:br/>
        <w:t>- the retail market for non-luxury clothing and accessories (hereinafter also “M.03”).</w:t>
      </w:r>
    </w:p>
    <w:p>
      <w:r>
        <w:t>11. From a geographical perspective, considering consumer purchasing behaviors and the importance attributed to the proximity of sales points, the retail distribution market for footwear, both sports and non-sports, and the retail distribution market for clothing have a local dimension. According to the Authority's established practice, the size of retail markets can be identified by constructing isochrones defined based on the distance that can be traveled in a certain period of time starting from the sales points subject to acquisition, particularly considering a travel time from the centroid of 20-30 minutes.</w:t>
      </w:r>
    </w:p>
    <w:p>
      <w:r>
        <w:t>12. In this case, for greater accuracy, the catchment area of the PittaRosso sales points subject to acquisition has been identified through an analysis of the loyalty cards of the sales points in question. The size of the isochrones has therefore been defined as that coinciding with the area where customers with loyalty cards generate at least 80% of the total spending attributable to the cards.</w:t>
      </w:r>
    </w:p>
    <w:p>
      <w:r>
        <w:t>13. It should be noted that the analyses were conducted considering only sales made at physical sales points, excluding online sales, thus in a conservative context.</w:t>
      </w:r>
    </w:p>
    <w:p>
      <w:r>
        <w:t>The effects of the transaction</w:t>
      </w:r>
    </w:p>
    <w:p>
      <w:r>
        <w:t>14. The transaction creates some horizontal overlaps, as the operational scope of the Target coincides with that of Scarpe&amp;Scarpe S.p.A. (hereinafter “S&amp;S”), a company controlled by the “RSCT Fund – Credit Segment”. S&amp;S is active in the sectors of retail distribution of non-luxury footwear and, marginally, retail distribution of non-luxury clothing and accessories. However, as will be seen later, the transaction in question does not appear to be capable of giving rise to significant effects on competition.</w:t>
      </w:r>
    </w:p>
    <w:p>
      <w:r>
        <w:t>6 See decision No. 31186 of 30 April 2024, C12621 - N.U.O.-Space 4 Investments-Quadra/Osit Impresa, in Bulletin No. 20/2024; decision No. 23756 of 18 July 2012, C11677 - Stradivarius Italia/Branch of Gallerie Commerciali Italia in Bulletin No. 29/2012; decision No. 24073 of 20 November 2012, C11819 - Stradivarius Italia/Branch of Initiative Tredici in Bulletin No. 47/2012; decision No. 23839 of 08 August 2012, C11723 - Sportland-Newco/Cisalfa Sport in Bulletin No. 32/2012; decision No. 19323 of 18 December 2008, C9830 - Easy Shoes &amp; Wear/Branch of Genius 2000 in Bulletin No. 48/2008.</w:t>
      </w:r>
    </w:p>
    <w:p>
      <w:r>
        <w:t>7 Scarpe&amp;Scarpe S.p.A. is indirectly controlled by the “RSCT Fund – Credit Segment”, as it exclusively controls the vehicle company Shoes Investment S.p.A. which, in turn, holds the entire share capital and exclusive control over S&amp;S.</w:t>
      </w:r>
    </w:p>
    <w:p>
      <w:r>
        <w:t>15. With reference to market M.01 in the narrower scenario that considers only offline sales, the post-merger share of PittaRosso and S&amp;S is less than [20-25%] in 148 isochrones out of the 153 identified in total, corresponding to the number of active sales points in 2024. In the remaining 5 isochrones, the post-merger share is between [25-30%] and [30-35%]. In these latter cases, however, there is the presence of numerous and qualified competitors, including retail outlets of large shoe distribution chains (such as, for example, Bata, Globo, or Pittarello) that will be able to influence the post-merger entity from exercising market power. Furthermore, in several isochrones, the sales points involved in the concentration are at a distance such that the competitive constraint removed by the concentration is not particularly relevant.</w:t>
      </w:r>
    </w:p>
    <w:p>
      <w:r>
        <w:t>16. In order to quantify the degree of competitive pressure exerted by the buyer's sales points on those of the target company, an estimate of the diversion ratio (DR) was made, an index capable of capturing the actual relationships of substitutability (and mutual competition) between sales points within the same relevant market, considering the distance from the centroid of the buyer's sales points and the competing sales points.</w:t>
      </w:r>
    </w:p>
    <w:p>
      <w:r>
        <w:t>17. The following table shows, in addition to the combined share of the Parties, the number of main competitors within each isochrone and the DR from PittaRosso to S&amp;S for each of the 5 isochrones where the combined share exceeds 25%. The DR is particularly low in all isochrones, indicating therefore a limited incentive to raise prices as a result of this Transaction.</w:t>
      </w:r>
    </w:p>
    <w:p>
      <w:r>
        <w:t>Isochrone Combined share* Number of competitors DR from PittaRosso to S&amp;S</w:t>
        <w:br/>
        <w:t>[omissis] [30-35%] 6 17%</w:t>
        <w:br/>
        <w:t>[omissis] [25-30%] &gt;10 15%</w:t>
        <w:br/>
        <w:t>[omissis] [25-30%] 8 11%</w:t>
        <w:br/>
        <w:t>[omissis] [25-30%] - 0%**</w:t>
        <w:br/>
        <w:t>[omissis] [25-30%] 3 18%</w:t>
      </w:r>
    </w:p>
    <w:p>
      <w:r>
        <w:t>* Considering only offline sales</w:t>
        <w:br/>
        <w:t>** The DR in this case is equal to 0 as the S&amp;S sales point competing with the centroid is at the edge of the catchment area.</w:t>
      </w:r>
    </w:p>
    <w:p>
      <w:r>
        <w:t>8 Specifically, the isochrones of [omissis].</w:t>
      </w:r>
    </w:p>
    <w:p>
      <w:r>
        <w:t>9 In summary, this approach consists of assigning a weight, inversely proportional to the distance from the centroid, to each sales point present within the isochrone. The underlying idea is that, all else being equal, a sales point closer to the centroid is able to exert greater competitive pressure on it compared to one further away. A similar approach, to which reference is made for all that concerns the treatment of distance, has been used by the Authority in cases C12247B BDC ITALIA-CONAD/AUCHAN and C12246 FRATELLI ARENA/BRANCHES OF SMA -DISTRIBUTION CAMBRIA-ROBERTO ABATE.</w:t>
      </w:r>
    </w:p>
    <w:p>
      <w:r>
        <w:rPr>
          <w:b/>
        </w:rPr>
        <w:t>[Pages 7–9]</w:t>
      </w:r>
    </w:p>
    <w:p>
      <w:r>
        <w:t>BULLETIN NO. 34 OF 26 AUGUST 2024</w:t>
      </w:r>
    </w:p>
    <w:p>
      <w:r>
        <w:t>18. With reference to markets M.02 and M.03, in the geographical area identified in the same isochrones used for market M.01, the aggregate shares of PittaRosso and S&amp;S are less than [15-25%].</w:t>
      </w:r>
    </w:p>
    <w:p>
      <w:r>
        <w:t>19. In conclusion, considering that the most significant overlaps occur within circumscribed affected markets, that the overall post-merger shares remain below [30-35%], and in a market context characterized by competitors capable of influencing the post-merger entity, the concentration under examination does not appear to significantly hinder competition in the retail footwear market or to create or strengthen a dominant position.</w:t>
      </w:r>
    </w:p>
    <w:p>
      <w:r>
        <w:t>THEREFORE, CONSIDERING that the operation in question does not significantly hinder effective competition in the affected markets pursuant to Article 6, paragraph 1, of Law No. 287/1990 and does not lead to the creation or strengthening of a dominant position;</w:t>
      </w:r>
    </w:p>
    <w:p>
      <w:r>
        <w:t>RESOLVES</w:t>
      </w:r>
    </w:p>
    <w:p>
      <w:r>
        <w:t>not to initiate the investigation referred to in Article 16, paragraph 4, of Law No. 287/1990.</w:t>
      </w:r>
    </w:p>
    <w:p>
      <w:r>
        <w:t>The above conclusions will be communicated, pursuant to Article 16, paragraph 4, of Law No. 287/90, to the interested companies and to the Minister of Enterprises and Made in Italy.</w:t>
      </w:r>
    </w:p>
    <w:p>
      <w:r>
        <w:t>This provision will be published in the Bulletin of the Italian Competition Authority.</w:t>
      </w:r>
    </w:p>
    <w:p>
      <w:r>
        <w:t>THE SECRETARY GENERAL THE PRESIDENT</w:t>
        <w:br/>
        <w:t>Guido Stazi Roberto Rustichelli</w:t>
      </w:r>
    </w:p>
    <w:p>
      <w:r>
        <w:t>ACTIVITY OF REPORTING AND CONSULTATION</w:t>
      </w:r>
    </w:p>
    <w:p>
      <w:r>
        <w:t>AS2030 - CITY OF TREVISO - OPINION ON THE SCOPE OF LOCAL PUBLIC SERVICES OF ECONOMIC RELEVANCE PURSUANT TO LEGISLATIVE DECREE NO. 201/2022</w:t>
      </w:r>
    </w:p>
    <w:p>
      <w:r>
        <w:t>Rome, 18 July 2024</w:t>
        <w:br/>
        <w:t>City of Treviso</w:t>
      </w:r>
    </w:p>
    <w:p>
      <w:r>
        <w:t>With reference to the request for clarification made by the City of Treviso regarding the scope of local public services relevant pursuant to Legislative Decree No. 201 of 23 December 2022, concerning the Reorganization of the regulation of local public services of economic relevance, the Italian Competition Authority, in its meeting of 16 July 2024, deemed it appropriate to make the following considerations, pursuant to Article 22 of Law No. 287/1990.</w:t>
      </w:r>
    </w:p>
    <w:p>
      <w:r>
        <w:t>It is noted that providing authentic interpretations of regulatory provisions falls outside the competencies assigned to the Authority by Law No. 287/1990; however, some clarifications are intended to be provided to this Entity in light of the pro-competitive principles governing the matter of local public services, as per the aforementioned reorganization decree.</w:t>
      </w:r>
    </w:p>
    <w:p>
      <w:r>
        <w:t>On the notion of "local public services of economic relevance"</w:t>
      </w:r>
    </w:p>
    <w:p>
      <w:r>
        <w:t>The Authority finds it appropriate to preface that Legislative Decree No. 201/2022, in defining its objective scope of application, in Article 2, paragraph 1, letter c), introduces a definition of "local public services of economic relevance" that aligns with the European-derived definition of "services of general economic interest at the local level."</w:t>
      </w:r>
    </w:p>
    <w:p>
      <w:r>
        <w:t>The provision first defines such services as "provided or capable of being provided for an economic consideration in a market," echoing the similar definition contained in Legislative Decree No. 175/2016 (which contains the Consolidated Text on public participation companies, known as "TUSPP"), as well as the notion of economic activity long elaborated by jurisprudence and EU practices and the guidelines already expressed by the Constitutional Court. Thus, it includes any activity that consists of offering goods or services in a given market by an enterprise - regardless of the nature of the operating entity and its financing methods - and that guarantees a "consideration" to the provider.</w:t>
      </w:r>
    </w:p>
    <w:p>
      <w:r>
        <w:t>The achievement of a "consideration" implies that the service thus has an economic character, meaning that the activity is compensated to the provider, provided that, as consistently clarified by EU jurisprudence, it is not necessary for the provider to obtain a profit or gain, nor does it matter who compensates for said service. The notion of economic activity elaborated by EU jurisprudence thus appears broader than the teleological concept of "profitability" used by the administrative judge.</w:t>
      </w:r>
    </w:p>
    <w:p>
      <w:r>
        <w:t>Article 2 further highlights the additional necessity, for the qualification of an activity as a service of general economic interest at the local level, of the presence of a condition of, even partial, market failure, that is, of insufficiency or inadequacy of the market concerning the provision of the service.</w:t>
      </w:r>
    </w:p>
    <w:p>
      <w:r>
        <w:t>Finally, the provision indicates that such services, if not provided for (and defined as of economic relevance) by law, are identified by the individual local authority, emphasizing the character of necessity - and thus of obligation - of the provision concerning the aim of satisfying the needs of the relevant community. In this way, the provision allows local authorities to interpret the primary needs of their respective territorial communities and anticipates the power - expressly recognized to them by the subsequent Article 10 of the same Legislative Decree No. 201/2022 - to expand the scope of local public services under their jurisdiction.</w:t>
      </w:r>
    </w:p>
    <w:p>
      <w:r>
        <w:t>The very wording of Legislative Decree No. 201/2022 thus reiterates the dynamic nature of the distinction between economic and non-economic activities, as it is not possible to a priori establish a definitive list of services of general economic interest or not, but rather it is necessary to consider the services already provided for by law and possibly the organizational solution that the local authority has adopted - in the specific case - to respond to the needs of the citizens of its territory.</w:t>
      </w:r>
    </w:p>
    <w:p>
      <w:r>
        <w:t>In this regard, it should be noted that the aforementioned Article 10 of Legislative Decree No. 201/2022 provides that local authorities, within their respective competencies, may establish local-level services of general economic interest different from those already provided for and assigned to them by law, which they deem necessary to ensure the satisfaction of the needs of local communities. In compliance with the principles...</w:t>
      </w:r>
    </w:p>
    <w:p>
      <w:r>
        <w:rPr>
          <w:b/>
        </w:rPr>
        <w:t>[Pages 10–12]</w:t>
      </w:r>
    </w:p>
    <w:p>
      <w:r>
        <w:t>12 BULLETIN NO. 34 OF 26 AUGUST 2024</w:t>
      </w:r>
    </w:p>
    <w:p>
      <w:r>
        <w:t>of free market and free competition, which - based on the principle of proportionality - require the Administration to evaluate as the first option the least restrictive one for free economic initiative and to therefore allow the so-called "competition in the market" (without limitation on the number of operators allowed to carry out a specific activity), before proceeding to the establishment of a public service by granting a special or exclusive right, the local authority is required to verify whether the companies operating in the market are already able to adequately ensure the satisfaction of the needs of the community.</w:t>
      </w:r>
    </w:p>
    <w:p>
      <w:r>
        <w:t>Moreover, administrative jurisprudence and the sources cited by the City of Treviso in the request for an opinion reiterate that the definition of "economic service of general interest" should be assessed on a case-by-case basis.</w:t>
      </w:r>
    </w:p>
    <w:p>
      <w:r>
        <w:t>In the framework just outlined, Article 18 of Legislative Decree No. 201/2022, referenced by the City of Treviso, also finds its place, according to which local authorities can establish partnerships with third sector entities for the realization of specific service or intervention projects functionally related to the local public service of economic relevance, justifying their choice within the report referred to in Article 14 of Legislative Decree No. 201/2022. The provision therefore allows that even traditionally non-profit services, such as "social, socio-assistance, and cultural services," under certain conditions, may fall under the category of local public services of economic relevance, thereby confirming the need to conduct a case-by-case assessment of the economic relevance of the service.</w:t>
      </w:r>
    </w:p>
    <w:p>
      <w:r>
        <w:t>On the coordination between Legislative Decree No. 201/2022 and the management methods provided by sector regulations</w:t>
      </w:r>
    </w:p>
    <w:p>
      <w:r>
        <w:t>The Authority also wishes to remind that any or potential coordination problems between sources have been fundamentally resolved by Article 4 of Legislative Decree No. 201/2022, which clarifies that the provisions of the decree integrate sector regulations (as far as not provided for by the latter) and, in case of conflict, prevail over them, without prejudice to any safeguard and prevalence clauses.</w:t>
      </w:r>
    </w:p>
    <w:p>
      <w:r>
        <w:t>The clause of prevalence, however, contains a reservation: it operates "in compliance with European Union law," which assumes particular relevance considering that Legislative Decree No. 201/2022 aims to ensure the European principles of protection and promotion of competition, freedom of establishment, and provision of services for economic operators interested in managing services of general economic interest at the local level.</w:t>
      </w:r>
    </w:p>
    <w:p>
      <w:r>
        <w:t>Therefore, in the system outlined by Legislative Decree No. 201/2022, sector regulations integrate into the general discipline as "fractions" of a unified system, whose cohesion is guaranteed by general principles that apply to all local public services, save for the presence of specific safeguard or prevalence clauses of sector regulations and, in any case, the pro-competitive rationale of the reorganization decree.</w:t>
      </w:r>
    </w:p>
    <w:p>
      <w:r>
        <w:t>From the above, it follows that, when the authority is faced with a sector regulation relating to a local public service that is not in line with Legislative Decree No. 201/2022 and its pro-competitive rationale, it must apply the latter decree as prevailing, without prejudice to the presence in the same decree of specific safeguard or prevalence clauses of sector regulations; provided, of course, that the service in question falls within the category of local public services of economic relevance as illustrated above.</w:t>
      </w:r>
    </w:p>
    <w:p>
      <w:r>
        <w:t>On the definition of "instrumental services"</w:t>
      </w:r>
    </w:p>
    <w:p>
      <w:r>
        <w:t>Regarding the so-called instrumental services, excluded as such from the application scope of Legislative Decree No. 201/2022, the Authority believes it is important to highlight that a definition can be found both in administrative jurisprudence and in its recent advocacy interventions regarding surveys under Article 30 of the decree.</w:t>
      </w:r>
    </w:p>
    <w:p>
      <w:r>
        <w:t>Administrative judges have indeed defined instrumental services as those "services provided by companies to support administrative functions of a public nature of which the reference authority remains the owner and with which the same authority pursues its institutional objectives" and that, therefore, "are aimed at public administration and not at the public," as opposed to local public services "which aim to directly and immediately satisfy general needs of the community."</w:t>
      </w:r>
    </w:p>
    <w:p>
      <w:r>
        <w:t>In line with this jurisprudence, the Authority has already clarified that a local public service is present when users in the territory correspond, even indirectly, the price for the service provided; conversely, it falls into the category of instrumental services when the benefit of the provision reflects exclusively towards the authority and it is the authority that pays the contractor for the services rendered. In other words, the case of local public service occurs if the service rendered is provided to immediately and directly satisfy the needs of the individual user or the community; conversely, it constitutes an instrumental service when its provisions are carried out in favor of the contracting authority.</w:t>
      </w:r>
    </w:p>
    <w:p>
      <w:r>
        <w:t>In conclusion, while it is clear that local public network services of economic relevance pertain to the so-called utilities (waste, water, local public transport), it does not seem possible to establish ex ante a fixed perimeter for local public services of economic relevance that are not networked and, therefore, conversely, for services lacking economic relevance or instrumental services, excluded as such from the application scope of Legislative Decree No. 201/2022.</w:t>
      </w:r>
    </w:p>
    <w:p>
      <w:r>
        <w:t>In this direction, non-network services already qualified by law as local public services, as well as the list referred to in Director's Decree No. 639 of 31 August 2023 of the Ministry of Enterprises and Made in Italy, come into play, which, however, cannot be considered exhaustive. The aforementioned decree explicitly aims to provide quality indicators for such services, for which a regulatory authority does not operate and not to list all services subject to the regulation of Legislative Decree No. 201/2022.</w:t>
      </w:r>
    </w:p>
    <w:p>
      <w:r>
        <w:t>Beyond these cases - and in accordance with the previously provided criteria - it will therefore be the responsibility of the contracting authority to verify, on a case-by-case basis, whether the services entrusted in its area of competence fall within the application perimeter of the decree.</w:t>
      </w:r>
    </w:p>
    <w:p>
      <w:r>
        <w:t>This opinion will be published in the Bulletin of the Italian Competition Authority. Any confidentiality needs must be communicated to the Authority within thirty days of receiving this opinion, specifying the reasons.</w:t>
      </w:r>
    </w:p>
    <w:p>
      <w:r>
        <w:t xml:space="preserve">THE PRESIDENT </w:t>
        <w:br/>
        <w:t>Roberto Rustichelli</w:t>
      </w:r>
    </w:p>
    <w:p>
      <w:r>
        <w:rPr>
          <w:b/>
        </w:rPr>
        <w:t>[Pages 13–15]</w:t>
      </w:r>
    </w:p>
    <w:p>
      <w:r>
        <w:t>BULLETIN NO. 34 OF 26 AUGUST 2024</w:t>
      </w:r>
    </w:p>
    <w:p>
      <w:r>
        <w:t>AS2031 - MUNICIPALITY OF PIOMBINO (LI) - PROCEDURES FOR THE ASSIGNMENT OF</w:t>
        <w:br/>
        <w:t>MARITIME STATE CONCESSIONS FOR MARINE AQUACULTURE</w:t>
        <w:br/>
        <w:t>Rome, 18 July 2024</w:t>
        <w:br/>
        <w:t>Municipality of Piombino</w:t>
      </w:r>
    </w:p>
    <w:p>
      <w:r>
        <w:t>With reference to the request for an opinion made by the Municipality of Piombino regarding the procedures for the assignment of maritime state concessions for marine aquaculture, the Italian Competition Authority, in its meeting of 16 July 2024, deemed it appropriate to make the following considerations, pursuant to Article 22 of Law No. 287 of 10 October 1990.</w:t>
      </w:r>
    </w:p>
    <w:p>
      <w:r>
        <w:t>First of all, the Authority positively evaluates the decision of the Municipality of Piombino to initiate a procedure for the assignment of three distinct maritime state areas for the exercise of marine aquaculture following the expiration of the previous concessions.</w:t>
      </w:r>
    </w:p>
    <w:p>
      <w:r>
        <w:t>Although, in fact, Directive No. 2006/123/EC (the so-called Services Directive) does not apply to this matter, according to a consistent administrative jurisprudence, the water space is an economically contestable state asset, which can be granted to private parties for entrepreneurial purposes only following a comparative procedure with public evidence. The procedure for the concession of state assets, in fact, aimed at providing an opportunity for profit to entities operating in the market, must be carried out through a procedure in which the principles of impartiality, equal treatment, non-discrimination, maximum transparency, and publicity are applied, which constitute the cornerstones of the national and community legal system safeguarding the freedom of competition.</w:t>
      </w:r>
    </w:p>
    <w:p>
      <w:r>
        <w:t>In light of the above principles, the Authority considers it necessary to make the following observations regarding the content of Determination No. 556/2024, concerning "Procedure for the assignment of 3 distinct maritime state areas for the exercise of marine aquaculture and functional extension of expiring concessions," transmitted together with the request for an opinion.</w:t>
      </w:r>
    </w:p>
    <w:p>
      <w:r>
        <w:t>First of all, the Authority notes that, pending the completion of the procedure for the assignment of the three concessions, the Municipality intends to grant the current concessionaires who may request it a 20-month extension, deemed functional for the completion of the production cycle of breeding or cultivation of aquatic organisms and the removal of existing installations in the area by the outgoing concessionaire.</w:t>
      </w:r>
    </w:p>
    <w:p>
      <w:r>
        <w:t>With specific reference to the procedure described in the aforementioned Determination No. 556/2024, firstly, the Authority believes that, to ensure the widest publicity – and therefore the broadest participation – in the selection procedure, the notice should not only have local publicity through the Official Bulletin but should also consider other forms of official publicity.</w:t>
      </w:r>
    </w:p>
    <w:p>
      <w:r>
        <w:t>Secondly, regarding the evaluation criteria for the assignment of the state areas, it is noted that, at present, the Determination establishes that such criteria will only be identified in the event that access is granted to the so-called third phase, that is, only if two or more expressions of interest have been submitted for the same area during phase one.</w:t>
      </w:r>
    </w:p>
    <w:p>
      <w:r>
        <w:t>Indeed, the circumstance that the Municipality reserves the right to define the selection criteria only at a later stage does not appear to be a suitable method to ensure the transparency required during public selections and to put potential interested parties in a position to make appropriate assessments in order to consciously guide their participation choices.</w:t>
      </w:r>
    </w:p>
    <w:p>
      <w:r>
        <w:t>Therefore, with a view to maximum transparency, the Authority believes that such criteria, along with the maximum score that can be assigned, should be explicitly stated from the very first act of initiating the procedure. Furthermore, it is reminded that the criteria must be such as to guarantee the impartiality and equal treatment of participants in the procedure, without favoring the outgoing concessionaires.</w:t>
      </w:r>
    </w:p>
    <w:p>
      <w:r>
        <w:t>Finally, in order not to undermine the use of competitive assignment procedures, it is deemed necessary to urge the Municipality of Piombino to indicate in the act of initiating the procedure also the duration of the concession, which should not exceed the time reasonably necessary for the recovery of the investments that the interested parties commit to sustain.</w:t>
      </w:r>
    </w:p>
    <w:p>
      <w:r>
        <w:t>The Authority invites the Municipality of Piombino to communicate, within thirty days from the receipt of this opinion, the initiatives taken regarding the highlighted competitive issues.</w:t>
      </w:r>
    </w:p>
    <w:p>
      <w:r>
        <w:t>This opinion will be published in the Bulletin of the Italian Competition Authority. Any confidentiality requirements must be communicated to the Authority within thirty days from the receipt of this opinion, specifying the reasons.</w:t>
      </w:r>
    </w:p>
    <w:p>
      <w:r>
        <w:t>THE PRESIDENT</w:t>
        <w:br/>
        <w:t>Roberto Rustichelli</w:t>
      </w:r>
    </w:p>
    <w:p>
      <w:r>
        <w:rPr>
          <w:b/>
        </w:rPr>
        <w:t>[Pages 16–18]</w:t>
      </w:r>
    </w:p>
    <w:p>
      <w:r>
        <w:t>18 BULLETIN NO. 34 OF 26 AUGUST 2024</w:t>
      </w:r>
    </w:p>
    <w:p>
      <w:r>
        <w:t>AS2032 - PROVINCE OF BELLUNO - RENEWAL OF SMALL HYDROELECTRIC CONCESSIONS</w:t>
      </w:r>
    </w:p>
    <w:p>
      <w:r>
        <w:t xml:space="preserve">Rome, 8 August 2024  </w:t>
        <w:br/>
        <w:t xml:space="preserve">Province of Belluno  </w:t>
        <w:br/>
        <w:t xml:space="preserve">Region of Veneto  </w:t>
        <w:br/>
        <w:t>Ministry of Enterprises and Made in Italy</w:t>
      </w:r>
    </w:p>
    <w:p>
      <w:r>
        <w:t>The Province of Belluno has sent to this Authority, for appropriate knowledge, a communication addressed to the Region of Veneto and the Ministry of Enterprises and Made in Italy regarding some anticipated difficulties in announcing competitive procedures for the renewal of concessions to derive public waters for hydroelectric use related to small derivation plants (mini-hydro).</w:t>
      </w:r>
    </w:p>
    <w:p>
      <w:r>
        <w:t>In particular, the Province complains about the absence of a "regulation suitable for governing the renewals of 'small hydroelectric' concessions, that is, of plants with a power of less than 3 MW, according to the methods provided by the Bolkestein directive." This circumstance would not allow the Province to carry out competitive tender procedures for the reassignment of mini-hydro concessions, especially due to the lack of a regulation on the assignment of existing hydroelectric plants, built by the incumbent concessionaire.</w:t>
      </w:r>
    </w:p>
    <w:p>
      <w:r>
        <w:t>The local authority points out that the only reference to the "competition" procedure for the assignment of mini-hydro concessions in the Consolidated Water Act (Royal Decree No. 1775/1933) is that of Article 9, which concerns new concession applications and not renewals. In the case of renewal, "a plant has already been built and is operational, based on a concession and a Single Authorization pursuant to Legislative Decree No. 387/2003, already issued in reference to that specific plant: in fact, it is recalled that the construction and operation of a hydroelectric plant, in addition to needing the concession to derive pursuant to Royal Decree 1775/1933, also require the aforementioned single authorization."</w:t>
      </w:r>
    </w:p>
    <w:p>
      <w:r>
        <w:t>The Province therefore asks whether the competitive procedure at the expiration of the concession, and in the absence of renewal to the incumbent, refers to the management of the water resource, as already determined by the concession and the Single Authorization issued for that specific hydroelectric plant, and therefore also to the plant itself. In this case, according to the Province of Belluno,</w:t>
      </w:r>
    </w:p>
    <w:p>
      <w:r>
        <w:t>1 The close connection between the concession and the single authorization found in Resolution No. 1628/2015 would support this hypothesis, which "suspends" the issuance of the concession until the environmental impact assessment of the plant has been carried out and, in any case, until the single authorization is issued, correctly considering that, after the entry into force of Legislative Decree No. 387/2003 (Implementation of Directive No. 2001/77/EC on the promotion of electricity produced from renewable energy sources in the internal electricity market), the concession has lost much of the value assigned to it by Royal Decree No. 1775/1933, as it is no longer sufficient, on its own, for hydroelectric production.</w:t>
      </w:r>
    </w:p>
    <w:p>
      <w:r>
        <w:t>BULLETIN NO. 34 OF 26 AUGUST 2024</w:t>
      </w:r>
    </w:p>
    <w:p>
      <w:r>
        <w:t>"the issue of transferring ownership of the existing plant from the outgoing concessionaire to the new one arises, considering that the legislation on property regimes is the exclusive competence of the State (Article 42 of the Constitution) and that there is no norm or element that allows the granting public administration to expropriate the works related to the plant." In other words, without a legislative provision regarding the transfer of derivation works (valuation of assets and compensation), it would not be possible to carry out a competitive renewal procedure as there would be no way for the Administration to assign the works of the plant to a party other than the incumbent.</w:t>
      </w:r>
    </w:p>
    <w:p>
      <w:r>
        <w:t>Alternatively, the Province hypothesizes that the object of the reassignment could be only the concession for the derivation of public water, without also including the already constructed hydroelectric plant. The new concessionaire would therefore have to build their own hydroelectric plant from scratch. However, regarding the fate of the existing plant, the Province points out that not all concessions, particularly the older ones, contain the Environmental Restoration Plan; moreover, the local authority believes it cannot claim any rights over works not located on an area of public water (even if Article 30 of the Consolidated Water Act were to be considered applicable) and, in any case, there would be no conditions to apply that norm. In fact, in the case of reassignment through a tender, "the non-renewal of the concession" referred to in Article 30 would not occur because the concession would continue to exist on that watercourse. In general, then, the solution of assigning only the concession to derive water, with the construction of a new plant at each expiration, would be particularly inefficient, especially in areas such as rivers and mountains, which are fragile and require protection.</w:t>
      </w:r>
    </w:p>
    <w:p>
      <w:r>
        <w:t>In conclusion, the Province of Belluno, with the deadline of 31 July 2024 approaching (the final deadline for the continuation of the operation of small hydroelectric concessions that have already expired as of that date pursuant to Article 4, paragraph 1, of Veneto Region Law No. 27/2020) and having no indications regarding the object of the tender and the issues raised, invites the Region of Veneto and the MIMIT "to take action, each for their part, so that minimum criteria are defined to ensure the preparation of uniform tender procedures at the national level" and informs of its intention "to proceed with its own Council act within its competencies," acknowledging "the impossibility of immediately or shortly announcing the tender procedures" and, therefore, proceeding to extend the existing concessions held by the incumbent companies until the adoption of a complete regulation on the matter.</w:t>
      </w:r>
    </w:p>
    <w:p>
      <w:r>
        <w:t>For its part, the Region of Veneto has emphasized that it is not competent to provide for matters of competition, property rights, and the authentic interpretation of the Consolidated Water Act. In this regard, the Italian Competition Authority, in its meeting of 6 August 2024, deemed it appropriate to submit the following assessments to the addressed institutions, pursuant to Article 22 of Law No. 287/1990.</w:t>
      </w:r>
    </w:p>
    <w:p>
      <w:r>
        <w:t>2 "there is no norm or element that allows the granting public administration to expropriate the works related to the plant; it is recalled that the declaration of public utility refers to the plant, and not to its manager, and is contained in the single authorization already issued to the outgoing concessionaire."</w:t>
      </w:r>
    </w:p>
    <w:p>
      <w:r>
        <w:t>3 These issues, in the opinion of the Province of Belluno, "should be articulated at the national level in order to guarantee the uniqueness that is at the basis of the principle of competition (Article 117 of the Constitution). Competition would not be guaranteed if each granting public administration were to self-determine without any central coordination aimed at ensuring uniformity of selection criteria and the object of the tender."</w:t>
      </w:r>
    </w:p>
    <w:p>
      <w:r>
        <w:t>This Authority, as the Province of Belluno shows it knows, has intervened on the issue of the reassignment of expired or expiring mini-hydro concessions, first with report AS1722 (Automatic renewals of concessions for small water derivations for hydroelectric purposes of 3 March 2021) and, more recently, with report AS1981 (Province of Frosinone – hydroelectric derivation concession of 27 May 2024). On the occasion of the first opinion, the Authority had conducted a survey of the procedures followed at the national level and had found that administrations were granting renewals of such concessions to incumbent companies, in some cases based on explicit regional regulations and in others in direct implementation of the articles of the Consolidated Water Act (Articles 28 and 30 cited).</w:t>
      </w:r>
    </w:p>
    <w:p>
      <w:r>
        <w:t>In that circumstance, recalling Article 12 of Directive No. 2006/123/EC (the so-called Bolkestein Directive), the Authority had emphasized the need, even in the case of reassignment of concessions for small hydroelectric derivations, to apply a "selection procedure among potential candidates, which presents guarantees of impartiality and transparency and provides, in particular, adequate publicity for the start of the procedure and its conduct and completion."</w:t>
      </w:r>
    </w:p>
    <w:p>
      <w:r>
        <w:t>The Authority had emphasized that the Italian regulatory framework is not compliant with EU principles regarding the granting of titles for the exercise of economic activities which, due to the scarcity of the resources they use, are by definition limited in number and, for this reason, require the adoption of competitive methods for their assignment, as well as for their renewals. Therefore, the regulation of the Consolidated Water Act is in contrast both with EU law regarding the provision of services and with EU and/or national law regarding competition because it does not provide, in the case of renewal requests for concessions for small hydroelectric derivations, the possibility for third parties to submit an application for the exploitation of the same watercourse with a different project and in competition with the existing one.</w:t>
      </w:r>
    </w:p>
    <w:p>
      <w:r>
        <w:t>It has therefore been hoped that the national legislator will intervene to amend, in a pro-competitive sense, the current provisions of Articles 28 and 30 of Royal Decree No. 1775/1933, also inviting regional and provincial legislators, competent in matters of concessions for small hydroelectric derivations, to similarly amend their provisions - where they exist in their respective legal systems - on automatic renewal to the incumbent concessionaire. In particular, the Authority has invited the replacement of the current regulations with new regulations that, while possibly taking into account the possibility of carrying out simplified procedures in cases of concessions with particularly low average nominal power, are nonetheless compliant with the principles of maximum contestability of small hydroelectric concessions at the time of their expiration and, therefore, are transparent, open, and non-discriminatory, without favoring the outgoing manager.</w:t>
      </w:r>
    </w:p>
    <w:p>
      <w:r>
        <w:t>4 Article 12 of Directive No. 123/2006/EC: "Where the number of authorizations available for a particular activity is limited due to the scarcity of natural resources or usable technical capacities, Member States apply a selection procedure among potential candidates, which presents guarantees of impartiality and transparency and provides, in particular, adequate publicity for the start of the procedure and its conduct and completion. [...] In cases referred to in paragraph 1, the authorization is granted for an adequate limited duration and cannot provide for an automatic renewal procedure nor grant other advantages to the outgoing provider or to persons who have particular ties with that provider."</w:t>
      </w:r>
    </w:p>
    <w:p>
      <w:r>
        <w:t>5 The Authority has also represented that the need for a fair, transparent, and non-discriminatory competitive comparison at each expiration of the concession satisfies not only the interest of potential participants but also that of the granting administration itself, as it allows it to periodically choose which among multiple projects presents the best characteristics in terms of innovation, efficiency, and environmental compatibility.</w:t>
      </w:r>
    </w:p>
    <w:p>
      <w:r>
        <w:rPr>
          <w:b/>
        </w:rPr>
        <w:t>[Pages 19–21]</w:t>
      </w:r>
    </w:p>
    <w:p>
      <w:r>
        <w:t>BULLETIN NO. 34 OF 26 AUGUST 2024 21</w:t>
      </w:r>
    </w:p>
    <w:p>
      <w:r>
        <w:t>and ensuring the sterilization of potential conflicts of interest between the granting authority and the concessionaire, which frequently occur in this sector.</w:t>
      </w:r>
    </w:p>
    <w:p>
      <w:r>
        <w:t>With the second and more recent opinion, this Authority has intervened again on this topic, at the request of the province of Frosinone. In particular, the Authority examined the issue regarding the identification of the procedure that the Administration is required to apply, in the absence of an ad hoc regulation, in the case of reallocation of an expired or expiring mini-hydro concession and, more specifically, the issue regarding the possibility of applying a procedure in line with that which the Region (in this case, the Lazio Region) has identified for the assignment of large hydroelectric concessions. In this case, the Authority indicated that the regional legislation governing the procedures applicable to renewals for large hydroelectric concessions can certainly represent a useful reference. To this procedure, modifications may be made, if deemed appropriate by the Administration, to take into account the different power and complexity of the plants put out to tender, as well as the duration of the concession, which must be based on economic criteria (related to the actual recovery of investments and other potentially relevant and verifiable criteria ex ante, based on which the calls for tenders will define the exact duration of the concessions), in accordance with the maximum duration terms provided by the legislator. However, this possibility does not exclude that the Administration may decide, precisely due to the absence of an ad hoc regulation, to follow a different procedure than that provided for large hydroelectric derivations, as long as it is compatible with the principles of Article 12 of the Bolkenstein Directive, which ensures "guarantees of impartiality and transparency and provides, in particular, adequate publicity for the start of the procedure and its conduct and completion."</w:t>
      </w:r>
    </w:p>
    <w:p>
      <w:r>
        <w:t>Regarding the position expressed by the Province of Belluno, under examination, the Administration asks whether the object of the tender for the renewal of the concession should only be the concession to derive (with the inefficiency problems of restoring the area at each renewal) or the concession and the plant. In the latter case, the tender could not be announced due to the absence of a specific regulation on the methods of transferring the plant from the incumbent to the successful bidder, the new concessionaire.</w:t>
      </w:r>
    </w:p>
    <w:p>
      <w:r>
        <w:t>On this matter, on June 25, 2021, the Authority also issued opinion AS1780 to the metropolitan city of Turin (Metropolitan City of Turin - Automatic Renewal of Small Water Derivation Concessions) in which it provided a negative opinion on the decision of the CMT to interrupt the deadlines of the automatic renewal procedures for mini-hydro concessions "pending a different regulatory framework," relying on the considerations put forward by the same requesting administration, which had emphasized "that this solution would produce the undesirable effect of benefiting the outgoing concessionaire, who would retain ownership of the mini-hydro concession for as long as necessary for the adoption of a new regulatory framework (in compliance with EU law) and for the conduct of the related competitive procedures." In this case, the Authority emphasized its adherence to the orientation according to which not only the national judge but also the public Administration has the duty to immediately apply the norms of the European Union that have direct effect, as a corollary of the principle of the primacy of European law (the so-called administrative direct effect) and, for this reason, to disapply the internal law norms that are incompatible with them, concluding that the CMT must ensure full effectiveness of the primary European legislation, in order to allow it to achieve the objective it has set, thus providing for a competitive procedure for the renewal of expired and expiring mini-hydro concessions, in compliance with the principles of transparency, publicity, and equal treatment and for an adequate duration, as provided for by Article 12 of the so-called Services Directive.</w:t>
      </w:r>
    </w:p>
    <w:p>
      <w:r>
        <w:t>In the case at hand, it would be the Regional Law of Veneto No. 24 of November 4, 2022 "Provisions concerning the concessions for large water derivations for hydroelectric use in implementation of Article 12 of Legislative Decree No. 79 of March 16, 1999 'Implementation of Directive 96/92/EC laying down common rules for the internal market in electricity'", in particular Articles 6 and following.</w:t>
      </w:r>
    </w:p>
    <w:p>
      <w:r>
        <w:t>22 BULLETIN NO. 34 OF 26 AUGUST 2024</w:t>
      </w:r>
    </w:p>
    <w:p>
      <w:r>
        <w:t>Regarding these critical aspects, this Authority believes that at the time of the reallocation of an expired or expiring mini-hydro concession, for which there are no reasons of general interest for a different use of the waters ("the purposes of the derivation persist and there are no overriding reasons of public interest," Article 28 of the Consolidated Water Act), the tender that the Administration is required to carry out concerns both the concession to derive water and the existing plant. The different solution, which implies the construction of a new plant at each renewal of the concession, indeed appears to conflict with criteria of reasonableness even before efficiency.</w:t>
      </w:r>
    </w:p>
    <w:p>
      <w:r>
        <w:t>As for the regime of works built by the incumbent concessionaire on public land, Article 30 of the Consolidated Water Act appears to apply, the rationale of which is to regulate the management of works built by a company that is not intended to continue economic activity upon the expiration of the concession. In this case, therefore, "[...] the State has the right either to retain without compensation the works built in the bed, on the banks, and on the embankments of the watercourse or to oblige the concessionaire to remove them and to carry out at their own expense the necessary works for the restoration of the bed, banks, and embankments in the conditions required by the public interest."</w:t>
      </w:r>
    </w:p>
    <w:p>
      <w:r>
        <w:t>Regarding works possibly built on private land, the Administration will verify their relevance for the exercise of the water derivation activity on a case-by-case basis, evaluating the possible use of expropriative or negotiated instruments.</w:t>
      </w:r>
    </w:p>
    <w:p>
      <w:r>
        <w:t>Finally, the position of the Province of Belluno regarding the alleged legitimate reliance of the incumbent concessionaires in light of what is provided for in Articles 28 and 30 of the Consolidated Water Act does not appear to be shareable, as the assignment (or renewal) procedures for concessions for hydroelectric derivations, which still need to be carried out, must comply with the principles applicable at the time of their assignment or reallocation. In this regard, since the adoption of the Bolkenstein Directive (2006), there has always been an obligation for competitive comparison among potential interested parties, and automatic renewal has been correspondingly prohibited when it involved, as in the case at hand, a limited number of available authorizations due to the scarcity of natural resources. For this reason, it does not seem possible to configure any legitimate reliance on the part of the incumbent companies.</w:t>
      </w:r>
    </w:p>
    <w:p>
      <w:r>
        <w:t>In conclusion, it is believed that the position taken by the Province of Belluno, with the endorsement of the Veneto Region, is in contrast with national and EU competition law. Firstly, in the presence of directly applicable EU legislation (in this case, the Bolkenstein Directive), public administrations are required to adopt acts in compliance with that legislation and, at the same time, must apply state and/or regional laws in a manner consistent with the same discipline or disapply state and/or regional laws that are incompatible with it; secondly, the renewal to the incumbent concessionaire deprives competitors and the Administration itself of the opportunity to periodically choose which among multiple projects presents the best characteristics in terms of innovation, efficiency, and environmental compatibility.</w:t>
      </w:r>
    </w:p>
    <w:p>
      <w:r>
        <w:t>The Authority therefore hopes that the Province of Belluno, in following the above indications, will promptly proceed to prepare competitive procedures consistent with what is required by Article 12 of Directive No. 2006/123/EC for the reallocation of expired or expiring mini-hydro concessions and reserves the right to intervene pursuant to Article 21bis against any administrative acts of non-compliant content.</w:t>
      </w:r>
    </w:p>
    <w:p>
      <w:r>
        <w:t>This opinion will be published in the Bulletin of the Italian Competition Authority.</w:t>
      </w:r>
    </w:p>
    <w:p>
      <w:r>
        <w:t>THE PRESIDENT</w:t>
        <w:br/>
        <w:t>Roberto Rustichelli</w:t>
      </w:r>
    </w:p>
    <w:p>
      <w:r>
        <w:t>with reference to the hydroelectric concessions referred to in Article 30 of the aforementioned Royal Decree No. 1775/33, by the Higher Court of Public Waters (also TSAP) [Judgment No. 201/2018 published on December 13, 2018.] which established that this provision "... must be disapplied in the part that allows the renewal of a concession contract, without the prior announcement of a transparent and knowable procedure, which allows third parties with an interest to formulate a competing proposal, based on the principles of community derivation for which, when the administration grants advantages to private individuals in relation to public goods whose availability is limited, it must respect the principles of non-discrimination and equal treatment, corollaries of the competition principle on which the EU Treaty is based."</w:t>
      </w:r>
    </w:p>
    <w:p>
      <w:r>
        <w:t>Furthermore, more recently, the Court of Cassation (Judgment No. 1082 of September 16, 2020) and the Constitutional Court (Judgment No. 10 of January 29, 2021) have intervened in the same sense on similar issues concerning the renewal of maritime state concessions. In particular, the Court of Cassation, in accordance with what has already been established by the TSAP, ordered the disapplication of national legislation for conflict with Article 12 of the Bolkenstein Directive, as it is a self-executing norm of EU law, specifying that "[...] it is undoubted, after the ruling of the Constitutional Court (judgment No. 227 of June 24, 2010), that Article 12 of the Bolkenstein Directive is self-executing, that is, it has direct effect in the legal systems of Member States." See also in this sense the opinion AS1780 to the metropolitan city of Turin (Metropolitan City of Turin - Automatic Renewal of Small Water Derivation Concessions) cited on June 25, 2021.</w:t>
      </w:r>
    </w:p>
    <w:p>
      <w:r>
        <w:rPr>
          <w:b/>
        </w:rPr>
        <w:t>[Pages 22–24]</w:t>
      </w:r>
    </w:p>
    <w:p>
      <w:r>
        <w:t xml:space="preserve">BULLETIN NO. 34 OF 26 AUGUST 2024  </w:t>
        <w:br/>
        <w:t xml:space="preserve">AS2033 – AGREEMENT REGULATION FOR THE TAXI SERVICE IN THE AREA OF  </w:t>
        <w:br/>
        <w:t xml:space="preserve">ANCONA INTERNATIONAL AIRPORT – FALCONARA MARITTIMA  </w:t>
        <w:br/>
        <w:t xml:space="preserve">RAFFAELLO SANZIO  </w:t>
        <w:br/>
        <w:t xml:space="preserve">Rome, 9 August 2024  </w:t>
        <w:br/>
        <w:t xml:space="preserve">Municipality of Ancona  </w:t>
        <w:br/>
        <w:t xml:space="preserve">Municipality of Falconara Marittima  </w:t>
        <w:br/>
        <w:t xml:space="preserve">Municipality of Chiaravalle  </w:t>
        <w:br/>
        <w:t xml:space="preserve">The Italian Competition Authority, in its meeting of 6 August 2024, resolved to make certain observations, pursuant to Article 21 of Law No. 287 of 10 October 1990, regarding the Taxi Service Regulation in the Airport Area of Ancona – Falconara M. ma “R. Sanzio”1, adopted pursuant to Article 15 of the Marche Region Law No. 10/1998 and entered into force on 1 August 2005 (hereinafter, “Agreement Regulation”).  </w:t>
        <w:br/>
        <w:t xml:space="preserve">This Regulation, in Article 2, establishes that “[a]t the Raffaello Sanzio airport, all holders of taxi licenses issued by the Municipalities of Ancona, Falconara, and Chiaravalle operate the service indiscriminately.” At the same time, the individual regulations of the municipalities of Ancona, Falconara Marittima, and Chiaravalle provide that the pickup of the user or the start of the service must be carried out starting from the territory of the Municipality that issued the taxi license, it being understood that the service for destinations beyond the municipal territory is optional. The discipline of the Agreement Regulation, insofar as it does not identify a broader territorial scope than that of the Municipality that issued the taxi license and does not duly consider the main points of interest that generate significant traffic flows in the affected area (such as the Ancona train station and port), creates a disparity of treatment between taxi operators licensed by the Municipality of Ancona and those licensed by the municipalities of Falconara and Chiaravalle due to the absence of the so-called reciprocity of load.  </w:t>
        <w:br/>
        <w:t xml:space="preserve">In particular, in the case of picking up users at the Raffaello Sanzio airport (which, it should be noted, is located in the territories of the municipalities of Falconara and Chiaravalle) and transporting them within the municipality of Ancona (for example, to the Ancona train station or port), taxi licensees from the municipalities of Falconara and Chiaravalle must comply with the obligation to return to their municipality or to the airport itself without passengers on board, unlike the licensees from the municipality of Ancona who can instead pick up users directed anywhere.  </w:t>
        <w:br/>
        <w:t xml:space="preserve">This disparity of treatment, due to the fact that the Agreement Regulation has neither created a district area in which all taxi licensees can operate freely, nor identified other points of interest different from the airport within the territory of the municipality of Ancona, is likely to significantly penalize taxi licensees from the municipalities of Falconara and Chiaravalle considering that in the places of interest closest to the Raffaello Sanzio airport and the destination of the majority of the airport's tourist traffic, taxi licensees from the municipality of Ancona effectively operate exclusively or in any case preferentially, despite the airport not being located within their municipal territory. This limitation is also likely to restrict the level of competition for taxi services in such places of interest, to the detriment of the end users since the licensees from the municipalities of Falconara and Chiaravalle, while reaching the municipality of Ancona from the airport, are completely unable to fulfill requests from local users.  </w:t>
        <w:br/>
        <w:t xml:space="preserve">As is known, at the national level, the provision of taxi services is governed by Law No. 21 of 15 January 1992 “Framework Law for the Transport of Persons by Non-Line Public Services” and subsequent amendments, to which Regions and Local Authorities must conform in the regulation of their respective competences.  </w:t>
        <w:br/>
        <w:t xml:space="preserve">Article 2 states that: “The taxi service aims to meet the needs of individual transport or small groups of people; it is aimed at an undifferentiated user base; the parking occurs in a public place; the fares are determined administratively by the competent authorities, which also establish the service modalities; the pickup of the user or the start of the service occurs within the municipal or district area” (paragraph 1). Furthermore: “Within the municipal or district areas referred to in paragraph 1, the provision of the service is mandatory (…)” (paragraph 2). Pursuant to Article 4 (“Regional Competences”), “Regions exercise their competences in the matter of transport of persons by non-line public services pursuant to the decree of the President of the Republic No. 616 of 24 July 1977, and within the framework of the principles established by this law” (paragraph 1)2.  </w:t>
        <w:br/>
        <w:t xml:space="preserve">Moreover, pursuant to Article 14, paragraph 8 of Legislative Decree No. 422/1997, “[f]or connections with airports open to civil air traffic, without prejudice to the competences of the managing bodies, holders of licenses for taxi services issued by the municipalities that are provincial and regional capitals, as well as by the municipality or municipalities within whose territorial scope the airport falls, are authorized to provide street service. The municipalities involved, in agreement, regulate the fares, transport conditions, and service performance, including the establishment of the maximum number of licenses that each municipality can issue proportionally to the airport user base. In the event of failure to reach an agreement between the municipalities, the president of the region shall provide, after consulting the regional advisory committee referred to in Article 4 of Law No. 15 January 1992, No. 21.”  </w:t>
        <w:br/>
        <w:t xml:space="preserve">Based on the national legislation described above, this Administration must, therefore, utilize all the tools that the legal system makes available to increase the level of competition in the market for non-line public services within the territorial area of the Raffaello Sanzio airport in Ancona, taking due account of the traffic flows generated by the main points of interest present in the affected geographical area. In this logic, taxi drivers from Falconara and Chiaravalle must be allowed to operate in a territorial area broader than that of the Municipality that issued the licenses, using specific pro-competitive tools such as, for example, an agreement between the interested municipalities that identifies a true district area, extending operations to the entire area3. In this case, taxi licensees from the municipality of Ancona would also have the opportunity to provide service for users located in the municipalities of Falconara and Chiaravalle.  </w:t>
        <w:br/>
        <w:t xml:space="preserve">Alternatively, the Agreement Regulation could at least include additional points of interest within the municipality of Ancona in order to allow taxi operators from Falconara and Chiaravalle to transport users starting from that municipality as well. This would be particularly efficient in the case of rides from Raffaello Sanzio airport directed to destinations located within the municipality of Ancona. In particular, it is believed that the current stringent constraint that prevents taxi drivers holding taxi licenses issued by the municipalities of Falconara and Chiaravalle from operating in the municipality of Ancona, where they carry out rides from the airport, is likely to limit the quantitative and qualitative differentiation of the taxi service offerings in the aforementioned territorial area, making such service less profitable for the licensees of those municipalities compared to the taxi licensees of Ancona and at the same time depriving users of the municipality of Ancona of a potential service.  </w:t>
        <w:br/>
        <w:t xml:space="preserve">This constraint does not appear justified or proportionate in light of the geographical location of the Raffaello Sanzio airport, located in the territories of the municipalities of Falconara and Chiaravalle, the flow of users arriving there to reach the city of Ancona, and the short distance between the aforementioned municipalities and the city of Ancona itself, where the nearest train station and tourist port are located.  </w:t>
        <w:br/>
        <w:t xml:space="preserve">The exclusion of taxi drivers from Falconara and Chiaravalle from performing activities in the municipality of Ancona, when they provide service at the “Raffaello Sanzio” airport, appears to present a discriminatory profile, as it creates a disparity of treatment between taxi drivers from Falconara and Chiaravalle, who are not authorized to provide service within the municipality of Ancona while going there to accompany tourists disembarking at the regional airport, and those from the municipality of Ancona, who can instead combine the service for the tourist users directed from the airport to the Adriatic coast and generally to the Mediterranean with the service for local users.  </w:t>
        <w:br/>
        <w:t>3 In this regard, it is noted that in some cases (e.g., Lombardy, Piedmont) a district area is defined in which multiple municipalities fall (near metropolitan cities, the district area usually coincides with the territory of the metropolitan city) and in which taxi drivers with licenses issued by those municipalities can provide their services with reciprocity. In other cases (such as in Lazio), a district area has been defined consisting of ports and airports where all holders of taxi licenses issued by the municipalities in which those ports and airports are located and by neighboring municipalities (e.g., Rome, Fiumicino, and Ciampino) can provide service. In both cases, the measures described above are suitable for increasing the level of competition and the availability of taxis for users.</w:t>
      </w:r>
    </w:p>
    <w:p>
      <w:r>
        <w:rPr>
          <w:b/>
        </w:rPr>
        <w:t>[Pages 25–27]</w:t>
      </w:r>
    </w:p>
    <w:p>
      <w:r>
        <w:t>BULLETIN NO. 34 OF 26 AUGUST 2024 27</w:t>
      </w:r>
    </w:p>
    <w:p>
      <w:r>
        <w:t>that requests it within the municipal territory. This regulation of the sector, moreover, results in an undue reduction of the quantity and quality of the taxi service in the municipality of Ancona. In this sense, the absence of reciprocity among the three Municipalities is also likely to restrict the actual freedom of movement of users, which, as recently established by the Constitutional Court, the non-scheduled transport services contribute to guarantee4.</w:t>
      </w:r>
    </w:p>
    <w:p>
      <w:r>
        <w:t>Therefore, the Administrations are invited to communicate, within thirty days from the receipt of this notification, the initiatives taken to remove the aforementioned critical issues. This notification will be published in the Bulletin of the Italian Competition Authority.</w:t>
      </w:r>
    </w:p>
    <w:p>
      <w:r>
        <w:t>THE PRESIDENT</w:t>
        <w:br/>
        <w:t>Roberto Rustichelli</w:t>
      </w:r>
    </w:p>
    <w:p>
      <w:r>
        <w:t>4 See ruling of the Constitutional Court No. 137 of 3 July 2024: “the strong lack of supply – which places Italy among the least equipped European countries in this regard […] has resulted in serious discomfort for entire segments of the population and for economic development opportunities. It has, in fact, primarily harmed the elderly and vulnerable population, who, especially in metropolitan areas, are unable to use (or even simply reach) other scheduled transport services, but who have stringent mobility needs that, in particular, manifest in relation to care needs. […] It has harmed tourism and the international image of Italy, since the insufficient mobility supply has compromised the ability to easily reach vacation spots.”</w:t>
      </w:r>
    </w:p>
    <w:p>
      <w:r>
        <w:t>28 BULLETIN NO. 34 OF 26 AUGUST 2024</w:t>
      </w:r>
    </w:p>
    <w:p>
      <w:r>
        <w:t>UNFAIR COMMERCIAL PRACTICES</w:t>
        <w:br/>
        <w:t>IP371 - MUNICIPALITY OF LETINO/BIENNIAL PRESCRIPTION WATER SECTOR</w:t>
        <w:br/>
        <w:t>Provision No. 31314</w:t>
        <w:br/>
        <w:t>THE ITALIAN COMPETITION AUTHORITY</w:t>
        <w:br/>
        <w:t>IN ITS MEETING of 6 August 2024;</w:t>
      </w:r>
    </w:p>
    <w:p>
      <w:r>
        <w:t>HEARD the Rapporteur, Saverio Valentino;</w:t>
      </w:r>
    </w:p>
    <w:p>
      <w:r>
        <w:t>VIEWED Part II, Title III of Legislative Decree No. 206 of 6 September 2005 and subsequent amendments (hereinafter, Consumer Code);</w:t>
      </w:r>
    </w:p>
    <w:p>
      <w:r>
        <w:t>NOTING in particular Article 27, paragraph 12, of the Consumer Code, according to which in case of non-compliance with urgent measures or those prohibiting or removing effects, the Authority applies an administrative pecuniary sanction from €10,000 to €10,000,000 and in cases of repeated non-compliance, the Authority may order the suspension of business activity for a period not exceeding thirty days;</w:t>
      </w:r>
    </w:p>
    <w:p>
      <w:r>
        <w:t>VIEWED Law No. 689 of 24 November 1981;</w:t>
      </w:r>
    </w:p>
    <w:p>
      <w:r>
        <w:t>VIEWED Article 19, paragraph 3, of the “Regulation on investigative procedures regarding misleading and comparative advertising, unfair commercial practices, violation of consumer rights in contracts, violation of the prohibition of discrimination and unfair clauses,” adopted by the Authority with resolution No. 25411 of 1 April 2015;</w:t>
      </w:r>
    </w:p>
    <w:p>
      <w:r>
        <w:t>VIEWED its resolution No. 31269 of 18 June 2024, with which the Authority contested to the Municipality of Letino the violation of Article 27, paragraph 12, of the Consumer Code, for failing to comply with its resolution No. 30471 of 24 January 2023;</w:t>
      </w:r>
    </w:p>
    <w:p>
      <w:r>
        <w:t>VIEWED the documents of the procedure;</w:t>
      </w:r>
    </w:p>
    <w:p>
      <w:r>
        <w:t>CONSIDERING it necessary to replace the person responsible for the procedure due to subsequent organizational needs;</w:t>
      </w:r>
    </w:p>
    <w:p>
      <w:r>
        <w:t>RESOLVES</w:t>
      </w:r>
    </w:p>
    <w:p>
      <w:r>
        <w:t>to replace Dr. Carmela Celotto with Dr. Marina Catallozzi as the person responsible for the procedure.</w:t>
      </w:r>
    </w:p>
    <w:p>
      <w:r>
        <w:t>This provision will be notified to the interested parties and published in the Bulletin of the Italian Competition Authority.</w:t>
      </w:r>
    </w:p>
    <w:p>
      <w:r>
        <w:t>THE SECRETARY GENERAL THE PRESIDENT</w:t>
        <w:br/>
        <w:t>Guido Stazi Roberto Rustichelli</w:t>
      </w:r>
    </w:p>
    <w:p>
      <w:r>
        <w:t>BULLETIN NO. 34 OF 26 AUGUST 2024 29</w:t>
      </w:r>
    </w:p>
    <w:p>
      <w:r>
        <w:t>PS11785 - POLTRONESOFÀ - DIFFERENT OFFERS</w:t>
        <w:br/>
        <w:t>Provision No. 31315</w:t>
        <w:br/>
        <w:t>THE ITALIAN COMPETITION AUTHORITY</w:t>
        <w:br/>
        <w:t>IN ITS MEETING of 6 August 2024;</w:t>
      </w:r>
    </w:p>
    <w:p>
      <w:r>
        <w:t>HEARD the Rapporteur, Saverio Valentino;</w:t>
      </w:r>
    </w:p>
    <w:p>
      <w:r>
        <w:t>VIEWED Part II, Title III, of Legislative Decree No. 206 of 6 September 2005, and subsequent amendments (hereinafter, Consumer Code);</w:t>
      </w:r>
    </w:p>
    <w:p>
      <w:r>
        <w:t>VIEWED its provision No. 29626 of 2 April 2021, adopted at the conclusion of the investigative procedure PS11785 – Poltronesofà - different offers, with which it was resolved, among other things: (1) that the company Poltronesofà S.p.A., in the context of certain advertising campaigns in 2020, engaged in an unfair commercial practice in violation of Articles 20, 21, paragraph 1, letters b) and d), 22, paragraph 2, and 23, paragraph 1, letter g), of the Consumer Code; (2) the imposition, on Poltronesofà S.p.A., of an administrative pecuniary sanction of €1,000,000 (one million euros);</w:t>
      </w:r>
    </w:p>
    <w:p>
      <w:r>
        <w:t>VIEWED the ruling of the Council of State, section VI, No. 6156/2024 published on 10 July 2024, with which the appeal proposed by Poltronesofà S.p.A. was accepted limited to the determination of the amount of the sanction;</w:t>
      </w:r>
    </w:p>
    <w:p>
      <w:r>
        <w:t>VIEWED all the documents of the procedure;</w:t>
      </w:r>
    </w:p>
    <w:p>
      <w:r>
        <w:t>CONSIDERING that the Council of State ordered that the amount of the sanction “should be reduced by 1/2 compared to the overall amount imposed in the provision”;</w:t>
      </w:r>
    </w:p>
    <w:p>
      <w:r>
        <w:t>CONSIDERING that the Council of State identified a specific, objective criterion for automatic application, which leaves no room for discretion in the implementation of the conforming obligation arising from the ruling to be executed;</w:t>
      </w:r>
    </w:p>
    <w:p>
      <w:r>
        <w:t>THEREFORE CONSIDERING it necessary to redetermine, in compliance with the aforementioned ruling No. 6156/2024, the amount of the sanction imposed for the unfair commercial practice, established with the aforementioned provision No. 29626 of 2 April 2021, against the company Poltronesofà S.p.A., in the amount of €500,000.00 (five hundred thousand);</w:t>
      </w:r>
    </w:p>
    <w:p>
      <w:r>
        <w:t>All of the above having been stated and considered:</w:t>
      </w:r>
    </w:p>
    <w:p>
      <w:r>
        <w:t>RESOLVES</w:t>
      </w:r>
    </w:p>
    <w:p>
      <w:r>
        <w:t>that the administrative pecuniary sanction to be imposed on Poltronesofà S.p.A., for the behaviors attributed to it in the Authority's provision No. 29626 of 2 April 2021, is redetermined in the amount of €500,000 (five hundred thousand euros).</w:t>
      </w:r>
    </w:p>
    <w:p>
      <w:r>
        <w:rPr>
          <w:b/>
        </w:rPr>
        <w:t>[Pages 28–30]</w:t>
      </w:r>
    </w:p>
    <w:p>
      <w:r>
        <w:t>30 BULLETIN NO. 34 OF 26 AUGUST 2024</w:t>
      </w:r>
    </w:p>
    <w:p>
      <w:r>
        <w:t>This provision will be notified to the interested parties and published in the Bulletin of the Italian Competition Authority.</w:t>
      </w:r>
    </w:p>
    <w:p>
      <w:r>
        <w:t>THE SECRETARY GENERAL THE PRESIDENT</w:t>
        <w:br/>
        <w:t>Guido Stazi Roberto Rustichelli</w:t>
      </w:r>
    </w:p>
    <w:p>
      <w:r>
        <w:t>BULLETIN NO. 34 OF 26 AUGUST 2024</w:t>
      </w:r>
    </w:p>
    <w:p>
      <w:r>
        <w:t>PS12733 - ALTRA EPOCA-PAYPAL SURCHARGE</w:t>
        <w:br/>
        <w:t>Provision No. 31316</w:t>
        <w:br/>
        <w:t>THE ITALIAN COMPETITION AUTHORITY</w:t>
        <w:br/>
        <w:t>IN ITS MEETING of 6 August 2024;</w:t>
        <w:br/>
        <w:t>HEARD the Rapporteur, Professor Elisabetta Iossa;</w:t>
        <w:br/>
        <w:t>VIEWED Part III, Title III, of Legislative Decree No. 206 of 6 September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1 April 2015;</w:t>
        <w:br/>
        <w:t>VIEWED the communication of 5 April 2024, which initiated procedure PS12733 against Altraepoca S.r.l.;</w:t>
        <w:br/>
        <w:t>VIEWED the documents of the procedure;</w:t>
      </w:r>
    </w:p>
    <w:p>
      <w:r>
        <w:t>I. THE PARTIES</w:t>
        <w:br/>
        <w:t>1. Altraepoca S.r.l. (C.F. and P. IVA 04525520617), as a professional (hereinafter, "Professional" or "Altraepoca"), pursuant to Article 18, letter b), of the Consumer Code, based in Mondragone (CE), is active in the retail trade of parts and accessories for vintage vehicles, also through the website https://www.altraepoca.com/ (hereinafter, "Site"). The Professional's balance sheet as of 31 December 2023 shows revenues amounting to 491,859 euros.</w:t>
      </w:r>
    </w:p>
    <w:p>
      <w:r>
        <w:t>II. THE CONDUCT SUBJECT TO THE PROCEDURE</w:t>
        <w:br/>
        <w:t>2. The procedure concerns the conduct carried out by Altraepoca starting from February 2023, related to the introduction, with reference to the Italian territory, of an additional cost, borne by the consumer, linked to the payment method used for purchases made on the Site.</w:t>
        <w:br/>
        <w:t>3. In particular, based on a report received and the checks carried out ex officio, it emerged that on the Site an additional cost equal to 4% of the total order was requested for payments made through PayPal, while no charges were requested for the use of other available payment methods (other than cash), such as bank transfers.</w:t>
      </w:r>
    </w:p>
    <w:p>
      <w:r>
        <w:t>III. THE FINDINGS OF THE PROCEDURE</w:t>
        <w:br/>
        <w:t>1) The procedure process</w:t>
        <w:br/>
        <w:t>4. Based on the elements acquired in the documents and, in particular, the information contained in the aforementioned report, on 5 April 2024, Altraepoca was notified of the initiation of the investigative procedure PS12733, to verify the existence of a possible violation of Article 62, paragraph 1, of the Consumer Code regarding the Professional's provision of a surcharge to be borne by the consumer in case of payment via PayPal (so-called surcharge). On that occasion, the Professional was also asked to provide certain information within 30 days.</w:t>
        <w:br/>
        <w:t>5. On 20 May 2024, ex officio checks were carried out on the Site regarding the profiles contested against Altraepoca, and some web pages were acquired as part of the procedure.</w:t>
        <w:br/>
        <w:t>6. On 21 May 2024, a reminder was sent to the Professional to respond to the aforementioned request for information.</w:t>
        <w:br/>
        <w:t>7. On 30 May 2024, the Professional was notified of the conclusion date of the investigative phase, set for 19 June 2024, pursuant to Article 16, paragraph 1, of the Regulation.</w:t>
        <w:br/>
        <w:t>8. On 19 June 2024, the Professional responded to the request for information and submitted a defense memorandum.</w:t>
        <w:br/>
        <w:t>9. On 8 July 2024, an opinion was requested from the Authority for Guarantees in Communications, pursuant to Article 27, paragraph 6, of the Consumer Code and Article 16, paragraphs 3 and 4, of the Regulation, which was received on 26 July 2024.</w:t>
      </w:r>
    </w:p>
    <w:p>
      <w:r>
        <w:t>2) The evidence acquired</w:t>
        <w:br/>
        <w:t>10. In the complaint received by the Authority, the complainant stated that, at the time of payment for a product purchased on the Site, for payments made through PayPal, the Professional applied a 4% commission on the total order.</w:t>
        <w:br/>
        <w:t>11. The Professional stated that this commission was applied from February 2023 to June 2024 for purchases made on the Site and not for those made at the physical store located in Mondragone (CE); that there has never been a change in this amount and that it has not always been effectively charged, due to possible discounts granted to customers.</w:t>
      </w:r>
    </w:p>
    <w:p>
      <w:r>
        <w:rPr>
          <w:b/>
        </w:rPr>
        <w:t>[Pages 31–33]</w:t>
      </w:r>
    </w:p>
    <w:p>
      <w:r>
        <w:t>BULLETIN NO. 34 OF 26 AUGUST 2024</w:t>
      </w:r>
    </w:p>
    <w:p>
      <w:r>
        <w:t>particularly, from February 2023 to June 2024, fees for payments made via PayPal were applied for a total of [0-1,000]* euros.</w:t>
      </w:r>
    </w:p>
    <w:p>
      <w:r>
        <w:t>3) The arguments of the Professional</w:t>
      </w:r>
    </w:p>
    <w:p>
      <w:r>
        <w:t>12. In the defensive memorandum of 19 June 2024, the Professional represented that he acted in good faith in introducing the fee for payments made via PayPal. Furthermore, Altraepoca represented that online orders do not conclude immediately: i) after selecting the product, entering the buyer's details and the payment method by the consumer, ii) Altraepoca sends an email “specifying the final cost of the good and shipping costs,” iii) the consumer accepts the offer via email and, finally, iv) the Professional “sends the PayPal payment request” and concludes the sale.</w:t>
      </w:r>
    </w:p>
    <w:p>
      <w:r>
        <w:t>13. In this context, the Professional highlighted that the initial order was not binding for the consumer. Rather, with this order, a negotiation was initiated with the Professional, during which he usually applied discounts “for good commercial practice,” often defining “a final price with the customer that was below what was advertised on the site.”</w:t>
      </w:r>
    </w:p>
    <w:p>
      <w:r>
        <w:t>14. The Professional also stated that he eliminated, as of 15 June 2024, the PayPal fee, while keeping it as a payment method available on the Site.</w:t>
      </w:r>
    </w:p>
    <w:p>
      <w:r>
        <w:t>IV. OPINION OF THE AUTHORITY FOR GUARANTEES IN COMMUNICATIONS</w:t>
      </w:r>
    </w:p>
    <w:p>
      <w:r>
        <w:t>15. Since the conduct subject to this provision was disseminated via the internet, on 8 July 2024, the opinion was requested from the Authority for Guarantees in Communications (hereinafter, “AGCOM”), pursuant to Article 27, paragraph 6, of the Consumer Code and Article 16, paragraphs 3 and 4, of the Regulation.</w:t>
      </w:r>
    </w:p>
    <w:p>
      <w:r>
        <w:t>16. AGCOM, with an opinion received on 26 July 2024, considered that the internet constitutes a means of communication and purchase capable of having a significant impact on consumers and deemed it suitable to significantly influence the implementation of the commercial practice under investigation.</w:t>
      </w:r>
    </w:p>
    <w:p>
      <w:r>
        <w:t>V. CONCLUDING EVALUATIONS</w:t>
      </w:r>
    </w:p>
    <w:p>
      <w:r>
        <w:t>17. The procedure under examination concerns the unlawfulness of the conduct carried out by Altraepoca consisting of imposing a price supplement on the consumer directly related to the payment method chosen by the latter (so-called surcharge), in violation of Article 62, paragraph 1, of the Consumer Code. From the evidence acquired during the procedure, it appears that Altraepoca applied commission fees for the use of the specific payment method constituted by PayPal.</w:t>
      </w:r>
    </w:p>
    <w:p>
      <w:r>
        <w:t>18. This conduct constitutes a violation of Article 62, paragraph 1, of the Consumer Code, as the provision expressly states that professionals “may not impose on consumers, in relation to the use of certain payment methods, fees for the use of such methods.”</w:t>
      </w:r>
    </w:p>
    <w:p>
      <w:r>
        <w:t>19. Altraepoca carried out this conduct from February 2023 to 15 June 2024, the date on which the charge for the use of PayPal as a payment method was removed from the Site.</w:t>
      </w:r>
    </w:p>
    <w:p>
      <w:r>
        <w:t>VI. QUANTIFICATION OF THE SANCTION</w:t>
      </w:r>
    </w:p>
    <w:p>
      <w:r>
        <w:t>20. Pursuant to Article 27, paragraph 9, of the Consumer Code, with the provision that prohibits the unfair conduct, the Authority orders the application of an administrative pecuniary sanction from €5,000 to €10,000,000, taking into account the severity and duration of the violation as well as the economic and asset conditions of the professional.</w:t>
      </w:r>
    </w:p>
    <w:p>
      <w:r>
        <w:t>21. Regarding the quantification of the sanction, the criteria identified by Article 11 of Law No. 689/1981 must be considered, as applicable, by virtue of the reference provided in Article 27, paragraph 13, of the Consumer Code: in particular, the severity of the violation, the efforts made by the business to eliminate or mitigate the infringement, the personality of the agent, as well as the economic conditions of the business itself.</w:t>
      </w:r>
    </w:p>
    <w:p>
      <w:r>
        <w:t>22. With regard to the severity of the violation, the following is taken into account in the case at hand: i) the economic size of the company Altraepoca, noting that from the available data and, in particular, from the Professional's balance sheet, it appears that the company's revenues for 2023 amount to €491,859. It is also considered that the PayPal fee charged via the Site to consumers from February 2023 to 15 June 2024 was a total of [0-1,000] euros; ii) the nature of the violation which is likely to impact the Union objective of creating a single payment system free of discrimination between instruments; iii) the dissemination of the conduct and, in particular, the fact that the business also operates online and thus promotes and allows the purchase of its products through a means capable of potentially reaching a considerable number of consumers.</w:t>
      </w:r>
    </w:p>
    <w:p>
      <w:r>
        <w:t>23. As for the duration of the violation, from the available evidence in the records, it appears that the conduct was carried out from February 2023 to 15 June 2024.</w:t>
      </w:r>
    </w:p>
    <w:p>
      <w:r>
        <w:t>24. Based on these elements, it is deemed appropriate to determine the amount of the administrative pecuniary sanction applicable to Altraepoca S.r.l. at the minimum statutory amount, equal to €5,000 (five thousand euros).</w:t>
      </w:r>
    </w:p>
    <w:p>
      <w:r>
        <w:t>THEREFORE, considering the opinion of the Authority for Guarantees in Communications, based on the above considerations, that the conduct in question consisting of the imposition and application of costs for the use of certain payment methods is in violation of Article 62, paragraph 1, of the Consumer Code;</w:t>
      </w:r>
    </w:p>
    <w:p>
      <w:r>
        <w:t>RESOLVES</w:t>
      </w:r>
    </w:p>
    <w:p>
      <w:r>
        <w:t>a) that the conduct described in point II of this provision, carried out by the company Altraepoca S.r.l., constitutes, for the reasons and within the limits set forth in the motivation, a conduct in violation of Article 62, paragraph 1, of the Consumer Code, and prohibits its repetition;</w:t>
      </w:r>
    </w:p>
    <w:p>
      <w:r>
        <w:t>b) to impose on the company Altraepoca S.r.l. an administrative pecuniary sanction of €5,000 (five thousand euros).</w:t>
      </w:r>
    </w:p>
    <w:p>
      <w:r>
        <w:t>The imposed administrative sanction must be paid within thirty days from the notification of this provision, using the tax codes indicated in the attached model F24 with identifying elements, pursuant to Legislative Decree No. 241/1997.</w:t>
      </w:r>
    </w:p>
    <w:p>
      <w:r>
        <w:t>Payment must be made electronically with a debit from one's bank or postal account, through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689/1981, the amount due for the imposed sanction is increased by one-tenth for each semester starting from the day after the payment deadline until the role is transmitted to the concessionaire for collection; in this case, the increase absorbs the late interest accrued in the same period. Immediate communication of the payment must be given to the Authority by sending documentation certifying the payment made.</w:t>
      </w:r>
    </w:p>
    <w:p>
      <w:r>
        <w:t>This provision will be notified to the interested parties and published in the Bulletin of the Italian Competition Authority.</w:t>
      </w:r>
    </w:p>
    <w:p>
      <w:r>
        <w:t>Pursuant to Article 27, paragraph 12, of the Consumer Code, in case of non-compliance with the provision, the Authority applies an administrative pecuniary sanction from €10,000 to €10,000,000. In cases of repeated non-compliance, the Authority may order the suspension of business activity for a period not exceeding thirty days.</w:t>
      </w:r>
    </w:p>
    <w:p>
      <w:r>
        <w:t>Against this provision, an appeal may be filed with the TAR of Lazio, pursuant to Article 135, paragraph 1, letter b), of the Code of Administrative Procedure (Legislative Decree No. 104 of 2 July 2010), within sixty days from the date of notification of the provision itself, except for...</w:t>
      </w:r>
    </w:p>
    <w:p>
      <w:r>
        <w:rPr>
          <w:b/>
        </w:rPr>
        <w:t>[Pages 34–35]</w:t>
      </w:r>
    </w:p>
    <w:p>
      <w:r>
        <w:t>36 BULLETIN NO. 34 OF 26 AUGUST 2024</w:t>
      </w:r>
    </w:p>
    <w:p>
      <w:r>
        <w:t>without prejudice to the longer terms referred to in Article 41, paragraph 5, of the Code of Administrative Procedure, or an extraordinary appeal may be filed with the President of the Republic, pursuant to Article 8 of the Decree of the President of the Republic No. 1199 of 24 November 1971, within the term of one hundred and twenty days from the date of notification of the provision itself.</w:t>
      </w:r>
    </w:p>
    <w:p>
      <w:r>
        <w:t>THE SECRETARY GENERAL THE PRESIDENT</w:t>
        <w:br/>
        <w:t>Guido Stazi Roberto Rustichelli</w:t>
      </w:r>
    </w:p>
    <w:p>
      <w:r>
        <w:t>Antitrust Authority Weekly Bulletin</w:t>
        <w:br/>
        <w:t>of Competition and Market Year XXXIV - No. 34 - 2024</w:t>
        <w:br/>
        <w:t>Editorial Coordination Giulia Antenucci</w:t>
        <w:br/>
        <w:t>Editorial Staff Angela D’Auria, Valerio Ruocco, Manuela Villani</w:t>
        <w:br/>
        <w:t>Antitrust Authority</w:t>
        <w:br/>
        <w:t>Document Management, Protocol, and Statistical Services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