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https://www.agcm.it/dotcmsdoc/bollettini/2019/35-19.pdf</w:t>
      </w:r>
    </w:p>
    <w:p>
      <w:r>
        <w:t>Pages translated : 22</w:t>
      </w:r>
    </w:p>
    <w:p/>
    <w:p>
      <w:r>
        <w:rPr>
          <w:b/>
        </w:rPr>
        <w:t>[Pages 1–3]</w:t>
      </w:r>
    </w:p>
    <w:p>
      <w:r>
        <w:t>Bulletin</w:t>
        <w:br/>
        <w:t>Weekly</w:t>
        <w:br/>
        <w:t>Year XXIX - No. 35</w:t>
        <w:br/>
        <w:t>Published on the website www.agcm.it</w:t>
        <w:br/>
        <w:t>September 2, 2019</w:t>
      </w:r>
    </w:p>
    <w:p>
      <w:r>
        <w:t>SUMMARY</w:t>
        <w:br/>
        <w:t>AGREEMENTS AND ABUSE OF DOMINANT POSITION 5</w:t>
        <w:br/>
        <w:t>A527 - CITY OF GENOA/NATURAL GAS DISTRIBUTION</w:t>
        <w:br/>
        <w:t>Decision No. 27879 5</w:t>
        <w:br/>
        <w:t>ACTIVITIES OF REPORTING AND CONSULTATION 8</w:t>
        <w:br/>
        <w:t>AS1610 – REGULATION OF NOTIFICATION SERVICES OF JUDICIAL ACTS AND</w:t>
        <w:br/>
        <w:t>8</w:t>
        <w:br/>
        <w:t>VIOLATIONS OF THE HIGHWAY CODE</w:t>
        <w:br/>
        <w:t>AS1611 - REGION OF SARDINIA - FRAMEWORK LAW FOR THE TRANSPORT OF PERSONS BY</w:t>
        <w:br/>
        <w:t>12</w:t>
        <w:br/>
        <w:t>NON-LINEAR PUBLIC TRANSPORT SERVICES</w:t>
        <w:br/>
        <w:t>UNFAIR COMMERCIAL PRACTICES 15</w:t>
        <w:br/>
        <w:t>PS11415 - RAC ITALIA-DATABASES</w:t>
        <w:br/>
        <w:t>Decision No. 27883 15</w:t>
      </w:r>
    </w:p>
    <w:p>
      <w:r>
        <w:t>BULLETIN NO. 35 OF SEPTEMBER 2, 2019 5</w:t>
        <w:br/>
        <w:t>AGREEMENTS AND ABUSE OF DOMINANT POSITION</w:t>
        <w:br/>
        <w:t>A527 - CITY OF GENOA/NATURAL GAS DISTRIBUTION</w:t>
        <w:br/>
        <w:t>Decision No. 27879</w:t>
        <w:br/>
        <w:t>THE ANTITRUST AUTHORITY</w:t>
        <w:br/>
        <w:t>IN ITS MEETING of July 31, 2019;</w:t>
        <w:br/>
        <w:t>HEARD the Rapporteur Prof. Michele Ainis;</w:t>
        <w:br/>
        <w:t>HAVING REGARD to Article 102 of the Treaty on the Functioning of the European Union (“TFEU”);</w:t>
        <w:br/>
        <w:t>HAVING REGARD to Council Regulation No. 1/2003 of December 16, 2002, concerning</w:t>
        <w:br/>
        <w:t>the application of the competition rules laid down in Articles 101 and 102 TFEU;</w:t>
        <w:br/>
        <w:t>HAVING REGARD to Law No. 287 of October 10, 1990;</w:t>
        <w:br/>
        <w:t>HAVING REGARD to Presidential Decree No. 217 of April 30, 1998;</w:t>
        <w:br/>
        <w:t>HAVING REGARD to its resolution of March 12, 2019, by which an investigative proceeding was initiated against Ireti S.p.A., Italgas Reti S.p.A. and 2i Rete Gas S.p.A., pursuant to Article 14 of Law No. 287/90, to ascertain the existence of violations of Article 102 of the TFEU, as well as a precautionary sub-proceeding pursuant to Article 14-bis of Law No. 287/90, aimed at verifying the actual existence of the necessary requirements for the adoption of precautionary measures to restore and maintain competitive conditions in the relevant market;</w:t>
        <w:br/>
        <w:t>HAVING REGARD to its resolution adopted on April 30, 2019, which ordered the non-adoption of precautionary measures and the closure of the related sub-proceeding initiated on March 12, 2019;</w:t>
        <w:br/>
        <w:t>HAVING REGARD to the “Communication on the procedures for the application of Article 14-ter of Law No. 287 of October 10, 1990,” adopted in the meeting of September 6, 2012, and published in Bulletin No. 35 of September 17, 2012;</w:t>
        <w:br/>
        <w:t>HAVING REGARD to the communications of May 24, 2019, and June 24, 2019, by which Ireti S.p.A. submitted commitments pursuant to Article 14-ter of Law No. 287/90, according to the methods indicated in the specific “Form for the submission of commitments pursuant to Article 14-ter of Law No. 287/90,” consisting, in summary:</w:t>
        <w:br/>
        <w:t>- in the commitment to make available, with reference to the ATEM of Genoa l and to all other areas in which the company, at the time of conducting the tender for the allocation of the natural gas distribution service, should represent an outgoing operator (regardless of the number of delivery points managed within the scope) and upon request by the contracting authority to all outgoing operators, the map of the gas distribution network managed by the same Ireti S.p.A., in open and interoperable format (DWG or Shape), detailing the year of installation for all network sections;</w:t>
        <w:br/>
        <w:t>- in the commitment to provide the City of Genoa, for the purpose of initiating the tender procedure related to ATEM Genoa l, as well as to the contracting authorities of all other areas in which the company, at</w:t>
      </w:r>
    </w:p>
    <w:p>
      <w:r>
        <w:rPr>
          <w:b/>
        </w:rPr>
        <w:t>[Pages 4–6]</w:t>
      </w:r>
    </w:p>
    <w:p>
      <w:r>
        <w:t>6 BULLETIN NO. 35 OF SEPTEMBER 2, 2019</w:t>
      </w:r>
    </w:p>
    <w:p>
      <w:r>
        <w:t>at the time of conducting the tender for the allocation of the natural gas distribution service, should represent an outgoing operator (regardless of the number of delivery points managed within the scope) and upon request by the contracting authority to all outgoing operators, a map of the network managed by the same Ireti S.p.A. showing a graphical representation of the following additional elements: network valves; cathodic protection measurement points; cathodic protection systems (power supplies and dispersers, with identification of their type: horizontal or vertical); network pressure measurement points; indication of the portions of territory subject to the following constraints or specific prescriptions for the purposes of the installation of pipelines: hydrogeological constraints, landslide risk areas, archaeological constraints, historic centers, state/provincial roads, significant hydrographic networks (river domain), maritime domain; indication of the boundary perimeters between the different municipalities that are part of the ATEM; furthermore, in the event that the contracting authority should request an update on the status of the facilities, Ireti undertakes to also provide the update of the aforementioned additional elements;</w:t>
      </w:r>
    </w:p>
    <w:p>
      <w:r>
        <w:t>HAVING REGARD to the communication of June 21, 2019, whereby 2i Rete Gas S.p.A. presented commitments pursuant to Article 14-ter of Law No. 287/90, according to the methods indicated in the specific "Form for the submission of commitments pursuant to Article 14-ter of Law No. 287/90", consisting, in summary:</w:t>
      </w:r>
    </w:p>
    <w:p>
      <w:r>
        <w:t>- in the commitment to provide, on the occasion of the tenders for the allocation of the natural gas distribution service in ATEM where it is the outgoing concessionaire for such service, to all contracting authorities that request it from all outgoing operators, unless insurmountable technical difficulties related to the readability of such formats arise, the map of the network managed by 2i Rete Gas in .dwg or shapefile format; in the commitment to integrate the aforementioned map in .dwg or shapefile format with the indication of the year of installation for each section of the network to all contracting authorities of the ATEM tenders where 2i Rete Gas S.p.A. is the concessionaire for the gas distribution service that request it from all outgoing operators, unless insurmountable technical or factual difficulties arise;</w:t>
      </w:r>
    </w:p>
    <w:p>
      <w:r>
        <w:t>HAVING REGARD to the communication of June 21, 2019, whereby Italgas Reti S.p.A. presented commitments pursuant to Article 14-ter of Law No. 287/90, according to the methods indicated in the specific "Form for the submission of commitments pursuant to Article 14-ter of Law No. 287/90", consisting, in summary:</w:t>
      </w:r>
    </w:p>
    <w:p>
      <w:r>
        <w:t>- in the commitment, at the request of a granting entity or a contracting authority that requests it (such request having been sent to all other operators active in the ATEM in question), to provide, for the municipalities where the Company is the concessionaire of the service, the set of documents including the map of the network managed by Italgas Reti S.p.A. on open and interoperable computer support, as well as the information, in its possession, relating to the description of the networks and facilities, highlighting the year of realization and characteristics, in XML format, specifying, where Italgas Reti S.p.A. is in possession of it, also the year of installation for the sections of the network prior to 2006;</w:t>
      </w:r>
    </w:p>
    <w:p>
      <w:r>
        <w:t>- in the commitment to establish a specific "team" within the Company, which, at the request of the contracting authority, is dedicated to collecting and producing information regarding the years of installation for the sections of the network prior to 2006;</w:t>
      </w:r>
    </w:p>
    <w:p>
      <w:r>
        <w:t>BULLETIN NO. 35 OF SEPTEMBER 2, 2019</w:t>
      </w:r>
    </w:p>
    <w:p>
      <w:r>
        <w:t>CONSIDERING that the commitments presented, in their entirety, do not appear manifestly unfounded and are susceptible to publication, without prejudice to any assessment by the Authority regarding their suitability to resolve the competitive issues raised at the initiation of the proceeding;</w:t>
      </w:r>
    </w:p>
    <w:p>
      <w:r>
        <w:t>THEREFORE CONSIDERED, to order the publication of the aforementioned commitments presented by Ireti S.p.A., 2i Rete Gas S.p.A. and Italgas Reti S.p.A., so that interested third parties may express their observations, as well as to set the deadline for adopting its decision on the commitments themselves;</w:t>
      </w:r>
    </w:p>
    <w:p>
      <w:r>
        <w:t>RESOLVES</w:t>
      </w:r>
    </w:p>
    <w:p>
      <w:r>
        <w:t>a) to publish on September 2, 2019, on the Authority's website, the aforementioned commitments attached to this provision, which constitute an integral part thereof, presented respectively by Ireti S.p.A., 2i Rete Gas S.p.A. and Italgas Reti S.p.A. pursuant to Article 14-ter of Law No. 287/90;</w:t>
      </w:r>
    </w:p>
    <w:p>
      <w:r>
        <w:t>b) that any observations on the commitments presented by Ireti S.p.A., 2i Rete Gas S.p.A. and Italgas Reti S.p.A. must be submitted in writing by October 2, 2019, to the Directorate General for Competition – Directorate for Energy and Basic Industry of the Authority (Piazza G. Verdi, 6/A, 00198 Rome, tel. +39(0)6/85821.832, fax +39(0)6/85821.375);</w:t>
      </w:r>
    </w:p>
    <w:p>
      <w:r>
        <w:t>c) that any representations by Ireti S.p.A., 2i Rete Gas S.p.A. and Italgas Reti S.p.A. of their position regarding the observations presented by third parties on the commitments, as well as any potential introduction of ancillary modifications to them, must be submitted in writing to the Authority by November 2, 2019.</w:t>
      </w:r>
    </w:p>
    <w:p>
      <w:r>
        <w:t>THE DEPUTY SECRETARY GENERAL THE PRESIDENT</w:t>
      </w:r>
    </w:p>
    <w:p>
      <w:r>
        <w:t>Annalisa Rocchietti March Roberto Rustichelli</w:t>
      </w:r>
    </w:p>
    <w:p>
      <w:r>
        <w:t>BULLETIN NO. 35 OF SEPTEMBER 2, 2019</w:t>
      </w:r>
    </w:p>
    <w:p>
      <w:r>
        <w:t>REPORTING AND CONSULTATIVE ACTIVITIES</w:t>
      </w:r>
    </w:p>
    <w:p>
      <w:r>
        <w:t>AS1610 – REGULATION OF NOTIFICATION SERVICES OF JUDICIAL ACTS AND VIOLATIONS OF THE HIGHWAY CODE</w:t>
      </w:r>
    </w:p>
    <w:p>
      <w:r>
        <w:t>Rome, July 23, 2019</w:t>
      </w:r>
    </w:p>
    <w:p>
      <w:r>
        <w:t>President of the Senate of the Republic</w:t>
      </w:r>
    </w:p>
    <w:p>
      <w:r>
        <w:t>President of the Chamber of Deputies</w:t>
      </w:r>
    </w:p>
    <w:p>
      <w:r>
        <w:t>President of the Council of Ministers</w:t>
      </w:r>
    </w:p>
    <w:p>
      <w:r>
        <w:t>Minister of Justice</w:t>
      </w:r>
    </w:p>
    <w:p>
      <w:r>
        <w:t>Minister of Economic Development</w:t>
      </w:r>
    </w:p>
    <w:p>
      <w:r>
        <w:t>President of the Authority for Guarantees in Communications</w:t>
      </w:r>
    </w:p>
    <w:p>
      <w:r>
        <w:t>The Antitrust Authority, in its meeting of July 17, 2019, deemed it appropriate to formulate, pursuant to Article 22 of Law No. 287/90, some considerations regarding the liberalization process of postal notification services of judicial acts and related communications as per Law No. 890 of November 20, 1982, and subsequent amendments, as integrated by paragraph 461 of Article 1 of Law No. 205 of December 27, 2017, and violations of the Highway Code as per Article 201 of Legislative Decree No. 285 of April 30, 1992. In particular, the Authority intends to highlight the critical issues that currently emerge within the liberalization process and that prevent its concrete initiation, even after almost two years since its forecast by the Legislator.</w:t>
      </w:r>
    </w:p>
    <w:p>
      <w:r>
        <w:t>In this regard, the Authority expresses appreciation for the fact that Article 1, paragraphs 57 and following of Law No. 124 of August 4, 2017, "Annual Law for the Market and Competition," has ended the exclusive regime of these services recognized to Poste Italiane S.p.A. (hereinafter, Poste), starting from September 10, 2017, removing one of the obstacles to the full liberalization of postal services, although subordinating the exercise of the activity of postal notification of judicial acts and related communications and violations of the Highway Code to the possession of a special individual license by the economic operators operating in the market. The Authority is also aware that the liberalization of such services must be accompanied by requirements of reliability, professionalism, and integrity, as well as by specific obligations of security, quality, continuity, availability, and execution of notification services on the part of the holders of the aforementioned license.</w:t>
      </w:r>
    </w:p>
    <w:p>
      <w:r>
        <w:rPr>
          <w:b/>
        </w:rPr>
        <w:t>[Pages 7–9]</w:t>
      </w:r>
    </w:p>
    <w:p>
      <w:r>
        <w:t>BULLETIN NO. 35 OF SEPTEMBER 2, 2019</w:t>
      </w:r>
    </w:p>
    <w:p>
      <w:r>
        <w:t>Article 1, paragraph 58, of Law No. 124/2017, in particular, delegated to the Authority for Communications Guarantees (hereinafter, AGCom), "having heard the Ministry of Justice," the power to determine the above.</w:t>
      </w:r>
    </w:p>
    <w:p>
      <w:r>
        <w:t>With Resolution No. 77/18/CONS, titled "Approval of the regulation concerning the issuance of licenses to perform the notification service by mail of judicial acts and related communications (Law of November 20, 1982, No. 890) and violations of the Highway Code (Article 201 of Legislative Decree of April 30, 1992, No. 285)" (hereinafter, the "Resolution"), AGCom outlined specific requirements and obligations for the issuance of individual special licenses, in order to establish a coherent regulatory framework suitable to ensure certainty, security, and proper execution of the notification services in question, which, by their nature, require specific precautions.</w:t>
      </w:r>
    </w:p>
    <w:p>
      <w:r>
        <w:t>Article 9 of Annex A to the Resolution established the obligations regarding the personnel employed by operators holding an individual special license obtained pursuant to Article 6 of Annex A of Resolution 129/15/CONS. Among these, paragraph 1, letter c), provides for the "frequency, for those responsible for acceptance and delivery, as well as for the delivery of undelivered items, of a training course lasting a total of forty hours, of which twenty in the classroom and twenty in mentoring, with a final exam; the same obligation must be respected if there are changes to the regulatory framework." Furthermore, paragraph 2 of the same article states that "the program and contents of the training courses referred to in paragraph 1, letter c), as well as the modalities for conducting the final exams, are in accordance with the Guidelines developed by the Ministry of Justice."</w:t>
      </w:r>
    </w:p>
    <w:p>
      <w:r>
        <w:t>For its part, on March 12, 2019, the Ministry of Justice issued the "Guidelines for training courses for those responsible for notification by mail of judicial acts and violations of the Highway Code." As relevant here, the Guidelines stipulate that, within the overall forty hours of training, six must be carried out alongside UNEP personnel (i.e., from the Notification, Execution, and Protests Offices at the districts of the Courts of Appeal) assigned to the activities of notifying judicial acts and that, at the end of this, an exam, with written and practical tests, must be conducted by a commission composed of an odd number of members, not exceeding five, one of whom must have the duties and qualifications of a UNEP official.</w:t>
      </w:r>
    </w:p>
    <w:p>
      <w:r>
        <w:t>Having outlined the regulatory coordinates within which the following evaluations take place, the Authority intends to highlight certain competitive criticalities and formulate some observations so that the system of new individual special licenses is effectively oriented towards the principles of market openness, simplification, and non-discrimination.</w:t>
      </w:r>
    </w:p>
    <w:p>
      <w:r>
        <w:t>Firstly, it is noted that, with specific reference to the requirements and obligations required for the provision of the services in question, despite the formal elimination of the exclusive regime held by Poste by Law No. 124/2017, it effectively operates in the market in question by virtue of its original status as a legal contractor for the provision of postal notification services for judicial acts and related communications and violations of the Highway Code (Article 4 of Legislative Decree No. 261 of July 22, 1999 in the version prior to the repeal provided by Article 1, paragraph 57, of Law No. 124 of August 4, 2017). Furthermore, the combined provisions of Law No. 124/2017 with the aforementioned Resolution No. 77/18/CONS of AGCom and the aforementioned Guidelines of the Ministry of Justice, making express reference only to "holders of individual special licenses," would seem to exclude Poste from the subjective and objective scope of application of the aforementioned regulations, including the training process for obtaining the issuance of the individual special license. However, for the completeness of the investigation, it is noted that Article 5 of Legislative Decree No. 261/1999 is still in force in the part where it provides that "the public offering of individual non-reserved services, which fall within the scope of the universal service, is subject to the issuance of an individual license by the Ministry of Economic Development." Therefore, since every form of "reserved service" has been eliminated with the repeal of Article 4 of Legislative Decree No. 261/1999, the literal interpretation of the cited norms would seem to suggest that, today, any market operator is required to possess the individual special license.</w:t>
      </w:r>
    </w:p>
    <w:p>
      <w:r>
        <w:t>Aside from this last consideration, what has been stated already determines an asymmetric market structure between Poste and other economic operators, providing a de facto different regulation despite equal services performed. In particular, the aforementioned training obligation should apply to all subjects operating in this market, precisely to avoid creating discrimination and to prevent an unbalanced regulatory framework in favor of the incumbent. Furthermore, regarding the future application of the regulations, it appears that, for economic operators holding an individual special license, courses and mentoring must be conducted annually for each new employee hired or for each new resource assigned to notification services. The same does not apply, however, to Poste.</w:t>
      </w:r>
    </w:p>
    <w:p>
      <w:r>
        <w:t>Even if it were to be considered that Poste's employees already have suitable experience in performing such services, it does not seem justifiable, however, that new hires are subjected to different training procedures than those provided by the Ministry of Justice.</w:t>
      </w:r>
    </w:p>
    <w:p>
      <w:r>
        <w:t>Secondly, it should be noted that there are critical issues regarding the execution of the training procedure. Specifically, reference is made to informational and organizational gaps regarding: i) the exact contents of the training courses, which would expose the organizers to the risk of producing training material not perfectly suitable for preparing the personnel; ii) the concrete modalities of conducting the same, i.e., those related to their dissemination, whether national or limited to certain territorial areas; iii) the participation, as provided, of UNEP personnel assigned to the activities of notifying judicial acts, who to date have still not received formal indications and provisions in this regard from the Ministry of Justice; iv) the precise contents of the aforementioned exam tests; v) the indication of the sessions of these exam tests.</w:t>
      </w:r>
    </w:p>
    <w:p>
      <w:r>
        <w:t>As a result, for new economic operators, there is a substantial barrier to fulfilling the training obligations required by law and, consequently, the impossibility of participating, beforehand, and winning, subsequently, public procurement procedures concerning the assignment of such services. From a competitive perspective, this clearly represents an obstacle and a concrete slowdown regarding the entry of new economic operators into the market.</w:t>
      </w:r>
    </w:p>
    <w:p>
      <w:r>
        <w:t>In conclusion, in order to promote the full development of competitive dynamics in this recently liberalized market, the Authority, appreciating the overall regulatory framework already established, believes that it should be modified or integrated in such a way as to: i) provide for homogeneous training between Poste and different economic operators and ii) make it possible to eliminate any informational and organizational gaps that prevent, in practice, the execution of the aforementioned training courses.</w:t>
      </w:r>
    </w:p>
    <w:p>
      <w:r>
        <w:t>In this regard, it should indeed be noted that the "Clarifications to the Guidelines" published by the Ministry of Justice on June 7, 2019, following requests made by economic operators, are not to be considered conclusive. This is because the Ministry, on the one hand, has highlighted that the exclusion of Poste from the training obligation "derives from a regulatory choice on which, in the absence of gaps or interpretative uncertainties, it is not permitted to intervene in the drafting of the guidelines" (point no. 6) and, on the other hand, has not resolved the interpretative and operational doubts previously listed regarding the concrete implementation of the training procedure.</w:t>
      </w:r>
    </w:p>
    <w:p>
      <w:r>
        <w:t>The need for a prompt response to the critical issues identified so far is well understood considering that the economic value of the reference market is around 360 million euros, of which one third consists of judicial acts, while in terms of collection volumes, dispatches, and storage, violations of the Highway Code represent 80-85%, and that, to date, in this market, only the incumbent Poste is still operating with its universal postal service rates.</w:t>
      </w:r>
    </w:p>
    <w:p>
      <w:r>
        <w:t>In this last regard, it should be highlighted that, moreover, since June 10, 2019, Poste has increased by up to approximately 40% the rates provided specifically for the notifications of judicial acts and related communications and violations of the Highway Code.</w:t>
      </w:r>
    </w:p>
    <w:p>
      <w:r>
        <w:t>This opinion will be published in the bulletin referred to in Article 26 of Law No. 287/90, unless any reasons opposing publication are presented within 30 days from the receipt of this communication.</w:t>
      </w:r>
    </w:p>
    <w:p>
      <w:r>
        <w:t>THE PRESIDENT</w:t>
        <w:br/>
        <w:t>Roberto Rustichelli</w:t>
      </w:r>
    </w:p>
    <w:p>
      <w:r>
        <w:rPr>
          <w:b/>
        </w:rPr>
        <w:t>[Pages 10–12]</w:t>
      </w:r>
    </w:p>
    <w:p>
      <w:r>
        <w:t>12 BULLETIN NO. 35 OF SEPTEMBER 2, 2019</w:t>
      </w:r>
    </w:p>
    <w:p>
      <w:r>
        <w:t>AS1611 - REGION OF SARDINIA - FRAMEWORK LAW FOR THE TRANSPORT OF PERSONS BY NON-LINEAR PUBLIC TRANSPORT SERVICES</w:t>
      </w:r>
    </w:p>
    <w:p>
      <w:r>
        <w:t>Rome, July 16, 2019</w:t>
      </w:r>
    </w:p>
    <w:p>
      <w:r>
        <w:t xml:space="preserve">Councillor for Transport of the Region of Sardinia  </w:t>
        <w:br/>
        <w:t xml:space="preserve">Director General of the Transport Department  </w:t>
        <w:br/>
        <w:t>of the Region of Sardinia</w:t>
      </w:r>
    </w:p>
    <w:p>
      <w:r>
        <w:t>With reference to the request for an opinion formulated by this Department of the Region of Sardinia, concerning the interpretation and application of certain provisions of Law No. 21 of January 15, 1992, also in light of the Circular of the Ministry of the Interior of February 28, 2019, the Competition and Market Authority (hereinafter the Authority), in its meeting of July 3, 2019, has resolved to express the following opinion pursuant to Article 22 of Law No. 287/90.</w:t>
      </w:r>
    </w:p>
    <w:p>
      <w:r>
        <w:t>Preliminarily, the Authority wishes to recall in this context the critical assessments regarding the regulation of the transport of persons by non-linear public transport services already expressed in its own reports.</w:t>
      </w:r>
    </w:p>
    <w:p>
      <w:r>
        <w:t>That said, regarding the question related to Article 3, paragraph 3, of Law No. 21/92, it is noted that the garage of the carrier operating the NCC service can be located in any municipality of the Region of Sardinia, regardless of the municipality that issued the authorization, as the framework law expressly provides for the regions of Sardinia and Sicily a derogation from the general rule that binds the location of at least one garage (the first) in the territory of the municipality that issued the authorization.</w:t>
      </w:r>
    </w:p>
    <w:p>
      <w:r>
        <w:t xml:space="preserve">1 Law of January 15, 1992, Framework Law for the transport of persons by non-linear public transport services, and subsequent amendments and integrations.  </w:t>
        <w:br/>
        <w:t xml:space="preserve">2 Ministry of the Interior, Department of Public Security, Law of February 11, 2019, No. 12 concerning "Conversion into law, with amendments, of Decree-Law No. 135 of December 14, 2018, containing urgent provisions regarding support and simplification for businesses and for public administration." Amendments to the Framework Law of January 15, 1992, No. 21 for the transport of persons by non-linear public transport services, of February 28, 2019.  </w:t>
        <w:br/>
        <w:t>3 The Authority in its reports, starting from 2014, has advocated for the abolition of elements of competitive discrimination between taxis and NCC in a perspective of full substitutability between the two services, taking into account the evolution of the non-linear mobility sector (cf. AS1137, Proposals for competitive reform for the annual law on the market and competition, year 2014, in Bulletin No. 27/2014; AS1222, Framework Law for the transport of persons by non-linear public transport services, in Bulletin No. 39/2015; AS1354, Reform of the non-linear mobility sector, in Bulletin No. 9/2017; lastly, during the parliamentary hearing of January 16, 2019, http://www.agcm.it/dotcmsdoc/audizioni-parlamentari/Audizione-20190116.pdf).</w:t>
      </w:r>
    </w:p>
    <w:p>
      <w:r>
        <w:t>BULLETIN NO. 35 OF SEPTEMBER 2, 2019</w:t>
      </w:r>
    </w:p>
    <w:p>
      <w:r>
        <w:t>The derogation, provided for the regions of Sardinia and Sicily due to territorial specificities and infrastructural deficiencies of their respective territories, also appears to have a pro-competitive effect, mitigating the impediment for NCC to provide services in locations different from those where the authorization was issued.</w:t>
      </w:r>
    </w:p>
    <w:p>
      <w:r>
        <w:t>Regarding the parking of vehicles used for NCC services in public squares, Article 11, paragraph 3, of Law No. 21/1992 prohibits parking in designated parking areas on public land in municipalities where taxi services are operated, providing for a derogation for municipalities where such service is not operated: in these municipalities, registered vehicles may be authorized to park in public areas designated for taxi service. In this regard, according to the interpretation provided by the Ministry of the Interior, in light of Article 3, paragraph 2, of the same law, in municipalities where taxi services are operated, none of the vehicles used for NCC services – which by law can be provided through a plurality of means (car, motorcycle taxi, bicycle, boat, and animal-drawn vehicles) – may park in public squares, despite Article 11, paragraph 3, explicitly limiting the parking prohibition to cars only. From another perspective, in municipalities where taxi services are not operated, the Circular excludes the derogation to the prohibition of parking in public squares for NCC vehicles other than those subject to registration, despite the absence of taxi service would legitimize a general scope of the derogation itself.</w:t>
      </w:r>
    </w:p>
    <w:p>
      <w:r>
        <w:t>The provisions under examination, also based on the ministerial interpretation, excluding that services are provided in public squares through the rental with driver (NCC), are likely to restrict the number of operators present in the municipalities of the Region of Sardinia, with the effect of reducing the offer of non-linear public transport services, to the detriment of users, especially in territorial areas such as those of small - but numerous - municipalities of Sardinia that have a tourist vocation and in which, particularly in the summer season, the NCC service is concretely provided through a plurality of means, also different from cars and vehicles subject to registration.</w:t>
      </w:r>
    </w:p>
    <w:p>
      <w:r>
        <w:t>It therefore seems possible to consider that the prohibition of parking in public squares for NCC may be interpreted restrictively and limited to cars only in municipalities where taxi services are operated, while the derogation to this prohibition should have a general scope and be extended to all vehicles used for the NCC service in municipalities where taxi services are not operated.</w:t>
      </w:r>
    </w:p>
    <w:p>
      <w:r>
        <w:t>Finally, regarding Article 11, paragraph 4-bis, it provides for a derogation from the obligation to start and end an NCC service at the garage. This derogation occurs when multiple bookings are recorded on the service sheet before departure, as this excludes the possibility of providing service in public squares, that is, intercepting demand in the same manner provided for taxi service. It is believed that this provision may also be applied to the specific and exceptional case where the vehicle associated with the booking is unable to perform the service due to unforeseen circumstances or force majeure, allowing the service to be provided by a different vehicle that has already left the garage for the performance of other services. Even in this case, in fact, it is a service NCC performed following a regular booking.</w:t>
      </w:r>
    </w:p>
    <w:p>
      <w:r>
        <w:t>The present opinion will be published in the Bulletin referred to in Article 26 of Law No. 287/90. Any confidentiality requirements must be communicated to the Authority within thirty days of receipt of this opinion, specifying the reasons.</w:t>
      </w:r>
    </w:p>
    <w:p>
      <w:r>
        <w:t xml:space="preserve">THE PRESIDENT  </w:t>
        <w:br/>
        <w:t>Roberto Rustichelli</w:t>
      </w:r>
    </w:p>
    <w:p>
      <w:r>
        <w:rPr>
          <w:b/>
        </w:rPr>
        <w:t>[Pages 13–15]</w:t>
      </w:r>
    </w:p>
    <w:p>
      <w:r>
        <w:t>BULLETIN NO. 35 OF SEPTEMBER 2, 2019</w:t>
      </w:r>
    </w:p>
    <w:p>
      <w:r>
        <w:t>UNFAIR COMMERCIAL PRACTICES</w:t>
      </w:r>
    </w:p>
    <w:p>
      <w:r>
        <w:t>PS11415 - RAC ITALIA-DATA BANKS</w:t>
      </w:r>
    </w:p>
    <w:p>
      <w:r>
        <w:t>Provision No. 27883</w:t>
      </w:r>
    </w:p>
    <w:p>
      <w:r>
        <w:t>THE ANTITRUST AUTHORITY</w:t>
      </w:r>
    </w:p>
    <w:p>
      <w:r>
        <w:t>IN ITS MEETING of July 31, 2019;</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proceeding;</w:t>
      </w:r>
    </w:p>
    <w:p>
      <w:r>
        <w:t>I. THE PARTY</w:t>
      </w:r>
    </w:p>
    <w:p>
      <w:r>
        <w:t>1. R.A.C. Italia S.r.l.s. (hereinafter also "RAC") as a professional, pursuant to Article 18, paragraph 1, letter b) of the Consumer Code. This company manages a multimedia portal accessible via the website https://www.registroaziendecommerciali.com, which includes, among other things, a database containing some data related to businesses active in Italy. The chamber of commerce registration shows that the company started its activity on August 6, 2018. From the income statement submitted by RAC on July 4, 2019, it appears that the company generated revenues of approximately 567,000 euros in the period from January 1, 2019, to June 30, 2019.</w:t>
      </w:r>
    </w:p>
    <w:p>
      <w:r>
        <w:t>II. THE COMMERCIAL PRACTICE</w:t>
      </w:r>
    </w:p>
    <w:p>
      <w:r>
        <w:t>2. The commercial practice carried out by RAC consists of sending a communication including a pre-filled postal bulletin, solely for the purpose of promoting the unaware adhesion of recipient companies to a paid service, consisting of the inclusion of the business data of Italian companies in a geographically organized database - available online at the website https://www.registroaziendecommerciali.com.</w:t>
      </w:r>
    </w:p>
    <w:p>
      <w:r>
        <w:t>3. Furthermore, the methods employed by RAC to promote the commercial proposal in question have also been suitable to hinder the exercise of the right of withdrawal by the recipient companies and micro-enterprises.</w:t>
      </w:r>
    </w:p>
    <w:p>
      <w:r>
        <w:t>III. FINDINGS OF THE PROCEEDING</w:t>
      </w:r>
    </w:p>
    <w:p>
      <w:r>
        <w:t>1) The course of the proceeding</w:t>
      </w:r>
    </w:p>
    <w:p>
      <w:r>
        <w:t>4. In relation to the conduct described above, on May 13, 2019, the initiation of the investigative proceeding was communicated to the Party for possible violation of Articles 20, 24, 25, paragraph 1, letter d), and 26, paragraph 1, letter f) of the Consumer Code.</w:t>
      </w:r>
    </w:p>
    <w:p>
      <w:r>
        <w:t>5. At the initiation of the proceeding, it was hypothesized that the commercial conduct of R.A.C. Italia S.r.l.s. was suitable to exert undue influence, limiting the will of the recipient companies and particularly prompting them to make the payment of the requested amount, induced by the fear of violating specific legal obligations related to the necessary inclusion of their business data in a register of a public Entity.</w:t>
      </w:r>
    </w:p>
    <w:p>
      <w:r>
        <w:t>6. To RAC, simultaneously with the communication of the initiation of the proceeding, a request for information was also transmitted pursuant to Article 12, paragraph 1, of the Regulation regarding: i) the criteria by which the terms highlighted in the letter were identified, within which the Italian micro-enterprises were to make the payment of the amount indicated in the pre-printed postal bulletin; ii) the criteria by which the Italian micro-enterprises to which the professional's offer was sent were selected; iii) the information sources used by R.A.C. Italia S.r.l.s. to obtain the commercial data concerning the contacted micro-enterprises; iv) the number, list, and economic activity of the Italian companies that subscribed to the commercial proposal, specifying the date of the annual subscription to the online database from the beginning of RAC's activity to the present; v) the companies to which RAC granted withdrawal following their request in this regard; vi) the concrete methods by which the companies were able to effectively exercise the contractually provided right of withdrawal.</w:t>
      </w:r>
    </w:p>
    <w:p>
      <w:r>
        <w:t>7. On May 31, 2019, the requested information was received, along with a defensive memorandum produced by the professional.</w:t>
      </w:r>
    </w:p>
    <w:p>
      <w:r>
        <w:t>8. On June 25, 2019, the Party was informed of the conclusion date of the investigative phase pursuant to Article 16, paragraph 1 of the Regulation. In this communication, the allegations against RAC were confirmed, particularly hypothesizing, in relation to the commercial practice described above, the possible violation of Articles 24, 25, paragraph 1, letter d) and 26, paragraph 1, letter f) of the Consumer Code.</w:t>
      </w:r>
    </w:p>
    <w:p>
      <w:r>
        <w:t>9. With an act received on July 4, 2019, the professional, in addition to fully recalling what was already raised in the memorandum of May 31, 2019, transmitted the income statement for the period from June 1, 2019, to June 30, 2019.</w:t>
      </w:r>
    </w:p>
    <w:p>
      <w:r>
        <w:t>2) The evidence acquired</w:t>
      </w:r>
    </w:p>
    <w:p>
      <w:r>
        <w:t>10. Starting from October 2018, Confartigianato of Macerata, the Chamber of Commerce of Florence, Confcommercio of Modena, as well as numerous businesses and micro-enterprises located in various Italian Regions, reported the commercial practice described in point II.</w:t>
      </w:r>
    </w:p>
    <w:p>
      <w:r>
        <w:t>11. In particular, based on the investigative findings, it emerged that RAC has disseminated, at least since October 2018 to date, the contested commercial communication to Italian companies whose data it had previously collected. Specifically, the dissemination involved: i) a pre-filled postal bulletin; ii) a printed document; iii) a cover letter, on the back of which the general terms and conditions of the contract are indicated in extremely small print. This proposal is sent in an envelope marked "registroaziendecommerciali".</w:t>
      </w:r>
    </w:p>
    <w:p>
      <w:r>
        <w:t>12. The aforementioned bulletin indicates the amount requested for payment, equal to 308.67 euros, the heading "Registro Aziende Commerciali - Italia", a "deadline" date by which to make the payment, as well as the wording "executed by", followed by all the main data of the recipient company, namely company name, address, and VAT number.</w:t>
      </w:r>
    </w:p>
    <w:p>
      <w:r>
        <w:t>13. At the top of the printed document, it is indicated that "it is possible to fulfill payment no. […] via the postal current account bulletin below, alternatively by bank transfer to the IBAN coordinates […] SWIFT […]". On the back of the printed document, there is a stylized image of the map of Italy with the wording "registroaziendecommerciali" next to it.</w:t>
      </w:r>
    </w:p>
    <w:p>
      <w:r>
        <w:t>14. In the cover letter of the postal bulletin, the following are indicated: i) the company name and address of the recipient company; ii) the VAT number; iii) the legal form of the company; iv) the competent Chamber of Commerce for the territory; v) the number and the relevant date of registration with the aforementioned Chamber of Commerce; vi) the description of the business activity. At the top, in a box with larger characters, it is indicated "PAYMENT NO." followed by a specific number for each recipient company; slightly lower, in two additional boxes, the requested amount (equal to € 308.67) and the relevant "deadline" are indicated. At the bottom of this cover letter, in extremely small characters, it is indicated that: 1) the "general terms and conditions of the contract/legal notes" are on the back; 2) the commercial proposal is sent by R.A.C. Italia S.r.l.s. and does not constitute fulfillment of a legal obligation related to registration in the Business Register, nor is the payment of the amount related to the payment of the annual chamber fee in favor of the CCIAA or any other amount provided by a Public Administration.</w:t>
      </w:r>
    </w:p>
    <w:p>
      <w:r>
        <w:rPr>
          <w:b/>
        </w:rPr>
        <w:t>[Pages 16–18]</w:t>
      </w:r>
    </w:p>
    <w:p>
      <w:r>
        <w:t>18 BULLETIN NO. 35 OF SEPTEMBER 2, 2019</w:t>
      </w:r>
    </w:p>
    <w:p>
      <w:r>
        <w:t>15. On the back of this accompanying note, the general terms and conditions of the contract are contained, presented with significantly reduced graphic prominence. These clarify that R.A.C. Italia proposes the inclusion of the contracting company's informational data in its online database, hosted on the internet platform https://www.registroaziendecommerciali.com, particularly advertising the company name, address, and corporate purpose, in order to gain commercial visibility towards potential customers.</w:t>
      </w:r>
    </w:p>
    <w:p>
      <w:r>
        <w:t>According to what is indicated in Article 3 of these general terms and conditions, "the actual purpose of the requested payment is for adherence to this commercial proposal/advertising services, not requested by the contractor [...] particularly important for new businesses."</w:t>
      </w:r>
    </w:p>
    <w:p>
      <w:r>
        <w:t>16. From the documents acquired during the investigative proceeding, it emerged that RAC carries out an activity of collecting and publishing data concerning Italian companies operating in various economic sectors and located in different Italian Regions. In particular, this activity of collecting business data is performed by RAC without the companies being clearly informed in advance about the treatment that the professional intends to make of their data.</w:t>
      </w:r>
    </w:p>
    <w:p>
      <w:r>
        <w:t>17. The sending of the commercial proposal to the recipient company aims to acquire the company's data to be included in an advertising space on the multimedia web portal of the professional, where the company's account is inserted into the telematic database present on the website https://www.registroaziendecommerciali.com.</w:t>
      </w:r>
    </w:p>
    <w:p>
      <w:r>
        <w:t>18. It should be emphasized that from a temporal perspective, the transmission of the postal bulletin occurs after the registration or annotation of the recipient companies of this communication in the Companies Register.</w:t>
      </w:r>
    </w:p>
    <w:p>
      <w:r>
        <w:t>19. Registration on the aforementioned web portal managed by RAC has an annual duration constraint (Article 8 of the general terms and conditions of the contract) starting from the activation of the service. This activation occurs "automatically" upon the professional's knowledge of the payment of the amount indicated in the pre-printed postal bulletin.</w:t>
      </w:r>
    </w:p>
    <w:p>
      <w:r>
        <w:t>20. The general terms and conditions of the contract provide for the companies' right to exercise the right of withdrawal within fourteen days from the payment date by sending a registered letter with acknowledgment of receipt; it is also established that "all expenses incurred will be retained, amounting to a minimum quantified at two hundred euros" (Article 17 of the general terms and conditions of the contract).</w:t>
      </w:r>
    </w:p>
    <w:p>
      <w:r>
        <w:t>21. From the information transmitted by RAC, in 2018 and 2019, as many as 2776 companies located in almost all Italian Regions registered in RAC's telematic database.</w:t>
      </w:r>
    </w:p>
    <w:p>
      <w:r>
        <w:t>3) The defensive arguments of the Party</w:t>
      </w:r>
    </w:p>
    <w:p>
      <w:r>
        <w:t>22. RAC, with a memorandum received on May 31, 2019, asserted the correctness of its behavior, arguing that the registration by companies in its database and the provision of the service would occur only after a conscious adherence of the same to the commercial proposal sent, after having paid the fee.</w:t>
      </w:r>
    </w:p>
    <w:p>
      <w:r>
        <w:t>23. According to the professional, the contestation would be based on an erroneous reconstruction of the activity carried out by it and the content of its commercial proposal, which would not be aimed at deceiving companies. Specifically, it argued that the commercial proposal was sent without references to Chambers of Commerce and the payment of the annual chamber fee, not only to newly established companies but also to companies that have already been operating for some years, clarifying the commercial purpose pursued. RAC also emphasized that the commercial proposal does not contain any wording that would lead recipients to believe that it is a payment due; in this regard, it specified that the amount requested for the service provided, indicated on the postal bulletin, would be subject to changes over time depending on market trends and incurred costs.</w:t>
      </w:r>
    </w:p>
    <w:p>
      <w:r>
        <w:t>24. Regarding the right of withdrawal, finally, the professional noted that it had provided for its exercise a term of 14 days, without prejudice to the right to retain the expenses incurred in case of request for immediate activation of the service. Furthermore, it noted that it had recognized this right to the companies that requested it by making the relevant refund, so there would have been no "neutralization" of the right of withdrawal.</w:t>
      </w:r>
    </w:p>
    <w:p>
      <w:r>
        <w:t>IV. CONCLUDING EVALUATIONS</w:t>
      </w:r>
    </w:p>
    <w:p>
      <w:r>
        <w:t>25. Preliminary observations reveal that from the examination of the documentation on file, it appears that the conduct in question also involved those companies that meet the characteristics referred to in Article 18, paragraph 1, letter d-bis) of the Consumer Code, prejudicing their economic behavior.</w:t>
      </w:r>
    </w:p>
    <w:p>
      <w:r>
        <w:t>26. The commercial practice carried out by RAC, in the performance of its business activity, consists of sending to companies and micro-enterprises, generally newly established, a commercial communication containing a pre-filled postal bulletin, with the aim of obtaining their unconscious adherence to a paid service consisting of the inclusion of business data in an online database managed by RAC itself.</w:t>
      </w:r>
    </w:p>
    <w:p>
      <w:r>
        <w:t>27. However, the commercial nature of this proposal is not immediately disclosed. In fact, the overall communication methods used by the professional suggest to the recipients that they are facing a payment to be made mandatorily, as a consequence of their registration, whether old or recent, in the companies register maintained by the Chambers of Commerce. This is supported by the graphic layout of the printed document mentioned above and the inclusion of the postal bulletin filled out with all the main data of the recipient company of the communication. In particular, the presence of the postal bulletin with pre-filled data concerning the recipient company, including the tax code or VAT number, the amount to be paid of 308.67 euros, and the "deadline" by which to make this payment, are expressions likely to mislead the recipient companies regarding the actual sender of the communication, generating the erroneous belief that it is a payment due, coming from a public body.</w:t>
      </w:r>
    </w:p>
    <w:p>
      <w:r>
        <w:t>28. There is a lack of evident, clear, and unequivocal information regarding the real purpose of the initiative, which is instead marginalized in a note, drafted in almost illegible characters, affixed at the bottom of the accompanying letter as well as in the general terms of sale that are placed on the back of the aforementioned note and are presented with significantly reduced graphic prominence. In particular, in the aforementioned general terms and conditions of the contract, it is stated that: "the actual purpose of the requested payment is for adherence to this commercial proposal/advertising services, not requested by the contractor [...] particularly important for new businesses." Finally, the indication of a deadline and a precise amount of the requested sum - an unchanged amount of 308.67 euros since October 2018 - in the context of the communication in question, reinforces the misleading nature of the expedient used by the professional, inducing the recipient companies to believe that it is a payment due.</w:t>
      </w:r>
    </w:p>
    <w:p>
      <w:r>
        <w:t>The combination of these elements makes the commercial communication in question suitable to unduly influence the decision-making process of the recipients, artfully leading them to subscribe to an unrequested, costly annual subscription that they would not have otherwise purchased.</w:t>
      </w:r>
    </w:p>
    <w:p>
      <w:r>
        <w:t>29. In this context, the fact that the companies and micro-enterprises recipients of the communication decided to make the payment of the bulletin, contrary to what was claimed by the defense, cannot be elevated as proof of their conscious adherence to the advertising services offered by the professional. The numerous reports received also from trade associations and Chambers of Commerce, as well as the evidence on file, rather testify that the payment made is the result of a deception capable of unduly influencing the decision-making process of the recipient companies, compressing their freedom of choice to the point of making a commercial decision that they would not have otherwise made.</w:t>
      </w:r>
    </w:p>
    <w:p>
      <w:r>
        <w:t>30. The observation of the professional that the contested commercial proposal was sent not only to newly established companies but also to companies that have already been operating for some years appears irrelevant. In fact, the inducement to error and the undue conditioning resulting from it applies to all companies, not just to those newly established. Moreover, according to what is represented in the numerous reports on file, the commercial proposal in question appears to have been sent by RAC to newly established companies, for which the importance of adherence to the commercial proposal was highlighted in the same general terms and conditions of the contract prepared by RAC ("particularly important for new businesses," Article 3).</w:t>
      </w:r>
    </w:p>
    <w:p>
      <w:r>
        <w:t>31. The sending of the above-described unsolicited commercial communication is therefore likely to induce an undue conditioning of the decision-making process of the recipient companies of the commercial proposal, pursuant to Articles 24 and 25 of the Consumer Code.</w:t>
      </w:r>
    </w:p>
    <w:p>
      <w:r>
        <w:t>32. With the methods of sending the communication, which include the transmission of the aforementioned pre-filled postal bulletin, an immediate request for payment for an unrequested service is established, which constitutes an aggressive practice per se pursuant to Article 26, paragraph 1, letter f) of the Consumer Code.</w:t>
      </w:r>
    </w:p>
    <w:p>
      <w:r>
        <w:rPr>
          <w:b/>
        </w:rPr>
        <w:t>[Pages 19–21]</w:t>
      </w:r>
    </w:p>
    <w:p>
      <w:r>
        <w:t>BULLETIN NO. 35 OF SEPTEMBER 2, 2019</w:t>
      </w:r>
    </w:p>
    <w:p>
      <w:r>
        <w:t>33. The aggressive nature of the practice is also demonstrated by the fact that the professional adopts conduct potentially capable of hindering the exercise of the right of withdrawal contractually granted to businesses. In this regard, it should be noted that, although RAC has provided documentation regarding the recognition of the right of withdrawal in favor of the requesting businesses, the particular mechanism for concluding the contract described above and the lack of transparency with which the same right of withdrawal is mentioned (indicated in hardly legible characters and on the back of the accompanying note) contribute to the belief that the professional has engaged in conduct potentially capable of hindering the exercise of the right of withdrawal by the majority of the recipient businesses. That said, in any case, the circumstance that the obstacle to the right of withdrawal may have concerned a modest number of clients is of no relevance, given the nature of the illicit danger that jurisprudence unanimously recognizes for illicit acts resulting from unfair commercial practices.</w:t>
      </w:r>
    </w:p>
    <w:p>
      <w:r>
        <w:t>The conduct in question therefore contributes to characterizing the aggressiveness of the practice under Article 25, paragraph 1, letter d) of the Consumer Code, configuring itself as an imposition of obstacles to the exercise of the same right.</w:t>
      </w:r>
    </w:p>
    <w:p>
      <w:r>
        <w:t>34. In conclusion, the conduct carried out by RAC constitutes an aggressive commercial practice pursuant to Articles 24, 25, paragraph 1, letter d) and 26, paragraph 1, letter f) of the Consumer Code. The conduct of the professional involves the use of a stratagem aimed at unduly influencing the decision-making process of the recipient businesses, inducing them to make a commercial decision that they would not otherwise have made regarding the payment for an unsolicited service.</w:t>
      </w:r>
    </w:p>
    <w:p>
      <w:r>
        <w:t>V. QUANTIFICATION OF THE SANCTION</w:t>
      </w:r>
    </w:p>
    <w:p>
      <w:r>
        <w:t>35. Pursuant to Article 27, paragraph 9 of the Consumer Code, with the provision that prohibits an unfair commercial practice, the Authority orders the application of an administrative pecuniary sanction from 5,000 to 5,000,000 euros, taking into account the severity and duration of the violation.</w:t>
      </w:r>
    </w:p>
    <w:p>
      <w:r>
        <w:t>36. Regarding the quantification of the sanction, account must be taken, where applicable, of the criteria identified by Article 11 of Law No. 689/81, by virtue of the reference provided for in Article 27, paragraph 13, of the Consumer Code: in particular, the severity of the violation, the efforts made by the business to eliminate or mitigate the infringement, the personality of the agent, as well as the economic conditions of the business itself.</w:t>
      </w:r>
    </w:p>
    <w:p>
      <w:r>
        <w:t>37. With regard to the severity of the violation, consideration is given in the case at hand to the spread of the commercial practice across the national territory, as in the course of its activity the professional has registered numerous businesses and micro-enterprises based in different Italian Regions within its telematic bank. The severity of the practice is also appreciated by considering the means used to transmit the commercial communication to the businesses, consisting of a postal communication capable of reaching the recipients directly and personally, the insidious methods of subscribing to the annual subscription, as well as the significant economic harm that arises from the implementation of such a commercial practice, taking into account the reduced economic-financial dimensions of the businesses and micro-enterprises and the fact that they, in most cases, have just started their business activity by registering with the competent Chamber of Commerce at the moment they receive the communication from RAC.</w:t>
      </w:r>
    </w:p>
    <w:p>
      <w:r>
        <w:t>38. Regarding the duration of the violation, it is noted that from the elements acquired in the records, it appears that the commercial practice carried out by RAC has been in place since October 2018 to the present day.</w:t>
      </w:r>
    </w:p>
    <w:p>
      <w:r>
        <w:t>39. With regard to the economic conditions of the professional, it is noted that the management and promotion of the multimedia portal containing the database of names of Italian businesses and micro-enterprises constitutes the only activity carried out by the same. It is highlighted that the company started its activity on August 6, 2018, and that from the income statement submitted by RAC on July 4, 2019, relating to the period January 1, 2019 - June 30, 2019, it emerges that the company achieved a profit of 323,864.55 euros in these first six months of activity in 2019, against revenues of 566,800.51 euros.</w:t>
      </w:r>
    </w:p>
    <w:p>
      <w:r>
        <w:t>40. Based on these elements, it is deemed appropriate to determine the amount of the administrative pecuniary sanction applicable to R.A.C. Italia S.r.l.s. in the amount of 180,000.00 € (one hundred eighty thousand euros), an amount that is nonetheless slightly above half of the profit made by the company during the first six months of 2019.</w:t>
      </w:r>
    </w:p>
    <w:p>
      <w:r>
        <w:t>CONSIDERING, therefore, based on the aforementioned considerations, that the commercial practice in question is deemed unfair pursuant to Articles 24, 25, paragraph 1, letter d), and 26, paragraph 1, letter f) of the Consumer Code as it is contrary to professional diligence and capable of unduly influencing the economic behavior of the recipient businesses, through the unsolicited sending of a commercial communication containing a pre-filled postal bulletin with which to make a payment of 308.67 euros in favor of the professional;</w:t>
      </w:r>
    </w:p>
    <w:p>
      <w:r>
        <w:t>RESOLVES</w:t>
      </w:r>
    </w:p>
    <w:p>
      <w:r>
        <w:t>a) that the commercial practice described in point II of this provision, carried out by R.A.C. Italia S.r.l.s. constitutes, for the reasons and within the limits set out in the motivation, an unfair commercial practice pursuant to Articles 24, 25, paragraph 1, letter d), and 26, paragraph 1, letter f) of the Consumer Code, and prohibits its dissemination or continuation;</w:t>
      </w:r>
    </w:p>
    <w:p>
      <w:r>
        <w:t>b) to impose on R.A.C. Italia S.r.l.s. an administrative pecuniary sanction of 180,000.00 € (one hundred eighty thousand euros).</w:t>
      </w:r>
    </w:p>
    <w:p>
      <w:r>
        <w:t>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 This provision will be notified to the interested parties and published in the Bulletin of the Authority for Competition and the Market. 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DEPUTY SECRETARY GENERAL THE PRESIDENT</w:t>
      </w:r>
    </w:p>
    <w:p>
      <w:r>
        <w:t>Annalisa Rocchietti March Roberto Rustichelli</w:t>
      </w:r>
    </w:p>
    <w:p>
      <w:r>
        <w:rPr>
          <w:b/>
        </w:rPr>
        <w:t>[Pages 22–22]</w:t>
      </w:r>
    </w:p>
    <w:p>
      <w:r>
        <w:t xml:space="preserve">Antitrust Authority Weekly Bulletin  </w:t>
        <w:br/>
        <w:t xml:space="preserve">of Competition and the Market Year XXIX - No. 35 - 2019  </w:t>
        <w:br/>
        <w:t xml:space="preserve">Editorial Coordination Giulia Antenucci  </w:t>
        <w:br/>
        <w:t xml:space="preserve">Editorial Staff Sandro Cini, Valerio Ruocco, Simonetta Schettini,  </w:t>
        <w:br/>
        <w:t xml:space="preserve">Manuela Villani  </w:t>
        <w:br/>
        <w:t xml:space="preserve">Antitrust Authority for Competition and the Market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