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https://www.agcm.it/dotcmsdoc/bollettini/2022/35-22.pdf</w:t>
      </w:r>
    </w:p>
    <w:p>
      <w:r>
        <w:t>Pages translated : 55</w:t>
      </w:r>
    </w:p>
    <w:p/>
    <w:p>
      <w:r>
        <w:rPr>
          <w:b/>
        </w:rPr>
        <w:t>[Pages 1–3]</w:t>
      </w:r>
    </w:p>
    <w:p>
      <w:r>
        <w:t xml:space="preserve">Bulletin  </w:t>
        <w:br/>
        <w:t xml:space="preserve">Weekly  </w:t>
        <w:br/>
        <w:t xml:space="preserve">Year XXXII - No. 35  </w:t>
        <w:br/>
        <w:t xml:space="preserve">Published on the website www.agcm.it  </w:t>
        <w:br/>
        <w:t xml:space="preserve">October 3, 2022  </w:t>
        <w:br/>
        <w:t>New version of November 2, 2022</w:t>
      </w:r>
    </w:p>
    <w:p>
      <w:r>
        <w:t xml:space="preserve">SUMMARY(∗)  </w:t>
        <w:br/>
        <w:t xml:space="preserve">AGREEMENTS AND ABUSE OF DOMINANT POSITION 5  </w:t>
        <w:br/>
        <w:t xml:space="preserve">A545 - POLIECO CONSORTIUM/ANTICOMPETITIVE CONDUCT  </w:t>
        <w:br/>
        <w:t xml:space="preserve">Decision No. 30300 5  </w:t>
        <w:br/>
        <w:t xml:space="preserve">CONCENTRATION OPERATIONS 29  </w:t>
        <w:br/>
        <w:t xml:space="preserve">C12479 - AMEGAS/LEVANTE  </w:t>
        <w:br/>
        <w:t xml:space="preserve">Decision No. 30301 29  </w:t>
        <w:br/>
        <w:t xml:space="preserve">C12482 - IRCA/ANASTASI-2AEMME  </w:t>
        <w:br/>
        <w:t xml:space="preserve">Decision No. 30302 34  </w:t>
        <w:br/>
        <w:t xml:space="preserve">C12483 - CAISSE DES DÉPÔTS ET CONSIGNATIONS-RATP CAPITAL INNOVATION/CITYSCOOT  </w:t>
        <w:br/>
        <w:t xml:space="preserve">Decision No. 30303 39  </w:t>
        <w:br/>
        <w:t xml:space="preserve">UNFAIR COMMERCIAL PRACTICES 43  </w:t>
        <w:br/>
        <w:t xml:space="preserve">PS12170 - AVV. FECHNER - PHOTOCLAIM - DAMAGES COMPENSATION FOR ONLINE PHOTOGRAPHS  </w:t>
        <w:br/>
        <w:t xml:space="preserve">Decision No. 30304 43  </w:t>
        <w:br/>
        <w:t xml:space="preserve">PS12343 - ARVAL/DELAY IN LONG-TERM RENTAL DELIVERY  </w:t>
        <w:br/>
        <w:t xml:space="preserve">Notice of initiation of investigative proceedings 55  </w:t>
        <w:br/>
        <w:t xml:space="preserve">∗  </w:t>
        <w:br/>
        <w:t>In this version of Bulletin No. 35/2022, decision No. 30303 of September 13, 2022, is published in the corrected version following resolution No. 30335 of October 11, 2022.</w:t>
      </w:r>
    </w:p>
    <w:p>
      <w:r>
        <w:t xml:space="preserve">BULLETIN NO. 35 OF OCTOBER 3, 2022 5  </w:t>
        <w:br/>
        <w:t xml:space="preserve">AGREEMENTS AND ABUSE OF DOMINANT POSITION  </w:t>
        <w:br/>
        <w:t xml:space="preserve">A545 - POLIECO CONSORTIUM/ANTICOMPETITIVE CONDUCT  </w:t>
        <w:br/>
        <w:t xml:space="preserve">Decision No. 30300  </w:t>
        <w:br/>
        <w:t xml:space="preserve">THE COMPETITION AND MARKET AUTHORITY  </w:t>
        <w:br/>
        <w:t xml:space="preserve">IN ITS MEETING of September 13, 2022;  </w:t>
        <w:br/>
        <w:t xml:space="preserve">HEARD the Rapporteur Professor Michele Ainis;  </w:t>
        <w:br/>
        <w:t xml:space="preserve">HAVING REGARD to Article 102 of the Treaty on the Functioning of the European Union (“TFEU”);  </w:t>
        <w:br/>
        <w:t xml:space="preserve">HAVING REGARD to Regulation No. 1/2003 of the European Council of December 16, 2002, concerning the application of the competition rules laid down in Articles 81 and 82 of the Treaty establishing the European Community (now Articles 101 and 102 TFEU);  </w:t>
        <w:br/>
        <w:t xml:space="preserve">HAVING REGARD to Law No. 287 of October 10, 1990, and subsequent amendments;  </w:t>
        <w:br/>
        <w:t xml:space="preserve">HAVING REGARD to the Presidential Decree No. 217 of April 30, 1998;  </w:t>
        <w:br/>
        <w:t xml:space="preserve">HAVING REGARD to the “Communication on the procedures for the application of Article 14-ter of Law No. 287 of October 10, 1990,” adopted in the meeting of September 6, 2012, and published in Bulletin No. 35 of September 17, 2012;  </w:t>
        <w:br/>
        <w:t xml:space="preserve">HAVING REGARD to its resolution of August 31, 2021, with which an investigation was initiated, pursuant to Article 14 of Law No. 287/90, against the POLIECO Consortium to ascertain the existence of possible violations of Article 102 TFEU, consisting of the adoption of discriminatory conduct regarding requests for environmental contributions for previous years, aimed at hindering the operation of the new autonomous entrant Ecopolietilene, prejudicing its ability to acquire or retain customers;  </w:t>
        <w:br/>
        <w:t xml:space="preserve">HAVING REGARD to the communication of January 20, 2022, with which the POLIECO Consortium submitted commitments pursuant to Article 14-ter of Law No. 287/90, according to the methods indicated in the specific “Form for the submission of commitments pursuant to Article 14-ter of Law No. 287/1990”;  </w:t>
        <w:br/>
        <w:t xml:space="preserve">HAVING REGARD to its resolution of February 22, 2022, with which the publication was ordered, starting from March 7, 2022, of the commitments proposed by POLIECO, in order to allow interested third parties to express their observations;  </w:t>
        <w:br/>
        <w:t xml:space="preserve">HAVING REGARD to the observations on the commitments submitted by interested third parties;  </w:t>
        <w:br/>
        <w:t xml:space="preserve">HAVING REGARD to the accessory modifications to the commitments submitted by POLIECO on June 10, 2022, based on the extended deadline requested by the Party and granted by the Authority with resolution of May 31, 2022;  </w:t>
        <w:br/>
        <w:t xml:space="preserve">HAVING REGARD to its communication to the European Commission, of July 14, 2022, pursuant to Article 11, paragraph 4, of Regulation No. 1/2003;  </w:t>
        <w:br/>
        <w:t>HAVING REGARD to the acts of the proceedings;</w:t>
      </w:r>
    </w:p>
    <w:p>
      <w:r>
        <w:rPr>
          <w:b/>
        </w:rPr>
        <w:t>[Pages 4–6]</w:t>
      </w:r>
    </w:p>
    <w:p>
      <w:r>
        <w:t>6 BULLETIN NO. 35 OF OCTOBER 3, 2022</w:t>
      </w:r>
    </w:p>
    <w:p>
      <w:r>
        <w:t>CONSIDERING the following:</w:t>
      </w:r>
    </w:p>
    <w:p>
      <w:r>
        <w:t>I. THE PARTIES</w:t>
      </w:r>
    </w:p>
    <w:p>
      <w:r>
        <w:t>1. POLIECO, "Consortium for the Recycling of Waste from Polyethylene Goods" ("POLIECO"), is a non-profit private law consortium - established pursuant to Article 48 of Legislative Decree No. 22 of February 5, 1997, as amended and supplemented by Legislative Decree No. 389 of November 8, 1997, and currently provided for by Article 234, paragraph 1, of Legislative Decree 152/2006 (so-called Consolidated Environmental Act or TUA) - to which producers, importers, distributors, users, recyclers, and recoverers of polyethylene goods may adhere. The Consortium promotes the withdrawal of polyethylene goods - which do not constitute packaging1 - at the end of their life cycle, ensuring their collection and recycling, as well as other forms of recovery2. Due to its original establishment in 1997 as a mandatory single consortium, POLIECO operated under monopoly conditions in providing compliance services to the EPR (Extended Producer Responsibility)3 of polyethylene producers, until the entry of the Ecopolietilene consortium into the market in June 2020. In implementation of Article 234, paragraph 3, of the TUA, POLIECO operates based on a Statute approved by the then MATTM (now MITE) with Ministerial Decree No. 155 of May 23, 2019. In 2020, POLIECO generated revenue of approximately [1-10]* million euros.</w:t>
      </w:r>
    </w:p>
    <w:p>
      <w:r>
        <w:t>2. ECOPOLIETILENE is a non-profit private law consortium (hereinafter also EP) that deals with the recycling of waste from polyethylene goods. It constitutes, by law, an autonomous system to which operators subject to EPR who do not wish to adhere to POLIECO may join, and it obtained from the MITE, pursuant to Article 234, paragraph 7, of the TUA, a provisional recognition decree on June 19, 2020. The members of Ecopolietilene are mainly companies producing polyethylene goods, active in organized large-scale distribution, retail, and the manufacturing sector.</w:t>
      </w:r>
    </w:p>
    <w:p>
      <w:r>
        <w:t>II. THE REPORT OF ECOPOLIETILENE</w:t>
      </w:r>
    </w:p>
    <w:p>
      <w:r>
        <w:t>3. In a report from February 2021, supplemented several times in the following months, up to August 4, 2021, EP reported an alleged complex abusive strategy adopted by POLIECO, the incumbent operator in the management of the end-of-life of polyethylene goods on behalf of the respective producers and users, aimed at preventing its operation in the same market, in competition with POLIECO itself.</w:t>
      </w:r>
    </w:p>
    <w:p>
      <w:r>
        <w:t xml:space="preserve">1 As is known, packaging waste is managed, for all materials including plastic, by the consortium system under CONAI or by the autonomous systems of the respective producers, if not adhering to CONAI. </w:t>
        <w:br/>
        <w:t xml:space="preserve">2 Thus Article 234, paragraph 8, of the TUA. </w:t>
        <w:br/>
        <w:t xml:space="preserve">3 EPR was formally established for the first time by Article 8 of Directive 2008/98/EC on waste, of November 19, 2008 (OJUE series L312/03, of November 22, 2008), subsequently amended by Directive 2018/851 of May 30, 2018 (OJUE series L150/109, of June 14, 2018). In the national legal system, the two principles have been incorporated, respectively, in Article 178-bis of Legislative Decree No. 152/2006 and subsequent amendments and integrations (EPR), in Article 3-ter of Legislative Decree No. 152/2006 and, particularly regarding waste, in Article 179 of the TUA. </w:t>
        <w:br/>
        <w:t>* In this version, some data are omitted or indicated within a range of values, as elements of confidentiality or secrecy of the information were deemed to exist.</w:t>
      </w:r>
    </w:p>
    <w:p>
      <w:r>
        <w:t>BULLETIN NO. 35 OF OCTOBER 3, 2022 7</w:t>
      </w:r>
    </w:p>
    <w:p>
      <w:r>
        <w:t>4. Following the initiation of the procedure, decided in the Authority's meeting of August 31, 2021, inspections were carried out at POLIECO's headquarters on September 7, 2021. In October 2021, a request to participate in the procedure was submitted by the consumer protection association CODICI, which was rejected as it was deemed lacking the requirements set by current legislation4.</w:t>
      </w:r>
    </w:p>
    <w:p>
      <w:r>
        <w:t>III. THE REFERENCE REGULATORY FRAMEWORK</w:t>
      </w:r>
    </w:p>
    <w:p>
      <w:r>
        <w:t>III.1. The identification of polyethylene goods and their legal regulation</w:t>
      </w:r>
    </w:p>
    <w:p>
      <w:r>
        <w:t>5. Polyethylene is the simplest of synthetic polymers and is the most common among plastics. It appears as a transparent solid (amorphous form) or white (crystalline form) with excellent insulating properties and chemical stability; it is a very versatile material and one of the most economical plastics; the most common uses are as insulation for electrical cables, films for agriculture, plastic bags and pouches, various types of containers, pipes, and the inner layer of aseptic containers for food liquids5. One of the classic uses of polyethylene is the manufacture, through extrusion and subsequent processing, of the bags commonly referred to as "plastic bags." In most cases, polyethylene goods serve to contain or protect other goods in agricultural or industrial fields; for example, large crates used in agriculture for the collection and handling of agricultural products, as well as crates and containers for corporate handling and logistics systems.</w:t>
      </w:r>
    </w:p>
    <w:p>
      <w:r>
        <w:t>6. The exact qualification of polyethylene goods is relevant concerning the applicable regime for their recovery and recycling once they become waste, or for the identification, by the producer of the polyethylene good, of the type of "extended responsibility" (EPR, see infra) obligations to which they are subject and the related compliance methods.</w:t>
      </w:r>
    </w:p>
    <w:p>
      <w:r>
        <w:t>7. However, the current regulatory text does not provide a precise identification of polyethylene goods; in this regard, the passage of the TUA, which referred to a Decree of the Ministry of the Environment (now MITE) for the identification of polyethylene goods (Article 234, paragraph 2), has been repealed by Law No. 164 of November 11, 20146. As a first approximation, therefore, "polyethylene good" means any product placed on the national market made of polyethylene in whole or in part, regardless of the proportion of polyethylene present7. In the remaining current legislation, however, there is a defining element "by difference" of polyethylene goods, as the law identifies which goods should not be considered, for the purposes of Article 234 TUA, as polyethylene goods.</w:t>
      </w:r>
    </w:p>
    <w:p>
      <w:r>
        <w:t xml:space="preserve">4 The appeal filed by the CODICI association to the TAR of Lazio against the denial of participation in the procedure was declared inadmissible by judgment No. 7424 of June 8, 2022. </w:t>
        <w:br/>
        <w:t xml:space="preserve">5 Polyethylene is also used for the creation of stretch film and "bubble wrap." Other uses of polyethylene include general building waterproofing with HDPE geomembrane, the internal coating of cardboard packaging for food (for example, milk cartons), containers for detergents or food, toys, food films, plastic caps, pipes for the transport of water and natural gas, coatings for electrical and telephone cables, garden furniture, and even some medical-surgical devices (i.e., knee prostheses). </w:t>
        <w:br/>
        <w:t xml:space="preserve">6 Specifically, from Article 35, paragraph 12, letter a), of Decree Law No. 133 of September 12, 2014, as amended by the conversion law, the aforementioned Law No. 164 of November 11, 2014. </w:t>
        <w:br/>
        <w:t>7 The absence of a precise definition of polyethylene goods has led to significant civil litigation over the years between POLIECO and operators active in the supply of such goods, with the consequence that some indications on the identification of such goods can be inferred from the jurisprudential rulings that have occurred over time and are not always consistent with each other.</w:t>
      </w:r>
    </w:p>
    <w:p>
      <w:r>
        <w:t>8 BULLETIN NO. 35 OF OCTOBER 3, 2022</w:t>
      </w:r>
    </w:p>
    <w:p>
      <w:r>
        <w:t>8. Polyethylene goods explicitly excluded from the regulation of "polyethylene goods" (even if made with polyethylene or otherwise containing polyethylene), according to the current regulatory text (Article 234, paragraph 1, of the TUA), include packaging, electrical and electronic waste, healthcare waste, end-of-life vehicles, waste containing asbestos, batteries, and accumulators.</w:t>
      </w:r>
    </w:p>
    <w:p>
      <w:r>
        <w:t>III.2. The obligation of EPR compliance for producers of polyethylene goods</w:t>
      </w:r>
    </w:p>
    <w:p>
      <w:r>
        <w:t>8. As is known, the entire regulation of waste management (and thus also of waste from polyethylene goods) is centered on the principle of EPR8 (which in turn is justified by the more general community-derived principle known as the polluter pays principle or PPP, "who pollutes pays"), initially codified in Directive 2004/35/EC of April 21, 20049 concerning environmental liability and now contained in Article 191, paragraph 2, of the TFEU.</w:t>
      </w:r>
    </w:p>
    <w:p>
      <w:r>
        <w:t>9. The responsibility attributed to the subjects obliged to take charge of the end-of-life of waste from polyethylene goods thus entails the necessity for them to establish waste management systems for such goods, as well as to finance their activities. In particular, currently, Article 234 of the TUA, titled "National Consortium for the Recycling of Waste from Polyethylene Goods," provides for two modes of management of waste from polyethylene goods: one that consists of adherence to POLIECO, or, alternatively, the possibility of creating autonomous management systems.</w:t>
      </w:r>
    </w:p>
    <w:p>
      <w:r>
        <w:t>III.3. The evolution of the Italian EPR system for polyethylene goods: from POLIECO's monopoly to competition among different autonomous systems</w:t>
      </w:r>
    </w:p>
    <w:p>
      <w:r>
        <w:t>10. As previously mentioned, the regulation of POLIECO is found in Article 234 of the TUA, which came into force in 2006, whose paragraphs 1 and 3 contemplate the establishment and functioning of the aforementioned Consortium, qualifying it as a subject with legal personality under private law, obliged to have its own Statute, subsequently approved by Decree of the MITE.</w:t>
      </w:r>
    </w:p>
    <w:p>
      <w:r>
        <w:t>11. Article 234 of the TUA has been significantly modified over time; the most relevant changes were introduced by Legislative Decree No. 4 of January 16, 200810 and concern the establishment of collective management systems for waste from polyethylene goods alternative to POLIECO (Article 234, paragraphs 6 and 7, of the TUA) and the methods for determining the environmental contribution (hereinafter also CAP) to be paid to the Consortium (Article 234, paragraphs 10 and 13, of the TUA). The framework thus outlined has been further enriched on both points, with the introduction of the new Article 237 of the TUA, adopted with Legislative Decree No. 116 of September 3, 202011, which sets out the guiding criteria for all consortia and management systems provided for by the TUA, thus also for the consortia for waste derived from polyethylene goods (as expressly provided, moreover, by the specific legislation dedicated to polyethylene, Article 234, paragraph 1, of the TUA).</w:t>
      </w:r>
    </w:p>
    <w:p>
      <w:r>
        <w:t>12. In detail, paragraphs 6 and 7 of Article 234 provide for the possibility for sector operators (producers, importers, users, distributors, recyclers, and recoverers of polyethylene goods, as indicated in paragraph 4 of the provision in question) to either adhere to POLIECO or establish</w:t>
      </w:r>
    </w:p>
    <w:p>
      <w:r>
        <w:t xml:space="preserve">8 On which the normative basis see supra note 3. </w:t>
        <w:br/>
        <w:t xml:space="preserve">9 Relating to environmental liability in terms of prevention and repair of environmental damage (in OJUE of April 30, 2004, series L143/56). </w:t>
        <w:br/>
        <w:t xml:space="preserve">10 Containing "Further corrective and supplementary provisions of Legislative Decree No. 152 of April 3, 2006, containing regulations on environmental matters," published in G.U. No. 24 of January 29, 2008 and in force since February 13, 2008. </w:t>
        <w:br/>
        <w:t>11 In force since September 26, 2020.</w:t>
      </w:r>
    </w:p>
    <w:p>
      <w:r>
        <w:rPr>
          <w:b/>
        </w:rPr>
        <w:t>[Pages 7–9]</w:t>
      </w:r>
    </w:p>
    <w:p>
      <w:r>
        <w:t>BULLETIN NO. 35 OF OCTOBER 3, 2022 9</w:t>
      </w:r>
    </w:p>
    <w:p>
      <w:r>
        <w:t>a self-managed waste system for polyethylene goods, pursuant to paragraph 7, respecting certain specific provisions regarding the establishment of such an alternative system and the consequent operational modalities.</w:t>
      </w:r>
    </w:p>
    <w:p>
      <w:r>
        <w:t>13. The operation of the autonomous system requires recognition by the MITE of the alternative management system to POLIECO. The authorization is subject to compliance with a series of requirements, indicated in Article 234, paragraph 7, second sentence, according to which "for this purpose, the aforementioned operators must demonstrate that they have organized the system according to criteria of efficiency, effectiveness, and cost-effectiveness, that the system is actually and autonomously functioning, and that it is capable of achieving, within the scope of the activities carried out, the objectives set by this article."</w:t>
      </w:r>
    </w:p>
    <w:p>
      <w:r>
        <w:t>14. The amendments introduced by Legislative Decree No. 4/2008 to Article 234 of the TUA have been the subject of rulings by civil judges, particularly regarding the participation of operators in POLIECO or in alternative management systems to the Consortium, as well as the obligation to pay contributions to POLIECO in the absence of effectively operating autonomous management systems.</w:t>
      </w:r>
    </w:p>
    <w:p>
      <w:r>
        <w:t>15. It is noted, in this regard, that, pursuant to Article 256, paragraph 8, of the TUA: "To the subjects referred to in Article 234 who do not fulfill the participation obligations provided therein, the administrative pecuniary sanction of 5,000 euros applies, without prejudice to the obligation to pay past contributions." The provision in question identifies an obligation to pay past contributions by non-compliant producers of polyethylene goods, without specifying who is the competent authority to request them.</w:t>
      </w:r>
    </w:p>
    <w:p>
      <w:r>
        <w:t>16. Regarding the methods for determining the environmental contribution for the recycling of polyethylene goods, Article 234, paragraph 10, of the TUA establishes that the financial means for the operation of the consortia are constituted: "a) by the proceeds from the activities carried out by the Consortium; b) by the contributions of the participating subjects; c) from the asset management of the consortium fund; d) from the possible percentage contribution of recycling referred to in paragraph 13," the latter to be defined by a decree of the MITE to be issued every two years. The amount of environmental contributions requested by POLIECO (as per letter b) cited) and also by Ecopolietilene is defined ex lege based on Article 35, paragraph 13, of Decree-Law No. 133 of September 12, 2014, as converted, with amendments, into Law No. 164 of November 11, 2014.</w:t>
      </w:r>
    </w:p>
    <w:p>
      <w:r>
        <w:t>17. As anticipated, the regulatory framework outlined has been supplemented by the provisions of Article 237 of the TUA, amended by Legislative Decree No. 116/2020, titled "directive criteria for management systems," applicable also to polyethylene consortia. This article, in particular, identifies the organizational and operational requirements of collective management systems for the end-of-life of goods and specifies the methods for determining the environmental contribution, clarifying, among other things, that for each individual unit placed on the market, the contribution must be paid only once (that is, to only one consortium, as per Article 237, paragraph 8).</w:t>
      </w:r>
    </w:p>
    <w:p>
      <w:r>
        <w:t>18. Regarding the environmental contribution, in particular, paragraphs 3, 4, and 7 of Article 237 of the TUA expressly establish that it is determined "[by] the producers of the product, or [by] the collective systems" (paragraph 3), according to the methods referred to in paragraph 4, pursuant to which the aforementioned contribution must be: cost-oriented and modulated as much as possible according to the characteristics (and costs generated) of each individual product, and approved by the MITE (paragraph 7).</w:t>
      </w:r>
    </w:p>
    <w:p>
      <w:r>
        <w:t>III.4. The functioning of POLIECO: the statutory provisions</w:t>
      </w:r>
    </w:p>
    <w:p>
      <w:r>
        <w:t>19. With the entry into force of the TUA, POLIECO adopted a new Statute, having to comply, as provided for by Article 234, paragraph 3, of the TUA, with the type scheme approved by the MITE, published on July 29, 2016. The provision established that the new Statute adopted by the Consortium had to be transmitted to the MITE for approval. The new Statute of POLIECO was approved by the Ministry with Decree No. 155, of July 23, 2019.</w:t>
      </w:r>
    </w:p>
    <w:p>
      <w:r>
        <w:t>20. The current Statute of POLIECO also consists of a series of transitional and final provisions, autonomously introduced by the aforementioned Consortium and not provided for in the type statute scheme approved by the Ministry in 2016. Among these, of particular relevance for the present purposes is that contained in paragraph 6 of Article 31, which, expressly recalling the contribution obligations of the associates towards POLIECO, provides that: "for those who are already consortia members and who are not in compliance with their consortium obligations at the entry into force of the ministerial decree of final approval of this Statute, there is a one-time possibility to remedy their obligations as accrued towards the Consortium during the transitional regime provided by this Statute for the transition to the new discipline, without prejudice to further extensions. For new consortia members, regarding their mandatory consortium profiles and up to the five-year period preceding the year of joining the Consortium, there is also a one-time possibility to remedy their obligations as accrued towards the Consortium itself [...]. For this purpose, both for those who are already consortia members and for new consortia members, an annual contribution equal to that indicated in Table IV applies, free of any penalties and interest." This provision, of a transitional nature, had a deadline of December 31, 2021.</w:t>
      </w:r>
    </w:p>
    <w:p>
      <w:r>
        <w:t>21. The role of the MITE in the approval of the POLIECO Statute has been the subject of a recent ruling by the administrative judge: specifically, with a judgment from the TAR Lazio first and then from the Council of State, the judge recognized the autonomy of POLIECO in drafting its own Statute with reference to the aspects contained therein that are not of a public nature, highlighting how the powers of the Ministry in the adoption and approval of the consortium's Statute are limited to profiles of public significance.</w:t>
      </w:r>
    </w:p>
    <w:p>
      <w:r>
        <w:t>III.5. The functioning of Ecopolietilene</w:t>
      </w:r>
    </w:p>
    <w:p>
      <w:r>
        <w:t>22. Ecopolietilene is an autonomous Consortium, constituted by producers of polyethylene goods to fulfill their EPR obligations regarding the waste deriving from the goods they place on the market. Just like POLIECO, Ecopolietilene, due to the repeatedly mentioned provisions of the TUA (Articles 234 and 237), is required to achieve recycling targets that should be defined by the ministerial decree, pursuant to Article 234, paragraph 13, of the TUA; however, since such a ministerial decree has not yet been issued, the TAR of Lazio, with recent judgment No. 8985/2021, published on July 27, 2021, stated that the same minimum recycling targets applicable to POLIECO also apply to Ecopolietilene.</w:t>
      </w:r>
    </w:p>
    <w:p>
      <w:r>
        <w:t>23. Unlike POLIECO, which was established by law, the operation of Ecopolietilene as an autonomous consortium (like that of all alternative management systems) is subject to ministerial authorization; in this case, the newly established Consortium took about three years to obtain it. The establishment occurred in October 2017, and the request for recognition to the MITE dates back to that year, with the ministerial authorization being granted on June 19, 2020, following a specific investigation.</w:t>
      </w:r>
    </w:p>
    <w:p>
      <w:r>
        <w:t>III.6. The appeal of POLIECO against the authorization of Ecopolietilene and the decision of the TAR Lazio of July 27, 2021</w:t>
      </w:r>
    </w:p>
    <w:p>
      <w:r>
        <w:t>24. Following the establishment of the new Consortium, POLIECO challenged the ministerial decree recognizing Ecopolietilene, adopted pursuant to Article 234, paragraph 7, of the TUA, as well as the attached ISPRA report, which constitutes an integral part of it. POLIECO's appeal was centered on two grounds: a) the omission in the ministerial recognition provision of Ecopolietilene of minimum recycling targets that the new autonomous system would be required to achieve, in violation of the provisions of Article 234, paragraph 13, of the TUA; b)</w:t>
      </w:r>
    </w:p>
    <w:p>
      <w:r>
        <w:rPr>
          <w:b/>
        </w:rPr>
        <w:t>[Pages 10–12]</w:t>
      </w:r>
    </w:p>
    <w:p>
      <w:r>
        <w:t>12 BULLETIN NO. 35 OF OCTOBER 3, 2022</w:t>
      </w:r>
    </w:p>
    <w:p>
      <w:r>
        <w:t>the failure to determine, in the same recognition provision, the environmental contribution for recycling to be borne by the companies adhering to Ecopolietilene, in violation of Article 234, paragraphs 10 and 13, of the TUA and Article 35, paragraph 13, of Law No. 164/201021.</w:t>
      </w:r>
    </w:p>
    <w:p>
      <w:r>
        <w:t>25. The TAR of Lazio, with judgment No. 8985 of July 27, 202122, partially accepted POLIECO's appeal. The administrative judge, in fact, rejected the first ground of appeal, stating that the provisions of the DM of July 15, 1998 (which still set, pending the DM pursuant to Article 234, paragraph 13, of the TUA, the minimum recycling targets at 15% of the polyethylene goods placed on the national market), continue to apply, with the consequence that "the percentage of 15% established by the DM of July 15, 1998 is intended to operate also for autonomous systems."</w:t>
      </w:r>
    </w:p>
    <w:p>
      <w:r>
        <w:t>26. The TAR, on the other hand, partially accepted the second ground of appeal, first stating that, at present, the environmental contribution defined by law pursuant to Article 35, paragraph 13, of the D.L. of September 12, 2014, No. 133, converted into law on November 11, 2014, No. 16, also applies to autonomous management systems and thus also to Ecopolietilene. The administrative judge deemed it necessary for the newly established Consortium to apply the same environmental contribution defined by law for POLIECO until the DM referred to in Article 234, paragraphs 10 and 13, of the TUA is adopted, which will define the new methods of determination and quantification of the same23.</w:t>
      </w:r>
    </w:p>
    <w:p>
      <w:r>
        <w:t>27. Therefore, the TAR of Lazio annulled the recognition provision of the Ecopolietilene Consortium only in the part that does not provide for the application to it - also for the years following the first - of the same calculation methods for the environmental contribution adopted for POLIECO, leaving however unaffected "the regulatory changes that may occur in accordance with the primary reference legislation." Except for the above observations, the administrative judge did not, however, question the overall legitimacy of the authorization title of Ecopolietilene.</w:t>
      </w:r>
    </w:p>
    <w:p>
      <w:r>
        <w:t>28. Regarding the collection of past contributions, that is, contributions not paid by companies that had the obligation to fulfill their EPR responsibility, POLIECO, as the only consortium existing until June 19, 2020, considered itself exclusively competent to request past contributions from companies not in compliance with environmental contribution obligations and in this sense obtained some judicial rulings24 against founding companies of the new Consortium or, in any case, initiated various disputes on the matter against companies adhering to Ecopolietilene, still pending in civil court.</w:t>
      </w:r>
    </w:p>
    <w:p>
      <w:r>
        <w:t>29. [Omissis].</w:t>
      </w:r>
    </w:p>
    <w:p>
      <w:r>
        <w:t>30. [Omissis].</w:t>
      </w:r>
    </w:p>
    <w:p>
      <w:r>
        <w:t>IV. THE RELEVANT MARKET AND POLIECO'S DOMINANT POSITION</w:t>
      </w:r>
    </w:p>
    <w:p>
      <w:r>
        <w:t>IV.1. The relevant market</w:t>
      </w:r>
    </w:p>
    <w:p>
      <w:r>
        <w:t>31. "Polyethylene goods" refers to any product placed on the national market made entirely or partially of polyethylene, regardless of the proportion of polyethylene present, except for packaging, batteries and accumulators, and waste from electrical and electronic equipment even if they contain polyethylene, as specific disposal rules are provided for these sectors25.</w:t>
      </w:r>
    </w:p>
    <w:p>
      <w:r>
        <w:t>32. For the purposes of evaluating the conduct subject to the report, the relevant market can be identified as that of the management of the recycling of polyethylene goods for compliance with EPR obligations. In this market, on the demand side, there are producers of polyethylene goods subject to the obligation to recycle the waste derived from such goods, while, on the supply side, POLIECO, the incumbent operator and former monopolist, remains by far the predominant operator, with the only alternative being the newly established Consortium Ecopolietilene.</w:t>
      </w:r>
    </w:p>
    <w:p>
      <w:r>
        <w:t>33. From a geographical perspective, the relevant market has a national dimension, due to the authorization regime for the operation of the various consortia. This conclusion is further supported by the fact that the obligation to manage is closely linked to a territorial criterion, namely the placing on the market of polyethylene goods in Italian territory, regardless of the geographical location of the operators. Collective systems operate, in fact, throughout the national territory, and all producers active in Italy adhere to them, thus granting the system the mandate to recover the share of waste for which they are responsible without any geographical constraints.</w:t>
      </w:r>
    </w:p>
    <w:p>
      <w:r>
        <w:t>IV.2. POLIECO's dominant position</w:t>
      </w:r>
    </w:p>
    <w:p>
      <w:r>
        <w:t>34. In the Italian market for recycling and recovery services for waste from polyethylene goods, POLIECO enjoyed a legal monopoly until June 2020 (the date on which Ecopolietilene obtained the provisional recognition decree to operate), being the only Consortium recognized by law for the management of the end-of-life of polyethylene goods, to which all operators were obliged to adhere. To this day, the aforementioned Consortium enjoys a dominant position in this market, as the recognition of Ecopolietilene is relatively recent and thus the number of producers who have joined the new Consortium is still limited (according to Ecopolietilene's estimate, in 2022, the market share of the new entrant would exceed just over 10% in terms of goods placed on the market by its members).</w:t>
      </w:r>
    </w:p>
    <w:p>
      <w:r>
        <w:t>V. THE CONTESTED CONDUCT</w:t>
      </w:r>
    </w:p>
    <w:p>
      <w:r>
        <w:t>35. At the start of the proceedings, the Authority hypothesized that POLIECO had engaged in an abuse of its dominant position held on the supply side, in the market for EPR compliance services for producers of polyethylene goods. POLIECO's conduct appeared to constitute a single articulated exclusionary strategy aimed at increasing the entry costs for Ecopolietilene, the new entrant in the same market for the recycling and recovery of waste from polyethylene goods, hindering its operation by reducing its ability to acquire or retain customers, thereby undermining the liberalization process of compliance services for polyethylene waste.</w:t>
      </w:r>
    </w:p>
    <w:p>
      <w:r>
        <w:t>36. Such conduct was adopted both towards entities already consorted with POLIECO and potential new clients. Regarding the former, the evidence produced by the complainant testified to the sending, in June 2021, of a letter to a consorted company intending to withdraw from the POLIECO Consortium to join Ecopolietilene, in which POLIECO attempts to "discourage" the company by first referring to the fact that the recognition of the newly established Consortium was still sub judice and reminding the necessity to regularize the payment of past contributions owed by the company to POLIECO for the last five years. The letter then concludes with the indication of the date by which POLIECO could proceed with inspection checks at the company's headquarters, to initiate "the procedures for the necessary and unavoidable settlements of the past"26.</w:t>
      </w:r>
    </w:p>
    <w:p>
      <w:r>
        <w:t>37. Regarding the new potential consortia, the conduct attributable to POLIECO concerns behaviors adopted towards (i) companies that have never adhered to either of the two existing Consortia, also due to a civil dispute that did not lead to unambiguous solutions for the entire period preceding the birth of Ecopolietilene and (ii) founding members of the Ecopolietilene Consortium (or companies that have joined the newly established Consortium).</w:t>
      </w:r>
    </w:p>
    <w:p>
      <w:r>
        <w:t>38. With regard to the companies under (i), the evidence in the records first testifies to the existence of a legal action brought by POLIECO against a producer of polyethylene pipes – [omissis] before the Civil Court of Rome, which is accused of failing to pay environmental contributions for not joining POLIECO itself27, as well as a letter sent in March 2021 to the company [omissis], in which POLIECO, recalling the possibility of benefiting from the incentives provided for in Article 31.6 of the Statute, invites it to remedy any past contribution defaults "without penalties and without interest." In the same letter, the sender recalls the existence of a regulation.</w:t>
      </w:r>
    </w:p>
    <w:p>
      <w:r>
        <w:t xml:space="preserve">26 See, doc. 9.1.  </w:t>
        <w:br/>
        <w:t>27 See, doc. 1.2. [Omissis].</w:t>
      </w:r>
    </w:p>
    <w:p>
      <w:r>
        <w:rPr>
          <w:b/>
        </w:rPr>
        <w:t>[Pages 13–15]</w:t>
      </w:r>
    </w:p>
    <w:p>
      <w:r>
        <w:t>BULLETIN NO. 35 OF OCTOBER 3, 2022 15</w:t>
      </w:r>
    </w:p>
    <w:p>
      <w:r>
        <w:t>a consortium regulation that "makes the regularization referred to in Article 31 mentioned of the new Statute even easier and more convenient" and invites the company to contact POLIECO to take advantage of the benefits and regularize its debt position towards the Consortium, warning that, in the absence of membership in the Consortium, POLIECO will consider proposing legal action28.</w:t>
      </w:r>
    </w:p>
    <w:p>
      <w:r>
        <w:t>39. Similarly, there is a record of an exchange of emails that took place between February and April 2021, between the notifier Ecopolietilene and a potential new member, [omissis] who was interested in joining Ecopolietilene, but who would later change their mind and decide to register with POLIECO against their will, in order to benefit from the discount proposed by the incumbent operator on the payment of past contributions and to avoid legal actions threatened by the latter29. In April 2021, in fact, the representative of the company informed the management of Ecopolietilene that the company "has decided, reluctantly, to finalize the registration with the POLIECO Consortium" as "their proposal keeps us safe from any certain legal actions related to the years 2017/2018, in case of registration with other consortium associations." Essentially, it is stated in the email, "to put it euphemistically, we have decided to withdraw with a title in hand (the two lawsuits won) and swallow (until 2023) the toad and pay the contribution to them." From the correspondence, it emerges that POLIECO would have proposed a discount on the payment of contributions related to the years 2017-2018, conditioning the granting of the same to the obligation not to withdraw from the Consortium until 2023.</w:t>
      </w:r>
    </w:p>
    <w:p>
      <w:r>
        <w:t>40. Equally significant are the contents of two letters sent, both in March 202130, to the company [omissis], aimed at inducing it to join POLIECO and to refrain from potentially joining the competing Consortium. In particular, in the first of the two letters, POLIECO notes that the company "as a business engaged in the production and/or importation and/or use and/or distribution and/or recycling with reference to polyethylene-based goods and the waste from these," is "required to participate in the undersigned Consortium... already established pursuant to Article 48 of Legislative Decree No. 22/97 and now pursuant to Article 234 of Legislative Decree No. 152/2006." Given this premise, POLIECO expresses its willingness to identify "the best form of compliance with respect to your specific environmental obligation... if applicable, applying the benefits, especially for previous periods as introduced by the aforementioned ministerial decree of May 23, 2019" (this refers to the Ministerial Decree approving the POLIECO Statute)31.</w:t>
      </w:r>
    </w:p>
    <w:p>
      <w:r>
        <w:t>41. It is relevant, for what is of interest, that to identify the source of the benefits for the payment of past contribution fees (and, therefore, implicitly, of their being conditioned on membership in POLIECO), the Consortium does not refer to the consortium statute, but rather to the ministerial decree approving it (the D.M. of May 23, 2019), thus implying that the favorable regime for members of the incumbent Consortium has a public nature and was established by Decree (whereas, as mentioned, the provisions of Article 31.6 of the Statute were not contained in the type statute of ministerial source). The communication concludes28.</w:t>
      </w:r>
    </w:p>
    <w:p>
      <w:r>
        <w:t>42. As for the conduct of POLIECO exercised towards companies already consorted with Ecopolietilene, a series of letters sent between September and December 2020 to some founding members of the new incoming Consortium – [omissis] – in which POLIECO invites them to regularize their past contribution position. In these letters, POLIECO, referring to Article 31, paragraph 6, of the Statute, and thus the possibility, in case of registration, to benefit from financial advantages on the past debt position, informs the recipients that they could lose such benefits "in the absence of membership" in POLIECO itself. The letters conclude, finally, with the threat of legal action in the event of non-compliance with the requests made by the Consortium32.</w:t>
      </w:r>
    </w:p>
    <w:p>
      <w:r>
        <w:t>43. From the evidence on record, it also appears that POLIECO would have repeatedly renegotiated the terms of a framework agreement - dating back to March 2017 - with a trade association, Confindustria Lombardia, to which it would have granted particularly favorable economic conditions for membership. From information available on the Assolombarda website33, in fact, the new Memorandum of Understanding, renewed until December 31, 2021, provided for the complete waiver of two of the five past annual fees owed by members ("nothing will be owed for the years 2017 and 2016") and the possibility of paying, in case of registration with POLIECO, only the annual fees for 2018-202034.</w:t>
      </w:r>
    </w:p>
    <w:p>
      <w:r>
        <w:t>44. Likewise, POLIECO, when the procedure for the recognition of Ecopolietilene was underway and immediately after the release of the authorization for its operation, respectively in February and July 2020, would have signed a two-year agreement with two other business associations, Confapi and Confimi Industria35, under which it would have committed not to demand past contributions from all members of the aforementioned associations who joined the Consortium. According to the notifier, POLIECO thus guaranteed the possibility of not paying significant amounts, even exceeding €250,000/year for larger companies, with the clear aim of hindering the potential attractiveness of Ecopolietilene for such companies.</w:t>
      </w:r>
    </w:p>
    <w:p>
      <w:r>
        <w:t>45. As already specified in the initiation order, it is also appropriate to highlight at this stage that the legitimacy of POLIECO's request for past payments has not been the subject, as such, of the disputes raised in the proceedings. What has been contested against POLIECO is rather the discriminatory and exclusionary nature of the action taken by the incumbent Consortium in pursuing its goal of obtaining the payment of unpaid past environmental contributions, given that the dominant Consortium appeared to act with different determination - even threatening or undertaking exhausting and costly legal initiatives - depending on whether the recipient of the action was a member of its own consortium or was/were about to become a member of Ecopolietilene.</w:t>
      </w:r>
    </w:p>
    <w:p>
      <w:r>
        <w:t>46. In the initiation order, attention was drawn to the conduct adopted by POLIECO that was found to have the purpose of hindering/delaying the operation of the new Consortium, as such conduct, in addition to being capable of undermining its competitive potential, particularly in the future scenario envisaged of environmental contributions set by management systems based on respective costs (Article 237, paragraph 4, of the TUA)36, could also have a negative effect on the environmental side, in terms of lower quantities of recycled polyethylene goods overall and poorer quality of services offered to end consumers.</w:t>
      </w:r>
    </w:p>
    <w:p>
      <w:r>
        <w:t>47. The exclusionary conduct contested against POLIECO at the outset occurred precisely during the period of recognition and commencement of operations of the new Consortium and was realized primarily through the definition, first, and then the instrumental use, of certain statutory provisions - specifically Article 31, paragraph 6, of the 2019 Statute - which, providing for the possibility of conditioning the granting of certain benefits for the payment of unpaid past contributions on prior registration with POLIECO itself, placed the incumbent operator in a position to disincentivize producers of polyethylene goods (whether they were already members or new members) from joining the new incoming Consortium Ecopolietilene. The conduct was particularly significant, as it was taken in a context of uncertainty regarding the actual obligation of at least some companies in the sector to pay the environmental contribution, uncertainty arising, among other things, from specific delays in the adoption of the necessary regulatory framework. This uncertainty, confirmed by the high number of civil lawsuits on the matter, is likely to make the pendency of possible liabilities for unpaid past payments much more widespread than normally caused by the physiological rate of delinquency present in any sector, with the consequence of significantly amplifying the effects of any discriminatory conduct related precisely to the management of unpaid past payments.</w:t>
      </w:r>
    </w:p>
    <w:p>
      <w:r>
        <w:t>VI. THE PROPOSED COMMITMENTS</w:t>
      </w:r>
    </w:p>
    <w:p>
      <w:r>
        <w:t>48. In response to the possible critical issues outlined by the Authority in the initiation order, on January 20, 2022, POLIECO submitted some commitments, pursuant to Article 14-ter of Law No. 287/90, described in more detail below.</w:t>
      </w:r>
    </w:p>
    <w:p>
      <w:r>
        <w:t>49. Considering these commitments not manifestly unfounded, on February 22, 2022, the Authority ordered their publication on its website, in order to allow interested third parties to express their observations. By the deadline set for the conclusion of the market test, observations were received from 11 legal entities: National Confederation Coldiretti, Consumer Center Italy, Don Peppe Diana Committee, Adusbef, Municipality of Bari Sardo, Rubber Plastic Federation, CONAI, Ecopolietilene, National Confederation of Crafts, Terra dei Cuori Onlus, Ministry of Ecological Transition37.</w:t>
      </w:r>
    </w:p>
    <w:p>
      <w:r>
        <w:rPr>
          <w:b/>
        </w:rPr>
        <w:t>[Pages 16–18]</w:t>
      </w:r>
    </w:p>
    <w:p>
      <w:r>
        <w:t>18 BULLETIN NO. 35 OF OCTOBER 3, 2022</w:t>
      </w:r>
    </w:p>
    <w:p>
      <w:r>
        <w:t>50. In response to the outcome of the public consultation, POLIECO initially presented a final version of its commitments, requesting to be reinstated in terms to make some modifications to the text already submitted that contained unintentional errors. The Authority, by decision of May 31, 2022, granted the Consortium an extension until June 10, 2022, by which date the commitments in their final version were submitted, attached to this provision and constituting an integral part thereof; in this version, the original commitments were supplemented with some ancillary modifications.</w:t>
      </w:r>
    </w:p>
    <w:p>
      <w:r>
        <w:t>51. Below, for each of the commitments presented to address the competitive concerns expressed above, the original and final content of the commitments will be illustrated in light of the ancillary modifications made following the market test. The Authority's assessment of the suitability of these measures to remove the competitive concerns expressed at the start of this proceeding will then be illustrated.</w:t>
      </w:r>
    </w:p>
    <w:p>
      <w:r>
        <w:t>VI.1. The commitment to allow the collection of past contributions from non-compliant companies (not yet registered with any consortium), by all recognized autonomous collective systems (commitment no. 1)</w:t>
      </w:r>
    </w:p>
    <w:p>
      <w:r>
        <w:t>VI.1.1. The originally proposed measure</w:t>
      </w:r>
    </w:p>
    <w:p>
      <w:r>
        <w:t>52. In the first formulation of the commitments, POLIECO had essentially bound itself not to discriminate between companies registered and not registered with its Consortium, indiscriminately requiring all companies that were not in compliance with the contribution obligations for previous years to pay three past annual contributions without interest and penalties38. In the first formulation, therefore, the POLIECO Consortium continued to configure the collection of past contributions as its exclusive prerogative.</w:t>
      </w:r>
    </w:p>
    <w:p>
      <w:r>
        <w:t>53. Regarding the methods of fulfillment, the Consortium had provided that payment should occur within 6 years starting from July 2022 (assuming this date as the date of acceptance of the commitments), with the possibility of installment payments and recognition of a 10% reduction of the total in exchange for the payment of the total amount for the entire previous period by December 31, 2022.</w:t>
      </w:r>
    </w:p>
    <w:p>
      <w:r>
        <w:t>VI.1.2. The elements that emerged during the market test</w:t>
      </w:r>
    </w:p>
    <w:p>
      <w:r>
        <w:t>54. In the context of the market test, Ecopolietilene argued that the commitment in question, far from resolving the competitive issues raised at the start of the procedure, would serve “essentially to preserve the privileged status of POLIECO, as the only consortium allegedly capable of offering advantageous solutions to resolve the issue of so-called past contributions, also granting it the power to contact each interested company, including those that have joined the new consortium or are about to do so, with the consequent possibility of conducting, even through short, aggressive, and opportunistic winback or retention actions.”</w:t>
      </w:r>
    </w:p>
    <w:p>
      <w:r>
        <w:t>55. Ecopolietilene also pointed out that, in the absence of registration with POLIECO by the companies (and therefore prior communication to the Consortium of the volumes of material placed on the market for which POLIECO claims exclusive collection of unpaid contributions), such volumes did not enter the annual recycling targets of the POLIECO Consortium and, therefore, did not entail any activity or cost on its part.</w:t>
      </w:r>
    </w:p>
    <w:p>
      <w:r>
        <w:t>56. Ecopolietilene further argued that the combined provisions of Articles 256, paragraph 8, and 234 TUA, would mean that the collection of past contributions is not exclusively attributed to POLIECO. Moreover, only with Article 31 of its Statute, introduced in July 2020, did POLIECO arrogate to itself the right to collect past contributions, without, however, a clear primary regulatory coverage. As evidence of this, the text of the model statute approved by the MITE, with D.M. in 2016 (GU No. 190 of 16.8.2016) did not provide for any regime for past contributions nor any reservation for POLIECO. Since the law does not provide anything in this regard, Ecopolietilene argues that it should therefore be considered that, by virtue of the “principles of free competition in sector activities” referred to by Article 234 TUA itself, all consortia can regularize the situation of past contribution debts of obligated companies, without reservations benefiting the incumbent. This is even more so in the absence of recycling activities carried out in the meantime by the latter, for such volumes of polyethylene products.</w:t>
      </w:r>
    </w:p>
    <w:p>
      <w:r>
        <w:t>57. On this point, the MITE also intervened in the market test, considering it appropriate to evaluate the possibility for producers to settle any past contribution position not only with POLIECO but also with other recognized collective systems, as these aspects are related to activities of public interest (obligation to manage the end-of-life of products placed on the national market).</w:t>
      </w:r>
    </w:p>
    <w:p>
      <w:r>
        <w:t>VI.1.3. The ancillary modifications to commitment no. 1</w:t>
      </w:r>
    </w:p>
    <w:p>
      <w:r>
        <w:t>58. In response to the observations that emerged during the market test, POLIECO made the following ancillary modifications:</w:t>
        <w:br/>
        <w:t>a) POLIECO commits to ensuring that any company operating in the supply chain of polyethylene-based goods and the waste generated from them – already historically required to fulfill its environmental obligations through adherence to what is provided for under Article 234 of the TUA and, in any case, under Article 256 of the TUA – can regularize its environmental position regarding past contributions by presenting a “proposal for fulfillment” on plain paper to one of the operating Consortia (currently two: POLIECO and Ecopolietilene) “simultaneously with the application for registration.”</w:t>
        <w:br/>
        <w:t>b) In this perspective, POLIECO commits – within thirty days of the possible acceptance of the commitments – to contact Ecopolietilene, with the aim of defining a similar procedure suitable to allow what is stated in a). The procedure jointly defined by POLIECO and Ecopolietilene may then be used by any other collective system operating in the polyethylene sector authorized in the future under Article 234 TUA.</w:t>
        <w:br/>
        <w:t>c) The proposal for fulfillment must include the quantities – supported by suitable documentary evidence – of polyethylene-based goods placed on the national market by the applicant in the three years preceding the request, for the purpose of liquidating any past environmental contributions. Based on the declarations made by the requesting company – and, as far as it may depend on POLIECO, in contradiction with the authorized collective systems – the possible historically accrued environmental contribution is calculated, with transactional effects, as regulated for all authorized collective systems referred to in Article 234 TUA, under Article 35.1. No. 164/2014, in any case in par condicio among all obligated parties and without any discrimination.</w:t>
        <w:br/>
        <w:t>d) POLIECO commits to defining, in agreement with Ecopolietilene, the common methods and any further facilitations with which the requesting parties can pay the past contributions through the chosen collective system. The past contributions paid to the authorized collective systems, as far as it may depend on POLIECO, flow into a Trust established pursuant to and for the effects of the subsequent Commitment no. 3 (see infra).</w:t>
        <w:br/>
        <w:t>e) POLIECO commits not to solicit non-registered companies in a discriminatory manner regarding the fact that they may register with other collective systems. Any type of solicitation in this sense must clearly indicate the possibility of fulfilling past contributions using it or, without any disadvantage or prejudice, any other collective system authorized under Article 234 TUA.</w:t>
        <w:br/>
        <w:t>f) In completion of the commitment to fulfill past contributions through both existing compliance consortia with EPR, POLIECO also commits not to renew all current agreements with associations representing categories of companies, in the part concerning the management of past contributions and, in any case, to ensure that such agreements do not produce any effect in the future. Correspondingly, POLIECO commits not to enter into any new agreements concerning past contributions with such associations.</w:t>
        <w:br/>
        <w:t>g) Finally, POLIECO commits not to discriminate in any way against companies that no longer wish to join its consortium, expressing their intention to withdraw from the Consortium in the forms established in this regard by the current Statute and thus adhering within the terms provided to an alternative system authorized under Article 234 TUA. For the sole calendar year 2022, in derogation of the provision of the POLIECO Statute, which provides that the withdrawal of a member intending to change consortia must be submitted no later than the end of June of a year, to be effective from January 1 of the following year, POLIECO will allow withdrawal until November 30, 2022 (with effects from January 1, 2023), provided that the withdrawing company adheres to an alternative system authorized under Article 234 TUA.</w:t>
      </w:r>
    </w:p>
    <w:p>
      <w:r>
        <w:t>VI.2. The commitment of POLIECO regarding pending cases against Ecopolietilene members concerning past contributions (commitment no. 2)</w:t>
      </w:r>
    </w:p>
    <w:p>
      <w:r>
        <w:t>VI.2.1. The originally proposed measures</w:t>
      </w:r>
    </w:p>
    <w:p>
      <w:r>
        <w:t>59. With the second commitment, POLIECO proposed to extend the benefits of commitment no. 1 also to companies against which a civil lawsuit for the request of past contributions was pending, initiated by the Consortium before August 31, 2021 (the date of commencement of procedure A545). In this case, POLIECO proposed a transactional solution to the dispute, with compensation of costs, under the same conditions originally presented as commitment no. 1, that is, where the companies sued in court opted to recognize the contributions corresponding to three past annual contributions. This transactional possibility would be made available throughout 2022.</w:t>
      </w:r>
    </w:p>
    <w:p>
      <w:r>
        <w:rPr>
          <w:b/>
        </w:rPr>
        <w:t>[Pages 19–21]</w:t>
      </w:r>
    </w:p>
    <w:p>
      <w:r>
        <w:t>BULLETIN NO. 35 OF OCTOBER 3, 2022 21</w:t>
      </w:r>
    </w:p>
    <w:p>
      <w:r>
        <w:t>VI.2.2. The elements that emerged during the market test</w:t>
      </w:r>
    </w:p>
    <w:p>
      <w:r>
        <w:t>60. Ecopolietilene criticized this commitment in the observations presented in the market test, stating that POLIECO: “«commits» to propose settlements to companies that fully recognize its claims regarding past contributions. In other words, with this commitment, it would be POLIECO that would be satisfied as it would collect everything requested in court [..], namely the 3 annual contributions between December 2016 and June 2020 (i.e., the time frame between the 120 days following the publication of the POLIECO statute in the Official Gazette and the authorization of Ecopolietilene). Despite the vexatious nature of the disputes noted in the initiation order, POLIECO would not even pay the legal costs of the opposing parties.”</w:t>
      </w:r>
    </w:p>
    <w:p>
      <w:r>
        <w:t>61. In this regard, Ecopolietilene also added that POLIECO, on the contrary, should have committed to not initiating or threatening new legal actions for past contributions against the companies that founded or expressed the intention to join the new entrant Consortium and should bear the legal costs of the opposing parties both in cases of settlement and in cases of waiver of actions related to past contributions39.</w:t>
      </w:r>
    </w:p>
    <w:p>
      <w:r>
        <w:t>62. The National Packaging Consortium CONAI, for its part, wanted to emphasize that CONAI and POLIECO constitute two different waste management systems, complementary and autonomous from each other, and free from mutual interference, as the legislator clearly differentiates their respective areas of intervention, assigning to the CONAI system the management of packaging (also) made of plastic material, including polyethylene; and to POLIECO the management of other goods made of polyethylene (but not goods made of other types of plastic material), provided they do not qualify as packaging. However, the lack of a specific legal qualification of goods made of polyethylene has contributed to fueling significant litigation between the two Consortia, which also involves companies operating in the production of goods made of plastic material. CONAI therefore hoped that commitment no. 2 would be better defined, in the sense that the settlement of the dispute with POLIECO would be limited exclusively to disputes arising between POLIECO and the companies producing goods made of polyethylene due to the commencement of the operations of the Ecopolietilene Consortium and, in any case, that it would be clarified that the settlement does not concern the determination of the qualification as packaging of the goods for which payment is made, a matter that remains unaffected.</w:t>
      </w:r>
    </w:p>
    <w:p>
      <w:r>
        <w:t>VI.2.3. The ancillary modifications to commitment no. 2</w:t>
      </w:r>
    </w:p>
    <w:p>
      <w:r>
        <w:t>63. In response to the above observations, POLIECO modified commitment no. 2, providing to propose, within thirty days from the possible acceptance of the commitments, the settlement of the pending dispute (concerning the non-fulfillment of the obligations39). Ecopolietilene also indicated further measures that, in its opinion, POLIECO should have adopted to counterbalance ex post the prejudicial effects already produced against the new entrant Consortium: “In order to effectively remove all competitive concerns raised in the initiation order, POLIECO should provide for the following additional measures. [..] POLIECO should commit to not taking any commercial action, in order to dissuade and/or retain the companies that have expressed the intention to switch to Ecopolietilene. This prohibition should extend for a reasonable period (at least 12 months) after the adhesion of these companies to Ecopolietilene. [..] POLIECO should commit to no longer sending to companies and/or publishing communications in which: (i) it contests the validity and/or operability of the new Consortium; or (ii) it pretextually cites the Ministerial Decree approving its statute to cloak its actions regarding past contributions of a public nature. POLIECO should also send a correction to the companies indicated in the Excel sheet acquired during the inspection under doc. 23.2.4 and to other subjects, companies, and contracting authorities (for example, Hera), to whom it has sent communications that cast doubt on the existence, legitimacy, or operability of Ecopolietilene. POLIECO should publish and keep accessible, with adequate visibility, the text of the commitments on its homepage.”</w:t>
      </w:r>
    </w:p>
    <w:p>
      <w:r>
        <w:t>22 BULLETIN NO. 35 OF OCTOBER 3, 2022</w:t>
      </w:r>
    </w:p>
    <w:p>
      <w:r>
        <w:t>environmental obligations referred to in Article 234 of the TUA) at the initiative of the opposing party, prior application, without discrimination, of the methods referred to in the previous commitment no. 1 in the new formulation. In other words, even if the fulfillment of past contributions were to be fulfilled through the Ecopolietilene Consortium, POLIECO commits to propose the settlement of the case with compensation of costs. If, on the other hand, the company does not intend to adhere, for example, because it believes it should not pay the past environmental contributions, the dispute would continue in the ordinary manner.</w:t>
      </w:r>
    </w:p>
    <w:p>
      <w:r>
        <w:t>64. POLIECO's commitment does not apply to extrajudicial or judicial disputes concerning the qualification of products as goods or as packaging between the POLIECO Consortium and the CONAI Consortium.</w:t>
      </w:r>
    </w:p>
    <w:p>
      <w:r>
        <w:t>VI.3. The commitment to establish a separate fund for the management by third parties of the sums collected as past environmental contributions by POLIECO and the collective EPR compliance systems recognized or that will be recognized (commitment no. 3)</w:t>
      </w:r>
    </w:p>
    <w:p>
      <w:r>
        <w:t>VI.3.1. The measures originally proposed</w:t>
      </w:r>
    </w:p>
    <w:p>
      <w:r>
        <w:t>65. With the third commitment, POLIECO had originally decided to channel into a separate management all funds derived from past environmental contributions collected. POLIECO committed to using the past environmental contributions to finance the management of environmental emergencies, until their exhaustion, or with the last use of the available resources channeled into said asset. It was hypothesized that there would be special oversight of the fund by four Ministries (MiTE, MISE, Mipaaf, and Health) which were required to prepare a quarterly report on the activities carried out in the management40.</w:t>
      </w:r>
    </w:p>
    <w:p>
      <w:r>
        <w:t>VI.3.2. The elements that emerged during the market test</w:t>
      </w:r>
    </w:p>
    <w:p>
      <w:r>
        <w:t>66. Ecopolietilene, in its comments regarding commitment no. 3, emphasized how POLIECO had planned the establishment of a separate Fund (to collect past contributions), but created within the incumbent Consortium and administered by it. The concern was, therefore, that the amounts collected could effectively flow into POLIECO's budget even with some predetermined purposes. In this sense, the commitment could perpetuate POLIECO's privileged situation.</w:t>
      </w:r>
    </w:p>
    <w:p>
      <w:r>
        <w:t>40 “The Consortium commits that all past environmental contributions, which should be paid to PolieCo, flow into a fund with separate management, established in the form of a “dedicated asset” with a specific act, collected by a notary. This dedicated asset can never be used for the calculation of PolieCO environmental contributions (CAP), and will have a use constraint primarily for the management of environmental emergencies [when declared by Provinces, Municipalities, and Prefectures (including Prefectural Commissioners)] and, secondarily, for the management of waste from goods based on polyethylene previously placed on the market (the so-called “historical”) specifically with reference to waste from abandoned goods or otherwise not intercepted by the collection system because lacking related contributions at the source. The dedicated asset thus constituted is subject, in addition to the normal consortium statutory controls, also to the special oversight of the four Ministries as regulated by Article 26, first paragraph, of the consortium statute. Representatives of these Ministries prepare a quarterly report to be formally transmitted to the supervising Ministries, so that, upon request, they can publicize it to alternative systems under Article 234 of the TUA.” Furthermore, POLIECO “commits additionally to provide an annual report on said dedicated asset to the companies that have contributed to it. The special discipline that is foreseen through this commitment establishes essential elements of enhanced managerial third-party oversight reinforced by a legally integrated use constraint of what is collected in terms of past contributions, preserved in its obligation even recently by the legislator, ensuring its separation from the current administration of PolieCo, with impermeability in the calculation of the Polieco consortium contribution and an increased control, also in teleological terms, where a particular audit activity is reinforced by the control statutorily entrusted to the four supervising Ministries [MiTE, MISE, Mipaaf, and Health].”</w:t>
      </w:r>
    </w:p>
    <w:p>
      <w:r>
        <w:t>BULLETIN NO. 35 OF OCTOBER 3, 2022 23</w:t>
      </w:r>
    </w:p>
    <w:p>
      <w:r>
        <w:t>67. Ecopolietilene suggested, therefore, that POLIECO communicate to the MITE the intention to fully remit in a regulatory setting the issues concerning the collection and allocation of past contributions. POLIECO should also commit, from now on, to accepting any regulatory solutions that might provide for: (i) the establishment of a common fund at the MITE, funded by all consortia on equal terms; or (ii) the option for alternative systems to also collect said contributions and allocate them to whomever the MITE designates as their beneficiary.</w:t>
      </w:r>
    </w:p>
    <w:p>
      <w:r>
        <w:t>68. Pending this regulatory solution, POLIECO should have established (and communicated to the MITE the establishment of) a "dedicated asset," with contribution and management control by third parties, not subject to seizure by its creditors, of the type provided for by Article 2447-ter, letter d), of the Civil Code. In particular, this dedicated asset should have been funded by past contributions, collected on equal terms by all consortia (i.e., Polieco, Ecopolietilene, and any future authorized alternative systems) based on what was requested in the reformulation of commitment 1. With proof of their quantification, POLIECO and the other consortia would then have had to set aside also the past contributions, possibly already collected (including the sums related to the settlements), in this dedicated asset.</w:t>
      </w:r>
    </w:p>
    <w:p>
      <w:r>
        <w:t>69. On this aspect, the MITE also intervened, considering it appropriate to evaluate the possibility of regulating a fund with separate management funded with past contributions through the signing of a Memorandum of Understanding between the MITE, POLIECO, and Ecopolietilene, in order to define the subject of the environmental activities to be carried out.</w:t>
      </w:r>
    </w:p>
    <w:p>
      <w:r>
        <w:t>VI.3.3. The ancillary modifications to commitment no. 3</w:t>
      </w:r>
    </w:p>
    <w:p>
      <w:r>
        <w:t>70. The POLIECO Consortium, modifying commitment no. 3, proposed that all past environmental contributions, paid to POLIECO and Ecopolietilene under the procedure under commitment no. 1, flow, as far as it depends on POLIECO, into a Fund specifically established by a resolution of the Board of Directors in the form of a Trust, in accordance with Law No. 364 of October 16, 1989 of the Hague Convention of July 1, 1985 on the law applicable to Trusts, with reference to Jersey law for its regulation. The commitment is intended to last until the resources available in the Fund are exhausted.</w:t>
      </w:r>
    </w:p>
    <w:p>
      <w:r>
        <w:t>71. POLIECO commits to act as settlor41 of the fund, inviting every currently authorized collective system to the same role. The trustee will be chosen from the market with a third-party, professional profile and possibly also institutional. The role of protectors or guarantors will be assigned to the supervising Ministries under Article 234 of the TUA (MiTE, MISE, Mipaaf, and Health)42. The said Fund will be funded by past contributions that the operating systems have received as of June 19, 2020; it will also be funded by the implementation of any judgments or settlements regarding judicial or extrajudicial disputes concerning the fulfillment of past contributions to POLIECO (see commitment 2). The costs for the creation of the Fund are borne by POLIECO, which will promptly proceed to its establishment in an open form.</w:t>
      </w:r>
    </w:p>
    <w:p>
      <w:r>
        <w:t>72. This Trust Fund will aim to use the past contributions channeled into it for initiatives primarily aimed at managing environmental emergencies and, secondarily, for the management of waste from goods based on polyethylene previously placed on the market.</w:t>
      </w:r>
    </w:p>
    <w:p>
      <w:r>
        <w:t>41 Each settlor will appoint two enforcers, to be activated in accordance with the applicable law. The settlors, in order to be such, commit to paying the past contributions of the companies, even those already collected as of June 19, 2020.</w:t>
      </w:r>
    </w:p>
    <w:p>
      <w:r>
        <w:t>42 In the event that none of the mentioned Ministries accepts the role of protector, the appointment will be requested from the competent judge, as per applicable law.</w:t>
      </w:r>
    </w:p>
    <w:p>
      <w:r>
        <w:rPr>
          <w:b/>
        </w:rPr>
        <w:t>[Pages 22–24]</w:t>
      </w:r>
    </w:p>
    <w:p>
      <w:r>
        <w:t>24 BULLETIN NO. 35 OF OCTOBER 3, 2022</w:t>
      </w:r>
    </w:p>
    <w:p>
      <w:r>
        <w:t>subordinate, for the management of waste from polyethylene-based goods previously placed on the market (the so-called "historical"), specifically with reference to waste from abandoned goods or otherwise not intercepted by the collection system due to lack of related contributions at the source43.</w:t>
      </w:r>
    </w:p>
    <w:p>
      <w:r>
        <w:t>73. The contributions collected in the Trust Fund may not be used, even indirectly, for the calculation of environmental contributions, nor in favor of the members of POLIECO nor in favor of the members of Ecopolietilene or other potential collective systems authorized under Article 234 of the TUA44.</w:t>
      </w:r>
    </w:p>
    <w:p>
      <w:r>
        <w:t>74. Without prejudice to the establishment of the Fund in the forms described, the POLIECO Consortium commits to promoting, within thirty days from the acceptance of the commitments, the convening of a meeting with the MITE and Ecopolietilene (as also hoped for by the Ministry in the note containing observations on the first version of the commitments), aimed at signing a Memorandum of Understanding that regulates, with the agreement of all parties involved, the management and the subject of the activities of the Trust Fund.</w:t>
      </w:r>
    </w:p>
    <w:p>
      <w:r>
        <w:t>VI.4 Commitment No. 4</w:t>
      </w:r>
    </w:p>
    <w:p>
      <w:r>
        <w:t>75. With a measure introduced only in the final version of the commitments (commitment No. 4), POLIECO binds itself to publish on its website, prominently, at least until January 31, 2023, commitments No. 1, 2, and 3.</w:t>
      </w:r>
    </w:p>
    <w:p>
      <w:r>
        <w:t>VII. EVALUATIONS</w:t>
      </w:r>
    </w:p>
    <w:p>
      <w:r>
        <w:t>76. The Authority believes that commitment No. 1, in its final formulation, which takes into account the ancillary modifications, effectively resolves the competitive concern expressed in the initiation provision, regarding the fact that the request for past contributions, in a discriminatory manner, from companies operating throughout the national territory, by the only incumbent Consortium, has been and may represent a tool of pressure to dissuade certain companies from joining the new entrant Consortium without any merit-related reason, altering the par condicio among collective systems in the provision of compliance services to EPR.</w:t>
      </w:r>
    </w:p>
    <w:p>
      <w:r>
        <w:t>77. The possibility for all authorized consortia to collect past contributions represents, in fact, an important objective insofar as no preferential channel is identified for the only incumbent Consortium but allows companies to choose their EPR compliance service provider, fulfilling with the latter any obligations related to unpaid past contributions.</w:t>
      </w:r>
    </w:p>
    <w:p>
      <w:r>
        <w:t>43 In particular: 1) a first area of investment could focus on the management of plastic waste of agricultural origin (specifically for the recycling of mulch films and nets), for which some critical issues have been identified in the past, also providing assistance in creating recycling and recovery circuits looking at restoring the state of agricultural land, perhaps through the development of effective technologies in this regard; within these emergencies, specific resources must also be allocated to promote development opportunities and good practices; 2) a second area could focus on the management of plastic waste collected as part of dedicated campaigns, agreed with the competent Authorities or other Administrations, ensuring environmental and health protection and for this purpose, support for prevention activities is also added so that a new and different environmental paradigm can be established in complex areas. The protectors and enforcers receive from the trustee a quarterly report and an annual account of the management of the said Fund sent by them to the companies that, by paying their past contributions, have indirectly contributed to the Fund itself.</w:t>
      </w:r>
    </w:p>
    <w:p>
      <w:r>
        <w:t>44 This provision has prospective value insofar as, currently, the environmental contribution is set by law (Article 35, paragraph 13, of Decree-Law September 12, 2014, No. 133, as converted, with modifications, into Law November 11, 2014, No. 164).</w:t>
      </w:r>
    </w:p>
    <w:p>
      <w:r>
        <w:t>BULLETIN NO. 35 OF OCTOBER 3, 2022 25</w:t>
      </w:r>
    </w:p>
    <w:p>
      <w:r>
        <w:t>78. The commitment applies to companies operating throughout the Italian territory that are not registered with any consortium and takes effect at the time of the first registration, while any transition from one consortium to another does not imply a reassessment of the situation regarding past contributions by the incoming consortium.</w:t>
      </w:r>
    </w:p>
    <w:p>
      <w:r>
        <w:t>79. The methods for quantifying and paying past contributions, as well as any facilitations based on the timing and forms of payment used, being a late fulfillment of legal obligations and in order not to be used in a discriminatory manner, will be jointly defined by the two Consortia.</w:t>
      </w:r>
    </w:p>
    <w:p>
      <w:r>
        <w:t>80. Finally, it also seems important that POLIECO, the incumbent Consortium with greater possibilities of reaching, by any means of communication, both member and non-member companies, commits not to solicit non-registered companies in a discriminatory manner and that any invitation to register (regardless of the channel used) must clearly state the possibility of fulfilling past contributions also by using any collective system authorized under Article 234 TUA.</w:t>
      </w:r>
    </w:p>
    <w:p>
      <w:r>
        <w:t>81. It has also been maintained, in the final version last filed, POLIECO's commitment not to renew all current agreements with representative associations of business categories, regarding the management of past contributions; to ensure that the same agreements do not produce any effect for the future and, in any case, not to sign new ones. Such agreements, as is known, set favorable conditions for companies adhering to the signing associations, in terms of reduction of amounts or exemption from the payment of unpaid past contributions for the regularization of the contribution position and were contested in the initiation provision as potentially abusive conduct in that they put companies in a position to avoid paying large sums for the past, inducing them to prefer to join POLIECO.</w:t>
      </w:r>
    </w:p>
    <w:p>
      <w:r>
        <w:t>82. Furthermore, POLIECO commits not to discriminate in any way against companies that no longer wish to join its consortium, in compliance with what is provided for in the Statute regarding the methods of withdrawal. For the sole calendar year 2022, in derogation of the provision of the POLIECO Statute, which states that the withdrawal of a member intending to change consortia must be submitted no later than the end of June of a year to be effective from January 1 of the following year, POLIECO commits to allowing withdrawal until November 30, 2022, effective from January 1, 2023. This provision seems particularly appropriate for the current calendar year, due to the timing of the adoption of this decision with commitments, also due to the extensions granted to POLIECO, at its request, during the main proceedings and the commitments sub-proceeding, in order to allow POLIECO members who wished to change consortia immediately, with the new membership taking effect from January 1, 2023.</w:t>
      </w:r>
    </w:p>
    <w:p>
      <w:r>
        <w:t>83. Also regarding commitment No. 2, the Authority believes that the modifications made are suitable to meet the objections raised in the initiation provision, also taking into account the observations received during the market test and that it, for the same reasons as commitment No. 1, deserves to be accepted.</w:t>
      </w:r>
    </w:p>
    <w:p>
      <w:r>
        <w:t>84. Companies summoned to court by POLIECO on the grounds of failing to comply with mandatory environmental contributions for the EPR responsibility imposed on them can, in fact, either continue the litigation if they consider the lawsuit initiated by the Consortium to be unfounded, or fulfill with one of the two Consortia currently active in the market (POLIECO and Ecopolietilene) for the three years preceding the summons, just like the non-compliant companies referred to in commitment No. 1. If the companies opt for the second solution, the case would be settled and the costs compensated.</w:t>
      </w:r>
    </w:p>
    <w:p>
      <w:r>
        <w:t>85. The fact, finally, that the costs are compensated seems a solution consistent with the situation from which the pending judgment originates, which concerns non-compliance with a legal obligation and with the possibility, still existing, for the defendant to continue the litigation if necessary, seeking to recover the legal costs incurred based on the criterion of losing party.</w:t>
      </w:r>
    </w:p>
    <w:p>
      <w:r>
        <w:t>86. The Authority then believes that commitment No. 3 effectively and definitively resolves the competitive concern expressed in the initiation provision, as it eliminates the possibility that the collection of past contributions, even when carried out in a non-discriminatory manner by all existing Consortia, could alter the competitive dynamics between POLIECO and Ecopolietilene. This would indeed occur if the amounts collected as past contributions, not going to remunerate expenses for activities carried out by the Consortium (representing additional income not corresponding to services rendered), could modify the accounting of the ordinary management of the Consortium's activities and influence, in perspective, the measurement of the environmental contribution that each Consortium requires from its members (the environmental contribution representing the main element of competition among collective compliance systems to EPR along with the qualitative characteristics related to the efficiency and effectiveness of each system).</w:t>
      </w:r>
    </w:p>
    <w:p>
      <w:r>
        <w:t>87. Conversely, if the amounts for past contributions, as proposed by POLIECO, and as of June 19, 2020 (the date of adoption of the decree recognizing Ecopolietilene), flow into a separate Trust Fund managed by an independent third party, for environmental purposes, hopefully based on what is agreed in the Memorandum of Understanding with the MITE, the aforementioned risk is averted, while the Fund retains the important function of fulfilling the task of financing environmental emergencies or the management (collection and treatment) of polyethylene waste dispersed in the environment.</w:t>
      </w:r>
    </w:p>
    <w:p>
      <w:r>
        <w:t>88. It also seems important that the Fund is managed by an independent third party (Trustee), with a professional profile, under the supervision – where available – of the Ministries that have competencies under Article 234 of the TUA regarding polyethylene waste.</w:t>
      </w:r>
    </w:p>
    <w:p>
      <w:r>
        <w:t>89. The commitment of POLIECO to promptly promote the convening of a technical table with Ecopolietilene and the MITE, to jointly define the rules for managing the Trust Fund and the subject of environmental activities to be carried out with the proceeds collected, should also be positively evaluated.</w:t>
      </w:r>
    </w:p>
    <w:p>
      <w:r>
        <w:t>90. Finally, the initiative, introduced in the final version of the commitments (commitment No. 4), to publish on the POLIECO website (www.polieco.it), prominently, at least until January 31, 2023, commitments No. 1, 2, and 3, is undoubtedly commendable. This commitment, in fact, while not involving the sending of individual letters with corrective content regarding the communications contested to POLIECO at the start of the investigation procedure, will allow Ecopolietilene to refer to it in the ongoing relationships with its members or in those it may potentially establish with companies producing polyethylene goods that are or are not members of POLIECO.</w:t>
      </w:r>
    </w:p>
    <w:p>
      <w:r>
        <w:rPr>
          <w:b/>
        </w:rPr>
        <w:t>[Pages 25–27]</w:t>
      </w:r>
    </w:p>
    <w:p>
      <w:r>
        <w:t>BULLETIN NO. 35 OF OCTOBER 3, 2022 27</w:t>
      </w:r>
    </w:p>
    <w:p>
      <w:r>
        <w:t>VIII. CONCLUSIONS</w:t>
      </w:r>
    </w:p>
    <w:p>
      <w:r>
        <w:t>91. In conclusion, the commitments presented by POLIECO appear overall suitable to remedy the competitive concerns expressed at the initiation of the proceedings, and the potential harm to intra-European trade, as they allow for the Consortium incumbent and the new entrant to be placed on the same level in the competence to collect past contributions from non-compliant companies operating throughout the national territory, as also hoped for by the MITE in the observations presented during the market test.</w:t>
      </w:r>
    </w:p>
    <w:p>
      <w:r>
        <w:t>92. In this way, the basis for the discriminatory behaviors contested in the initiation order is eliminated in essence, with respect to which POLIECO also formally commits, in addition to the cessation of effectiveness of Article 31.6 of the Statute starting from December 31, 2021, to mention the possibility of fulfilling this obligation also through other collective systems in all its communications to users. Likewise, POLIECO binds itself, with a specific commitment (n. 4), to publish on its website the commitments accepted by the Authority, at least until the end of January 2023.</w:t>
      </w:r>
    </w:p>
    <w:p>
      <w:r>
        <w:t>93. The creation, then, of a trust fund into which the amounts collected as late fulfillment of unpaid past contributions from companies operating throughout the Italian territory, starting from June 19, 2020, will flow, represents an additional guarantee of independence and impartiality in their management for environmental purposes, with the hoped-for involvement of the MITE as also suggested by the latter in the observations presented during the market test.</w:t>
      </w:r>
    </w:p>
    <w:p>
      <w:r>
        <w:t>94. In exercising its broad discretion in this matter45, the Authority believes that the set of commitments recently presented offers, in light of the far-reaching measures proposed and the cessation of the statutory obstacles highlighted in the initiation order, an effective and timely resolution to the possible issues, extended to the entire national territory, identified in that order.</w:t>
      </w:r>
    </w:p>
    <w:p>
      <w:r>
        <w:t>95. It should also be noted that the commitment aimed at establishing a trust fund for environmental initiatives (environmental emergencies and management of waste from polyethylene goods abandoned in the environment) implements a positive "complementarity" between the public interests underlying antitrust laws and the public interest in environmental protection and sustainability. In general, moreover, POLIECO's commitments indirectly and complementarily protect the environment and sustainability also from a different and further perspective since, by ensuring the correctness of the competitive conditions for offering EPR compliance services to producers, they stimulate greater efficiency and effectiveness in the collection and recycling of waste from polyethylene goods carried out by the two currently active Consortia (POLIECO and EP). In conclusion, in this specific case, the application of antitrust law, ensuring market competitiveness and their efficient functioning, can also contribute to achieving environmental sustainability objectives.</w:t>
      </w:r>
    </w:p>
    <w:p>
      <w:r>
        <w:t>96. The commitments presented therefore appear, as a whole, suitable to remedy the competitive concerns expressed at the initiation of the proceedings, and the potential harm to intra-European trade, as they allow for the restoration of competitive dynamics in the market for offering EPR compliance services for producers of polyethylene goods in Italy.</w:t>
      </w:r>
    </w:p>
    <w:p>
      <w:r>
        <w:t>45 See, e.g., Council of State, section VI, judgment April 20, 2011, n. 2438, par. 2.3.3.</w:t>
      </w:r>
    </w:p>
    <w:p>
      <w:r>
        <w:t>28 BULLETIN NO. 35 OF OCTOBER 3, 2022</w:t>
      </w:r>
    </w:p>
    <w:p>
      <w:r>
        <w:t>97. The Authority will monitor the execution of the commitments and reserves the right to reopen the proceedings ex officio for the purposes and effects of what is provided for by Article 14-ter, paragraphs 2 and 3, of Law No. 287/90.</w:t>
      </w:r>
    </w:p>
    <w:p>
      <w:r>
        <w:t>CONSIDERING, therefore, that the commitments presented by POLIECO are suitable to eliminate the anticompetitive profiles subject to the investigation;</w:t>
      </w:r>
    </w:p>
    <w:p>
      <w:r>
        <w:t>CONSIDERING to make the commitments presented by POLIECO mandatory, pursuant to Article 14-ter, paragraph 1, of Law No. 287/90;</w:t>
      </w:r>
    </w:p>
    <w:p>
      <w:r>
        <w:t>all of the above having been stated and considered:</w:t>
      </w:r>
    </w:p>
    <w:p>
      <w:r>
        <w:t>RESOLVES</w:t>
      </w:r>
    </w:p>
    <w:p>
      <w:r>
        <w:t>a) to make the commitments presented mandatory for the POLIECO Consortium, pursuant to Article 14-ter, paragraph 1, of Law No. 287/90, in the terms described above and attached to this provision, which constitute an integral part thereof;</w:t>
      </w:r>
    </w:p>
    <w:p>
      <w:r>
        <w:t>b) to close the proceedings without establishing the infringement, pursuant to Article 14-ter, paragraph 1, of Law No. 287/90;</w:t>
      </w:r>
    </w:p>
    <w:p>
      <w:r>
        <w:t>c) that the POLIECO Consortium presents to the Authority a detailed report on the implementation of the commitments undertaken, by December 31 of each of the years 2022-2024.</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July 2, 2010, n.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November 24, 1971, n. 1199, within the term of one hundred and twenty days from the date of notification of the provision itself.</w:t>
      </w:r>
    </w:p>
    <w:p>
      <w:r>
        <w:t>THE SECRETARY GENERAL THE PRESIDENT</w:t>
      </w:r>
    </w:p>
    <w:p>
      <w:r>
        <w:t>Guido Stazi Roberto Rustichelli</w:t>
      </w:r>
    </w:p>
    <w:p>
      <w:r>
        <w:t>BULLETIN NO. 35 OF OCTOBER 3, 2022 29</w:t>
      </w:r>
    </w:p>
    <w:p>
      <w:r>
        <w:t>CONCENTRATION OPERATIONS</w:t>
      </w:r>
    </w:p>
    <w:p>
      <w:r>
        <w:t>C12479 - AMEGAS/LEVANTE</w:t>
      </w:r>
    </w:p>
    <w:p>
      <w:r>
        <w:t>Provision No. 30301</w:t>
      </w:r>
    </w:p>
    <w:p>
      <w:r>
        <w:t>THE ANTITRUST AUTHORITY</w:t>
      </w:r>
    </w:p>
    <w:p>
      <w:r>
        <w:t>IN ITS MEETING of September 13, 2022;</w:t>
      </w:r>
    </w:p>
    <w:p>
      <w:r>
        <w:t>HEARD the Rapporteur Professor Elisabetta Iossa;</w:t>
      </w:r>
    </w:p>
    <w:p>
      <w:r>
        <w:t>HAVING REGARD to Law October 10, 1990, n. 287;</w:t>
      </w:r>
    </w:p>
    <w:p>
      <w:r>
        <w:t>HAVING REGARD to the D.P.R. April 30, 1998, n. 217;</w:t>
      </w:r>
    </w:p>
    <w:p>
      <w:r>
        <w:t>HAVING REGARD to Regulation (EC) No. 139/2004;</w:t>
      </w:r>
    </w:p>
    <w:p>
      <w:r>
        <w:t>HAVING REGARD to the communication from the company Amegas S.p.A. pursuant to Article 16, paragraph 1, Law No. 287/90, received on August 19, 2022;</w:t>
      </w:r>
    </w:p>
    <w:p>
      <w:r>
        <w:t>HAVING REGARD to the documentation on file;</w:t>
      </w:r>
    </w:p>
    <w:p>
      <w:r>
        <w:t>CONSIDERED the following:</w:t>
      </w:r>
    </w:p>
    <w:p>
      <w:r>
        <w:t>I. THE PARTIES</w:t>
      </w:r>
    </w:p>
    <w:p>
      <w:r>
        <w:t>1. Amegas S.p.A. (“Amegas”) has as its corporate purpose, inter alia, the wholesale trade of petroleum products, lubricants for automotive use, and heating fuels, without storage. The activity is carried out through a network of service stations owned by it and entrusted free of charge to third parties (operators) with whom exclusive supply contracts for the products distributed at the stations (fuels, LPG, and methane) are also in place. Amegas is wholly owned by Zeta Gas S.p.A., a company active at the national level in the fuel distribution sector, which, also through its subsidiary Energas S.p.A., has a network of refueling stations for gasoline, diesel, and LPG for cars throughout the national territory with about 300 sales points (“Zeta Gas Group”).</w:t>
      </w:r>
    </w:p>
    <w:p>
      <w:r>
        <w:t>In 2021, the Zeta Gas group achieved a worldwide turnover of approximately [100-517]* million euros, [31-100%] of which was generated in Italy.</w:t>
      </w:r>
    </w:p>
    <w:p>
      <w:r>
        <w:t>2. Levante S.r.l. (“Levante” or “Target”; together with Amegas, the “Parties”) is a company established on June 27, 2022, and has as its corporate purpose, inter alia, the retail trade and distribution of fuels and related structures for the provision of food and beverages. Levante is currently wholly owned by Vega Carburanti S.p.A., which on August 3, 2022, transferred to it the business branch concerning [omitted] fuel distribution plants. Being a newly established company, Levante has not generated revenue; for the purposes of the transaction, however, the total revenue, excluding excise duties, related to the [omitted] plants is considered.</w:t>
      </w:r>
    </w:p>
    <w:p>
      <w:r>
        <w:t>* In this version, some data are omitted, as elements of confidentiality or secrecy of the information were deemed to exist.</w:t>
      </w:r>
    </w:p>
    <w:p>
      <w:r>
        <w:rPr>
          <w:b/>
        </w:rPr>
        <w:t>[Pages 28–30]</w:t>
      </w:r>
    </w:p>
    <w:p>
      <w:r>
        <w:t>30 BULLETIN NO. 35 OF OCTOBER 3, 2022</w:t>
      </w:r>
    </w:p>
    <w:p>
      <w:r>
        <w:t xml:space="preserve">the revenue generated; for the purposes of the transaction, however, the total revenue, net of excise duties, related to the [omitted] plants is considered.  </w:t>
        <w:br/>
        <w:t>* In this version, some data are omitted, as elements of confidentiality or secrecy of the information were deemed to exist.</w:t>
      </w:r>
    </w:p>
    <w:p>
      <w:r>
        <w:t>3. Vega Carburanti S.p.A. (“Vega Carburanti”) is a company operating in the fuel distribution sector for road vehicles, whose network consists of a total of 110 distribution plants. Vega Carburanti also marginally carries out some related activities, in particular the provision of food and beverages, the resale of monopoly goods (lotteries and tobacco), and car wash activities. Finally, Vega Carburanti also operates, again marginally, in the construction of road fuel distribution plants and related structures.</w:t>
      </w:r>
    </w:p>
    <w:p>
      <w:r>
        <w:t>II. DESCRIPTION OF THE TRANSACTION</w:t>
      </w:r>
    </w:p>
    <w:p>
      <w:r>
        <w:t>4. The transaction involves the acquisition of exclusive control by the company Amegas, subject to management and coordination activities by Zeta Gas, of the entire share capital of the newly established Levante, a company now wholly owned by Vega Carburanti, in which on August 3, 2022, the [omitted] fuel distribution plants subject to acquisition were contributed, now operating under the brand [omitted] (hereinafter, the “Transaction”).</w:t>
      </w:r>
    </w:p>
    <w:p>
      <w:r>
        <w:t>III. QUALIFICATION OF THE TRANSACTION</w:t>
      </w:r>
    </w:p>
    <w:p>
      <w:r>
        <w:t>5. The reported Transaction constitutes a concentration pursuant to Article 5, paragraph 1, letter b), of Law No. 287/90, as it involves the acquisition of control of a company. It falls within the scope of application of Law No. 287/90, as the conditions set out in Article 1 of Regulation (EC) 139/2004 do not apply, and it is subject to the obligation of prior notification provided for by Article 16, paragraph 1, of the same law, as the total revenue generated in the last financial year at the national level by the group of companies involved exceeded 517 million euros and the total revenue generated individually, in the last financial year at the national level, by at least two of the companies involved exceeded 31 million euros.</w:t>
      </w:r>
    </w:p>
    <w:p>
      <w:r>
        <w:t>IV. EVALUATION OF THE CONCENTRATION</w:t>
      </w:r>
    </w:p>
    <w:p>
      <w:r>
        <w:t>Relevant markets and effects of the transaction</w:t>
      </w:r>
    </w:p>
    <w:p>
      <w:r>
        <w:t>6. Considering the operations of the companies involved in the Transaction, it involves the local markets for the distribution of fuel for road vehicles on ordinary road networks, on which the acquiring company currently operates with exclusive control and on which the Target company will operate, following the proposed transaction.</w:t>
      </w:r>
    </w:p>
    <w:p>
      <w:r>
        <w:t xml:space="preserve">7. The market for the distribution of fuel for road vehicles on ordinary road networks, based on the Authority's practice, is distinct from the market for the distribution of fuel for road vehicles on motorway networks and, unlike the latter, does not present internal segmentation regarding the type of fuel offered1.  </w:t>
        <w:br/>
        <w:t>1 See inter alia AGCM, provision 26909 of December 20, 2017, C12131 – API/TotalErg; provision 27459 of December 12, 2018, C12204 – Vega Carburanti/Carburanti 3.0; provision 26332 of January 11, 2017, C12078 – Petrolifera Adriatica/Branch of Esso Italiana.</w:t>
      </w:r>
    </w:p>
    <w:p>
      <w:r>
        <w:t>BULLETIN NO. 35 OF OCTOBER 3, 2022 31</w:t>
      </w:r>
    </w:p>
    <w:p>
      <w:r>
        <w:t>8. The national weight in the fuel distribution sector on ordinary networks of the Parties post-merger is approximately [1-2%] of the volumes supplied, with an increase due to the Transaction [less than 1%].</w:t>
      </w:r>
    </w:p>
    <w:p>
      <w:r>
        <w:t>9. With regard to the geographical dimension of the market for the distribution of fuel on ordinary networks, the Authority's guidelines provide, consistently with what has occurred in all retail distribution sectors, that it should be defined based on the actual substitutability links of the sales points for final consumers and thus within specific catchment areas (“c.a.”) identified around the plants subject to acquisition2. It is believed that, even in this case, as in the previously cited cases, catchment areas should be considered with the [omitted] sales points acquired by Amegas at their center. Based on the information available at the time, in previous cases, the Authority had identified a radius of 20 km to be adopted for the definition of catchment areas. Although it is conceivable that a new verification with new information could lead to a revision, likely downward, of this data, it does not seem necessary to carry out such a revision already for the case at hand, as even in the case of catchment areas with a smaller radius, the assessment would not change.</w:t>
      </w:r>
    </w:p>
    <w:p>
      <w:r>
        <w:t xml:space="preserve">10. In particular, for the purposes of this transaction, eight relevant geographical markets are highlighted, corresponding to eight catchment areas centered around the [omitted] sales points of the Target (see Table 1)3. The analysis of market shares was conducted by the Parties considering a radius of 20 km for each area and verifying the number of plants registered by the Ministry of Economic Development (“Mise”) within the area. For the calculation of the presumed volumes, data published by UNEM (Union of Energy for Mobility) were used, which registered approximately 22,000 operational fuel distribution plants in Italy with an average output in 2019 of 1,320 mc and 1,050 mc in 20204.  </w:t>
        <w:br/>
        <w:t xml:space="preserve">2 See provision No. 29824 of September 14, 2021 C12386 - Tamoil Italia/Repsol Italia and provision 26909 of December 20, 2017, C12131 – API/TotalErg. In particular, in these provisions, the estimated catchment areas were traced, based on the available information, with a radius of approximately 20 km from the central plant, for the plants related to the provinces in which the merging parties held a cumulative market share in terms of volume of at least 30%.  </w:t>
        <w:br/>
        <w:t xml:space="preserve">3 Sales points located less than 20 km apart were included in the same catchment area.  </w:t>
        <w:br/>
        <w:t>4 Due to the low representativeness of the year 2020 (characterized by heavy mobility restrictions due to the pandemic scenario, which affected the entire fuel distribution industry), the data used by the Parties in describing the market structure were those from the year 2019, deemed the most representative recent reference for the volumes supplied in a scenario of ordinary mobility of motor vehicles on national territory.</w:t>
      </w:r>
    </w:p>
    <w:p>
      <w:r>
        <w:t>32 BULLETIN NO. 35 OF OCTOBER 3, 2022</w:t>
      </w:r>
    </w:p>
    <w:p>
      <w:r>
        <w:t xml:space="preserve">Table 1 – Shares of the Parties by catchment area  </w:t>
        <w:br/>
        <w:t xml:space="preserve">Province Catchment area Group Zeta Gas Levante Total  </w:t>
        <w:br/>
        <w:t xml:space="preserve">Foggia (FG) [0-5%] [15-20%] [15-20%]  </w:t>
        <w:br/>
        <w:t xml:space="preserve">Surbo-Lecce (LE) [5-10%] [5-10%] [10-15%]  </w:t>
        <w:br/>
        <w:t xml:space="preserve">Brindisi (BR) [0-5%] [10-15%] [10-15%]  </w:t>
        <w:br/>
        <w:t xml:space="preserve">Molfetta (BA) [0-5%] [10-15%] [10-15%]  </w:t>
        <w:br/>
        <w:t xml:space="preserve">Grosseto (GR) [0-5%] [5-10%] [10-15%]  </w:t>
        <w:br/>
        <w:t xml:space="preserve">Taranto (TA) [0-5%] [5-10%] [5-10%]  </w:t>
        <w:br/>
        <w:t xml:space="preserve">Bari (BA) [0-5%] [5-10%] [5-10%]  </w:t>
        <w:br/>
        <w:t xml:space="preserve">Altamura (BA) [0-5%] [5-10%] [5-10%]  </w:t>
        <w:br/>
        <w:t>Source: data provided by the parties</w:t>
      </w:r>
    </w:p>
    <w:p>
      <w:r>
        <w:t>11. From the examination of the Table, it emerges that in none of the eight catchment areas thus considered does the transaction appear likely to substantially reduce competition; the joint share of the Parties is never above 20%5. Furthermore, in all areas, the acquiring group has a very limited presence, if not, in some cases, none, which would lead to the conclusion of the absence of significant effects of the transaction even if a radius shorter than 20 km were adopted for the definition of the catchment areas. Finally, the structure of the offer in the relevant geographical markets is absolutely pluralistic with the presence of numerous other qualified competitors (e.g., Agip Eni, Esso, Q8, no logo plants).</w:t>
      </w:r>
    </w:p>
    <w:p>
      <w:r>
        <w:t xml:space="preserve">12. In light of all the considerations above, the concentration under examination does not appear likely to significantly impede effective competition in the relevant markets or to result in the establishment or strengthening of a dominant position.  </w:t>
        <w:br/>
        <w:t xml:space="preserve">THEREFORE, it is deemed that the transaction under examination does not significantly impede effective competition in the relevant markets pursuant to Article 6, paragraph 1, of Law No. 287/90 and does not result in the establishment or strengthening of a dominant position;  </w:t>
        <w:br/>
        <w:t xml:space="preserve">RESOLVES  </w:t>
        <w:br/>
        <w:t xml:space="preserve">not to initiate the investigation referred to in Article 16, paragraph 4, of Law No. 287/90.  </w:t>
        <w:br/>
        <w:t xml:space="preserve">The conclusions above will be communicated, pursuant to Article 16, paragraph 4, of Law No. 287/90, to the companies involved and to the Minister of Economic Development.  </w:t>
        <w:br/>
        <w:t>5 In one case (c.a. in the province of Foggia) the post-merger share reaches [15-20%], in four cases (c.a. Surbo-Lecce, Brindisi, Molfetta, Grosseto) it is around [10-15%], and in the other cases (Taranto, Bari, Altamura) it does not exceed [5-10%].</w:t>
      </w:r>
    </w:p>
    <w:p>
      <w:r>
        <w:rPr>
          <w:b/>
        </w:rPr>
        <w:t>[Pages 31–33]</w:t>
      </w:r>
    </w:p>
    <w:p>
      <w:r>
        <w:t>BULLETIN NO. 35 OF OCTOBER 3, 2022 33</w:t>
      </w:r>
    </w:p>
    <w:p>
      <w:r>
        <w:t>This provision will be published in the Bulletin of the Competition and Market Authority.</w:t>
      </w:r>
    </w:p>
    <w:p>
      <w:r>
        <w:t>THE SECRETARY GENERAL THE PRESIDENT</w:t>
        <w:br/>
        <w:t>Guido Stazi Roberto Rustichelli</w:t>
      </w:r>
    </w:p>
    <w:p>
      <w:r>
        <w:t>34 BULLETIN NO. 35 OF OCTOBER 3, 2022</w:t>
      </w:r>
    </w:p>
    <w:p>
      <w:r>
        <w:t>C12482 - IRCA/ANASTASI-2AEMME</w:t>
        <w:br/>
        <w:t>Provision No. 30302</w:t>
      </w:r>
    </w:p>
    <w:p>
      <w:r>
        <w:t>THE COMPETITION AND MARKET AUTHORITY</w:t>
      </w:r>
    </w:p>
    <w:p>
      <w:r>
        <w:t>IN ITS MEETING of September 13, 2022;</w:t>
      </w:r>
    </w:p>
    <w:p>
      <w:r>
        <w:t>HEARD the Rapporteur Professor Michele Ainis;</w:t>
      </w:r>
    </w:p>
    <w:p>
      <w:r>
        <w:t>HAVING REGARD to Law No. 287 of October 10, 1990;</w:t>
      </w:r>
    </w:p>
    <w:p>
      <w:r>
        <w:t>HAVING REGARD to Presidential Decree No. 217 of April 30, 1998;</w:t>
      </w:r>
    </w:p>
    <w:p>
      <w:r>
        <w:t>HAVING REGARD to the communication from Irca S.p.A., received on August 25, 2022;</w:t>
      </w:r>
    </w:p>
    <w:p>
      <w:r>
        <w:t>CONSIDERING the following:</w:t>
      </w:r>
    </w:p>
    <w:p>
      <w:r>
        <w:t>I. THE PARTIES</w:t>
      </w:r>
    </w:p>
    <w:p>
      <w:r>
        <w:t>1. Irca S.p.A. (hereinafter, "Irca") is an Italian company based in Gallarate (VA), operating in the sector of production and marketing of semi-finished food products, both artisanal and industrial. In particular, Irca is active in the production and sale of semi-finished ingredients for chocolate, baked goods (pastry and bakery), and ice cream, which it sells to commercial clients such as ice cream shops, pastry shops, hotels, restaurants, catering, and artisans, to create and/or refine the products that these entities then sell to end consumers. Irca directly or indirectly controls several companies based in Italy, Europe, the United States, the Middle East, Asia, and Oceania, primarily engaged in the sale and distribution of confectionery products (hereinafter "Irca Group"). Irca is currently indirectly controlled by Luxco and, therefore, by investment funds managed and/or otherwise attributable to Advent International Corporation and/or its affiliated companies (hereinafter, also "the Advent Group"). In 2021, the Advent Group achieved a consolidated worldwide revenue of approximately [40-50]* billion euros, of which approximately [10-20] billion euros were generated in Europe and [700–1,000] million euros in Italy.</w:t>
      </w:r>
    </w:p>
    <w:p>
      <w:r>
        <w:t>2. Anastasi S.r.l. and 2AEMME S.r.l. (hereinafter, also "Anastasi" and "2AEMME" or, together, "the target companies") operate in the sector of production and marketing of pistachio-based products. 2AEMME is specifically engaged in the shelling of pistachios almost exclusively for Anastasi. The share capital of Anastasi and 2AEMME is held 92% by Anastasi Holding S.r.l. and the remaining part in equal shares by 4 members of the Anastasi family, who in turn hold equal shares of Anastasi Holding S.r.l. In 2021, Anastasi achieved a consolidated worldwide revenue of [31–100] million euros, of which [31–100] million euros were generated in Europe and [31–100] million euros in Italy. In the same year, 2AEMME recorded consolidated revenue, entirely generated in Italy, of [1–10] million euros, almost exclusively from sales to Anastasi.</w:t>
      </w:r>
    </w:p>
    <w:p>
      <w:r>
        <w:t>II. DESCRIPTION OF THE TRANSACTION</w:t>
      </w:r>
    </w:p>
    <w:p>
      <w:r>
        <w:t>3. The reported transaction consists of the acquisition by Irca of exclusive control over Anastasi and 2AEMME. This is pursuant to the sale agreement concerning the purchase of the entire share capital of the target companies, signed on August 4, 2022, between the current shareholders of the two companies (as sellers) and the Advent Group (as buyer). As communicated by the Party, the transaction also involves the transfer of know-how.</w:t>
      </w:r>
    </w:p>
    <w:p>
      <w:r>
        <w:t>4. The sale agreement also provides for the obligations of the current shareholders of the target companies for a duration of 5 years:</w:t>
        <w:br/>
        <w:t>- a non-compete agreement from the conclusion of the transaction, whereby the sellers commit not to engage directly or indirectly in activities that compete with the target companies, which is understood to mean the production, marketing, and sale of pistachio-based products in Europe and the United States of America;</w:t>
        <w:br/>
        <w:t>- a non-solicitation agreement, consisting of the sellers' commitment not to induce, solicit, or facilitate, directly or indirectly, one or more parties who are, or have been, in the 24 months preceding the date of signing the Agreement, employees, collaborators, consultants, suppliers of the target companies, to cease, suspend, or interrupt existing relationships with the same companies or to participate or collaborate in any capacity, directly or indirectly, in competing activities.</w:t>
      </w:r>
    </w:p>
    <w:p>
      <w:r>
        <w:t>III. QUALIFICATION OF THE TRANSACTION</w:t>
      </w:r>
    </w:p>
    <w:p>
      <w:r>
        <w:t>5. The notified transaction, as aimed at acquiring control of multiple companies, constitutes a concentration pursuant to Article 5, paragraph 1, letter b), of Law No. 287/90.</w:t>
      </w:r>
    </w:p>
    <w:p>
      <w:r>
        <w:t>6. It falls within the scope of application of Law No. 287/90, as the conditions of Article 1 of EC Regulation No. 139/04 do not apply, and is subject to the obligation of prior notification provided for by Article 16, paragraph 1, of the aforementioned law, as the total revenue generated in the last financial year at the national level by the group of companies involved exceeded 517 million euros and the revenue generated individually at the national level by at least two of the companies involved exceeded 31 million euros.</w:t>
      </w:r>
    </w:p>
    <w:p>
      <w:r>
        <w:t>7. The non-compete agreement, signed by the parties and described in the previous paragraph, can be qualified as ancillary to the notified concentration to the extent that it contains restrictions directly related to the realization of the transaction and necessary for it. In this case, the non-compete commitments can be considered ancillary only if limited to the product and geographic markets affected by the concentration and, considering that the transaction also involves the transfer of know-how, do not exceed a duration of three years. The non-solicitation agreement, signed by the parties and described in the previous paragraph, can also be deemed directly related and necessary for the realization of the transaction.</w:t>
      </w:r>
    </w:p>
    <w:p>
      <w:r>
        <w:rPr>
          <w:b/>
        </w:rPr>
        <w:t>[Pages 34–36]</w:t>
      </w:r>
    </w:p>
    <w:p>
      <w:r>
        <w:t>36 BULLETIN NO. 35 OF OCTOBER 3, 2022</w:t>
      </w:r>
    </w:p>
    <w:p>
      <w:r>
        <w:t>concentration under examination, as it is functional to safeguarding the value of the acquired company of non-competition, to the extent that its duration does not exceed three years1.</w:t>
      </w:r>
    </w:p>
    <w:p>
      <w:r>
        <w:t>IV. EVALUATION OF THE CONCENTRATION</w:t>
      </w:r>
    </w:p>
    <w:p>
      <w:r>
        <w:t>8. It is preliminarily noted that, based on what has been highlighted by the notifying Party, there is no horizontal overlap between the activities carried out by the Irca Group (and, in general, by the entire Advent Group) and those carried out by the target Companies; the operation only gives rise to a vertical relationship between the Irca Group and the target Companies.</w:t>
      </w:r>
    </w:p>
    <w:p>
      <w:r>
        <w:t>a. The relevant markets</w:t>
      </w:r>
    </w:p>
    <w:p>
      <w:r>
        <w:t>9. The target Companies are active in the marketing of semi-finished products based on pistachios, which includes all products obtained from the initial processing of shelled pistachios and which may alternatively (i) be marketed as finished products (consider, for example, shelled pistachios that are used as snacks and in bars) or (ii) be used as ingredients for the preparation of semi-finished products intended for pastry or ice cream (consider, for example, pistachio granules that can be used as an ingredient in various dessert preparations).</w:t>
      </w:r>
    </w:p>
    <w:p>
      <w:r>
        <w:t>10. Considering that, based on previous European and national assessments, there does not appear to be substitutability between the various types of dried fruit (both from the demand and supply perspectives)2,3, it seems correct to initially identify a market for the marketing of semi-finished products based on pistachios distinct from other types of dried fruit. In any case, the commodity definition of the market can be left open, given that alternative definitions would not configure, in this case, any competitive issues.</w:t>
      </w:r>
    </w:p>
    <w:p>
      <w:r>
        <w:t>11. From a geographical perspective, the market for the marketing of semi-finished products based on pistachios can be considered, at least, of European dimensions. However, even with regard to the size of the market, it is not necessary to arrive at a more precise definition in this case.</w:t>
      </w:r>
    </w:p>
    <w:p>
      <w:r>
        <w:t>12. As for the downstream activities of the production and sale of semi-finished food ingredients intended for pastry and ice cream, in which Irca operates, it is possible, if necessary, to identify distinct markets in relation to i) the destination of the semi-finished products, whether for confectionery/dairy and ice cream products, ii) the type of production of the semi-finished products, whether at an industrial or artisanal level4.</w:t>
      </w:r>
    </w:p>
    <w:p>
      <w:r>
        <w:t>1 See "Communication from the Commission on restrictions directly related and necessary to concentrations" (O.J. C 2005/C-56/03 of March 5, 2005).</w:t>
        <w:br/>
        <w:t>2 See the European Commission Decision of September 12, 2014 in case M.7340 – FERRERO INTERNATIONAL S.A./OLTAN GROUP.</w:t>
        <w:br/>
        <w:t>3 See AGCM, decision no. 27175 of May 29, 2018, in case C12162 – FERRERO TRADING LUX/STELLIFERI &amp; ITAVEX on the hazelnut market.</w:t>
        <w:br/>
        <w:t>4 See AGCM, decision no. 27569 of February 13, 2019, in case C12215 – EUROPEAN FOOD INGREDIENTS INVESTMENTS/ITALCANDITI.</w:t>
      </w:r>
    </w:p>
    <w:p>
      <w:r>
        <w:t>BULLETIN NO. 35 OF OCTOBER 3, 2022 37</w:t>
      </w:r>
    </w:p>
    <w:p>
      <w:r>
        <w:t>With reference to the case at hand, however, it does not seem necessary to arrive at a more precise commodity definition of the market of markets, since the assessment of the operation would not change.</w:t>
      </w:r>
    </w:p>
    <w:p>
      <w:r>
        <w:t>13. From a geographical perspective, the markets under examination can be considered at least of national dimensions; however, it cannot be excluded that they may be more extensive, encompassing the entire European Economic Area. Again, it is possible to leave the geographical definition of the market open.</w:t>
      </w:r>
    </w:p>
    <w:p>
      <w:r>
        <w:t>b. The effects of the operation</w:t>
      </w:r>
    </w:p>
    <w:p>
      <w:r>
        <w:t>14. Taking into account the data provided by the notifying Party, it is believed that the operation is not such as to produce any significant effects from a competitive perspective: as previously mentioned, it does not give rise to horizontal overlaps nor does it appear to present competitive issues of a vertical nature between the activities of the target Companies and those conducted by Irca.</w:t>
      </w:r>
    </w:p>
    <w:p>
      <w:r>
        <w:t>15. Both the target Companies in the upstream market and Irca in the downstream markets hold modest market shares, even in the case of more restrictive market definitions. In this case, in the market for the marketing of semi-finished products based on pistachios, the combined market share held by Anastasi and 2AEMME is [5-10%] at the European level, lower than [10-15%] at the national level. In the markets for the production and sale of semi-finished ingredients intended for pastry/bakery and ice cream, however defined, Irca has a market share of less than [5-10%], both at the European and national levels. This renders these companies completely devoid of the ability to implement any input or customer foreclosure strategy that could generate anti-competitive effects of a vertical nature.</w:t>
      </w:r>
    </w:p>
    <w:p>
      <w:r>
        <w:t>16. Furthermore, the examined markets exhibit clear dynamism due to the presence of numerous and qualified competitors (some already vertically integrated), who will continue to operate in these markets and keep them highly competitive5.</w:t>
      </w:r>
    </w:p>
    <w:p>
      <w:r>
        <w:t>CONSIDERING, therefore, that the operation under examination does not significantly impede effective competition in the relevant markets, pursuant to Article 6, paragraph 1, of Law No. 287/90, and does not result in the establishment or strengthening of a dominant position;</w:t>
      </w:r>
    </w:p>
    <w:p>
      <w:r>
        <w:t>CONSIDERING, also, that the non-competition and non-solicitation obligations described above are directly related and necessary to the concentration operation only within the limits indicated above and that the Authority reserves the right to evaluate the aforementioned agreements that occur beyond the aforementioned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5 Among the main competing companies of Irca, among others, are indicated: for bakery products (pastry/bakery), Unigrà S.r.l.; CSM Ingredients S.p.A.; Martin Braun Gruppe KG; for ice cream products, Gruppo Casa Optima; Unigrà S.r.l.; Babbi S.r.l.. With reference to the competing companies of the target Companies, among others, are indicated: Pistacchio S.p.A., Fruisec S.A., Santaniello S.r.l., Di Bartolo S.r.l..</w:t>
      </w:r>
    </w:p>
    <w:p>
      <w:r>
        <w:t>38 BULLETIN NO. 35 OF OCTOBER 3, 2022</w:t>
      </w:r>
    </w:p>
    <w:p>
      <w:r>
        <w:t>This provision will be published in the Bulletin of the Antitrust Authority.</w:t>
      </w:r>
    </w:p>
    <w:p>
      <w:r>
        <w:t>THE SECRETARY GENERAL THE PRESIDENT</w:t>
      </w:r>
    </w:p>
    <w:p>
      <w:r>
        <w:t>Guido Stazi Roberto Rustichelli</w:t>
      </w:r>
    </w:p>
    <w:p>
      <w:r>
        <w:rPr>
          <w:b/>
        </w:rPr>
        <w:t>[Pages 37–39]</w:t>
      </w:r>
    </w:p>
    <w:p>
      <w:r>
        <w:t>BULLETIN NO. 35 OF OCTOBER 3, 2022 39</w:t>
      </w:r>
    </w:p>
    <w:p>
      <w:r>
        <w:t>C12483 - CAISSE DES DÉPÔTS ET CONSIGNATIONS-RATP CAPITAL INNOVATION/CITYSCOOT</w:t>
      </w:r>
    </w:p>
    <w:p>
      <w:r>
        <w:t>+</w:t>
      </w:r>
    </w:p>
    <w:p>
      <w:r>
        <w:t>Decision No. 30303</w:t>
      </w:r>
    </w:p>
    <w:p>
      <w:r>
        <w:t>THE ANTITRUST AUTHORITY</w:t>
      </w:r>
    </w:p>
    <w:p>
      <w:r>
        <w:t>IN ITS MEETING of September 13, 2022;</w:t>
      </w:r>
    </w:p>
    <w:p>
      <w:r>
        <w:t>HEARD the Rapporteur Professor Michele Ainis;</w:t>
      </w:r>
    </w:p>
    <w:p>
      <w:r>
        <w:t>HAVING REGARD to Law No. 287 of October 10, 1990;</w:t>
      </w:r>
    </w:p>
    <w:p>
      <w:r>
        <w:t>HAVING REGARD to Presidential Decree No. 217 of April 30, 1998;</w:t>
      </w:r>
    </w:p>
    <w:p>
      <w:r>
        <w:t>HAVING REGARD to the communication from RATP Capital Innovation SAS and Caisse des Dépôts et Consignations, received on August 29, 2022;</w:t>
      </w:r>
    </w:p>
    <w:p>
      <w:r>
        <w:t>CONSIDERING the following:</w:t>
      </w:r>
    </w:p>
    <w:p>
      <w:r>
        <w:t>I. THE PARTIES</w:t>
      </w:r>
    </w:p>
    <w:p>
      <w:r>
        <w:t>1. Caisse des Dépôts et Consignations (hereinafter, "CDC") is a French public institution with a special legal status, governed by Articles L.518-2 and following of the French Monetary and Financial Code. CDC pursues general interest objectives in support of public policies implemented by the State and local authorities in France; it also operates in a market environment. More specifically, CDC operates worldwide in various sectors open to competition, including public transport. This is mainly through its subsidiary Transdev, a multimodal transport company that develops rail activities and manages trams, subways, buses, coaches, taxis, ferries, and other transport services. Transdev is not active in Italy as its Italian activities were transferred from CDC to RATP in 2010, following RATP's acquisition of Transdev Italia S.r.l. CDC also holds controlling interests in several companies active in the shared mobility sector or similar, all based in France. In Italy, CDC is present, through various controlled companies, in the following sectors: healthcare residences (through Icade Healthcare Europe); design, planning, production, and assembly of complex high-precision components mainly for the aerospace and automotive sectors (through Bpifrance and its subsidiary Mecachrome); strategic consulting (through ADIT); and corporate security (through Geos). In 2021, CDC achieved a consolidated global revenue of approximately [80-90]* billion euros, of which approximately [60-70] billion euros were generated in Europe and [5-6] billion euros in Italy.</w:t>
      </w:r>
    </w:p>
    <w:p>
      <w:r>
        <w:t>* In this version, some data is omitted as there were deemed to be elements of confidentiality or secrecy of the information.</w:t>
      </w:r>
    </w:p>
    <w:p>
      <w:r>
        <w:t>40 BULLETIN NO. 35 OF OCTOBER 3, 2022</w:t>
      </w:r>
    </w:p>
    <w:p>
      <w:r>
        <w:t>2. RATP Capital Innovation SAS (hereinafter, "RATP CI" and, together with CDC, "Notifying Parties") is a company whose purpose is to invest in the capital of innovative companies working to improve the quality of the city, especially in the sectors of sustainable mobility, urban real estate, and last-mile logistics. RATP CI is wholly owned by RATP Solutions Ville, a simplified joint-stock company with a single shareholder, which is wholly controlled by RATP Participations. The latter is, in turn, wholly controlled by RATP, a public industrial and commercial entity at the top of the RATP Group. The RATP Group, owned by the French State, operates in the passenger transport sector (subway, tram, urban and intercity buses, regional trains, maritime shuttles, on-demand transport, cable transport, and sightseeing); it is primarily active in France and, to a lesser extent, in Belgium and Italy1, as well as in other non-European countries. In 2021, the RATP Group achieved a consolidated global revenue of [5-6] billion euros, of which [4-5] billion euros were generated in Europe and [100-517] million euros in Italy.</w:t>
      </w:r>
    </w:p>
    <w:p>
      <w:r>
        <w:t>3. Cityscoot SAS (hereinafter, also "Cityscoot" and "the Target Company") is an urban mobility company that offers short-term rental of electric scooters, shared among users through a digital booking and subscription system, operating via an application available on smartphones. The share capital of Cityscoot is currently distributed among: executives and employees (19.14%); RATP CI (8.18%); CDC (8.15%); reference shareholders (41.34%); other professional investors (6.74%); business angels and private individuals (16.45%). The company is currently not controlled by any of its shareholders. Cityscoot manages all its activities in France; its Italian activities are instead managed through Cityscoot Italia S.r.l., a subsidiary registered in Milan. In 2021, Cityscoot achieved a consolidated global revenue of [10-31] million euros, of which [10-31] million were generated in Europe and [1-10] million in Italy.</w:t>
      </w:r>
    </w:p>
    <w:p>
      <w:r>
        <w:t>II. DESCRIPTION OF THE TRANSACTION</w:t>
      </w:r>
    </w:p>
    <w:p>
      <w:r>
        <w:t>4. The reported transaction consists of the acquisition by CDC and RATP CI of joint control over Cityscoot.</w:t>
      </w:r>
    </w:p>
    <w:p>
      <w:r>
        <w:t>5. More specifically, the Notifying Parties will subscribe to a capital increase through which they will hold at least 55% of the capital and voting rights of the Target Company. At the same time, CDC and RATP CI have entered into a shareholders' agreement under which essential decisions regarding Cityscoot will require the favorable vote of both CDC and RATP CI to be adopted. Therefore, RATP CI and CDC will jointly control Cityscoot.</w:t>
      </w:r>
    </w:p>
    <w:p>
      <w:r>
        <w:t>III. QUALIFICATION OF THE TRANSACTION</w:t>
      </w:r>
    </w:p>
    <w:p>
      <w:r>
        <w:t>6. The notified transaction, as aimed at acquiring control of a company, constitutes a concentration pursuant to Article 5, paragraph 1, letter b), of Law No. 287/90.</w:t>
      </w:r>
    </w:p>
    <w:p>
      <w:r>
        <w:t>1 In Italy, the RATP Group holds stakes in the following companies active in local public transport: Assetco Toscana S.r.l.; GEST S.p.A.; Autolinee Toscane S.p.A.; La Ferroviaria Italiana (LFI) S.p.A.; Latium Cilia S.r.l.; RATP Dev Italia S.r.l.; TFT S.p.A.; Tram di Firenze S.p.A.</w:t>
      </w:r>
    </w:p>
    <w:p>
      <w:r>
        <w:t>BULLETIN NO. 35 OF OCTOBER 3, 2022 41</w:t>
      </w:r>
    </w:p>
    <w:p>
      <w:r>
        <w:t>7. It falls within the scope of Law No. 287/90, as the conditions of Article 1 of EC Regulation No. 139/04 are not met, and is subject to the prior notification obligation established by Article 16, paragraph 1, of the aforementioned law, as the total revenue generated in the last financial year at the national level by the group of companies involved exceeded 517 million euros and the revenue generated individually at the national level by at least two of the companies involved exceeded 31 million euros.</w:t>
      </w:r>
    </w:p>
    <w:p>
      <w:r>
        <w:t>IV. ASSESSMENT OF THE CONCENTRATION</w:t>
      </w:r>
    </w:p>
    <w:p>
      <w:r>
        <w:t>8. Preliminary observations indicate that, based on what has been highlighted by the Notifying Parties, the transaction is not likely to produce any significant effects from a competitive standpoint as it will not lead to any overlap between the activities carried out in Italy by the parties involved in the concentration.</w:t>
      </w:r>
    </w:p>
    <w:p>
      <w:r>
        <w:t>a. The relevant markets</w:t>
      </w:r>
    </w:p>
    <w:p>
      <w:r>
        <w:t>9. The Target Company is active in the short-term self-service rental of electric scooters, shared among users through a digital booking and subscription system, operating via an application available on smartphones. According to the Parties, this activity falls within the market for light/sustainable mobility services, which includes not only self-service rental of electric scooters but also self-service rental services for electric bicycles and scooters. This definition of the relevant product market would be confirmed by a recent EU precedent2, in which, however, the European Commission preferred to leave the product market definition open, not excluding its delimitation to the single shared mobility service.</w:t>
      </w:r>
    </w:p>
    <w:p>
      <w:r>
        <w:t>10. In this case, it is not deemed necessary to arrive at a precise product market delimitation, considering that, regardless of the definition adopted, there would be no competitive concerns whatsoever.</w:t>
      </w:r>
    </w:p>
    <w:p>
      <w:r>
        <w:t>11. From a geographical standpoint, the relevant market appears to have a local dimension, being confined to the level of each individual city where the service is provided3. In this case, Cityscoot operates in the cities of Milan and Turin.</w:t>
      </w:r>
    </w:p>
    <w:p>
      <w:r>
        <w:t>b. The effects of the transaction</w:t>
      </w:r>
    </w:p>
    <w:p>
      <w:r>
        <w:t>12. Taking into account the data provided by the Notifying Parties, it is believed that the transaction is not likely to produce any significant effects from a competitive standpoint: as mentioned above, it will not lead to the creation of overlaps between the activities of the parties in Italy in the relevant market (regardless of the definition adopted: i.e., self-service rental of electric scooters or extended to the broader category of shared mobility services), as the RATP Group does not provide shared mobility services and CDC does not offer such services in Italy. Cityscoot, in sustainable shared mobility, holds shares of [5-10%] and [less than 1%] in the cities of Milan and Turin, respectively, and, limited to electric scooters, shares of [30-35%] and [10-15%]. In both local markets, significant competitors are present with shares in some cases equal to or exceeding 50%.</w:t>
      </w:r>
    </w:p>
    <w:p>
      <w:r>
        <w:t>2 See European Commission, Case M.9545 – NS Groep/Pon Netherlands/JV, §§ 41 and 44.</w:t>
      </w:r>
    </w:p>
    <w:p>
      <w:r>
        <w:t>3 See Case M.9545 cited.</w:t>
      </w:r>
    </w:p>
    <w:p>
      <w:r>
        <w:rPr>
          <w:b/>
        </w:rPr>
        <w:t>[Pages 40–42]</w:t>
      </w:r>
    </w:p>
    <w:p>
      <w:r>
        <w:t>42 BULLETIN NO. 35 OF OCTOBER 3, 2022</w:t>
      </w:r>
    </w:p>
    <w:p>
      <w:r>
        <w:t>13. There are also no vertical relationships between the activities of the notifying Parties and the activities of Cityscoot, as Cityscoot's shared mobility activities do not constitute an input for the transport activities of the RATP Group and/or CDC and vice versa.</w:t>
      </w:r>
    </w:p>
    <w:p>
      <w:r>
        <w:t>14. Effects between the activities of Cityscoot and those of the RATP Group and/or CDC are also to be excluded: tenders related to shared mobility and those concerning public transport are generally organized in Italy with different procedures. In any case, the RATP Group does not operate in public passenger transport in Milan and Turin, where Cityscoot is active; similarly, CDC is not active in the same markets.</w:t>
      </w:r>
    </w:p>
    <w:p>
      <w:r>
        <w:t>CONSIDERING, therefore, that the transaction in question does not significantly impede effective competition in the relevant markets pursuant to Article 6, paragraph 1, of Law No. 287/90 and does not result in the establishment or strengthening of a dominant position;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Competition and Market Authority.</w:t>
      </w:r>
    </w:p>
    <w:p>
      <w:r>
        <w:t>THE SECRETARY GENERAL THE PRESIDENT</w:t>
        <w:br/>
        <w:t>Guido Stazi Roberto Rustichelli</w:t>
      </w:r>
    </w:p>
    <w:p>
      <w:r>
        <w:t>BULLETIN NO. 35 OF OCTOBER 3, 2022 43</w:t>
      </w:r>
    </w:p>
    <w:p>
      <w:r>
        <w:t>UNFAIR TRADE PRACTICES</w:t>
        <w:br/>
        <w:t>PS12170 - ATTORNEY FECHNER - PHOTOCLAIM - DAMAGES FOR ONLINE PHOTOGRAPHS</w:t>
        <w:br/>
        <w:t>Provision No. 30304</w:t>
      </w:r>
    </w:p>
    <w:p>
      <w:r>
        <w:t>THE COMPETITION AND MARKET AUTHORITY</w:t>
      </w:r>
    </w:p>
    <w:p>
      <w:r>
        <w:t>IN ITS MEETING of September 13, 2022;</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provisions of May 4 and July 12, 2022, by which, pursuant to Article 7, paragraph 3, of the Regulation, the deadline for concluding the procedure was extended due to specific investigative needs;</w:t>
      </w:r>
    </w:p>
    <w:p>
      <w:r>
        <w:t>HAVING REGARD to the acts of the procedure;</w:t>
      </w:r>
    </w:p>
    <w:p>
      <w:r>
        <w:t>I. THE PARTIES</w:t>
      </w:r>
    </w:p>
    <w:p>
      <w:r>
        <w:t>1. Attorney Robert Fechner (hereinafter also "Attorney Fechner") as a professional, pursuant to Article 18, paragraph 1, letter b), of the Consumer Code. Attorney Fechner, from the Berlin Bar, operates, among other things, in the field of copyright protection for photographs.</w:t>
      </w:r>
    </w:p>
    <w:p>
      <w:r>
        <w:t>2. Photoclaim sp.zo.o. (hereinafter also "Photoclaim") as a professional, pursuant to Article 18, paragraph 1, letter b), of the Consumer Code. The company, based in Warsaw (Poland), provides consulting services for online copyright protection for photographs. Photoclaim operates internationally, assisting photographers in removing photographs unlawfully used on the internet and in obtaining compensation for damages caused by such use.</w:t>
      </w:r>
    </w:p>
    <w:p>
      <w:r>
        <w:t>3. Photoclaim has declared that it generated over 40,000 euros in revenue in 2021 regarding disputes with parties residing in Italy, accounting for 7% of its total revenue for 2021. Attorney Fechner has declared that he generated over 11,000 euros in 2021 from Italian parties (net of what was paid to Photoclaim), accounting for 4.96% of his total revenue for 2021.</w:t>
      </w:r>
    </w:p>
    <w:p>
      <w:r>
        <w:t>II. THE COMMERCIAL PRACTICE</w:t>
      </w:r>
    </w:p>
    <w:p>
      <w:r>
        <w:t>4. The procedure concerns the mass sending to Italian micro-enterprises, by Attorney Robert Fechner and Photoclaim sp.zo.o., of standardized compensation requests formulated in aggressive terms for alleged copyright violations caused by the improper online use of protected photographs1.</w:t>
      </w:r>
    </w:p>
    <w:p>
      <w:r>
        <w:t>III. THE OUTCOMES OF THE PROCEDURE</w:t>
      </w:r>
    </w:p>
    <w:p>
      <w:r>
        <w:t>1) The course of the procedure</w:t>
      </w:r>
    </w:p>
    <w:p>
      <w:r>
        <w:t>5. Based on the report of a micro-enterprise2 and information acquired for the application of the Consumer Code3, on November 22, 2021, the investigative procedure PS12170 was initiated against the professionals to verify the existence of an unfair commercial practice directed also at Italian micro-enterprises as per Article 18, paragraph 1, letter d-bis) of the Consumer Code, in violation of Articles 20, paragraph 2, 24, and 25 of the same Code4.</w:t>
      </w:r>
    </w:p>
    <w:p>
      <w:r>
        <w:t>6. Photoclaim, on February 15, 2022, submitted a defense memorandum in Polish5.</w:t>
      </w:r>
    </w:p>
    <w:p>
      <w:r>
        <w:t>7. By communication of April 12, 2022, the burden of proof was assigned to the professionals6.</w:t>
      </w:r>
    </w:p>
    <w:p>
      <w:r>
        <w:t>8. On May 4 and July 12, 2022, the parties were notified of the sixty-day extensions of the deadline for concluding the procedure pursuant to Article 7, paragraph 3, of the Regulation7.</w:t>
      </w:r>
    </w:p>
    <w:p>
      <w:r>
        <w:t>9. Attorney Fechner, on May 11, 2022, submitted a defense memorandum in German. On the same date, a communication in Polish from Photoclaim was received8.</w:t>
      </w:r>
    </w:p>
    <w:p>
      <w:r>
        <w:t>10. On June 16 and 17, 2022, the communication of the deadline for concluding the investigative phase set for July 15, 2022, was sent respectively to Photoclaim and Attorney Fechner, pursuant to Article 16, paragraph 1, of the Regulation9.</w:t>
      </w:r>
    </w:p>
    <w:p>
      <w:r>
        <w:t>11. On July 18, 2022, Attorney Fechner submitted his defenses in German in response to the communication of the deadline for concluding the investigative phase10.</w:t>
      </w:r>
    </w:p>
    <w:p>
      <w:r>
        <w:t>12. On July 18, 2022, a request for access was submitted by Attorney Fechner. By communication of August 1, 2022, to which Attorney Fechner responded on August 19, he was invited to access the documents electronically through the sharing of documents on the cloud during a videoconference. This access took place on August 29, 2022. Meanwhile,</w:t>
      </w:r>
    </w:p>
    <w:p>
      <w:r>
        <w:t>1 Photoclaim would have received from individual photographers the mandate to assist them in preventing the improper online use of their works and in recovering the amounts due.</w:t>
        <w:br/>
        <w:t>2 See protocol No. 44693 of May 13, 2021.</w:t>
        <w:br/>
        <w:t>3 See the minutes of acquisition into the acts of the procedure of October 20, 2021.</w:t>
        <w:br/>
        <w:t>4 The initiation communication was correctly notified to Attorney Fechner under German law on January 3, 2022, and to Photoclaim through the Italian Embassy in Warsaw on January 25, 2022 (see protocols No. 15897 of January 28, 2022, and No. 16894 of February 2, 2022, respectively).</w:t>
        <w:br/>
        <w:t>5 See protocol No. 20190.</w:t>
        <w:br/>
        <w:t>6 The communication assigning the burden of proof was correctly notified to Attorney Fechner under German law on May 3, 2022, and to Photoclaim through the Italian Embassy in Warsaw on May 4, 2022 (see protocols No. 41173 and No. 41259 of May 16, 2022, respectively).</w:t>
        <w:br/>
        <w:t>7 See protocols No. 38816 and No. 38822, 54215 and No. 54224.</w:t>
        <w:br/>
        <w:t>8 See protocols No. 40289 and No. 40325, respectively.</w:t>
        <w:br/>
        <w:t>9 The communication of the deadline for concluding the investigative phase was received by Photoclaim on June 28, 2022 (see the communication from the Italian Embassy in Warsaw of July 6, 2022, protocol No. 52756) and was notified to Attorney Fechner under German law on June 29, 2022 (see protocol No. 65535 of August 30, 2022).</w:t>
        <w:br/>
        <w:t>10 Protocol No. 55771. Attorney Fechner's email was received on July 15, 2022, and was registered on the following July 18.</w:t>
      </w:r>
    </w:p>
    <w:p>
      <w:r>
        <w:rPr>
          <w:b/>
        </w:rPr>
        <w:t>[Pages 43–45]</w:t>
      </w:r>
    </w:p>
    <w:p>
      <w:r>
        <w:t>BULLETIN NO. 35 OF OCTOBER 3, 2022 45</w:t>
      </w:r>
    </w:p>
    <w:p>
      <w:r>
        <w:t>of the response from the professional, on August 10, 2022, the documents of the PS12170 file were sent to attorney Fechner by ordinary mail through the competent German Authority11.</w:t>
      </w:r>
    </w:p>
    <w:p>
      <w:r>
        <w:t>13. On August 30, 2022, a communication from Photoclaim was received, in which the professional requested access to the documents of the proceedings and a longer period of time to respond to the Authority's objections. The professional accessed the documents electronically through the sharing of documents on the cloud during a videoconference on September 5, 2022.</w:t>
      </w:r>
    </w:p>
    <w:p>
      <w:r>
        <w:t>14. On September 9, 2022, the memorandum from the professionals12 was received.</w:t>
      </w:r>
    </w:p>
    <w:p>
      <w:r>
        <w:t>2) The evidence acquired</w:t>
      </w:r>
    </w:p>
    <w:p>
      <w:r>
        <w:t>15. The collaboration between attorney Fechner and Photoclaim regarding the conduct under examination is demonstrated by what is reported on the page https://photoclaim.com/en/cease-and-desist-abmahnung-filipp-bickel-robert-fechner/, where it is specified that the Company also collaborates with attorney Fechner and that the requests received signed by the same lawyer are authentic13. Furthermore, in the first letter of objection sent to the notifier, Fechner himself states that his client was informed by Photoclaim of the publication of one of his photographs on the notifier's website14. Photoclaim and attorney Fechner request payment for their services only in the event of a positive outcome of the legal action. In particular, Photoclaim receives from the photographer a percentage ranging from 35% to 45% of the amount paid as compensation for damages, as well as 50% of the amount paid for legal fees. Attorney Fechner receives the remaining 50% of the legal fees15.</w:t>
      </w:r>
    </w:p>
    <w:p>
      <w:r>
        <w:t>16. Attorney Fechner, on behalf of Photoclaim, has sent urgent payment requests to Italian micro-enterprises for amounts allegedly due for the violations of online copyright rights contested, while simultaneously proposing adherence to a settlement proposal containing particularly burdensome clauses. In such communications, the lawyer represents that, in the event of non-adherence to the proposal, the micro-enterprises will be summoned before the German courts and warns that the overall costs could be much higher, estimating the probable legal expenses in thousands of euros16.</w:t>
      </w:r>
    </w:p>
    <w:p>
      <w:r>
        <w:t>17. The payment requests do not provide precise evidence regarding the ownership of the photographs by the commissioning authors, the protectability of the images under copyright law and related rights, and the definition of the amount of compensation based on the circumstances of each individual case17.</w:t>
      </w:r>
    </w:p>
    <w:p>
      <w:r>
        <w:t>18. The proposed settlement includes a "Declaration of Cease and Desist" ("Dichiarazione di cessazione e desistenza") and contains clauses that provide for: (i) the quantification of damages based on the German sector rates defined in the MFM "Mittelstandsgemeinschaft-Foto-Making" tables, (ii) a high contractual penalty for violation, as well as (iii) the application of German law and jurisdiction18.</w:t>
      </w:r>
    </w:p>
    <w:p>
      <w:r>
        <w:t>19. In this regard, the case of the notifying micro-enterprise is paradigmatic, which claims to have received from attorney Fechner a request to pay approximately €3,200 for damages allegedly caused by the use of a photograph on its corporate website19. In subsequent communications, attorney Fechner states, in peremptory tones, that in the absence of payment he may act before the Berlin Court or the national judge of the defendant and that the costs for the micro-enterprise could be much higher, estimating the probable legal expenses at €3,050 and that late payment interest is due on the requested amounts20. The notifier thus concluded a transaction that provides for the payment into the lawyer's bank account of €2,000, in exchange for the resolution of the matter, and removed the contested photograph from its site, believing that it had diligently fulfilled what is within its operational availability21.</w:t>
      </w:r>
    </w:p>
    <w:p>
      <w:r>
        <w:t>20. Subsequently, attorney Fechner sent a new request to pay an additional €6,000 as a penalty, claiming that the micro-enterprise had violated the settlement. In this regard, the lawyer argues that, under German law, to comply with the "Declaration of Cease and Desist"22, it is not sufficient to remove the photograph from the site, but its complete deletion from the service data collection is necessary and that the originally contested URLs must no longer be retrievable online through search engines or manual entry23. Again, the lawyer requests to resolve the matter with a new out-of-court agreement, which involves the payment of the penalty and the signing of a second "Declaration of Cease and Desist." Not having received payment, attorney Fechner again threatened the micro-enterprise with recourse to the German courts, estimating the probable legal expenses at approximately €3,700.</w:t>
      </w:r>
    </w:p>
    <w:p>
      <w:r>
        <w:t>21. In mid-November 2021, the notifying Company concluded a new transaction with an additional payment of €1,000 for the definitive and unconditional closure of the matter, in which the clauses on the quantification of damages based on the MFM rates, the contractual penalty, as well as the application of German law and jurisdiction24 are not reproduced.</w:t>
      </w:r>
    </w:p>
    <w:p>
      <w:r>
        <w:t>22. According to what is documented by the notifier, the license for the use of a photograph very similar to the one whose use is contested by the professionals would have been purchasable on the site alamy.com at a price ranging from €9.99 to €360.</w:t>
      </w:r>
    </w:p>
    <w:p>
      <w:r>
        <w:t>18 Cf. the notification of May 13, 2021, prot. n. 44693.</w:t>
        <w:br/>
        <w:t>19 According to the notifier, based on the site alamy.com, the fee for the use of a photograph very similar to the contested one would be estimated between €9.99 and €360. At the address https://www.alamy.com/about-us/ it states "We sell images. We add over 100,000 new images every day, from photographers and photo agencies from 173 countries."</w:t>
        <w:br/>
        <w:t>20 The requested amounts would be subject to the base interest set by the German central bank increased by 5%.</w:t>
        <w:br/>
        <w:t>21 According to the text of the agreement "the Debtor signs a 'Declaration of Cease and Desist' enforced by a penalty in case of breach and with a jurisdiction clause for Berlin, Germany […] By making this agreement, all claims arising from the original warming letter […] are compensated. […] Jurisdiction for all disputes arising from this agreement is Berlin, Germany. Only German law applies."</w:t>
        <w:br/>
        <w:t>22 According to attorney Fechner, the "Declaration of Cease and Desist" imposes that the contested photograph "should be removed in any way possible."</w:t>
        <w:br/>
        <w:t>23 The notifier claims to have removed the photograph from the service data collection of its site.</w:t>
        <w:br/>
        <w:t>24 Cf. the memorandum of September 9, 2022.</w:t>
      </w:r>
    </w:p>
    <w:p>
      <w:r>
        <w:t>BULLETIN NO. 35 OF OCTOBER 3, 2022 47</w:t>
      </w:r>
    </w:p>
    <w:p>
      <w:r>
        <w:t>23. The significant spread of the professionals' conduct is evident from information available on various websites, including those of specialized lawyers25. In particular, these web pages report payment requests directed by the professionals to numerous Italian subjects and ongoing litigation. Furthermore, the professionals have stated26 that they have entered into agreements with 49 subjects residing in Italy during 2020 and 2021.</w:t>
      </w:r>
    </w:p>
    <w:p>
      <w:r>
        <w:t>3) The burden of proof</w:t>
      </w:r>
    </w:p>
    <w:p>
      <w:r>
        <w:t>24. Since during the proceedings the absence of sufficient evidentiary elements to comprehensively assess the contested commercial practice was noted, with communication dated April 12, 2022, the burden of proof was assigned to the professionals, pursuant to Article 27, paragraph 5, of the Consumer Code. To this end, the professionals were invited, pursuant to Article 15 of the Regulation, to produce suitable documentation regarding the actions taken in 2021 against Italian micro-enterprises aimed at demonstrating:</w:t>
        <w:br/>
        <w:t>- the ownership of the contested photographs by the commissioning authors and the protectability of the images under Italian copyright law and related rights;</w:t>
        <w:br/>
        <w:t>- the existence of the mandate from the rights holders on the photographs for the purposes of the compensation requests;</w:t>
        <w:br/>
        <w:t>- the appropriateness of the compensation requests in relation to the specific violations contested to each individual micro-enterprise.</w:t>
      </w:r>
    </w:p>
    <w:p>
      <w:r>
        <w:t>25. Following the assignment of the burden of proof, the professionals sent documentation related exclusively to the position of the notifying Company.</w:t>
      </w:r>
    </w:p>
    <w:p>
      <w:r>
        <w:t>4) The defensive arguments of the Parties</w:t>
      </w:r>
    </w:p>
    <w:p>
      <w:r>
        <w:t>26. The professionals, with the aforementioned communications of February 15, May 11, and July 18, 2022, contested the Authority's jurisdiction to ascertain the unlawfulness of the contested conduct. In particular, attorney Fechner stated that he only requests compensation for damages caused to the rights holders by the fact that the contested photographs are accessible on the internet even from German territory, based on the judgment of the Court of Justice of January 22, 2015, case C-441/1327. For this reason, the alleged violations committed by the Italian micro-enterprises would be governed by German law.</w:t>
      </w:r>
    </w:p>
    <w:p>
      <w:r>
        <w:t>27. Attorney Fechner, in his memoranda, also argued the inapplicability in this case of the consumer protection regulations, that he was unable to exercise his right of defense in the proceedings, and that he did not send mass payment requests formulated according to the methods</w:t>
        <w:br/>
        <w:t>25 Cf. for example the statements contained on the pages https://www.polimeni.legal/blog/photoclaim-e-tutto-irregolare/, https://giovannifranchini.info/2020/02/01/avvisi-copyright-infringement-photoclaim-fechner-picrights-copytrack-licenza-immagini/ and http://www.gardenal.it/avvisi-violazione-copyright-photoclaim-alza-tiro-va-tribunale-berlino-difendersi/.</w:t>
        <w:br/>
        <w:t>26 Cf. memorandum of September 9, 2022.</w:t>
        <w:br/>
        <w:t>27 According to the cited ruling "Article 5, point 3, of Council Regulation (EC) No. 44/2001 of December 22, 2000, on jurisdiction, recognition and enforcement of judgments in civil and commercial matters, must be interpreted as meaning that, in the case of an alleged infringement of copyright and related rights guaranteed by the Member State of the court seized, the latter is competent, based on the criterion of the place where the damage occurred, to hear an action for liability for the infringement of such rights as a result of the posting of protected photographs on a website accessible within the territorial jurisdiction of that court. That court is exclusively competent to hear only the damage caused within the territory of the Member State to which it belongs."</w:t>
      </w:r>
    </w:p>
    <w:p>
      <w:r>
        <w:rPr>
          <w:b/>
        </w:rPr>
        <w:t>[Pages 46–48]</w:t>
      </w:r>
    </w:p>
    <w:p>
      <w:r>
        <w:t>48 BULLETIN NO. 35 OF OCTOBER 3, 2022</w:t>
      </w:r>
    </w:p>
    <w:p>
      <w:r>
        <w:t xml:space="preserve">aggressive towards Italian micro-enterprises as the amount of such requests would have been defined in relation to individual cases.  </w:t>
        <w:br/>
        <w:t xml:space="preserve">28. The professionals stated that they did not respond to the request for information regarding the initiation and did not send the requested documentation, attributing the burden of proof for reasons of confidentiality, pursuant to EU Regulation 2016/679 on the protection of personal data.  </w:t>
        <w:br/>
        <w:t xml:space="preserve">29. Photoclaim, in its communication of August 30, justified its "delayed response" with the circumstance that the professional "needed time to obtain an additional legal opinion on the case (as to the jurisdiction of the Office over PhotoClaim Sp. z o.o. operations and applicable law in the current proceeding)."  </w:t>
        <w:br/>
        <w:t xml:space="preserve">30. In the memorandum of September 9, 2022, the Parties asserted the correctness of their conduct, also with reference to the reporting Company, which would consist solely of the activity of extrajudicial resolution of copyright and related rights violations of photographs disseminated on the internet. In particular, the micro-enterprises receiving the payment requests would not be unduly pressured to adhere to the "Declaration of Cease and Desist," as attorney Fechner, in transmitting it, would have used the expressions "you are at liberty to use" and "you are, of course, free to draft your own declaration."  </w:t>
        <w:br/>
        <w:t xml:space="preserve">Furthermore, the professionals reiterated the existence of German jurisdiction and the inapplicability of the contested conduct of the Consumer Code, pursuant to the aforementioned ruling of the Court of Justice of January 22, 2015, of Article 5 paragraphs 1) and 2) of the Berne Convention for the Protection of Literary and Artistic Works28 and of Article 8 of Regulation (EC) No. 864/2007, on the law applicable to non-contractual obligations29.  </w:t>
        <w:br/>
        <w:t xml:space="preserve">IV. CONCLUDING ASSESSMENTS  </w:t>
        <w:br/>
        <w:t xml:space="preserve">31. This proceeding concerns the unlawfulness of the behaviors carried out by the professionals in relation to the protection of alleged violations of copyright and related rights caused by the improper online use of protected photographs.  </w:t>
        <w:br/>
        <w:t xml:space="preserve">1) Preliminary Issues  </w:t>
        <w:br/>
        <w:t xml:space="preserve">32. Although the memorandum of September 9, 2022, was submitted late, as the professionals "did not fully understand the role of the […] Authority and the importance of this proceeding" before consulting Italian lawyers, it will still be examined on the merits to demonstrate the unfoundedness of the claims made.  </w:t>
        <w:br/>
        <w:t xml:space="preserve">28 "1) In the Member States of the Union other than the country of origin of the work, authors enjoy, with respect to the works for which they are protected under this Convention, the rights that the respective laws currently confer or may subsequently confer to nationals, as well as the rights specifically conferred by this Convention. 2) The enjoyment and exercise of these rights are not subject to any formalities and are independent of the existence of protection in the country of origin of the work. Consequently, outside the clauses of this Convention, the extent of protection and the means of redress available to the author to safeguard their rights are governed exclusively by the legislation of the country in which protection is sought."  </w:t>
        <w:br/>
        <w:t xml:space="preserve">29 "The law applicable to the non-contractual obligation arising from a violation of an intellectual property right is that of the country for which protection is sought."  </w:t>
        <w:br/>
        <w:t xml:space="preserve">BULLETIN NO. 35 OF OCTOBER 3, 2022 49  </w:t>
        <w:br/>
        <w:t xml:space="preserve">33. As a preliminary matter, regarding the exception of lack of jurisdiction raised by the Parties, it is noted that the Authority can ascertain unfair commercial practices carried out by foreign professionals against Italian subjects whose effects occur in Italy, as is the case at hand30. Furthermore, it is believed that the decision of the Court of Justice of January 22, 2015, cited by attorney Fechner, is irrelevant. This ruling, in fact, concerns jurisdiction for the violation of copyright and related rights online, while the present proceeding pertains to the application of the provisions of the Consumer Code for the protection of micro-enterprises. Similarly irrelevant are the references to Regulation (EC) 864/2007 and the aforementioned Berne Convention, which concern, respectively, the resolution of conflicts of laws for non-contractual obligations in civil and commercial matters (Article 1) and the extension to foreign authors of the protections afforded to national authors.  </w:t>
        <w:br/>
        <w:t xml:space="preserve">34. Furthermore, the argument that consumer protection legislation would not be applicable to the case at hand is unfounded. It is also noted that, based on Article 19, paragraph 1, of the Consumer Code, the regulation of unfair commercial practices is clearly applicable to the conduct subject to the proceeding, as it is also directed at micro-enterprises31.  </w:t>
        <w:br/>
        <w:t xml:space="preserve">35. The exception regarding the preclusion of the right of defense must also be rejected, as the communications initiating the proceeding, attributing the burden of proof and the deadline for concluding the investigative phase, as well as the documents present in the case file, were regularly sent to attorney Fechner via the competent German Authority. Moreover, the professional, with the memorandum of July 18, 2022, has duly addressed the content of the communication regarding the deadline for concluding the investigative phase32 and on August 29, 2022, access to the case documents was conducted remotely.  </w:t>
        <w:br/>
        <w:t xml:space="preserve">36. Lastly, it is noted that the request for an extension submitted by Photoclaim on August 30, 2022, appears late, having arrived about a month and a half after the deadline for concluding the investigative phase. It also appears merely dilatory, as the professional, close to the conclusion of the proceeding (which has already been extended twice to allow the Parties to exercise their rights of defense)33, requests an additional period to submit observations, when he has already had ample opportunity to do so during the proceeding, including with reference to the attribution of the burden of proof.  </w:t>
        <w:br/>
        <w:t xml:space="preserve">30 See in this regard Council of State, December 2, 2019, No. 8227, according to which for the purpose of ascertaining an unfair commercial practice carried out by a foreign company, the competence of the "authority of the country where the effects of the practice occur" is relevant (see also TAR Lazio, May 2, 2019, No. 5524, whereby the interventions of the Authority pursue the "objective of protecting Italian consumers" and TAR Lazio, June 8, 2015, No. 8030, according to which it is relevant that the commercial practice is directed towards Italian consumers).  </w:t>
        <w:br/>
        <w:t xml:space="preserve">31 "This title applies to unfair commercial practices between professionals and consumers carried out before, during, and after a commercial transaction relating to a product, as well as to unfair commercial practices between professionals and micro-enterprises. For micro-enterprises, protection regarding misleading advertising and unlawful comparative advertising is exclusively ensured by Legislative Decree No. 145 of August 2, 2007."  </w:t>
        <w:br/>
        <w:t xml:space="preserve">32 According to TAR Lazio, December 23, 2015, No. 14508, "No infringement of the professional's right of defense can be considered integrated in the case where [...] following the initiation of the proceeding the professional has produced a note highlighting the elements in exculpation for all the charges to demonstrate that he was fully aware of the observations made by the Authority."  </w:t>
        <w:br/>
        <w:t xml:space="preserve">33 Extensions regularly notified to Photoclaim.  </w:t>
        <w:br/>
        <w:t xml:space="preserve">50 BULLETIN NO. 35 OF OCTOBER 3, 2022  </w:t>
        <w:br/>
        <w:t xml:space="preserve">In any case, with the memorandum of September 9, 2022, the Parties have extensively addressed the disputes raised by the Authority.  </w:t>
        <w:br/>
        <w:t xml:space="preserve">2) Assessments on the Merits  </w:t>
        <w:br/>
        <w:t xml:space="preserve">37. From the investigative findings, it emerges that attorney Fechner and Photoclaim have carried out a massive sending of pressing standardized compensation requests for the violation of moral and economic rights of authors on the photographs, containing threats of costly legal actions before the German courts and aimed at concluding onerous transactions.  </w:t>
        <w:br/>
        <w:t xml:space="preserve">38. Regarding the dispute concerning the actual massiveness of the sending, raised by attorney Fechner, it is noted that, according to the jurisprudence of the Court of Justice and that of the Italian administrative courts, "[t]he fact that the conduct [...] has been carried out a limited number of times or has involved a limited number of consumers [or micro-enterprises] (even just one) is entirely irrelevant for the purpose of excluding its unlawfulness," since European and national legislation do not require the repetition of the conduct or the involvement of multiple consumers or micro-enterprises34, also considering the nature of the offense regarded as mere danger35.  </w:t>
        <w:br/>
        <w:t xml:space="preserve">In any case, during the proceeding, elements proving the significant dissemination of the conduct by the professionals have been acquired36.  </w:t>
        <w:br/>
        <w:t xml:space="preserve">39. The contents and the manner in which the requests in question are formulated are aimed at inducing the recipients to adhere to the onerous transaction proposed out of fear of incurring greater expenses for an inadequately substantiated dispute, in a foreign jurisdiction. They are contrary to professional diligence and capable of conditioning their freedom of choice, even through a instrumental interpretation of the substantive and procedural norms on copyright and related rights.  </w:t>
        <w:br/>
        <w:t xml:space="preserve">40. In this regard, the pressing and peremptory nature of the payment requests not accompanied by the mandate of the rights holder over the photographs nor by proof of ownership of the contested photographs and the existence of the conditions for protection as a photographic work37 or simple photograph38 is relevant.  </w:t>
        <w:br/>
        <w:t xml:space="preserve">34 See Council of State, February 27, 2020, No. 1425; in accordance, see Court of Justice EU April 16, 2015, case C-388/13, according to which (first point of the ruling) "Directive 2005/29/EC [...] must be interpreted as meaning that the communication, by a professional to a consumer, of incorrect information [...] must be classified as a 'misleading commercial practice', within the meaning of that directive, even if such communication has concerned only one consumer" and Council of State, October 14, 2019, No. 6984.  </w:t>
        <w:br/>
        <w:t xml:space="preserve">35 On the nature of mere danger of the consumer offense, see, for example, Council of State, July 15, 2019, No. 4976.  </w:t>
        <w:br/>
        <w:t xml:space="preserve">36 In addition to the report of May 13, 2021, prot. No. 44693, see what is stated on the pages https://www.polimeni.legal/blog/photoclaim-e-tutto-irregolare/, https://giovannifranchini.info/2020/02/01/avvisi-copyright-infringement-photoclaim-fechner-picrights-copytrack-licenza-immagini/, https://giovannifranchini.info/2021/01/18/avvisi-copyright-infringement-photoclaim-fechner-copytrack-picrights/ and http://www.gardenal.it/avvisi-violazione-copyright-photoclaim-alza-tiro-va-tribunale-berlino-difendersi/. It should be noted that foreign internet pages also report on the payment requests sent by the professionals (see, for example, https://sos-recht.de/abmahnung/en/robert-fechner-warning-letter/ and https://www.fechner-legal-letters.com/).  </w:t>
        <w:br/>
        <w:t xml:space="preserve">37 For example, according to Articles 1 and 2, No. 7, Law 633/1941 "Works of creative intellectual endeavor are protected under this law [...]" and in particular "photographic works [...] provided that they are not simple photographs."  </w:t>
        <w:br/>
        <w:t>38 According to Article 90 of the copyright law, to be protected "[g]ood copies of the [simple] photograph must bear the following indications: 1) the name of the photographer, or [...] the company to which the photographer is dependent or the client; 2) the date of the year of production of the photograph; 3) the name of the author of the photographed work of art."</w:t>
      </w:r>
    </w:p>
    <w:p>
      <w:r>
        <w:rPr>
          <w:b/>
        </w:rPr>
        <w:t>[Pages 49–51]</w:t>
      </w:r>
    </w:p>
    <w:p>
      <w:r>
        <w:t>BULLETIN NO. 35 OF OCTOBER 3, 2022 51</w:t>
      </w:r>
    </w:p>
    <w:p>
      <w:r>
        <w:t>41. Furthermore, the undue conditioning of micro-enterprises is also found in the contents of the transaction and the "Declaration of Cease and Desist," which impose on them an admission of liability and adherence to clauses that create a significant imbalance in the contractual obligations imposed on them, providing for a penalty of manifestly excessive amount, the reference to the MFM tables used in Germany, as well as the application of German law and jurisdiction, without adequately clarifying the requirements that this prescribes for the cessation of the alleged violation. In this regard, the expressions "you are at liberty to use" and "you are, of course, free to draft your own declaration," used by attorney Fechner regarding the "Declaration of Cease and Desist," appear to be mere stylistic choices, while the statements that the clauses on the applicability of German jurisdiction and law would constitute a "common practice," that the reimbursement of damages and legal fees is a "legal obligation," and that a different formulation of the declaration possibly proposed by the micro-enterprise could be deemed incorrect or inadequate and, therefore, insufficient to prevent the risk of recidivism39.</w:t>
      </w:r>
    </w:p>
    <w:p>
      <w:r>
        <w:t>42. Furthermore, the insidiousness of the practice for Italian micro-enterprises is confirmed by the case of the reporting Company, which, only thanks to the intervention of several lawyers, managed to obtain reductions in the amounts requested and, in one case, the exclusion from the transaction of the burdensome clauses regarding the high contractual penalty, the reference to the MFM tables, as well as the application of German law and jurisdiction.</w:t>
      </w:r>
    </w:p>
    <w:p>
      <w:r>
        <w:t>43. Lastly, the payment requests appear disproportionate, not being defined according to objective criteria, related to individual cases (for example, the nature of the photographic work or simple photograph of the image, means of dissemination, profits obtained40, and economic dimensions of the infringer) and duly documented. Moreover, the quantification of the amounts requested could be influenced by the percentages received by professionals on the amounts paid by micro-enterprises as compensation for damages and legal fees. For example, regarding the reporting micro-enterprise, the professionals requested payment of €3,200 for the unlawful use of a single photograph on its website and then an additional €6,000 as a penalty for the alleged violation of the transaction, despite the photograph in question having been removed from the site, while, according to what was documented by the reporting party, the license for the use of a photograph entirely similar to the one in question could have been purchased for no more than a cost equal to about one-tenth of the initially requested amount.</w:t>
      </w:r>
    </w:p>
    <w:p>
      <w:r>
        <w:t>44. The professionals, following the allocation of the burden of proof, pursuant to Article 27, paragraph 5, of the Consumer Code, provided the requested documentation only with reference to the Reporting Company41. No documentation was produced regarding the other disputes with subjects residing in Italy during 2021. Therefore, the correctness of the actions taken by the professionals in 2021 against Italian micro-enterprises for alleged violations of copyright must be considered unproven, pursuant to Article 27, paragraph 5, of the Consumer Code and Article 15 of the Regulation.</w:t>
      </w:r>
    </w:p>
    <w:p>
      <w:r>
        <w:t>45. In light of the above, the payment requests sent by attorney Fechner, on behalf of Photoclaim, do not appear to comply with the high degree of diligence required from professionals in the field of legal protection of online copyright and are suitable to significantly limit the freedom of choice of the recipient micro-enterprises and to induce them to make commercial decisions that they otherwise would not have made. Such conduct therefore constitutes an unfair commercial practice, in violation of Articles 20, paragraph 2, 24, and 25 of the Consumer Code.</w:t>
      </w:r>
    </w:p>
    <w:p>
      <w:r>
        <w:t>V. QUANTIFICATION OF THE SANCTION</w:t>
      </w:r>
    </w:p>
    <w:p>
      <w:r>
        <w:t>46. Pursuant to Article 27, paragraph 9, of the Consumer Code, with the provision that prohibits the unfair commercial practice, the Authority imposes an administrative pecuniary sanction from €5,000 to €5,000,000, taking into account the severity and duration of the violation.</w:t>
      </w:r>
    </w:p>
    <w:p>
      <w:r>
        <w:t>47. Regarding the quantification of the sanction, the criteria identified by Article 11 of Law No. 689/81 must be taken into account,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48. With reference to the economic dimension of the professionals, Photoclaim, in its memorandum of September 9, 2022, declared that it had generated in 2021 a revenue of over €40,000 regarding disputes with subjects residing in Italy, equal to 7% of the total revenue for 2021. Attorney Fechner, in the memorandum of September 9, 2022, declared that he had generated in 2021 regarding Italian subjects a revenue of over €11,000, equal to 4.96% of the total.</w:t>
      </w:r>
    </w:p>
    <w:p>
      <w:r>
        <w:t>49. Regarding the severity of the violation, account is taken of its spread, which has affected numerous Italian micro-enterprises, as well as the nature of the commercial practice, consisting of inducing adherence to a burdensome settlement proposal through the threat of costly legal actions in a foreign country and the request for payments even after the actual removal from the sites of the works deemed protected, as well as the significant economic harm that the recipient micro-enterprises may suffer.</w:t>
      </w:r>
    </w:p>
    <w:p>
      <w:r>
        <w:t>50. Regarding the severity of the violation by Photoclaim, the lack of oversight over the conduct of attorney Fechner, whose professional support it relied upon, is also relevant. This circumstance thus constitutes an additional aspect of non-compliance with professional diligence under the title of culpa in vigilando42.</w:t>
      </w:r>
    </w:p>
    <w:p>
      <w:r>
        <w:t>51. Finally, the insufficient cooperation of the professionals during the proceedings is noted, as they essentially limited themselves to denying the Authority's jurisdiction and the applicability of the Consumer Code to the conduct in question. Only on September 9, 2022, did they belatedly send a memorandum also containing the requested information with the initiation communication.</w:t>
      </w:r>
    </w:p>
    <w:p>
      <w:r>
        <w:t>52. Regarding the duration of the violation, from the elements acquired in the records, it appears that the aforementioned conduct has been carried out by the professionals against Italian micro-enterprises at least since September 202043 and is still ongoing.</w:t>
      </w:r>
    </w:p>
    <w:p>
      <w:r>
        <w:t>53. Based on these elements, it is deemed appropriate to determine the amount of the administrative pecuniary sanction applicable to attorney Robert Fechner in the amount of €10,000 (ten thousand euros).</w:t>
      </w:r>
    </w:p>
    <w:p>
      <w:r>
        <w:t>54. Based on these elements, it is deemed appropriate to determine the amount of the administrative pecuniary sanction applicable to Photoclaim sp.zo.o. in the amount of €35,000 (thirty-five thousand euros).</w:t>
      </w:r>
    </w:p>
    <w:p>
      <w:r>
        <w:t>CONSIDERING the tardiness and insufficiency of the motivation of Photoclaim's request for an extension of the deadlines of the procedure, received on August 30, 2022;</w:t>
      </w:r>
    </w:p>
    <w:p>
      <w:r>
        <w:t>CONSIDERING, therefore, based on the above considerations, that the commercial practice in question is unfair, pursuant to Articles 20, paragraph 2, 24, and 25 of the Consumer Code, as it is contrary to professional diligence and capable of significantly limiting the freedom of choice of the Italian micro-enterprises receiving payment requests for alleged online violations of copyright on photographs;</w:t>
      </w:r>
    </w:p>
    <w:p>
      <w:r>
        <w:t>RESOLVES</w:t>
      </w:r>
    </w:p>
    <w:p>
      <w:r>
        <w:t xml:space="preserve">a) to reject Photoclaim's request for an extension; </w:t>
        <w:br/>
        <w:t xml:space="preserve">b) that the commercial practice described in point II of this provision, carried out by attorney Robert Fechner and the company Photoclaim sp.zo.o., constitutes, for the reasons and within the limits set out in the motivation, an unfair commercial practice, pursuant to Articles 20, paragraph 2, 24, and 25 of the Consumer Code, and prohibits its dissemination or continuation; </w:t>
        <w:br/>
        <w:t xml:space="preserve">c) to impose on attorney Robert Fechner an administrative pecuniary sanction of €10,000 (ten thousand euros); </w:t>
        <w:br/>
        <w:t xml:space="preserve">d) to impose on the company Photoclaim sp.zo.o. an administrative pecuniary sanction of €35,000 (thirty-five thousand euros); </w:t>
        <w:br/>
        <w:t>e) that the professionals communicate to the Authority, within sixty days from the notification of this provision, the initiatives taken in compliance with the injunction referred to in point b).</w:t>
      </w:r>
    </w:p>
    <w:p>
      <w:r>
        <w:t>The administrative sanctions imposed must be paid within thirty days from the notification of this provision, by bank transfer (in euros) to the Treasury, using</w:t>
      </w:r>
    </w:p>
    <w:p>
      <w:r>
        <w:rPr>
          <w:b/>
        </w:rPr>
        <w:t>[Pages 52–54]</w:t>
      </w:r>
    </w:p>
    <w:p>
      <w:r>
        <w:t>54 BULLETIN NO. 35 OF OCTOBER 3, 2022</w:t>
      </w:r>
    </w:p>
    <w:p>
      <w:r>
        <w:t>the IBAN code IT04A0100003245348018359214 (BIC code: BITAITRRENT), which corresponds to the accounting number 18/3592/14.</w:t>
      </w:r>
    </w:p>
    <w:p>
      <w:r>
        <w:t>After the aforementioned deadline, for a delay period of less than six months, late payment interest must be paid at the legal rate starting from the day following the expiration of the payment deadline until the date of payment. In case of further delay in fulfillment, pursuant to Article 27, paragraph 6, of Law No. 689/81, the amount due for the imposed penalty is increased by one-tenth for each semester starting from the day following the expiration of the payment deadline until the role is transmitted to the collector for collection;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provided for in Article 41, paragraph 5, of the Administrative Process Code,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 xml:space="preserve">THE SECRETARY GENERAL THE PRESIDENT </w:t>
        <w:br/>
        <w:t>Guido Stazi Roberto Rustichelli</w:t>
      </w:r>
    </w:p>
    <w:p>
      <w:r>
        <w:t>BULLETIN NO. 35 OF OCTOBER 3, 2022 55</w:t>
      </w:r>
    </w:p>
    <w:p>
      <w:r>
        <w:t xml:space="preserve">PS12343 - ARVAL/DELAY IN LONG-TERM RENTAL DELIVERY </w:t>
        <w:br/>
        <w:t xml:space="preserve">Notice of initiation of investigative proceedings </w:t>
        <w:br/>
        <w:t>COMPETITION AND MARKET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Authority's resolution of April 1, 2015, in relation to the procedure PS12343.</w:t>
      </w:r>
    </w:p>
    <w:p>
      <w:r>
        <w:t xml:space="preserve">I. THE PARTIES </w:t>
        <w:br/>
        <w:t>The company Arval Service Lease Italia S.p.A. (hereinafter, Arval or the Professional), active in the medium and long-term vehicle rental sector for individuals and professionals, as well as in the provision of related ancillary services, in its capacity as a professional pursuant to Article 18, letter b) of Legislative Decree No. 206 of September 6, 2005 and subsequent amendments, containing the "Consumer Code".</w:t>
      </w:r>
    </w:p>
    <w:p>
      <w:r>
        <w:t>The consumer associations A.E.C.I. Aps, Codacons Emilia Romagna, and Codici, in their capacity as reporters.</w:t>
      </w:r>
    </w:p>
    <w:p>
      <w:r>
        <w:t xml:space="preserve">II. THE CONDUCT OF THE PROFESSIONAL </w:t>
        <w:br/>
        <w:t>Based on the reports received by the Authority from individual consumers and consumer associations, Arval would have engaged in certain conduct within the offer of medium and long-term vehicle rentals that may violate the Consumer Code regarding delays in the delivery of ordered vehicles, the failure or delayed reimbursement of amounts paid in advance in case of withdrawal or termination of the contract, and inadequate and/or missing post-sale assistance to consumers.</w:t>
      </w:r>
    </w:p>
    <w:p>
      <w:r>
        <w:t>In particular, numerous consumers and consumer associations have reported significant delays in the delivery of vehicles ordered, for which consumers have regularly paid deposits and precautionary deposits. The delivery would indeed occur many months after the proposed date, even in the case of vehicles presented as available for immediate delivery, or with delivery in timely and certain terms. Furthermore, delayed reimbursement of the amount paid by the consumer following the termination of the contract and/or withdrawal has been reported, as well as the application of high penalties in case of contract termination, and the lack of or inadequate management of complaints and requests for assistance from consumers.</w:t>
      </w:r>
    </w:p>
    <w:p>
      <w:r>
        <w:t>Finally, it has been noted that Arval has failed to publish on its website www.arval.it certain mandatory pre-contractual information regarding the conditions for exercising the right of withdrawal and the standard form to access online to exercise this right, as well as information regarding the possibility of using an extra-judicial mechanism for resolving any disputes that may arise.</w:t>
      </w:r>
    </w:p>
    <w:p>
      <w:r>
        <w:t>56 BULLETIN NO. 35 OF OCTOBER 3, 2022</w:t>
      </w:r>
    </w:p>
    <w:p>
      <w:r>
        <w:t xml:space="preserve">III. NOTICE </w:t>
        <w:br/>
        <w:t>Through this notice, interested parties who have submitted a request for intervention pursuant to Article 4 of the Regulation are informed that, with communication dated September 13, 2022, prot. n. 0069154, an investigative procedure has been initiated against the Professional, aimed at ascertaining any violation of Articles 20, 21, 22, 24, 25 of the Consumer Code, as well as Articles 49, paragraph 1, letters h) and v), 56 and 61 of the same Code regarding consumer rights in distance contracts.</w:t>
      </w:r>
    </w:p>
    <w:p>
      <w:r>
        <w:t>It is also informed that interested parties have the right to intervene in the ongoing procedure by submitting a specific act, duly signed, containing the elements indicated in Article 10 of the Regulation.</w:t>
      </w:r>
    </w:p>
    <w:p>
      <w:r>
        <w:t>For any communication addressed to the Authority regarding the procedure in question, please refer to the Directorate A - Primary Industry, Energy, Transport, and Trade of the Directorate General for Consumer Protection and the reference PS12343.</w:t>
      </w:r>
    </w:p>
    <w:p>
      <w:r>
        <w:rPr>
          <w:b/>
        </w:rPr>
        <w:t>[Pages 55–55]</w:t>
      </w:r>
    </w:p>
    <w:p>
      <w:r>
        <w:t xml:space="preserve">Antitrust Authority Weekly Bulletin  </w:t>
        <w:br/>
        <w:t xml:space="preserve">of Competition and Market Year XXXII - No. 35 - 2022  </w:t>
        <w:br/>
        <w:t xml:space="preserve">Editorial Coordination Giulia Antenucci  </w:t>
        <w:br/>
        <w:t xml:space="preserve">Editorial Staff Valerio Ruocco, Simonetta Schettini, 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