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https://www.agcm.it/dotcmsdoc/bollettini/2023/35-23.pdf</w:t>
      </w:r>
    </w:p>
    <w:p>
      <w:r>
        <w:t>Pages translated : 38</w:t>
      </w:r>
    </w:p>
    <w:p/>
    <w:p>
      <w:r>
        <w:rPr>
          <w:b/>
        </w:rPr>
        <w:t>[Pages 1–3]</w:t>
      </w:r>
    </w:p>
    <w:p>
      <w:r>
        <w:t>Bulletin</w:t>
        <w:br/>
        <w:t>Weekly</w:t>
        <w:br/>
        <w:t>Year XXXIII - No. 35</w:t>
        <w:br/>
        <w:t>Published on the website www.agcm.it</w:t>
        <w:br/>
        <w:t>September 18, 2023</w:t>
      </w:r>
    </w:p>
    <w:p>
      <w:r>
        <w:t>SUMMARY</w:t>
        <w:br/>
        <w:t>AGREEMENTS AND ABUSE OF DOMINANT POSITION 5</w:t>
        <w:br/>
        <w:t>A567 - ABS MARKET IN E-BIKES</w:t>
        <w:br/>
        <w:t>Decision No. 30765 5</w:t>
        <w:br/>
        <w:t>CONCENTRATION OPERATIONS 19</w:t>
        <w:br/>
        <w:t>C12558 - CVA SMART ENERGY/RS SERVICE</w:t>
        <w:br/>
        <w:t>Decision No. 30763 19</w:t>
        <w:br/>
        <w:t>C12560 - EDISON NEXT–POLYTEC/NYOX</w:t>
        <w:br/>
        <w:t>Decision No. 30764 22</w:t>
        <w:br/>
        <w:t>REPORTING AND CONSULTATIVE ACTIVITIES 26</w:t>
        <w:br/>
        <w:t>26</w:t>
        <w:br/>
        <w:t>AS1910 - ROME CAPITAL - AWARDING OF LOCAL PUBLIC TRANSPORT SERVICES</w:t>
        <w:br/>
        <w:t>AS1911 - GIULIANOVA PORT AUTHORITY - EXTENSION OF MANAGEMENT OF THE FISH MARKET</w:t>
        <w:br/>
        <w:t>31</w:t>
        <w:br/>
        <w:t>IN FAVOR OF GIULIANOVA FISH MARKET SCARL</w:t>
        <w:br/>
        <w:t>UNFAIR TRADE PRACTICES 35</w:t>
        <w:br/>
        <w:t>PS12594 - PAYIU ITALIA - OBSTACLES TO THE ENJOYMENT OF CREDITS</w:t>
        <w:br/>
        <w:t>Notice of subjective integration of the initiation communication 35</w:t>
      </w:r>
    </w:p>
    <w:p>
      <w:r>
        <w:t>BULLETIN NO. 35 OF SEPTEMBER 18, 2023 5</w:t>
        <w:br/>
        <w:t>AGREEMENTS AND ABUSE OF DOMINANT POSITION</w:t>
        <w:br/>
        <w:t>A567 - ABS MARKET IN E-BIKES</w:t>
        <w:br/>
        <w:t>Decision No. 30765</w:t>
        <w:br/>
        <w:t>THE ITALIAN COMPETITION AUTHORITY</w:t>
        <w:br/>
        <w:t>IN ITS MEETING of September 5, 2023;</w:t>
        <w:br/>
        <w:t>HEARD the Rapporteur Professor Elisabetta Iossa;</w:t>
        <w:br/>
        <w:t>HAVING REGARD to Article 102 of the Treaty on the Functioning of the European Union (TFEU);</w:t>
        <w:br/>
        <w:t>HAVING REGARD to Council Regulation No. 1/2003 of December 16, 2002;</w:t>
        <w:br/>
        <w:t>HAVING REGARD to Law No. 287 of October 10, 1990;</w:t>
        <w:br/>
        <w:t>HAVING REGARD to Article 54 of Law No. 52 of February 6, 1996;</w:t>
        <w:br/>
        <w:t>HAVING REGARD to the Commission Communication on cooperation within the network of competition authorities, of April 27, 2004;</w:t>
        <w:br/>
        <w:t>HAVING REGARD to the Presidential Decree No. 217 of April 30, 1998;</w:t>
        <w:br/>
        <w:t>HAVING REGARD to the documentation in its possession;</w:t>
        <w:br/>
        <w:t>CONSIDERING the following:</w:t>
        <w:br/>
        <w:t>I. INTRODUCTION</w:t>
        <w:br/>
        <w:t>1. On January 13, 2023, a report was received by the Authority, supplemented on February 28, March 29, May 18, and June 6, 2023, from Blubrake S.p.A. (hereinafter, "Blubrake"), which complains that Robert Bosch GmbH (hereinafter, "Bosch"), leveraging a dominant position in the market for the supply and sale of electrification systems (so-called e-kits) for electric bicycles (so-called e-bikes), and considering its presence also in the ABS market for e-bikes, would be hindering Blubrake's attempts to offer its ABS to e-bike manufacturers equipped with Bosch's e-kit.</w:t>
        <w:br/>
        <w:t>2. In particular, Bosch would be creating a series of obstacles to the installation and use of Blubrake's ABS on e-bikes equipped with a Bosch e-kit, thereby favoring the purchase, installation, and use of its own ABS, to the detriment of Blubrake's.</w:t>
        <w:br/>
        <w:t>3. Blubrake reports that this exclusionary strategy has had the effect of preventing it from accessing the majority of e-bike manufacturers, which remains predominantly in Bosch's hands. This would be jeopardizing its growth prospects and the nascent development of the only form of competition currently existing in the ABS market for e-bikes with significant growth potential.</w:t>
      </w:r>
    </w:p>
    <w:p>
      <w:r>
        <w:rPr>
          <w:b/>
        </w:rPr>
        <w:t>[Pages 4–6]</w:t>
      </w:r>
    </w:p>
    <w:p>
      <w:r>
        <w:t>6 BULLETIN NO. 35 OF SEPTEMBER 18, 2023</w:t>
        <w:br/>
        <w:t>II. THE PARTIES</w:t>
        <w:br/>
        <w:t>4. Blubrake is a start-up based in Italy, founded in 2015 as a spin-off of the Politecnico di Milano, which is part of the industrial group e-Novia, comprising Italian deep tech companies specialized in robotic innovation. Blubrake is active in the development and production of advanced mechatronic systems focused on braking and detection applications for electric bicycles, and has developed, in particular, an ABS (Anti-lock Braking System), that is, a (mechatronic) anti-lock braking system, which it has been marketing since 2019. Blubrake is a small, highly innovative company with significant growth potential. In 2022, it achieved a turnover of approximately 2 million euros.</w:t>
        <w:br/>
        <w:t>5. Bosch is a German multinational company, one of the leading operators in the world across multiple sectors, including Mobility Solutions. The company has 440 subsidiaries and regional branches in about 60 countries and commercial partners and support in around 150 countries. In 2009, Bosch established the independent division Bosch eBike Systems, dedicated to the development and offering of products and services for e-bikes. In 2022, the Bosch Group achieved a turnover of approximately 88.2 billion euros.</w:t>
        <w:br/>
        <w:t>III. THE REPORTED FACTS</w:t>
        <w:br/>
        <w:t>a. E-bikes: necessary electrical components (the e-kit) and optional (the ABS)</w:t>
        <w:br/>
        <w:t>6. E-bikes are bicycles equipped with an electric motor (drive unit), a battery, and a series of sensors that instantly detect the force applied to the pedals to communicate it to the control unit, which determines the assistance to be provided to the cyclist during pedaling. E-bikes are also referred to as "pedal-assisted bicycles." Through a display positioned on the handlebars, it is possible to manually increase or decrease the level of power requested from the motor. The set of electrical and electronic components necessary for an e-bike, namely the battery, motor, and display, will hereinafter be referred to as the "e-kit."</w:t>
        <w:br/>
        <w:t>7. In certain e-bikes, particularly those equipped with a hydraulic front disc brake, it is possible to install additional components such as, for example, the ABS. By modulating the pressure of the front brake, the ABS prevents the front wheel from locking and the rear wheel from lifting off the ground, improving the overall stability of the bicycle. It is, therefore, a very important product for ensuring the safety of cyclists, both in urban and non-urban environments.</w:t>
        <w:br/>
        <w:t>8. All electrical/electronic components, including the ABS, that are to be installed on an e-bike must necessarily interoperate with the e-kit. This is achieved primarily through the electrical connection of the former to the latter. To this end, the e-kit manufacturer, at the request of the e-bike manufacturer, generally develops the necessary methods to connect the component, especially if from another manufacturer, to the e-kit. Furthermore, the e-kit manufacturer shares with the component manufacturer the relevant parts of the so-called CAN protocol (Controller Area Network) that allows the component to communicate with the display, thus sending the system the message of its activation/deactivation, visible to the user through an icon on the display itself.</w:t>
        <w:br/>
        <w:t>9. This is particularly true for the ABS, which, to function correctly, must be connected not only to the battery (from which it draws power) but also indirectly to the motor, with which the ABS must be coordinated: indeed, when the user is braking and the ABS is activated, the motor must be disabled; in other words, the motor and the ABS must not operate simultaneously. Additionally, it is necessary for the ABS to be connected to the display, in order to provide the cyclist with information about the operational status of the component and allow them to interact with it, with evident implications in terms of safety.</w:t>
        <w:br/>
        <w:t>10. Generally, e-bike manufacturers, after designing and constructing the frame, entrust the procurement and assembly of the chosen components – e-kit, ABS, etc. – to an Original Equipment Manufacturer (OEM); sometimes they proceed directly with the assembly themselves. The manufacturers, who are responsible for the design and certification of the components, then sell the e-bikes to distributors or distribute them directly.</w:t>
        <w:br/>
        <w:t>11. From the information gathered so far, it appears that there are many e-bike manufacturers: among them are, for example, Acell, Bianchi, Giant, Crescent, Stella Fietsen, ZEG, along with numerous other mostly small operators.</w:t>
        <w:br/>
        <w:t>12. Overall, the e-bike sector is experiencing significant expansion: in 2021, over 5 million e-bikes were sold in the European market (+12% compared to 2020), with a total value of 12 billion euros (+13% compared to 2020). According to some estimates, the total value of the e-bike market in Europe will reach 24 billion euros by 2025 and approximately 32 million euros by 2030.</w:t>
        <w:br/>
        <w:t>b. Bosch's e-kits for e-bikes</w:t>
        <w:br/>
        <w:t>13. From 2011 to the present, Bosch has produced and marketed three different generations of e-kits: the Bosch eBike System (BES), the Bosch eBike System 2 (BES2), and the Bosch eBike System 3 or Intelligent System (BES3).</w:t>
        <w:br/>
        <w:t>14. The BES2 system provides for the possibility of connecting third-party components in two ways: i) a specific connection cable, called a Y-cable, which is provided by Bosch itself and allows for a 36V power supply, or ii) an HPP (High Power Port) at 12V.</w:t>
        <w:br/>
        <w:t>15. The Y-cable connects the battery and the motor and, through a third connector, allows for the connection of an additional component to them. To allow the connection of a third-party component, the Y-cable is specifically adapted by Bosch, at the request of the e-bike manufacturer (see para. 8 above). In addition to electrical power, the Y-cable developed by Bosch also allows communication with the display via the CAN protocol.</w:t>
        <w:br/>
        <w:t>16. In the BES3, introduced to the market in July 2022, the integration of third-party components (as well as Bosch's own ABS) is no longer possible through the Y-cable, but exclusively through an HPP port that supports a voltage of 12V, reduced by a transformer, and a peak power deliverable by the battery of a maximum of [50-100W].</w:t>
        <w:br/>
        <w:t>c. The market structure of e-kits for e-bikes</w:t>
        <w:br/>
        <w:t>17. From the information acquired, it appears that in 2019, in Europe, 33% of the e-bikes sold were equipped with a Bosch e-kit, while 19% had a Shimano Inc. e-kit and 16% had a Bafang Electric (Suzhou) Co. Ltd. e-kit. In 2021, of the electric bicycle models available worldwide, over 4 out of ten (41.3%) were equipped with a Bosch e-kit, while only one in ten (10.4%) was found to have a Shimano e-kit, the second player in the market.</w:t>
        <w:br/>
        <w:t>18. From specific data relating to some EU countries, such as Germany, France, the Netherlands, Belgium, and Italy, the member states with the largest number of e-bikes sold, it emerges that in 2021 approximately 65%, 59%, 57%, 51%, and 49%, respectively, of the e-bikes sold were equipped with a Bosch e-kit. In the Netherlands, Belgium, France, and Germany, 27%, 20%, 19%, and 17%, respectively, of the e-bikes sold were equipped with a Shimano e-kit. The third operator active in the aforementioned member states, with even lower shares, was almost always Yamaha Motor Co. The second most widespread e-kit in Italy, however, was Bafang Electric (Suzhou) Co. Ltd., with 17% of e-bikes, while the third was Shimano's, with 16%.</w:t>
        <w:br/>
        <w:t>19. The most recent data currently available indicates that in the Netherlands, for the period from March to September 2022, 65% of the e-bikes sold had a Bosch e-kit (which accounted for 70% of the total).</w:t>
      </w:r>
    </w:p>
    <w:p>
      <w:r>
        <w:rPr>
          <w:b/>
        </w:rPr>
        <w:t>[Pages 7–9]</w:t>
      </w:r>
    </w:p>
    <w:p>
      <w:r>
        <w:t>BULLETIN NO. 35 OF SEPTEMBER 18, 2023 9</w:t>
        <w:br/>
        <w:t>total market revenue for that period)19. This share is equal to 68% in the segment of e-bikes with hydraulic front disc brakes sold in April 2022 in the Netherlands at a final price exceeding 2,000 euros, a price range from which it seems reasonable to also include the ABS (which, regarding Blubrake, costs on average [200-300] euros20) among the components of its e-bike21.</w:t>
        <w:br/>
        <w:t>d. The development of ABS for e-bikes</w:t>
        <w:br/>
        <w:t>20. In 2018, Bosch began producing and marketing, in addition to the e-kit, other components for e-bikes, including the ABS. In July 2022, Bosch then launched a new version of its ABS, compatible with the BES3.</w:t>
        <w:br/>
        <w:t>21. ZF Micromobility GmbH (hereinafter, "ZF") also introduced its ABS (under the Sachs brand) in 2018. Nevertheless, ZF's ABS, although formally offered on the market, does not appear to be installed on any currently marketed e-bike model22.</w:t>
        <w:br/>
        <w:t>22. Between 2018 and 2019, Blubrake also developed an ABS that, thanks to its high quality and innovation, allowed it to receive several awards, recognitions, and funding23. In particular, Blubrake's ABS, unlike Bosch's, and similarly to ZF's, is fully integrated within the e-bike frame and is therefore invisible to the user, ensuring that the original design of the e-bike remains unchanged.</w:t>
        <w:br/>
        <w:t>23. These characteristics have allowed Blubrake to gain commercial appreciation for its ABS. Since 2019, several e-bike manufacturers have turned to Blubrake to equip their electric bicycles with ABS, encountering various difficulties, however.</w:t>
        <w:br/>
        <w:t>e. The failed attempt to connect to the BES2 and the loss of two customers in 2019/2020</w:t>
        <w:br/>
        <w:t>24. At the end of 2018, an e-bike manufacturer contacted Blubrake to evaluate the possibility of equipping some e-bike models that would have a Bosch e-kit – the BES2 – with Blubrake's ABS24.</w:t>
        <w:br/>
        <w:t>25. However, Bosch's Y-cable was incompatible with Blubrake's ABS25. Nor was there a Y-cable developed specifically by Bosch to connect Blubrake's ABS to the e-kit, despite the existence of a market practice in this regard for third-party components (see para. 8 above)26.</w:t>
        <w:br/>
        <w:t>19 See doc. 1, annex 30.</w:t>
        <w:br/>
        <w:t>20 See doc. 1.</w:t>
        <w:br/>
        <w:t>21 Premium e-bikes are equipped with high-end components and are therefore more expensive, with prices exceeding 2,000 euros and averaging around 7,400 euros. On this point, see also https://www.kearney.com/industry/automotive/article/-/insights/reinventing-the-wheel.</w:t>
        <w:br/>
        <w:t>22 See doc. 1.</w:t>
        <w:br/>
        <w:t>23 Blubrake won an award at the Eurobike Award in 2019 and at the Overseas Talent Entrepreneurship Competition in 2018. Blubrake was also selected and funded within the European Union's Horizon 2020 program and received further significant investments from institutional investors, including the European Progress Tech Transfer fund. Finally, Blubrake received a Venture Debt investment of 10 million euros from the European Investment Bank ("EIB"). See doc. 1, annexes 7-11.</w:t>
        <w:br/>
        <w:t>24 See doc. 1, annex 40.</w:t>
        <w:br/>
        <w:t>25 See doc. 1, annex 40.</w:t>
        <w:br/>
        <w:t>26 See in particular doc. 38.</w:t>
      </w:r>
    </w:p>
    <w:p>
      <w:r>
        <w:t>10 BULLETIN NO. 35 OF SEPTEMBER 18, 2023</w:t>
        <w:br/>
        <w:t>26. Blubrake and its potential customer then began collaborating to develop a new compatible Y-cable by modifying Bosch's (while keeping it technically identical). The electrical functioning tests carried out with the cable made by Blubrake in February 2019 were successful and communicated to the customer27. However, the latter expressed to Blubrake its concerns regarding possible issues that Bosch might raise concerning the warranty of the e-kit, which, according to the e-bike manufacturer, would not depend on technical issues, but on the fact that Bosch would not allow the integration of an ABS different from its own with the BES228.</w:t>
        <w:br/>
        <w:t>27. At the beginning of 2019, Blubrake proposed an alternative solution to the potential customer based on replacing one of the connectors of another Bosch Y-cable29. The solution was tested and approved by the customer, who began production of some e-bike models equipped with the Bosch e-kit and Blubrake ABS, which would be available in retail stores from the early months of 202030.</w:t>
        <w:br/>
        <w:t>28. Subsequently, Bosch contacted the e-bike manufacturer listing a series of alleged possible risks related to quality and safety, connected to the integration of Blubrake's ABS with its e-kit through the Y-cable modified by Blubrake, and stated that, in the event of accidents, it would report these risks to buyers31.</w:t>
        <w:br/>
        <w:t>29. Blubrake reassured the customer about every single possible technical risk raised by Bosch32. Nevertheless, the e-bike manufacturer stopped responding to Blubrake's communications without providing any justification for the interruption of the collaboration, which was not resumed.</w:t>
        <w:br/>
        <w:t>30. A similar situation then occurred with another e-bike manufacturer, which in 2020 contacted Blubrake to install Blubrake's ABS on some models of its e-bikes equipped with the BES2.</w:t>
        <w:br/>
        <w:t>31. Also in this case, the integration of Blubrake's ABS with Bosch's e-kit would be implemented, with the approval of the new potential customer, through the second technical solution already identified for the previous one. The e-bike manufacturer proceeded to create the frames and order samples for final integration testing33.</w:t>
        <w:br/>
        <w:t>32. From what has been gathered so far, it appears that subsequently the e-bike manufacturer abruptly cut off contact with Blubrake without explanations.</w:t>
        <w:br/>
        <w:t>f. The failed attempt to connect to the BES3 and the loss of another customer in 2021/2022</w:t>
        <w:br/>
        <w:t>33. In 2021, another e-bike manufacturer contacted Blubrake to equip one of its e-bike models, which would be equipped with Bosch's BES3, with the Italian company's ABS.</w:t>
        <w:br/>
        <w:t>34. The reported elimination of the possibility of connection via a Y-cable directly connected to the battery and the existence of only the HPP port that supports a voltage of 12V and a peak power output from the battery of a maximum of [50-100W] (see para. 16 above) however determined the absolute incompatibility between the BES3 and Blubrake's ABS, which has a voltage between 24V and 60V (the market standard), specifically 36V, and a peak power consumption from the battery well above [50-100W]34.</w:t>
        <w:br/>
        <w:t>35. Given the impossibility of connecting its ABS to the HPP port, Blubrake considered modifying Bosch's Y-cable by adding a connector that would allow the ABS to be connected directly to the battery, thus allowing for a voltage of 36V, as was the case in the BES2. The solution was tested and approved by the potential customer, following the positive outcome of the tests.</w:t>
        <w:br/>
        <w:t>36. The e-bike manufacturer and Blubrake also extensively discussed and then regulated the hypothesis that Bosch would refuse to provide the legal warranty due to the integration of Blubrake's ABS with its e-kits35, based on the clauses provided in their contracts, which stipulate the obligation to use only original Bosch components36.</w:t>
        <w:br/>
        <w:t>37. In light of such a contractual provision, the supply contract signed between Blubrake and the e-bike manufacturer on May 11, 2022, stipulated that Blubrake would be responsible for the proper functioning of the ABS, including the adaptations made to Bosch's Y-cable. Furthermore, the contract between the parties provided that, if Bosch refused the warranty on its e-kit due to the adaptations to the Y-cable, Blubrake would be required to provide proof that any malfunctions of the e-kit were not attributable to the ABS.</w:t>
        <w:br/>
        <w:t>38. By virtue of the aforementioned supply contract, the customer ordered a significant number of ABS from Blubrake; however, the e-bike manufacturer subsequently suspended almost 90% of those orders and then canceled over two-thirds of the previously suspended orders37.</w:t>
        <w:br/>
        <w:t>g. The requests for cooperation with Bosch from Blubrake in 2021-2023</w:t>
        <w:br/>
        <w:t>39. In an attempt to overcome the issues related to the connection of Blubrake's ABS with the BES3, starting from June 2021, Blubrake made several requests for cooperation to Bosch in order to achieve full integration of its ABS with the new generation e-kit (including, therefore, CAN communication with the display)38. However, after various reminders, in August 2021 Bosch declined these cooperation requests citing a lack of resources39.</w:t>
        <w:br/>
        <w:t>40. Subsequently, between November 2021 and March 2022, Blubrake repeatedly reiterated its request for collaboration to achieve the integration of its ABS with Bosch's e-kits, necessary to avoid losing other customers, reassuring it about the risks that the latter had foreseen, having already tested the full functionality of the adopted solution40. In response to these communications, Bosch replied in April 2022 reiterating, based on technical reasons, its refusal to make available</w:t>
      </w:r>
    </w:p>
    <w:p>
      <w:r>
        <w:rPr>
          <w:b/>
        </w:rPr>
        <w:t>[Pages 10–12]</w:t>
      </w:r>
    </w:p>
    <w:p>
      <w:r>
        <w:t>12 BULLETIN NO. 35 OF SEPTEMBER 18, 2023</w:t>
        <w:br/>
        <w:t>a direct connection that would ensure the power supply of Blubrake's ABS. Furthermore, Bosch reiterated its refusal to share the CAN protocol with Blubrake. At the same time, Bosch declared for the first time its willingness to allow the technical specifications of the HPP port to be made available.</w:t>
      </w:r>
    </w:p>
    <w:p>
      <w:r>
        <w:t>41. In May 2022, the specifications had not yet been shared, so Blubrake made a new request for a direct connection to the battery, offering to cover the costs arising from any type of adaptation of the e-kit that might be necessary for this purpose. However, in response to this communication, Bosch reiterated its lack of interest in this type of cooperation, ignoring Blubrake's offer.</w:t>
      </w:r>
    </w:p>
    <w:p>
      <w:r>
        <w:t>42. Also in May 2022, and again in June 2022, Blubrake once again requested the technical specifications of the HPP port from Bosch. Bosch responded [omitted]. [Omitted].</w:t>
      </w:r>
    </w:p>
    <w:p>
      <w:r>
        <w:t>43. At the end of July 2022, in the absence of any news in this regard, Blubrake renewed the request, but did not receive the specifications for the HPP port. After a further reminder in July and August 2022, at the beginning of August 2022, Bosch communicated the sending of the specifications for the HPP port, specifying that they had long been in the process of being updated and that such updates would be available from the end of September/beginning of October 2022. At the same time, Bosch reiterated once again its refusal to allow any CAN communication between the e-kit and Blubrake's ABS.</w:t>
      </w:r>
    </w:p>
    <w:p>
      <w:r>
        <w:t>44. At the beginning of November 2022, Blubrake once again requested Bosch to collaborate to achieve the direct integration of the component with the battery of the BES3. However, in the second half of November 2022, Bosch opposed a new refusal citing the absence of development projects in this regard. On the same occasion, regarding the specifications of the HPP port, Bosch specified that these were still being updated and that they would be shared within two to three weeks.</w:t>
      </w:r>
    </w:p>
    <w:p>
      <w:r>
        <w:t>45. The updates of the technical specifications of the HPP port were then provided at the beginning of February 2023, but they proved unnecessary for the operation of Blubrake's ABS with the BES3.</w:t>
      </w:r>
    </w:p>
    <w:p>
      <w:r>
        <w:t>46. Between December 2022 and January 2023, Blubrake became aware of the possible existence of a new Y-cable designed by Bosch specifically to connect third-party components to the BES3 starting from 2024. In mid-April 2023, Blubrake contacted Bosch asking for information on the related technical specifications and the related CAN protocol. Shortly thereafter, Bosch responded that the new cable nonetheless offered an output that maintained the technical characteristics of the BES3.</w:t>
      </w:r>
    </w:p>
    <w:p>
      <w:r>
        <w:t>47. After a further request made in the second half of April 2023, at the beginning of May 2023, Bosch essentially reiterated its refusal to make available a technically possible connection for Blubrake by adapting the new cable developed for the BES3. This response was reaffirmed again in May 2023, along with the refusal to allow CAN communication between its e-kit and Blubrake's ABS.</w:t>
      </w:r>
    </w:p>
    <w:p>
      <w:r>
        <w:t>h. The drastic reduction of Blubrake's customer base</w:t>
      </w:r>
    </w:p>
    <w:p>
      <w:r>
        <w:t>48. After the events described, no e-bike manufacturer has to date declared itself willing to install Blubrake's ABS on e-bikes equipped with Bosch's e-kit and in particular with the BES3.</w:t>
      </w:r>
    </w:p>
    <w:p>
      <w:r>
        <w:t>49. Only e-bike manufacturers that have equipped their bicycles with e-kits from other operators maintain commercial relationships with Blubrake without encountering any difficulties or opposition from such e-kit manufacturers.</w:t>
      </w:r>
    </w:p>
    <w:p>
      <w:r>
        <w:t>IV. EVALUATIONS</w:t>
      </w:r>
    </w:p>
    <w:p>
      <w:r>
        <w:t>50. In light of the facts outlined above, it is believed that the case in question may constitute an abuse of the dominant position held by Bosch in the e-kit market for e-bikes.</w:t>
      </w:r>
    </w:p>
    <w:p>
      <w:r>
        <w:t>51. In particular, it seems that Bosch has engaged in an abuse known as leverage abuse, which is based on the obstacles posed to interoperability between its e-kit and Blubrake's ABS, the only actual competing ABS to that offered by Bosch.</w:t>
      </w:r>
    </w:p>
    <w:p>
      <w:r>
        <w:t>i. The e-kit market for e-bikes and Bosch's dominant position</w:t>
      </w:r>
    </w:p>
    <w:p>
      <w:r>
        <w:t>52. From a commodity perspective, the relevant market from which the aforementioned leverage effect originates is that of e-kits for e-bikes. In light of the uniformity that characterizes the applicable regulations regarding e-bikes in EU countries (of EU origin) and the homogeneity of the commercial offer present in the various European countries, in terms of brands present and electrical equipment, it is believed that this market may have a European geographical dimension.</w:t>
      </w:r>
    </w:p>
    <w:p>
      <w:r>
        <w:t>53. In this market, on the supply side, the described market structure highlights the existence of various operators, among which, in addition to Bosch, are Shimano, Yamaha, and Bafang. The demand for e-kits for e-bikes is expressed by e-bike manufacturers and, considering the elements acquired so far, appears to be highly fragmented.</w:t>
      </w:r>
    </w:p>
    <w:p>
      <w:r>
        <w:t>54. Based on the data currently available for the Member States where e-bikes record a higher level of sales, it seems reasonable to estimate that, at the European level, Bosch holds a volume share of over 50%, while the second competing operator, Shimano, may have a share around 20%.</w:t>
      </w:r>
    </w:p>
    <w:p>
      <w:r>
        <w:t>55. Furthermore, it is estimated that Bosch's market share in the European market is even higher in the market segment of e-kits for e-bikes with premium hydraulic disc brakes.</w:t>
      </w:r>
    </w:p>
    <w:p>
      <w:r>
        <w:t>56. Bosch's preeminence over other competitors also emerges when considered in terms of assortment: in 2019, one-third of the e-bike models sold in Europe were equipped with a Bosch e-kit, and in 2021, as much as 41% of the e-bike models existing globally were equipped with Bosch's e-kit.</w:t>
      </w:r>
    </w:p>
    <w:p>
      <w:r>
        <w:t>57. All of this indicates the existence of a dominant position held by Bosch in the European e-kit market for e-bikes.</w:t>
      </w:r>
    </w:p>
    <w:p>
      <w:r>
        <w:t>58. Bosch's dominant position in the e-kit market for e-bikes also appears to be stable. This seems to derive primarily from the strong know-how that Bosch possesses in the technology underlying the operation of electric bicycles, mechatronics, which Bosch has long applied in the automotive sector and has then transferred to the e-bike sector.</w:t>
      </w:r>
    </w:p>
    <w:p>
      <w:r>
        <w:t>59. Other qualitative elements acquired in the records further confirm that Bosch's e-kits are considered the best in the market.</w:t>
      </w:r>
    </w:p>
    <w:p>
      <w:r>
        <w:rPr>
          <w:b/>
        </w:rPr>
        <w:t>[Pages 13–15]</w:t>
      </w:r>
    </w:p>
    <w:p>
      <w:r>
        <w:t>BULLETIN NO. 35 OF SEPTEMBER 18, 2023 15</w:t>
        <w:br/>
        <w:t>e-bike manufacturers (“Bosch is the clear leader here. It’s estimated that every other e-bike in Europe is powered by a motor made by the conglomerate based in the Swabian area of southern Germany. Shimano, a Japanese maker of bicycle components, ranks second, far behind the German company with a share of about 20 percent”)70.</w:t>
        <w:br/>
        <w:t>ii. The abuse of dominant position by Bosch</w:t>
        <w:br/>
        <w:t>60. The reported facts seem to highlight that Bosch may have abused its dominant position in the e-kit market for e-bikes through the conduct described above, consisting of the refusal to allow the electrical (hardware) and digital connection with the display (software) between its e-kit and Blubrake's ABS.</w:t>
        <w:br/>
        <w:t>61. Regarding the first type of connection, it is noted that in relation to the BES2, Bosch first chose not to develop a dedicated cable to connect Blubrake's ABS to its e-kit, even though there is a market practice in this regard (see para. 8 above).</w:t>
        <w:br/>
        <w:t>62. Furthermore, in relation to a cable specifically adapted by Blubrake for integration with its ABS, Bosch raised objections, citing technical risks, and threatened to withdraw the warranty on its e-kit provided to e-bike manufacturers.</w:t>
        <w:br/>
        <w:t>63. The positive outcome of the tests conducted by one of the first e-bike manufacturers that approached Blubrake in 2019 for the installation of the ABS, as well as the technical reassurances provided by Blubrake to this operator and to Bosch itself (see paras. 26-29 above), seem to suggest the absence of technical justifications for Bosch's attitude, rather indicating a willingness to dissuade e-bike manufacturers from integrating ABSs other than its own with their e-kits - a result that has been achieved at least with one manufacturer (see para. 29 above) - in accordance with a specific commercial strategy known in the market (see para. 26 above).</w:t>
        <w:br/>
        <w:t>64. The obstacles to hardware integration seem to have continued in relation to the BES3 starting from 2021: it appears that Bosch has always and firmly refused, allegedly due to a lack of financial and human resources to dedicate to such a project, to collaborate with Blubrake to jointly develop a system that would allow the latter to overcome the voltage and peak power limitations provided by the battery that characterize the BES3, even if this had been entirely at Blubrake's financial expense (see para. 41 above).</w:t>
        <w:br/>
        <w:t>65. Also, the attempt to directly connect Blubrake's ABS to the battery of Bosch's e-kit, achieved in this case by modifying the Bosch Y-cable, seems to have encountered the same obstacles already described for the BES2, overcome only once with the signing of a supply contract with an e-bike manufacturer that required Blubrake to assume legal responsibility for any malfunction of the e-kit, with the significant burden on Blubrake to demonstrate that this did not arise from the adaptation of the Bosch cable. In any case, this solution did not lead to the desired commercial results for Blubrake (see para. 38 above).</w:t>
        <w:br/>
        <w:t>66. The only alternative path left for Blubrake, namely attempting to adapt its ABS and independently develop a system for its integration with the BES3, achievable only through connection to the HPP port, has also been fraught with obstacles. In this regard, the evidence gathered so far indicates that the technical specifications of the HPP port were provided to Blubrake in February 2023, that is, ten months after they were promised in April 2022, thus appearing prima facie dilatory.</w:t>
        <w:br/>
        <w:t>67. Moreover, even the most recent attempt by Blubrake to study the operation of Bosch's e-kit, and in particular the new cable developed specifically for the BES3, seems to have been blocked by a total closure attitude from Bosch (see paras. 47-49 above).</w:t>
        <w:br/>
        <w:t>68. The evidence on file seems to indicate that Bosch has always refused any software integration via CAN communication between Blubrake's ABS and its e-kit, both for the BES2 and for the BES3. There have been numerous occasions on which Blubrake has made this connection request to Bosch – between 2021 and 2023 – as many as the refusals opposed by Bosch (see paras. 39-41, 43, 46, and 47 above).</w:t>
        <w:br/>
        <w:t>69. The described conduct seems to have hindered Blubrake's access to the e-bike ABS market for the following reasons. As mentioned, the ABS must first be electrically connected to the e-kit to function; moreover, it must communicate with the display to allow the user to receive information on the operation of the ABS and to interact with it for safety purposes; this (information on the operation of the component) is a feature obviously required by the cyclist and it is unlikely that they would be willing to have two displays on their e-bike, one specifically to monitor the operation of the ABS, thus the software connection is essential from a commercial perspective (see para. 9 above). The e-kit is, therefore, the technological platform with which the ABS must necessarily interoperate. Consequently, once the e-kit is chosen, the ABS is selected by the e-bike manufacturer based on its ability to interact with the former. The commercial success of an ABS is therefore necessarily conditioned by its connection and full interoperability with the e-kit.</w:t>
        <w:br/>
        <w:t>70. Since the information acquired (see paras. 58-59 above) seems to indicate that the technology developed by Bosch for e-kits for e-bikes is considered the best overall and the preferred by the market (so much so that they are referred to as “Bosch-bikes”), it follows that the interoperability of Blubrake's ABS with it is an essential condition for an effective entry by Blubrake itself into the e-bike ABS market. Conversely, the exclusion or limitation of such interoperability appears likely to preclude it.</w:t>
        <w:br/>
        <w:t>71. Moreover, the effect of exclusion seems to have already occurred, as none of the manufacturers that have chosen Bosch's e-kit appear willing to establish a commercial relationship with Blubrake, despite Blubrake's commitment to guarantee any possible defects arising from the integration of its ABS with Bosch's e-kits.</w:t>
        <w:br/>
        <w:t>iii. Conclusions</w:t>
        <w:br/>
        <w:t>72. In conclusion, such conduct seems to have prevented Blubrake from competing with Bosch on the merits, that is, from activating competition based solely on the quality (as well as the price) of the respective ABS against all e-bike manufacturers who choose to use a Bosch e-kit.</w:t>
        <w:br/>
        <w:t>73. In this way, Bosch seems to have leveraged its market leader position in e-kits for e-bikes to restrict emerging competition in the e-bike ABS market, currently coming from a single operator – Blubrake (see para. 21 above) – with the potential consequence of extending its dominant position in this latter market.</w:t>
        <w:br/>
        <w:t>74. The reported conduct, therefore, appears to constitute an exclusionary strategy, implemented by a dominant company, to the detriment of competition which, as in this case, can develop therein thanks to the effective entry of a new operator in the market, and ultimately to the detriment of consumers.</w:t>
        <w:br/>
        <w:t>iv. The prejudice to trade and the applicability of EU law</w:t>
        <w:br/>
        <w:t>75. The case examined appears to fall within the scope of Article 102 of the Treaty on the Functioning of the European Union, as the conduct described above affects the European market.</w:t>
        <w:br/>
        <w:t>CONSIDERING, therefore, that the behaviors carried out by Robert Bosch GmbH for the reasons outlined above appear to constitute a violation of Article 102 of the TFEU;</w:t>
        <w:br/>
        <w:t>RESOLVES</w:t>
        <w:br/>
        <w:t>a) to initiate the investigation pursuant to Article 14 of Law No. 287/90, against Robert Bosch GmbH to ascertain the existence of a violation of Article 102 of the TFEU;</w:t>
        <w:br/>
        <w:t>b) to set a deadline of sixty days, starting from the date of notification of this provision, for the exercise by the legal representatives of the parties, or by a person delegated by them, of the right to be heard, specifying that the request for a hearing must be received by the Manufacturing, Agri-food, Pharmaceutical and Commercial Distribution Directorate of this Authority at least fifteen days before the expiration of the above-mentioned deadline;</w:t>
        <w:br/>
        <w:t>c) that the person responsible for the procedure is Dr. Claudia Desogus;</w:t>
        <w:br/>
        <w:t>d) that the documents of the procedure can be viewed at the Manufacturing, Agri-food, Pharmaceutical and Commercial Distribution Directorate of this Authority by the legal representatives of the parties or by a person delegated by them;</w:t>
        <w:br/>
        <w:t>e) that the deadline for closing the investigation is set for December 31, 2024.</w:t>
      </w:r>
    </w:p>
    <w:p>
      <w:r>
        <w:rPr>
          <w:b/>
        </w:rPr>
        <w:t>[Pages 16–18]</w:t>
      </w:r>
    </w:p>
    <w:p>
      <w:r>
        <w:t>18 BULLETIN NO. 35 OF SEPTEMBER 18, 2023</w:t>
        <w:br/>
        <w:t>This provision will be notified to the interested parties and published in the Bulletin of the Italian Competition Authority.</w:t>
        <w:br/>
        <w:t>THE SECRETARY GENERAL THE PRESIDENT</w:t>
        <w:br/>
        <w:t>Guido Stazi Roberto Rustichelli</w:t>
      </w:r>
    </w:p>
    <w:p>
      <w:r>
        <w:t>BULLETIN NO. 35 OF SEPTEMBER 18, 2023 19</w:t>
        <w:br/>
        <w:t>CONCENTRATION OPERATIONS</w:t>
        <w:br/>
        <w:t>C12558 - CVA SMART ENERGY/RS SERVICE</w:t>
        <w:br/>
        <w:t>Provision No. 30763</w:t>
        <w:br/>
        <w:t>THE ITALIAN COMPETITION AUTHORITY</w:t>
        <w:br/>
        <w:t>IN ITS MEETING of August 29, 2023;</w:t>
        <w:br/>
        <w:t>HEARD the Rapporteur, Professor Elisabetta Iossa;</w:t>
        <w:br/>
        <w:t>HAVING REGARD TO Regulation (EC) No. 139/2004;</w:t>
        <w:br/>
        <w:t>HAVING REGARD TO Law No. 287 of October 10, 1990;</w:t>
        <w:br/>
        <w:t>HAVING REGARD TO Presidential Decree No. 217 of April 30, 1998;</w:t>
        <w:br/>
        <w:t>HAVING REGARD TO the communication made by CVA Smart.Energy S.r.l., received on August 2, 2023;</w:t>
        <w:br/>
        <w:t>HAVING REGARD TO the documentation on file;</w:t>
        <w:br/>
        <w:t>CONSIDERING the following:</w:t>
        <w:br/>
        <w:t>I. THE PARTIES</w:t>
        <w:br/>
        <w:t>1. CVA Smart.Energy S.r.l. a s.u. (hereinafter, CVA Smart.Energy), based in Châtillon (AO), is a company whose share capital is wholly owned by C.V.A. S.p.A. (hereinafter, CVA), the parent company of the eponymous group (hereinafter, the CVA Group). The CVA Group is active in the electricity sector, particularly in the markets: (i) of production and wholesale supply; (ii) of dispatching services; (iii) of distribution; (iv) of retail sales; (v) of marketing of origin certificates. The CVA Group is also active in the energy efficiency sector.</w:t>
        <w:br/>
        <w:t>2. The share capital of CVA is held in special management by FINAOSTA – Finanziaria Regionale Valle D’Aosta S.p.A., a financial company wholly owned by the Region of Valle d’Aosta.</w:t>
        <w:br/>
        <w:t>3. In the financial year 2022, the turnover of the CVA Group amounted to approximately 1.7 billion euros, entirely generated in Italy.</w:t>
        <w:br/>
        <w:t>4. RS Service S.r.l. (hereinafter, RS Service or the Target), based in Genoa, is active in the design/installation and maintenance – as a general contractor – of electrical, thermal/air conditioning, and hydraulic systems intended for the residential and non-residential sectors.</w:t>
        <w:br/>
        <w:t>5. The share capital of RS Service is held by two individuals (hereinafter, the Sellers), in the proportions of 75% and 25%, respectively.</w:t>
        <w:br/>
        <w:t>6. In 2022, RS Service generated, entirely in Italy, a turnover of approximately 43.4 million euros.</w:t>
      </w:r>
    </w:p>
    <w:p>
      <w:r>
        <w:t>20 BULLETIN NO. 35 OF SEPTEMBER 18, 2023</w:t>
        <w:br/>
        <w:t>II. DESCRIPTION OF THE OPERATION</w:t>
        <w:br/>
        <w:t>7. The operation involves the acquisition by CVA Smart.Energy of 70% of the share capital of RS Service from the Sellers. On July 28, 2023, CVA Smart.Energy and the Sellers signed the relevant share purchase agreement, to which the text of the related shareholders' agreement is also attached.</w:t>
        <w:br/>
        <w:t>8. Following the operation, the Sellers will continue to hold a stake of 22.5% and 7.5% of the share capital of RS Service, respectively, but none of the minority shareholders will hold veto rights concerning strategic matters.</w:t>
        <w:br/>
        <w:t>9. The share purchase agreement includes a non-compete and non-solicitation obligation on the part of the Sellers. It is noted that the duration of this obligation, which is 5 years, is justified by the continued presence of the Sellers – following the implementation of the Operation – (i) in the share capital of RS Service as minority shareholders and (ii) on the board of directors of the same company as directors pursuant to the shareholders' agreement.</w:t>
        <w:br/>
        <w:t>III. QUALIFICATION OF THE OPERATION</w:t>
        <w:br/>
        <w:t>10. The notified operation constitutes a concentration pursuant to Article 5, paragraph 1, letter b), of Law No. 287/1990, as it involves the acquisition of exclusive control of a company.</w:t>
        <w:br/>
        <w:t>11. It falls within the scope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532 million euros and the turnover achieved individually at the national level by at least two of the companies involved exceeded 32 million euros.</w:t>
        <w:br/>
        <w:t>12. The non-compete and non-solicitation agreement signed by the parties and described in the previous paragraph can be considered directly connected and necessary for the realization of the concentration operation in question, as it is functional to safeguarding the value of the acquired company, provided that it is limited in terms of products to those of the acquired company, geographically to the area of activity of the acquired company, and temporally to a period of two years, and does not prevent the Sellers from acquiring or holding shares solely for financial investment purposes1.</w:t>
        <w:br/>
        <w:t>IV. EVALUATION OF THE OPERATION</w:t>
        <w:br/>
        <w:t>The relevant markets</w:t>
        <w:br/>
        <w:t>13. Regarding the product market, RS Service operates as a general contractor in the markets for electrical engineering, thermal/air conditioning, and hydraulic services, intended for both the residential and non-residential sectors, further subdivisible into design/installation services and maintenance services2.</w:t>
        <w:br/>
        <w:t>1 [Communication from the Commission on restrictions directly connected and necessary to concentration operations (2005/C 56/03) published in the Official Journal of the European Communities on March 5, 2005.]</w:t>
        <w:br/>
        <w:t>2 See Case C11260 - NBI/BUSI IMPIANTI BUSINESS BRANCH, Authority provision No. 22883 of October 12, 2011; Case M.10575 – BOUYGUES / EQUANS, Commission decision of July 19, 2022; Case M.10314</w:t>
      </w:r>
    </w:p>
    <w:p>
      <w:r>
        <w:rPr>
          <w:b/>
        </w:rPr>
        <w:t>[Pages 19–21]</w:t>
      </w:r>
    </w:p>
    <w:p>
      <w:r>
        <w:t>BULLETIN NO. 35 OF SEPTEMBER 18, 2023 21</w:t>
        <w:br/>
        <w:t>14. Based on the precedents of the Authority and the European Commission, these markets present prima facie a national geographical dimension. In this specific case, however, it is possible to leave the geographical and product market definition open due to the absence of appreciable effects on competition.</w:t>
        <w:br/>
        <w:t>The effects of the operation</w:t>
        <w:br/>
        <w:t>15. From a horizontal perspective, the operation does not produce appreciable effects on the relevant markets since RS Service holds market shares at the national level in the aforementioned product markets in which it operates estimated to be below 1%. The CVA Group engages in activities similar to those of RS Service, particularly in the context of energy efficiency interventions. In any case, even assuming a total overlap with the activities of RS Service, the market shares of the CVA Group would still be below 1%.</w:t>
        <w:br/>
        <w:t>16. From a vertical perspective, the operation does not raise competitive concerns since the CVA Group, active as a buyer in the national markets where RS Service operates, holds shares below 5%.</w:t>
        <w:br/>
        <w:t>17. In light of the above considerations, the concentration under examination does not appear to significantly hinder effective competition in the relevant markets, nor does it lead to the establishment or strengthening of a dominant position.</w:t>
        <w:br/>
        <w:t>CONSIDERING, therefore, that the operation in question does not significantly hinder effective competition in the relevant markets pursuant to Article 6, paragraph 1, of Law No. 287/1990 and does not involve the establishment or strengthening of a dominant position;</w:t>
        <w:br/>
        <w:t>CONSIDERING, furthermore, that the non-competition and non-solicitation obligations between the parties are ancillary to this operation only to the extent described above and that the Authority reserves the right to evaluate the aforementioned agreements if they exceed the limits indicated therein;</w:t>
        <w:br/>
        <w:t>RESOLVES</w:t>
        <w:br/>
        <w:t>not to initiate the investigation referred to in Article 16, paragraph 4, of Law No. 287/90.</w:t>
        <w:br/>
        <w:t>The above conclusions will be communicated, pursuant to Article 16, paragraph 4, of Law No. 287/1990, to the interested companies and to the Minister of Enterprises and Made in Italy.</w:t>
        <w:br/>
        <w:t>This provision will be published in the Bulletin of the Italian Competition Authority.</w:t>
        <w:br/>
        <w:t>THE SECRETARY GENERAL THE PRESIDENT</w:t>
        <w:br/>
        <w:t>Guido Stazi Roberto Rustichelli</w:t>
        <w:br/>
        <w:t>– VINCI S.A. / ENERGÍA Y SERVICIOS DINSA II, decision of the Commission of October 25, 2021; Case COMP/M.6623 - VINCI/ EVT BUSINESS, decision of the Commission of August 31, 2012.</w:t>
      </w:r>
    </w:p>
    <w:p>
      <w:r>
        <w:t>22 BULLETIN NO. 35 OF SEPTEMBER 18, 2023</w:t>
        <w:br/>
        <w:t>C12560 - EDISON NEXT–POLYTEC/NYOX</w:t>
        <w:br/>
        <w:t>Provision No. 30764</w:t>
        <w:br/>
        <w:t>THE ITALIAN COMPETITION AUTHORITY</w:t>
        <w:br/>
        <w:t>IN ITS MEETING of August 29, 2023;</w:t>
        <w:br/>
        <w:t>HEARD the Rapporteur, Professor Elisabetta Iossa;</w:t>
        <w:br/>
        <w:t>HAVING REGARD to Council Regulation (EC) No. 139/2004 of January 20, 2004, on the control of concentrations between undertakings;</w:t>
        <w:br/>
        <w:t>HAVING REGARD to Law No. 287 of October 10, 1990;</w:t>
        <w:br/>
        <w:t>HAVING REGARD to Presidential Decree No. 217 of April 30, 1998;</w:t>
        <w:br/>
        <w:t>HAVING REGARD to the act of the companies Edison Next S.p.A. and Polytec S.p.A., received on August 4, 2023;</w:t>
        <w:br/>
        <w:t>HAVING REGARD to the documentation on file;</w:t>
        <w:br/>
        <w:t>CONSIDERED the following:</w:t>
        <w:br/>
        <w:t>I. THE PARTIES</w:t>
        <w:br/>
        <w:t>1. Edison Next S.p.A. (hereinafter, Edison Next) is a company active in the energy services sector, specialized in offering innovative and efficient solutions to industrial clients and public administrations aimed at optimizing consumption and decarbonization.</w:t>
        <w:br/>
        <w:t>2. The share capital of Edison Next is wholly owned by Edison S.p.A., an Italian company listed on the Italian Stock Exchange, which is ultimately controlled by Electricité de France S.A. (hereinafter, EDF), a French company, a global leader in the energy sector, particularly in the production and sale of electricity.</w:t>
        <w:br/>
        <w:t>3. In 2022, EDF achieved a consolidated revenue of approximately €143.5 billion worldwide, of which approximately €101.6 billion from sales in the European Union and approximately €26.5 billion from sales in Italy.</w:t>
        <w:br/>
        <w:t>4. Polytec S.p.A. (hereinafter, Polytec) is the main operating company of BM Group, an Italian industrial group that offers innovative solutions in automation and industrial systems, robotics and mechatronics, engineering &amp; procurement contracting, and green investment.</w:t>
        <w:br/>
        <w:t>5. Polytec is ultimately controlled by BM Group Holding S.p.A. (hereinafter, BM Group), a company active in the acquisition, holding, and management in Italy and abroad of interests in other capital companies or entities of any kind, in various sectors.</w:t>
        <w:br/>
        <w:t>6. In 2022, Polytec achieved a worldwide revenue of approximately €61.8 million, of which approximately €54.4 million from sales in the European Union and approximately €45 million from sales in Italy.</w:t>
        <w:br/>
        <w:t>7. NYOX S.r.l. (hereinafter, Nyox or JV, formerly BM Greenpower S.r.l.) is a newly established company in which, on June 1, 2023, Polytec transferred the business unit instrumental and functional to the realization and management of photovoltaic plants, including existing contracts for the construction of photovoltaic plants, for a total capacity of approximately 108.6</w:t>
      </w:r>
    </w:p>
    <w:p>
      <w:r>
        <w:t>BULLETIN NO. 35 OF SEPTEMBER 18, 2023 23</w:t>
        <w:br/>
        <w:t>MWp (hereinafter, Photovoltaic Business Unit). In 2022, the company achieved a revenue of approximately €6.6 million, entirely in Italy.</w:t>
        <w:br/>
        <w:t>II. DESCRIPTION OF THE OPERATION</w:t>
        <w:br/>
        <w:t>8. The operation (hereinafter, the Operation) consists of the acquisition by Edison Next of a 49% stake in the share capital of Nyox and, due to further agreements between the parties, the acquisition, by Edison Next and Polytec, of joint control over Nyox.</w:t>
        <w:br/>
        <w:t>9. The Parties specify that, although Edison will hold a minority stake in Nyox upon completion of the Operation, it will exercise – by virtue of certain provisions contained in the bylaws of Nyox – joint control over the latter. This is because:</w:t>
        <w:br/>
        <w:t>i. the favorable vote of at least one director of Nyox appointed by Edison Next will be required for, inter alia, (a) the approval or amendments to the budget, business plan, and any other document concerning the strategies, development, and financial structure of Nyox; and (b) the determination of the content of delegations (and related amendments) to be assigned to the CEO and the chairman of the board of directors of Nyox;</w:t>
        <w:br/>
        <w:t>ii. the Chairman of the board of directors of Nyox (who will be appointed by Edison Next) will be responsible for appointing the Chief Financial Officer, whose powers are defined jointly by the Chairman and the CEO.</w:t>
        <w:br/>
        <w:t>10. The Parties also note that, following the completion of the Operation, Nyox will be configured as a full-function joint venture (so-called full-function), as it will be fully active in the market exercising all the functions of an autonomous economic entity from an operational perspective. In this regard, the Parties note that it:</w:t>
        <w:br/>
        <w:t>i. following the transfer of the Photovoltaic Business Unit, has been equipped with assets (both tangible and intangible, including existing contracts held by Polytec), financial means, and sufficient personnel resources to operate independently in the market;</w:t>
        <w:br/>
        <w:t>ii. will carry out the activities previously performed by the Photovoltaic Business Unit, continuing to operate directly in the market in the design, realization, and direct sale to the end customer of photovoltaic plants under the EPC (Engineering, Procurement and Construction) model;</w:t>
        <w:br/>
        <w:t>iii. will offer design and realization services for photovoltaic plants under the EPC model to Edison Next to allow it, in turn, to offer the plants under the ESCo model to its customers.</w:t>
        <w:br/>
        <w:t>11. The Parties have finally entered into a non-competition agreement pursuant to which:</w:t>
        <w:br/>
        <w:t>i. from the completion of the Operation and until the expiration of the eighteenth month following Polytec's exit from the corporate structure of Nyox, Polytec agrees not to engage (and to ensure that its parent companies, subsidiaries, and entities under common control do not engage), directly or indirectly, in activities competing with Nyox in the Italian territory;</w:t>
        <w:br/>
        <w:t>ii. from the completion of the Operation and until the expiration of the twenty-fourth month following Polytec's exit from the corporate structure of Nyox, Polytec (including its</w:t>
      </w:r>
    </w:p>
    <w:p>
      <w:r>
        <w:rPr>
          <w:b/>
        </w:rPr>
        <w:t>[Pages 22–24]</w:t>
      </w:r>
    </w:p>
    <w:p>
      <w:r>
        <w:t>24 BULLETIN NO. 35 OF SEPTEMBER 18, 2023</w:t>
        <w:br/>
        <w:t>controlling, controlled, and jointly controlled) undertakes not to hire employees of Nyox or enter into consultancy contracts or in any case not to create a stable or temporary collaboration relationship with them and not to induce employees, collaborators, or consultants to terminate, suspend, or otherwise interrupt their relationships with Nyox.</w:t>
        <w:br/>
        <w:t>III. QUALIFICATION OF THE OPERATION</w:t>
        <w:br/>
        <w:t>12. The communicated operation, as it involves the acquisition of joint control of a company, constitutes a concentration pursuant to Article 5, paragraph 1, letter b), of Law No. 287/90.</w:t>
        <w:br/>
        <w:t>13. It falls within the scope of application of Law No. 287/1990, as the conditions set out in Article 1 of Regulation (EC) No. 139/2004 are not met, and it is subject to the obligation of prior notification provided for by Article 16, paragraph 1, of the same law, as the total turnover achieved in the last financial year at the national level by the group of companies involved was over 532 million euros and the turnover achieved individually at the national level by at least two of the companies involved was over 32 million euros.</w:t>
        <w:br/>
        <w:t>14. The non-competition and non-solicitation agreement to which the founding companies are bound in favor of the joint venture can be considered directly connected to the realization of the concentration operation and necessary for the duration of the joint venture.</w:t>
        <w:br/>
        <w:t>IV. EVALUATION OF THE CONCENTRATION</w:t>
        <w:br/>
        <w:t>The relevant market</w:t>
        <w:br/>
        <w:t>15. Considering Nyox's activity, the acquisition concerns the market for the production, integration, and distribution of photovoltaic systems, of at least national size. It should be noted that in a recent decision, the Authority hypothesized a more restrictive definition, relating only to the installation and maintenance activities of photovoltaic systems. However, for the purposes of the present operation, it does not seem necessary to arrive at an exact definition of the product and geographical market as the competitive assessment of the operation would not change.</w:t>
        <w:br/>
        <w:t>Effects of the operation</w:t>
        <w:br/>
        <w:t>16. The market share held in Italy by Nyox, regardless of the relevant market considered, is in any case below 5%. Furthermore, the acquisition will not create horizontal overlaps as: (i) on one hand, neither Edison Next nor any of the companies belonging to the EDF Group are active in the relevant market; (ii) on the other hand, Polytec – for the duration of the joint venture – will not be able to carry out, either directly or through any company controlled by it, any activity in competition with Nyox in Italian territory.</w:t>
        <w:br/>
        <w:t>3 [Commission Communication on restrictions directly related and necessary to concentration operations (2005/C 56/03) published in the Official Journal of the European Communities on March 5, 2005.]</w:t>
        <w:br/>
        <w:t>4 [See case C12306 - F2I ER 1-ZAFFIRO SPAIN BIDCO/SORGENIA, Decision No. 28298 of July 10, 2020; case C12259 - OAKTREE POWER OPPORTUNITIES FUND V (CAYMAN) HOLDINGS/CEBAT COSTRUZIONI ELETTRICHE BASSA ALTA TENSIONE, Decision No. 27950 of October 8, 2019; case C11260 - NBI/RAMO DI AZIENDA DI BUSI IMPIANTI, Decision No. 22883 of October 12, 2011. In this sense, also see Commission Decision M.2367 – SIEMENS/EON/SHELL/SSG of March 27, 2001.]</w:t>
        <w:br/>
        <w:t>5 [See case C12270 - ENI/EVOLVERE, Decision No. 28045 of December 20, 2019.]</w:t>
      </w:r>
    </w:p>
    <w:p>
      <w:r>
        <w:t>BULLETIN NO. 35 OF SEPTEMBER 18, 2023 25</w:t>
        <w:br/>
        <w:t>17. In this market, there are numerous and qualified competitors.</w:t>
        <w:br/>
        <w:t>18. The operation also does not appear to be likely to have vertical effects, due to the shares held by the Parties and the presence of numerous and qualified competitors.</w:t>
        <w:br/>
        <w:t>19. In light of the above considerations, the concentration under examination does not appear to significantly hinder effective competition in the relevant market nor to result in the establishment or strengthening of a dominant position.</w:t>
        <w:br/>
        <w:t>THEREFORE, it is deemed that the operation under examination does not significantly hinder effective competition in the relevant market pursuant to Article 6, paragraph 1, of Law No. 287/1990 and does not involve the establishment or strengthening of a dominant position;</w:t>
        <w:br/>
        <w:t>IT IS ALSO DEEMED that the non-competition and non-solicitation obligations between the Parties are ancillary to the present operation only to the limits described above and that the Authority reserves the right to evaluate the aforementioned agreements that are realized beyond the indicated limits;</w:t>
        <w:br/>
        <w:t>RESOLVES</w:t>
        <w:br/>
        <w:t>not to initiate the investigation referred to in Article 16, paragraph 4, of Law No. 287/90.</w:t>
        <w:br/>
        <w:t>The above conclusions will be communicated, pursuant to Article 16, paragraph 4, of Law No. 287/1990, to the interested companies and to the Minister of Enterprises and Made in Italy.</w:t>
        <w:br/>
        <w:t>This provision will be published in the Bulletin of the Italian Competition Authority.</w:t>
        <w:br/>
        <w:t>THE SECRETARY GENERAL THE PRESIDENT</w:t>
        <w:br/>
        <w:t>Guido Stazi Roberto Rustichelli</w:t>
      </w:r>
    </w:p>
    <w:p>
      <w:r>
        <w:t>26 BULLETIN NO. 35 OF SEPTEMBER 18, 2023</w:t>
        <w:br/>
        <w:t>REPORTING AND CONSULTATIVE ACTIVITIES</w:t>
        <w:br/>
        <w:t>AS1910 - ROME CAPITAL - AWARDING OF LOCAL PUBLIC TRANSPORT SERVICES</w:t>
        <w:br/>
        <w:t>Rome, 25 May 2023</w:t>
        <w:br/>
        <w:t>Mayor of Rome Capital</w:t>
        <w:br/>
        <w:t>The Italian Competition Authority, in the meeting of 23 May 2023, resolved to issue an opinion pursuant to Article 21-bis of Law No. 287 of 10 October 1990, in relation to the resolution of the Capitoline Council No. 107 of 31 March 2023, containing "Guidelines to the Department of Sustainable Mobility and Transport for the purpose of extending the duration of the current contracts with ATAC S.p.A. for the local public transport service and the complementary services of managing paid street parking, interchange parking lots, and structured parking or in surface off-street, from 1 April 2023 to 31 December 2023, for adjustment to the new regulatory requirements introduced by Legislative Decree No. 201/2022, which came into force on 31 December 2022." The resolution was published in the entity's register on 5 April 2023 and transmitted to the Authority on 19 April 2023.</w:t>
        <w:br/>
        <w:t>With this resolution, the Capitoline Council has directed the Department of Sustainable Mobility and Transport of Rome Capital to extend the duration of the current contracts with ATAC S.p.A. for the local public transport service and the complementary services of managing paid street parking, interchange parking lots, and structured parking or in surface off-street, under the same terms and conditions, from 1 April 2023 to 31 December 2023, to allow for the adjustment of subsequent measures to the regulatory requirements introduced by Legislative Decree No. 23 of December 23, 2022, which reorganizes the regulation of local public services of economic relevance.</w:t>
        <w:br/>
        <w:t>The Authority intends to make some considerations regarding various profiles of competitive criticality of the measure under examination.</w:t>
        <w:br/>
        <w:t>In the transmission act of the resolution, the extension is justified by the mere necessity of the Entity to "reorganize its activities, in light of the new regulatory developments." In other words, since Legislative Decree No. 201/2022, which came into force on 31 December 2022, introduced "further</w:t>
      </w:r>
    </w:p>
    <w:p>
      <w:r>
        <w:rPr>
          <w:b/>
        </w:rPr>
        <w:t>[Pages 25–27]</w:t>
      </w:r>
    </w:p>
    <w:p>
      <w:r>
        <w:t>BULLETIN NO. 35 OF SEPTEMBER 18, 2023 27</w:t>
        <w:br/>
        <w:t>extension is justified by the mere necessity of the Entity to "reorganize its activities, in light of the new regulatory developments." In other words, since Legislative Decree No. 201/2022, which came into force on December 31, 2022, introduced "further and different obligations compared to the previous regulations," Rome Capital would not have been able to complete by March 31, 2023 (the expiration date of the current emergency contract) the preparatory activities necessary to comply with such obligations. This is also considering the sector regulations, including Resolution No. 154/2019 of the Transport Regulatory Authority (hereinafter "ART") - which provides for obligations to adopt a Contract Award Report and a simulated Financial Economic Plan - and the need to complete a series of activities dependent on funds authorized with the approval of the 2023-2025 Budget.</w:t>
      </w:r>
    </w:p>
    <w:p>
      <w:r>
        <w:t>Such arguments cannot be deemed acceptable. The resolution with which the Entity extended the service contract with ATAC S.p.A. accounts for alleged impediments that appear to be attributable to the untimely initiation of the preparatory activities for the awarding of the local public transport service. As is known to Rome Capital, by the end of December 2022, all extensions allowed by the Covid-19 emergency under Article 92, paragraph 4-ter, of Decree Law No. 18/2020, converted with amendments by Law No. 27/2020 (i.e., up to twelve months following the declaration of the end of the emergency), had been utilized, as the option to extend the contract for a maximum period of two years to avoid service interruption had already been exercised, based on the provisions of Article 5, paragraph 5, of Regulation (EC) No. 1370/2007.</w:t>
      </w:r>
    </w:p>
    <w:p>
      <w:r>
        <w:t>The extension resolution in question, therefore, finds no foundation in any legal basis of the current legal system that legitimizes the continuation of the contractual relationship, nor can it be considered legitimate simply due to the Entity's inability to timely comply with the obligations imposed by the new regulations of Legislative Decree No. 201/2022, in force since December 31, 2022.</w:t>
      </w:r>
    </w:p>
    <w:p>
      <w:r>
        <w:t>It is recalled in this regard that Article 32, paragraph 2, of Legislative Decree No. 201/2022 provides that, for the purposes of choosing the management and awarding methods of the local public transport service, in addition to the applicable European sector regulations, the provisions of Article 14, paragraphs 2 and 3, and Article 17 of the same Legislative Decree No. 201/2022 (which impose the obligation of a report on the chosen awarding method, reinforced motivation for in-house awards, and the adoption and attachment of a Financial Economic Plan, hereinafter "PEF") are applicable. The provision, therefore, has general scope, and the needs for adaptation to it apply to all entities competent for the awarding of the service in question.</w:t>
      </w:r>
    </w:p>
    <w:p>
      <w:r>
        <w:t>Moreover, from what emerges from the aforementioned Resolution No. 107/2023, the Municipality, as of December 29, 2022, had already defined the report required by Article 34, paragraph 20, of Decree Law No. 179/2012, containing a technical-economic analysis of the reasons regarding the chosen awarding form, which could well have been revised in light of the new provisions contained in Legislative Decree No. 201/2022.</w:t>
      </w:r>
    </w:p>
    <w:p>
      <w:r>
        <w:t>The same applies to the adoption of the Contract Award Report and the simulated PEF, required by Resolution No. 154/2019 of the ART and referred to by Rome Capital as an additional obligation hindering compliance with the established timeline, which represented a long-overdue act and, indeed, could have simplified compliance with the intervening regulations.</w:t>
      </w:r>
    </w:p>
    <w:p>
      <w:r>
        <w:t>Rome Capital should, therefore, have begun to carry out the preparatory activities for the awarding of the service well before the entry into force of Legislative Decree No. 201/2022, due to, on the one hand, the fact that all the extensions provided for by the current regulations had already been exercised, and on the other hand, the fact that the management state of the services offered by ATAC S.p.A. required - for the purpose of a possible re-awarding of the service and even before the entry into force of the decree reorganizing the regulations of local public services - a significant improvement in performance, in terms of quality and efficiency of the service, and the resolution of widespread critical issues, reported in various forums by the competent institutions.</w:t>
      </w:r>
    </w:p>
    <w:p>
      <w:r>
        <w:t>Nor could the fact that the company had recently concluded the preventive agreement diminish the motivational obligations provided for by the regulations and, in particular, the necessity to account for the reasons for not resorting to the market for the efficient management of the service, illustrating the benefits for the community of the chosen management form concerning investments, service quality, user service costs, impact on public finances, as well as the objectives of universality, sociality, environmental protection, and accessibility of services, even in relation to the results achieved in any previous in-house management, as provided for by the aforementioned Article 17, paragraph 2, of Legislative Decree No. 201/2022.</w:t>
      </w:r>
    </w:p>
    <w:p>
      <w:r>
        <w:t>In light of the above, it is believed that Rome Capital has unlawfully extended the in-house awarding to ATAC S.p.A. of local public transport services and complementary services, without promptly and diligently acting to meet the need to award the services in accordance with the current regulations.</w:t>
      </w:r>
    </w:p>
    <w:p>
      <w:r>
        <w:t>In fact, considering the long period of validity of the extensions already granted (from December 4, 2019, to March 31, 2023), the Entity could have taken all the necessary time to prepare for an awarding of the service through a tender or through an in-house awarding suitable to ensure adequate levels of efficiency and appropriate benefits for the community.</w:t>
      </w:r>
    </w:p>
    <w:p>
      <w:r>
        <w:t>Regarding the illegitimacy of such extensions, it must be recalled what has been repeatedly stated by the Constitutional Court, which, while emphasizing that it is not permitted for the regional legislator to establish the renewal or automatic extension upon the expiration of public transport service concessions, in contrast to the principles of temporariness of the concessions themselves and of opening the market to competition, has stressed that extensions impose "constraints on entry and affect the conduct of competition in the local public transport sector, determining a potential disparity of treatment among economic operators" (Judgment No. 16/2021, which refers to Judgments No. 2/2014, No. 123/2011, and No. 80/2006). The same principles have also been enunciated by the Council of State in the same terms (see Council of State, Section V, Judgment of September 7, 2022, No. 7784).</w:t>
      </w:r>
    </w:p>
    <w:p>
      <w:r>
        <w:t>This same Authority has repeatedly pointed out the problematic nature of administrative activities concerning the management of local public services - in particular, local public transport - which, far from interpreting the regulatory obligations imposed by the liberalization norms that have succeeded over time in a pro-competitive sense, have manifested in the extension of existing awards and service contracts.</w:t>
      </w:r>
    </w:p>
    <w:p>
      <w:r>
        <w:t>In its inquiry IC47 - Competitive Conditions in Local Public Transport Markets, of June 1, 2016, the Authority highlighted how in Italy, in local public transport by road, the "extensive use of the extension tool" of awards, even well beyond the conditions granted by Community Regulation No. 1370/2007, is particularly concerning. The Authority clarified that, if the extension is not confined to exceptional situations that cannot be managed otherwise, "inefficient managements are prolonged over time, well beyond the duration of the contracts, and there is a risk that companies with a compromised economic-financial situation become even less attractive in the market."</w:t>
      </w:r>
    </w:p>
    <w:p>
      <w:r>
        <w:t>In conclusion, it is believed that the extension of the awarding to ATAC S.p.A. of the local public transport service and the complementary services of managing paid street parking, interchange parking lots, and structured or surface parking outside the roadway - as last ordered by Resolution No. 107/2023 of the Capitoline Council and with any implementing determinations - is illegitimate as it lacks legal coverage and is in contrast with the regulations of Legislative Decree No. 201/2022, particularly Articles 14, paragraphs 2 and 3, and 17, as well as with Article 5, paragraph 5, of Regulation (EC) No. 1370/2007.</w:t>
      </w:r>
    </w:p>
    <w:p>
      <w:r>
        <w:t>The extension in question also constitutes a restriction on the freedom of establishment and the free provision of services referred to in Articles 49 and 56 of the Treaty on the Functioning of the European Union, as it is capable of unjustifiably delaying and hindering the awarding of the local public transport service in the territory of Rome Capital through a procedure compliant with the current regulations and the competitive principles contained therein.</w:t>
      </w:r>
    </w:p>
    <w:p>
      <w:r>
        <w:rPr>
          <w:b/>
        </w:rPr>
        <w:t>[Pages 28–30]</w:t>
      </w:r>
    </w:p>
    <w:p>
      <w:r>
        <w:t>30 BULLETIN NO. 35 OF SEPTEMBER 18, 2023</w:t>
        <w:br/>
        <w:t>Pursuant to Article 21-bis, paragraph 2, of Law No. 287/1990, Rome Capital must communicate to the Authority, within sixty days of receiving this opinion, the initiatives adopted to remove the aforementioned competition violations. If, within the aforementioned term, such initiatives do not comply with the competitive principles underlying the violated regulations, the Authority may file an appeal within the subsequent thirty days.</w:t>
        <w:br/>
        <w:t>THE PRESIDENT</w:t>
        <w:br/>
        <w:t>Roberto Rustichelli</w:t>
        <w:br/>
        <w:t>_________________________________________________________________________</w:t>
        <w:br/>
        <w:t>Statement regarding the failure of Rome Capital to comply with the reasoned opinion expressed by the Authority pursuant to Article 21-bis of Law No. 287/1990, concerning the resolution of the Capitoline Council No. 107 of March 31, 2023, for the extension of the duration of the current contracts with ATAC S.p.A. for the local public transport service and complementary services</w:t>
        <w:br/>
        <w:t>The Authority, on May 23, 2023, resolved to issue a reasoned opinion to Rome Capital, pursuant to Article 21-bis of Law No. 287/1990, regarding resolution No. 107 of March 31, 2023, with which the Capitoline Council provided guidance to the Department of Sustainable Mobility and Transport of Rome Capital for the extension of the duration of the current contracts with ATAC S.p.A. for the local public transport service and the complementary services of managing paid street parking, interchange parking lots, and structured or surface parking outside the roadway, under the same terms and conditions, from April 1, 2023, to December 31, 2023, in order to allow for the adjustment of subsequent measures to the regulatory requirements introduced by Legislative Decree No. 201 of December 23, 2022, concerning the "Reorganization of the regulation of local public services of economic relevance."</w:t>
        <w:br/>
        <w:t>The Authority deemed this resolution to be illegitimate as it lacks regulatory coverage and is in conflict with the provisions of Legislative Decree No. 201/2022, particularly Articles 14, paragraphs 2 and 3, and 17, as well as Article 5, paragraph 5, of Regulation (EC) No. 1370/2007. The extension in question also constitutes a restriction on the freedom of establishment and the free provision of services under Articles 49 and 56 of the Treaty on the Functioning of the European Union, as it is capable of unjustifiably delaying and hindering the awarding of the local public transport service in the territory of Rome Capital through a procedure compliant with the current regulations and the competitive principles contained therein.</w:t>
        <w:br/>
        <w:t>Within the legally prescribed term, which expired on July 24, Rome Capital did not provide any feedback on the reasoned opinion.</w:t>
        <w:br/>
        <w:t>Therefore, having noted the failure of the Entity to comply with the reasoned opinion of May 23, 2023, sent on May 25, 2023, the Authority resolved, in the meeting of August 1, 2023, to file an appeal with the TAR of Lazio against the resolution in question.</w:t>
      </w:r>
    </w:p>
    <w:p>
      <w:r>
        <w:t>BULLETIN NO. 35 OF SEPTEMBER 18, 2023 31</w:t>
        <w:br/>
        <w:t>AS1911 - GIULIANOVA PORT AUTHORITY - EXTENSION OF MANAGEMENT ASSIGNMENT OF THE FISH MARKET IN FAVOR OF GIULIANOVA FISH MARKET SCARL</w:t>
        <w:br/>
        <w:t>Rome, June 22, 2023</w:t>
        <w:br/>
        <w:t>Municipality of Giulianova (TE)</w:t>
        <w:br/>
        <w:t>The Italian Competition Authority, in the meeting of June 19, 2023, resolved to issue an opinion, pursuant to Article 21-bis of Law No. 287 of October 10, 1990, regarding the Executive Determination of the Municipality of Giulianova No. 665 of May 30, 2023, which extends the management of the Giulianova Fish Market in favor of the Giulianova Fish Market Consortium (hereinafter also referred to as the Consortium) for an additional four months. The extension is justified as necessary to ensure the provision of a public service, pending the issuance of a specific European tender and due to staff shortages.</w:t>
        <w:br/>
        <w:t>The Authority intends to make the following considerations.</w:t>
        <w:br/>
        <w:t>Preliminarily, in its meeting of March 14, 2023, the Authority resolved to send a reasoned opinion to the Abruzzo Region and the Mayor of the Municipality of Giulianova (hereinafter, respectively, also Region and Municipality) regarding the Resolutions of the Assembly of the Giulianova Port Authority No. 3 of November 3, 2022, and No. 1 of February 15, 2023, concerning the operation of "Acquisition of a shareholding in the Giulianova Fish Market Consortium" (hereinafter, respectively, also Authority and Consortium) valued at €1,000, as well as the related executive determinations of the Municipality of Giulianova No. 1065 of August 25, 2022, No. 1138 of September 8, 2022, and No. 113 of January 30, 2023, regarding the direct awarding of the management service of the fish market of the city of Giulianova. The examination of the aforementioned Resolutions highlighted the acquisition of a direct minority shareholding of the Authority in the Consortium and an indirect shareholding in the Consortium by the Municipality of Giulianova. This dual acquisition was, at least, preparatory to a direct definitive assignment of the management of the Giulianova fish market to the Consortium itself, capable of granting an undue competitive advantage to an operator, which is also newly established, thanks to the public resources it has and will have.</w:t>
        <w:br/>
        <w:t>The Authority therefore criticized the aforementioned operation, considering it to be in conflict with Articles 106 et seq. TFEU, Articles 3, 41, 97, and 117 of the Constitution, Articles 2, 4, paragraph 1, 5, and 16 of Legislative Decree No. 175/2016 (TUSPP), and Articles 30 and 36 of Legislative Decree 50/2016 (Public Contracts Code), and that such violation was likely to distort the market structures of the management of a fish market potentially contestable at the European level. No feedback was received from the relevant administrations regarding the reasoned opinion in question.</w:t>
      </w:r>
    </w:p>
    <w:p>
      <w:r>
        <w:t>32 BULLETIN NO. 35 OF SEPTEMBER 18, 2023</w:t>
        <w:br/>
        <w:t>That said, it is noted that the executive determination in question presents the same competitive issues already criticized in the aforementioned reasoned opinion, as the assignment of the management service of the local fish market by the Municipality of Giulianova continues to occur in favor of a subject (the Consortium), in whose capital the Municipality enters indirectly – through the minority shareholding acquired by the Giulianova Port Authority – losing impartiality and neutrality with respect to the latter, even in the case of assignment through a public European tender.</w:t>
        <w:br/>
        <w:t>In this perspective, the motivation of Resolution No. 1/2023 is significant, with which the Authority imposes the expressed resolutory condition linking the acquisition of the share to the assignment to the Consortium of the service, "in the perspective of the business continuity" of the Consortium itself and to provide "continuity and complete execution of the financial plan" developed by it, rather than in the perspective of achieving its institutional purposes; on the other hand, it is noteworthy that Article 51 of Law No. 108/2021 (converting Decree-Law No. 77/2021 on the PNRR), which, as far as relevant, modifies Article 1, paragraphs 1 and 2, of Decree-Law No. 76/2020 (so-called Simplifications Decree, converted, with modifications, by Law No. 120/2020) for the direct awarding of contracts below the threshold decided before June 30, 2023, expressly preserves the principles of competition, equality, non-discrimination, and transparency/publicity (Article 30 of Legislative Decree No. 50/2016), which are prejudiced by the commingling between the assignor and the assignee noted above. Moreover, the cited Article 51, according to which the contractor – who receives and will receive public resources – must be chosen among subjects with equivalent previous experience – also appears to be disregarded, as the experience (merely entrepreneurial) of the individual consortium companies may not be sufficient to compensate for that of the newly established Consortium, which operates with broader objectives than those of the individual operator that is part of it.</w:t>
        <w:br/>
        <w:t>Finally, regardless of the scope of the cited Article 51 of Law No. 108/2021, the sudden shift from organizing an open procedure even at the European level to direct awarding does not appear justified, as such regulation exhausts its effectiveness in June 2023, and the staff shortage still invoked by the Municipality to organize the open European procedure cannot suffice to bypass a selection method based on competitive grounds for the awarding of the Giulianova fish market, which is nonetheless required by general regulations. Moreover, it does not fall within the scope of the regulation for awarding to in-house companies defined by the TUSPP (Articles 2, paragraph 1, letters c) and d), and 16), as the following requirements are lacking: i) total public participation, which evidently is missing in this case, where the Consortium is exclusively and then predominantly privately owned; ii) the exercise of similar control to that exercised over its own services, hindered by minority shareholdings.</w:t>
        <w:br/>
        <w:t>The direct assignment to the Consortium itself of the management of the Giulianova fish market again arranged by the Municipality in question therefore appears capable of granting an undue competitive advantage to an operator, which is also newly established, thanks to the public resources it has and will have. This constitutes a violation of Articles 106 et seq. TFEU, Articles 3, 41, and 117.</w:t>
      </w:r>
    </w:p>
    <w:p>
      <w:r>
        <w:rPr>
          <w:b/>
        </w:rPr>
        <w:t>[Pages 31–33]</w:t>
      </w:r>
    </w:p>
    <w:p>
      <w:r>
        <w:t>BULLETIN NO. 35 OF SEPTEMBER 18, 2023 33</w:t>
        <w:br/>
        <w:t>Cost., Articles 2, 4, paragraph 1, 5, and 16 of the TUSPP, Articles 30 and 36 of the Public Contracts Code, as well as Article 51 of Law No. 108/2021, thereby altering the market structures of a potentially contestable fish market at the European level.</w:t>
        <w:br/>
        <w:t>Pursuant to Article 21-bis, paragraph 2, of Law No. 287/1990, the addressed Administration must communicate to the Authority, within sixty days from the receipt of this opinion, the initiatives taken to remove the aforementioned competition violation. If within the aforementioned term such initiatives do not comply with the competitive principles expressed above, the Authority may file an appeal within the subsequent thirty days.</w:t>
        <w:br/>
        <w:t>This opinion will be published in the Bulletin of the Italian Competition Authority.</w:t>
        <w:br/>
        <w:t>THE PRESIDENT</w:t>
        <w:br/>
        <w:t>Roberto Rustichelli</w:t>
        <w:br/>
        <w:t>__________________________________________________________________</w:t>
        <w:br/>
        <w:t>Communication regarding compliance with the reasoned opinions issued by the Authority, pursuant to Article 21-bis of Law No. 287/1990, concerning the purchase operation by the Port Authority of Giulianova of a shareholding in the Giulianova Fish Market Limited Liability Consortium and the related extension of the management of the Giulianova Fish Market in favor of the aforementioned Giulianova Fish Market Limited Liability Consortium.</w:t>
        <w:br/>
        <w:t>The Authority, in its meeting of June 19, 2023, resolved to issue a reasoned opinion, pursuant to Article 21-bis of Law No. 287/1990, regarding the executive determination of the Municipality of Giulianova No. 665/2023 which ordered the extension of an additional four months of management of the municipal fish market in favor of the current manager, as it was deemed contrary to national and EU principles protecting competition.</w:t>
        <w:br/>
        <w:t>The Municipality of Giulianova, with communication received on August 28, 2023, responded to the reasoned opinion of June 19, stating that the procedure aimed at conducting the tender for the award of the concession management of the Giulianova fish market is in an advanced investigative phase.</w:t>
        <w:br/>
        <w:t>The issue of the assignment of the management of the Giulianova Fish Market had already been the subject of a previous reasoned opinion, issued by the Authority on March 14, 2023, concerning both the resolutions of the Assembly of the Port Authority of Giulianova No. 3/2022 and No. 1/2023 (regarding the operation of "Purchase of a shareholding in the Giulianova Fish Market Limited Liability Consortium"), as well as the related executive determinations of the Municipality of Giulianova No. 1065/2022, No. 1138/2022, and No. 113/2023 for the direct provisional award of the management service of the Market itself. The Port Authority of Giulianova and the Abruzzo Region have, in this regard, announced, with communications received on July 27 and 31, 2023, that all acts subject to the aforementioned reasoned opinion have never had effect and execution and that those taken by the Port Authority have also been formally annulled in self-defense.</w:t>
        <w:br/>
        <w:t>The Authority, having taken note of the initiatives taken by the Port Authority of Giulianova and the Municipality of Giulianova to comply with both aforementioned reasoned opinions, resolved, in its meeting of September 12, 2023, not to appeal to the TAR against the executive determination of the Municipality of Giulianova No. 665 of May 30, 2023, and to communicate the cessation of the matter in dispute regarding the pending appeal against the resolutions subject to the reasoned opinion of March 14, 2023.</w:t>
        <w:br/>
        <w:t>1 See reasoned opinion AS1892 - Port Authority of Giulianova - Acquisition of a shareholding in the Giulianova Fish Market Scarl, in Bulletin No. 24/2023.</w:t>
        <w:br/>
        <w:t>2 See communication published at the end of the reasoned opinion AS1892, cited.</w:t>
      </w:r>
    </w:p>
    <w:p>
      <w:r>
        <w:t>BULLETIN NO. 35 OF SEPTEMBER 18, 2023 35</w:t>
        <w:br/>
        <w:t>UNFAIR TRADE PRACTICES</w:t>
        <w:br/>
        <w:t>PS12594 - PAYIU ITALIA - OBSTACLES TO CREDIT UTILIZATION</w:t>
        <w:br/>
        <w:t>Notice of subjective integration of the initiation communication</w:t>
        <w:br/>
        <w:t>ITALIAN COMPETITION AUTHORITY</w:t>
        <w:br/>
        <w:t>Notice of subjective integration of the initiation communication, pursuant to Article 19, paragraph 2, of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 in relation to the procedure PS12594 - Payiu Italia - Obstacles to credit utilization.</w:t>
        <w:br/>
        <w:t>The publication of this notice, followed by the communication of the subjective integration of the initiation communication, in the weekly Bulletin of the Italian Competition Authority, is made pursuant to and for the effects of Article 19, paragraph 2, of the Regulation, given the lack of receipt of responses to the attempt to transmit the communication of the subjective integration of the procedure carried out on August 4, 2023, protocol No. 66337, via registered mail A.R. of which the non-delivery is recorded.</w:t>
        <w:br/>
        <w:t>For any communication addressed to the Authority regarding the case in question, please refer to the Manufacturing, Agri-food, Pharmaceutical and Commercial Distribution Directorate of the Consumer Protection Department - 2 and the reference PS12594.</w:t>
        <w:br/>
        <w:t>I. The initiation of the procedure</w:t>
        <w:br/>
        <w:t>1. On July 13, 2023, the initiation of an investigative procedure was communicated pursuant to Article 6 of the Regulation, regarding the commercial practice carried out by Payiu Italia S.r.l. (hereinafter, "Payiu" or "Professional"), consisting of the promotion of a "shopping community" based on the promise that the amounts spent for the purchase of subscriptions would be returned within the following thirty-six months, through monthly credits, tripling the value of the initially invested amount. In reality, from the documentation on file, it seems to emerge that the Professional places obstacles to the use of such credits and does not allow the reimbursement of the amounts initially paid by consumers. The procedure, therefore, aims to verify the hypotheses of violation of Articles 20, 21, 22, 24, 25 of Legislative Decree No. 206/205, containing the "Consumer Code."</w:t>
        <w:br/>
        <w:t>1 See minutes of document acquisition of September 11, 2023.</w:t>
      </w:r>
    </w:p>
    <w:p>
      <w:r>
        <w:rPr>
          <w:b/>
        </w:rPr>
        <w:t>[Pages 34–36]</w:t>
      </w:r>
    </w:p>
    <w:p>
      <w:r>
        <w:t>36 BULLETIN NO. 35 OF SEPTEMBER 18, 2023</w:t>
        <w:br/>
        <w:t>II. Extension of the procedure</w:t>
        <w:br/>
        <w:t>2. The evidence collected so far during the investigation indicates the opportunity to extend the procedure subjectively against Mr. Leonardo Burgio, in his own capacity and as the sole member and sole director of Payiu.</w:t>
        <w:br/>
        <w:t>3. Specifically, the aforementioned conduct could constitute a violation of Articles 20, 21, 22, 24, and 25 of the Consumer Code, due to its possible suitability to deceive and/or unduly influence the freedom of choice of the average consumer regarding the conditions of adherence and permanence on the Payiu platform, the purchase and use of the subscriptions described above, and the use of additional benefits derived from membership in the community itself.</w:t>
        <w:br/>
        <w:t>4. From the documentation on file, it indeed appears that the presentation of the subscriptions made by the Professional is characterized by serious unfairness, as it aims to present, in absolute terms and in a misleading manner, through the constant promise of an alleged increase in users' purchasing power, a supposed economic convenience resulting from registration on the Payiu platform and adherence to the offers/initiatives proposed therein, based on the enticing representation of the activities carried out by a Social Sharing Economy platform that aims to improve consumers' purchasing power, who should have the opportunity to benefit from the described subscriptions for normal family expenses. In this regard, the content of the FAQs is emblematic, where in response to the question "If I purchase a subscription and do not collaborate or take other actions, what do I get?" the Professional responds "by purchasing a Basic, Medium, or Elite subscription, you will receive for 3 years monthly credits within your Dashboard. Each credit corresponds to €1. The Basic package generates 40 credits per month, the Medium package generates 85, and the Elite package generates 180. Credits are automatically generated by the system on the first of the month and credited to your Wallet. Over the course of 36 months, you will effectively receive credits equal to approximately three times the initial value of your subscription."</w:t>
        <w:br/>
        <w:t>5. Consumers, as evidenced by the reports on file, would have adhered to the Professional's offers based on the promise centered on increasing purchasing power and would have decided to purchase the subscriptions sold on the site, with the prospect of realizing the advertised economic advantages. Following the advertising hook, consumers, therefore, attracted by the suggestive advertising of the convenience of the entire Payiu system, would have been induced to join the community, to invest their savings in purchasing the various offers made available on the platform without realizing the promised benefits.</w:t>
        <w:br/>
        <w:t>6. The aforementioned modus operandi of the Professional seems to be unfair, as it is contrary to professional diligence, capable of misleading consumers about the characteristics and actual convenience of the Payiu system, as well as significantly distorting their economic behavior in relation to every operation proposed on the platform, leading them to make, in a misleading manner, commercial decisions, including registration on the Payiu site, purchasing the subscriptions sold there, and joining the various activities proposed on the platform, which they would not have otherwise taken, in violation of Articles 20, 21, and 22 of the Consumer Code.</w:t>
        <w:br/>
        <w:t>7. The reports on file have also highlighted the existence of aggressive conduct carried out by Payiu, consisting of the omitted or delayed activation of credits without adequate justification, the request to pay additional amounts for their use, and the significant limitation of the usability of such credits determined by the impossibility of accessing the sites that should have allowed their use, all without proceeding to refund the amounts due to the participants.</w:t>
        <w:br/>
        <w:t>8. The behaviors described above therefore seem capable of inducing consumers to make commercial decisions that they would not have otherwise made, as well as simultaneously hindering the exercise of their contractual rights, including the right to terminate the contract in violation of Articles 24 and 25 of the Consumer Code.</w:t>
        <w:br/>
        <w:t>9. On July 18, 2023, a precautionary measure was adopted inaudita altera parte pursuant to Article 27, paragraphs 3 and 3-bis, of the Consumer Code and pursuant to Article 8 of the Regulation, against the company Payiu Italia S.r.l., confirmed by a measure of August 1, 2023.</w:t>
        <w:br/>
        <w:t>III. Investigative procedures and deadlines</w:t>
        <w:br/>
        <w:t>10. Based on the above, it is hereby communicated:</w:t>
        <w:br/>
        <w:t>a) the subjective extension of the procedure against Mr. Leonardo Burgio, with reference to the commercial practice described above in point I;</w:t>
        <w:br/>
        <w:t>b) that the person responsible for the procedure is Dr. Antonino D’Ambrosio;</w:t>
        <w:br/>
        <w:t>c) that the procedure will conclude within one hundred and fifty days from the date of protocol of the initiation communication of July 13, 2023, pursuant to Article 7 of the Regulation;</w:t>
        <w:br/>
        <w:t>d) that the person responsible for the procedure will communicate, pursuant to Article 16, paragraph 1, of the Regulation, the date of conclusion of the investigative phase;</w:t>
        <w:br/>
        <w:t>e) that the person responsible for the procedure will request the opinion from the Authority for Guarantees in Communications, pursuant to Article 16, paragraphs 3 and 4, of the Regulation;</w:t>
        <w:br/>
        <w:t>f) that the office where the Party can access the documents of the procedure, upon written request and telephone contact to establish the modalities of access, is the Manufacturing, Agri-food, Pharmaceutical and Commercial Distribution Directorate of the Consumer Protection Department - 2 (tel. 06/858.211). Access may be made directly by the Party or by a person delegated in writing;</w:t>
        <w:br/>
        <w:t>g) that the Party may submit written statements and documents within twenty days from the publication of this notice.</w:t>
        <w:br/>
        <w:t>IV. Request for information</w:t>
        <w:br/>
        <w:t>11. In order to acquire useful knowledge elements for the evaluation of the commercial practice illustrated above, Mr. Leonardo Burgio is requested to provide, within twenty days from the publication of this notice, the following information, accompanied by the relevant documentation, including internal relevance:</w:t>
        <w:br/>
        <w:t>1. description of the ownership structure of Payiu Italia S.r.l. up to the identification of the individuals who actually exercise control and reconstruction of any previous name changes;</w:t>
        <w:br/>
        <w:t>2. detailed description of the functioning of the Payiu community, also with reference to the promotional channels used and the services made available through the platform;</w:t>
        <w:br/>
        <w:t>3. number and list of affiliated businesses, accompanied by models of the affiliation contracts;</w:t>
        <w:br/>
        <w:t>4. number and list of members of the Payiu community since the start of activities in Italy;</w:t>
        <w:br/>
        <w:t>5. list, indicating the volume and value, of the subscriptions sold in the years 2022 and 2023, with specific indication of the type and value, providing such data with monthly breakdown;</w:t>
        <w:br/>
        <w:t>6. list, indicating the volume and value, of the subscriptions sold in the years 2022 and 2023, for which consumers have received the entire consideration promised at the time of purchase;</w:t>
        <w:br/>
        <w:t>7. number, list of complaints indicating the reasons and description of how they were managed;</w:t>
        <w:br/>
        <w:t>8. any other element deemed useful for the evaluation of the case in question.</w:t>
        <w:br/>
        <w:t>12. The requested information and documents, as well as any statements, may also be transmitted on suitable electronic support, or using the PEC address protocollo.agcm@pec.agcm.it.</w:t>
        <w:br/>
        <w:t>13. Pursuant to Article 11, paragraph 7, of the Regulation, it is possible to indicate the specific information and parts of the documents provided for which confidentiality or secrecy is requested, indicating the reasons justifying such request. For this purpose, it is kindly requested to also transmit a non-confidential version of the documents containing confidential information.</w:t>
        <w:br/>
        <w:t>14. Pending the requested information elements, it is reminded that, pursuant to Article 27, paragraph 4, of the Consumer Code,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br/>
        <w:t>15. For the purposes of quantifying any pecuniary sanction pursuant to Article 27, paragraph 9, of the Consumer Code, Mr. Leonardo Burgio is requested to provide a copy of the last approved financial statement or suitable tax documentation showing the economic results related to the considered financial year.</w:t>
        <w:br/>
        <w:t>16. For any communication addressed to the Authority regarding the case in question, please cite the Manufacturing, Agri-food, Pharmaceutical and Commercial Distribution Directorate of the Consumer Protection Department - 2 and the reference PS/12594. For any clarifications and information, please contact Dr. Antonino D’Ambrosio at the number 06/85.821.230.</w:t>
        <w:br/>
        <w:t>Attached is the information notice pursuant to Article 13 of Regulation (EU) 2016/679.</w:t>
        <w:br/>
        <w:t>____________________________________________________________________________</w:t>
        <w:br/>
        <w:t>INFORMATION ON THE PROCESSING OF PERSONAL DATA</w:t>
        <w:br/>
        <w:t>- Article 13 of Regulation (EU) 2016/679 -</w:t>
        <w:br/>
        <w:t>The Italian Competition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the activities entrusted to it by the</w:t>
      </w:r>
    </w:p>
    <w:p>
      <w:r>
        <w:rPr>
          <w:b/>
        </w:rPr>
        <w:t>[Pages 37–38]</w:t>
      </w:r>
    </w:p>
    <w:p>
      <w:r>
        <w:t>BULLETIN NO. 35 OF SEPTEMBER 18, 2023 39</w:t>
        <w:br/>
        <w:t>regulations concerning consumer protection (Legislative Decree No. 206 of September 6, 2005, containing the "Consumer Code" and subsequent amendments, Legislative Decree No. 145 of August 2, 2007, Article 30, paragraph 1 bis of Legislative Decree No. 59/2010, Legislative Decree No. 70/2003).</w:t>
        <w:br/>
        <w:t>The provision of this data is strictly functional to the performance of such activities and the related processing will be carried out, also through IT and telematic tools, in the ways and within the limits necessary to achieve these purposes or otherwise connected to the exercise of its public powers, including the purposes of archiving, historical research, and analysis for statistical purposes.</w:t>
        <w:br/>
        <w:t>Personal data will be retained for a period not exceeding the achievement of the purposes for which they are processed and in accordance with the rules on the retention of administrative documentation. Such data may be retained for longer periods exclusively for the purposes of archiving in the public interest, scientific or historical research, or statistical purposes.</w:t>
        <w:br/>
        <w:t>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published in the bulletin and on the institutional website of the Authority (www.agcm.it) within the limits permitted by law and regulations.</w:t>
        <w:br/>
        <w:t>Data subjects have the right to request the data controller access to their personal data and the rectification or deletion of the same or the limitation of processing concerning them or to object to the processing (Articles 15 et seq. of the Regulation). The specific request is submitted by contacting the Data Protection Officer at the Authority (Italian Competition Authority - Data Protection Officer, Piazza G. Verdi n. 6A, 00198, Rome, email: rpd@agcm.it).</w:t>
        <w:br/>
        <w:t>Data subjects, where the conditions are met, also have the right to lodge a complaint with the Data Protection Authority, as the supervisory authority, or to take appropriate judicial action.</w:t>
      </w:r>
    </w:p>
    <w:p>
      <w:r>
        <w:t>Italian Competition Authority Weekly Bulletin</w:t>
        <w:br/>
        <w:t>of Competition and Market Year XXXIII - No. 35 - 2023</w:t>
        <w:br/>
        <w:t>Editorial Coordination Giulia Antenucci</w:t>
        <w:br/>
        <w:t>Editorial Staff Angela D’Auria, Valerio Ruocco, Manuela Villani</w:t>
        <w:br/>
        <w:t>Italian Competition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