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https://www.agcm.it/dotcmsDOC/bollettini/36-11.pdf</w:t>
      </w:r>
    </w:p>
    <w:p>
      <w:r>
        <w:t>Pages translated : 107</w:t>
      </w:r>
    </w:p>
    <w:p/>
    <w:p>
      <w:r>
        <w:rPr>
          <w:b/>
        </w:rPr>
        <w:t>[Pages 1–3]</w:t>
      </w:r>
    </w:p>
    <w:p>
      <w:r>
        <w:t>Bulletin</w:t>
        <w:br/>
        <w:t>Weekly</w:t>
        <w:br/>
        <w:t>Year XXI - No. 36</w:t>
        <w:br/>
        <w:t>Published on the website www.agcm.it</w:t>
        <w:br/>
        <w:t>on September 26, 2011</w:t>
      </w:r>
    </w:p>
    <w:p>
      <w:r>
        <w:t>SUMMARY</w:t>
        <w:br/>
        <w:t>AGREEMENTS AND ABUSE OF DOMINANT POSITION 5</w:t>
        <w:br/>
        <w:t>A433 - ASSIGNMENT OF THE INTEGRATED MANAGEMENT SERVICE OF URBAN SOLID WASTE IN THE MUNICIPALITY OF MESSINA</w:t>
        <w:br/>
        <w:t>Measure No. 22763 5</w:t>
        <w:br/>
        <w:t>CONCENTRATION OPERATIONS 7</w:t>
        <w:br/>
        <w:t>C11213 - GE MEDICAL SYSTEMS ISRAEL/LIGHTECH ELECTRONIC INDUSTRIES</w:t>
        <w:br/>
        <w:t>Measure No. 22766 7</w:t>
        <w:br/>
        <w:t>C11214 - HOLDING DEI GIOCHI/BRANCH OF REAL ESTATE COLLEROLLETTA</w:t>
        <w:br/>
        <w:t>Measure No. 22767 12</w:t>
        <w:br/>
        <w:t>C11215 - EUROSPIN PUGLIA/RONZINO CATIUSCA</w:t>
        <w:br/>
        <w:t>Measure No. 22768 15</w:t>
        <w:br/>
        <w:t>C11216 - BAYER CROPSCIENCE/BRANCHES OF BUSINESS RAPS-P.H. PETERSEN SAATZUCHT LUNDSGAARD-CANOLA BREEDERS INTERNATIONAL</w:t>
        <w:br/>
        <w:t>Measure No. 22769 18</w:t>
        <w:br/>
        <w:t>C11217 - MIROGLIO FASHION/BRANCH OF FASHION DISTRICT MANTOVA</w:t>
        <w:br/>
        <w:t>Measure No. 22770 22</w:t>
        <w:br/>
        <w:t>C11218 - MIROGLIO FASHION/BRANCH OF CONFEZIONI PIAVE DI CANCIANI ROSELLA &amp; C.</w:t>
        <w:br/>
        <w:t>Measure No. 22771 25</w:t>
        <w:br/>
        <w:t>C11219 - ADECCO/DRAKE BEAM MORIN</w:t>
        <w:br/>
        <w:t>Measure No. 22772 28</w:t>
        <w:br/>
        <w:t>C11220 - TELO DREI VERMÖGENSVERWALTUNG/IN TIME HOLDING</w:t>
        <w:br/>
        <w:t>Measure No. 22773 31</w:t>
        <w:br/>
        <w:t>C11222 - CRÉDIT AGRICOLE PRIVATE EQUITY-FCPR CAPENERGIE/ELETTROSTUDIO ENERGIA INFRASTRUCTURE</w:t>
        <w:br/>
        <w:t>Measure No. 22775 34</w:t>
        <w:br/>
        <w:t>C11223 - AXA INVESTMENT MANAGERS PRIVATE EQUITY EUROPE/PHOTONIS TECHNOLOGIES</w:t>
        <w:br/>
        <w:t>Measure No. 22776 37</w:t>
        <w:br/>
        <w:t>C11224 - EUROSPIN LAZIO/BRANCH OF COSMO</w:t>
        <w:br/>
        <w:t>Measure No. 22777 40</w:t>
        <w:br/>
        <w:t>C11225 - ALLIANCE HEALTHCARE ITALIA-NEWCO/BRANCH OF CTF GROUP</w:t>
        <w:br/>
        <w:t>Measure No. 22778 43</w:t>
        <w:br/>
        <w:t>C11226 - ITRIAFARMA-CE.DI.FAR.ME./UNIONEFFE</w:t>
        <w:br/>
        <w:t>Measure No. 22779 47</w:t>
        <w:br/>
        <w:t>C11229 - SVILUPPO DISCOUNT/BRANCH OF COOP UNIONE DI TREZZO SULL’ADDA</w:t>
        <w:br/>
        <w:t>Measure No. 22780 50</w:t>
        <w:br/>
        <w:t>C11230 - EUROSPIN PUGLIA/4 COMMERCIAL ESTABLISHMENTS</w:t>
        <w:br/>
        <w:t>Measure No. 22781 53</w:t>
        <w:br/>
        <w:t>UNFAIR TRADE PRACTICES 56</w:t>
        <w:br/>
        <w:t>IP107 - EASY DOWNLOAD-UNREQUESTED ACTIVATION</w:t>
        <w:br/>
        <w:t>Measure No. 22748 56</w:t>
        <w:br/>
        <w:t>PS3005 - H3G AND ONE ITALIA-PRODUCT WARRANTY</w:t>
        <w:br/>
        <w:t>Measure No. 22749 60</w:t>
      </w:r>
    </w:p>
    <w:p>
      <w:r>
        <w:t>PS6920 - WIND-PRODUCT WARRANTIES</w:t>
        <w:br/>
        <w:t>Measure No. 22756 71</w:t>
        <w:br/>
        <w:t>PS6225 - CLINIQUE-EVEN BETTER CLINICAL ANTI-SPOT SERUM</w:t>
        <w:br/>
        <w:t>Measure No. 22752 81</w:t>
        <w:br/>
        <w:t>PS7147 - PLANTER'S SUN-TANNING INTENSIFIERS</w:t>
        <w:br/>
        <w:t>Measure No. 22758 94</w:t>
      </w:r>
    </w:p>
    <w:p>
      <w:r>
        <w:rPr>
          <w:b/>
        </w:rPr>
        <w:t>[Pages 4–6]</w:t>
      </w:r>
    </w:p>
    <w:p>
      <w:r>
        <w:t xml:space="preserve">BULLETIN NO. 36 OF SEPTEMBER 26, 2011  </w:t>
        <w:br/>
        <w:t xml:space="preserve">AGREEMENTS AND ABUSE OF DOMINANT POSITION  </w:t>
        <w:br/>
        <w:t xml:space="preserve">A433 - ASSIGNMENT OF THE INTEGRATED MANAGEMENT SERVICE OF URBAN SOLID WASTE IN THE MUNICIPALITY OF MESSINA  </w:t>
        <w:br/>
        <w:t xml:space="preserve">Measure no. 22763  </w:t>
        <w:br/>
        <w:t xml:space="preserve">THE COMPETITION AND MARKET AUTHORITY  </w:t>
        <w:br/>
        <w:t xml:space="preserve">IN ITS MEETING of September 7, 2011;  </w:t>
        <w:br/>
        <w:t xml:space="preserve">HEARD the Rapporteur President Antonio Catricalà;  </w:t>
        <w:br/>
        <w:t xml:space="preserve">HAVING REGARD to the law of October 10, 1990, no. 287;  </w:t>
        <w:br/>
        <w:t xml:space="preserve">HAVING REGARD to Article 102 of the Treaty on the Functioning of the European Union (TFEU);  </w:t>
        <w:br/>
        <w:t xml:space="preserve">HAVING REGARD to its resolution of December 1, 2010, which initiated an investigation procedure pursuant to Article 14 of Law No. 287/90 against the company Messinambiente S.p.A., aimed at ascertaining the existence of violations of Article 3 of Law No. 287/90 or Article 102 TFEU, consisting of preventing, hindering or otherwise delaying the conduct of a competitive procedure for the assignment of the integrated waste management service in the Municipality of Messina and which provided, as a precautionary measure, that Messinambiente immediately transmit to ATO ME 3 S.p.A. the information necessary for the conduct of the tender in the form and according to the methods required by the contracting authority, and also providing any form of collaboration necessary for this purpose to the requesting company;  </w:t>
        <w:br/>
        <w:t xml:space="preserve">HAVING REGARD to the measure of December 22, 2010, with which the Authority decided to close the procedure related to the adoption of precautionary measures;  </w:t>
        <w:br/>
        <w:t xml:space="preserve">HAVING REGARD to the commitments presented by Messinambiente S.p.A. on April 14, 2011;  </w:t>
        <w:br/>
        <w:t xml:space="preserve">HAVING REGARD to the measure of May 17, 2011, with which the Authority ordered the publication of the commitments presented by Messinambiente S.p.A. and decided to extend the deadline for concluding the procedure;  </w:t>
        <w:br/>
        <w:t xml:space="preserve">HAVING REGARD to the new information received after the deadline set for the market test and the need to allow the parties to have the necessary time to prepare their defensive memoranda in the perspective of fully exercising their rights of defense;  </w:t>
        <w:br/>
        <w:t xml:space="preserve">CONSIDERING that the deadline for the evaluation of the commitments is currently set for September 15, 2011;  </w:t>
        <w:br/>
        <w:t xml:space="preserve">DEEMING it appropriate to extend the deadline for the evaluation of the commitments to allow the full exercise of the rights of defense by the company involved in the procedure and, consequently, to also extend the deadline for concluding the procedure;  </w:t>
        <w:br/>
        <w:t xml:space="preserve">RESOLVES  </w:t>
        <w:br/>
        <w:t>that the deadline for the evaluation of the commitments is postponed to October 15, 2011, and that the deadline for concluding the procedure is postponed to November 20, 2011.</w:t>
      </w:r>
    </w:p>
    <w:p>
      <w:r>
        <w:t xml:space="preserve">This provision will be notified to the interested parties and published in the Bulletin of the Italian Competition Authority.  </w:t>
        <w:br/>
        <w:t xml:space="preserve">THE SECRETARY GENERAL THE PRESIDENT  </w:t>
        <w:br/>
        <w:t>Luigi Fiorentino Antonio Catricalà</w:t>
      </w:r>
    </w:p>
    <w:p>
      <w:r>
        <w:t xml:space="preserve">BULLETIN NO. 36 OF SEPTEMBER 26, 2011  </w:t>
        <w:br/>
        <w:t xml:space="preserve">CONCENTRATION OPERATIONS  </w:t>
        <w:br/>
        <w:t xml:space="preserve">C11213 - GE MEDICAL SYSTEMS ISRAEL/LIGHTECH ELECTRONIC INDUSTRIES  </w:t>
        <w:br/>
        <w:t xml:space="preserve">Measure no. 22766  </w:t>
        <w:br/>
        <w:t xml:space="preserve">THE COMPETITION AND MARKET AUTHORITY  </w:t>
        <w:br/>
        <w:t xml:space="preserve">IN ITS MEETING of September 7, 2011;  </w:t>
        <w:br/>
        <w:t xml:space="preserve">HEARD the Rapporteur President Antonio Catricalà;  </w:t>
        <w:br/>
        <w:t xml:space="preserve">HAVING REGARD to the law of October 10, 1990, no. 287;  </w:t>
        <w:br/>
        <w:t xml:space="preserve">HAVING REGARD to the communication from GE Medical Systems Israel Ltd, received on August 9, 2011;  </w:t>
        <w:br/>
        <w:t xml:space="preserve">CONSIDERING the following:  </w:t>
        <w:br/>
        <w:t xml:space="preserve">I. THE PARTIES  </w:t>
        <w:br/>
        <w:t xml:space="preserve">GE Medical Systems Israel Ltd (hereinafter, GEMSI) is a company under Israeli law controlled by General Electric Company (hereinafter, GE), a company under U.S. law, incorporated under the laws of the State of New York, at the head of the eponymous group (hereinafter, GE group), whose main business units are: GE Energy, GE Healthcare, GE Aviation, GE Transportation, GE Capital, and GE Home &amp; Business Solutions.  </w:t>
        <w:br/>
        <w:t xml:space="preserve">GE is a publicly traded company listed on the New York Stock Exchange (its main listing market), the Boston Stock Exchange, and the stock exchanges of some non-American countries including the London Stock Exchange and Euronext Paris. Its shares are widely dispersed, and no shareholder holds more than 5% of GE's share capital.  </w:t>
        <w:br/>
        <w:t xml:space="preserve">In 2010, the consolidated turnover achieved worldwide by GE was approximately €113.3 billion, of which approximately [20-30]1 billion euros were achieved in the European Union and approximately [2-3] billion euros were achieved in Italy.  </w:t>
        <w:br/>
        <w:t xml:space="preserve">Lightech Electronic Industries Limited (hereinafter, Lightech) is a company under Israeli law active in the design, production (also through subcontracting), and distribution of components for lighting systems, particularly LED drivers and halogen transformers.  </w:t>
        <w:br/>
        <w:t xml:space="preserve">Lightech is controlled by a company that holds 79.9% of its share capital.  </w:t>
        <w:br/>
        <w:t xml:space="preserve">In 2010, the consolidated turnover achieved worldwide by Lightech was approximately [10-47] million euros, of which approximately [1-10] million euros were achieved in the European Union and approximately [1-10] million euros were achieved in Italy.  </w:t>
        <w:br/>
        <w:t xml:space="preserve">II. DESCRIPTION OF THE OPERATION  </w:t>
        <w:br/>
        <w:t xml:space="preserve">GE (through the controlled company GEMSI) and the sellers have concluded a Share Purchase Agreement (hereinafter, ShPA), under which GE will acquire all the ordinary and preferred shares issued and outstanding of Lightech.  </w:t>
        <w:br/>
        <w:t xml:space="preserve">Following the completion of the offer, Lightech will be merged into GE and will continue to exist as a wholly owned business of GE.  </w:t>
        <w:br/>
        <w:t>1 In this version, some data are omitted, as there were deemed to be elements of confidentiality or secrecy of the information.</w:t>
      </w:r>
    </w:p>
    <w:p>
      <w:r>
        <w:rPr>
          <w:b/>
        </w:rPr>
        <w:t>[Pages 7–9]</w:t>
      </w:r>
    </w:p>
    <w:p>
      <w:r>
        <w:t>8 BULLETIN NO. 36 OF SEPTEMBER 26, 2011</w:t>
        <w:br/>
        <w:t>The ShPA provides that the sellers, for a period of four years from the date of completion of the acquisition, (i) shall enter into a non-competition agreement concerning the activities carried out by Lightech and applicable to the worldwide territory and (ii) a non-solicitation agreement for employees, suppliers, and customers of Lightech. However, the ShPA stipulates that the sellers shall not be prohibited from holding up to 5% of the capital of any company whose capital is publicly traded on any national or regional stock exchange.</w:t>
      </w:r>
    </w:p>
    <w:p>
      <w:r>
        <w:t>III. QUALIFICATION OF THE OPERATION</w:t>
        <w:br/>
        <w:t>The communicated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472 million euros.</w:t>
      </w:r>
    </w:p>
    <w:p>
      <w:r>
        <w:t>The non-competition and non-solicitation agreements signed by the parties and described in the previous paragraph can be considered directly related and necessary for the realization of the concentration operation in question, as they are functional to safeguarding the value of the acquired company, provided that they are geographically limited to the area of activity of the acquired company, temporally to a period of three years, and do not prevent the sellers from acquiring or holding shares solely for financial investment purposes.</w:t>
      </w:r>
    </w:p>
    <w:p>
      <w:r>
        <w:t>IV. EVALUATION OF THE CONCENTRATION</w:t>
        <w:br/>
        <w:t>Product markets</w:t>
        <w:br/>
        <w:t>From a commodity perspective, considering the activity of the acquired company Lightech, the operation concerns the upstream sector of the supply of components for lighting systems; in particular, Lightech is active in the production and distribution of LED drivers and halogen transformers that are sold to manufacturers of lighting systems. The presence of the acquiring group GE in the downstream sector of the production of LED lighting systems (which use LED drivers) is also relevant.</w:t>
      </w:r>
    </w:p>
    <w:p>
      <w:r>
        <w:t>(i) Components for lighting fixtures based on traditional technology (such as diffusers, transformers, resistors, etc.) are comparable in technical characteristics to those used in the case of fiber optics from the perspective of demand, represented by manufacturers of lighting fixtures. Conversely, components for LED systems have different characteristics and are structured across multiple levels, from level 1 (chips, demanded by operators active in the subsequent levels), to levels 2/3 (assembly of chips, lenses, drivers, and control systems, demanded by manufacturers of lighting devices as well as by manufacturers of light signals), up to level 4 (final application of LED technology products, resulting from the assembly of LED systems purchased into their respective products, which are then marketed under their own brands). In any case, in this specific instance, it is not necessary to arrive at a precise commodity delimitation, as the evaluation does not change even considering the narrower application areas.</w:t>
      </w:r>
    </w:p>
    <w:p>
      <w:r>
        <w:t>(ii) Lighting products are electrical devices used for creating artificial energy and/or for illumination. A lighting system consists of a light source (lamp/bulb), a reflector for its irradiation, an opening (with or without lens), an outer covering or shell (to ensure proper alignment and protection of the lamp), an electric power supply (if required), and a connection to a power outlet. Lighting systems control the distribution of light and heat, ensure the distribution of the correct electric flow, and provide optical support for the arrangement of bulbs.</w:t>
      </w:r>
    </w:p>
    <w:p>
      <w:r>
        <w:t>From the demand side, lighting systems can be employed essentially for two macro-categories of applications, one related to residential lighting and the other related to professional lighting, both for indoor and outdoor use. Within the latter, it is then possible to further segment by distinguishing the case of systems for architectural and commercial uses (museums, retail outlets, medium/small-sized internal commercial areas, etc.).</w:t>
      </w:r>
    </w:p>
    <w:p>
      <w:r>
        <w:t>Regarding the supply, lighting systems can be based on different technologies, from the more traditional ones (incandescent, halogen, fluorescent lamps) to the more advanced ones such as LEDs and fiber optics. Recently, LED and fiber optic technologies have seen significant development by manufacturers, and their application scope has expanded, reaching a wide range of solutions for residential and professional lighting comparable to the offerings represented by traditional technologies.</w:t>
      </w:r>
    </w:p>
    <w:p>
      <w:r>
        <w:t>This has increased the degree of substitutability of the product, from both the demand and supply sides; specifically regarding the latter aspect, it is noted that many operators active in the sector contemplate, or are potentially able to contemplate, in their respective offerings lighting solutions for both residential and professional use (for indoor and outdoor) based on a wide range of technological solutions (from traditional to LED and fiber optic), often interchangeable with each other. Although, therefore, from the demand side, one might notice differentiations between various products, as well as the presence of a heterogeneity of consumers, it may be deemed appropriate to consider the market in unitary terms. In any case, in this specific instance, it is not necessary to arrive at a precise commodity delimitation, as the evaluation does not change even considering the narrower application areas.</w:t>
      </w:r>
    </w:p>
    <w:p>
      <w:r>
        <w:t>Geographic markets</w:t>
        <w:br/>
        <w:t>(i) Regarding geographical relevance, there is a supranational dimension in the case of components, with reference to both traditional technology and fiber optics as well as LED technology. In this specific area, for example, it is noted that suppliers operate in many areas of the world (United States, Europe, Japan, Taiwan, Korea) and sell LED components to customers who can purchase the products without particular restrictions at the European level; in particular, manufacturers are able to distribute their products at the European level, if not worldwide, through importers or foreign controlled companies.</w:t>
      </w:r>
    </w:p>
    <w:p>
      <w:r>
        <w:t>(ii) The market for lighting solutions and products can be considered of national dimension, considering the presence of small specialized companies generally operating at the national level, as well as the tastes and preferences of Italian customers. However, there is a trend towards the international marketing of products, particularly those based on LEDs and fiber optics. Significant recent changes in the market should also be considered, with the growing trend towards cross-border distribution of products, also favored by the absence of particular technical or regulatory barriers, at least within the community.</w:t>
      </w:r>
    </w:p>
    <w:p>
      <w:r>
        <w:t>In this specific instance, however, it does not appear necessary to precisely define the geographical extent of the market, as even adopting different hypotheses, the evaluation would not change.</w:t>
      </w:r>
    </w:p>
    <w:p>
      <w:r>
        <w:t>Effects of the operation</w:t>
        <w:br/>
        <w:t>In the market for components for lighting systems based on traditional technology, Lightech holds at the European level a share of less than or equal to 5%, while GE holds at the European level a share of less than 1%. In the market for components for lighting systems based on LED technology, Lightech holds at the European level a share of approximately [10-15%], while GE is not active at the European level.</w:t>
      </w:r>
    </w:p>
    <w:p>
      <w:r>
        <w:t>Finally, in the market for lighting products, downstream from the two previous markets, Lightech is not active, while GE holds both at the national and European level a share of less than 10%.</w:t>
      </w:r>
    </w:p>
    <w:p>
      <w:r>
        <w:t>Numerous and qualified competitors are present in these markets.</w:t>
      </w:r>
    </w:p>
    <w:p>
      <w:r>
        <w:t>In light of the above considerations, it is believed that in the relevant markets the operation will not have adverse effects on competition, not resulting in substantial changes in the competitive structure of the same.</w:t>
      </w:r>
    </w:p>
    <w:p>
      <w:r>
        <w:t>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ALSO CONSIDERED that the non-competition and non-solicitation obligations between the parties are accessory to this operation only within the limits described above and that the Authority reserves the right to evaluate, where the prerequisites exist, the aforementioned agreements that exceed the indicated limits;</w:t>
      </w:r>
    </w:p>
    <w:p>
      <w:r>
        <w:t>RESOLVES</w:t>
        <w:b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rPr>
          <w:b/>
        </w:rPr>
        <w:t>[Pages 10–12]</w:t>
      </w:r>
    </w:p>
    <w:p>
      <w:r>
        <w:t>BULLETIN NO. 36 OF SEPTEMBER 26, 2011</w:t>
      </w:r>
    </w:p>
    <w:p>
      <w:r>
        <w:t>This provision will be published in the Bulletin of the Competition and Market Authority.</w:t>
      </w:r>
    </w:p>
    <w:p>
      <w:r>
        <w:t>THE SECRETARY GENERAL THE PRESIDENT</w:t>
      </w:r>
    </w:p>
    <w:p>
      <w:r>
        <w:t>Luigi Fiorentino Antonio Catricalà</w:t>
      </w:r>
    </w:p>
    <w:p>
      <w:r>
        <w:t>BULLETIN NO. 36 OF SEPTEMBER 26, 2011</w:t>
      </w:r>
    </w:p>
    <w:p>
      <w:r>
        <w:t>C11214 - HOLDING DEI GIOCHI/BRANCH OF REAL ESTATE BUSINESS COLLEROLLETTA</w:t>
      </w:r>
    </w:p>
    <w:p>
      <w:r>
        <w:t>Measure no. 22767</w:t>
      </w:r>
    </w:p>
    <w:p>
      <w:r>
        <w:t>THE COMPETITION AND MARKET AUTHORITY</w:t>
      </w:r>
    </w:p>
    <w:p>
      <w:r>
        <w:t>IN ITS MEETING of September 7, 2011;</w:t>
      </w:r>
    </w:p>
    <w:p>
      <w:r>
        <w:t>HEARD the Rapporteur President Antonio Catricalà;</w:t>
      </w:r>
    </w:p>
    <w:p>
      <w:r>
        <w:t>HAVING REGARD to the law of October 10, 1990, no. 287;</w:t>
      </w:r>
    </w:p>
    <w:p>
      <w:r>
        <w:t>HAVING REGARD to the communication from Holding dei Giochi S.p.A., received on August 11, 2011;</w:t>
      </w:r>
    </w:p>
    <w:p>
      <w:r>
        <w:t>CONSIDERING the following:</w:t>
      </w:r>
    </w:p>
    <w:p>
      <w:r>
        <w:t>I. THE PARTIES</w:t>
      </w:r>
    </w:p>
    <w:p>
      <w:r>
        <w:t>Holding dei Giochi S.p.A. (hereinafter, Hdg), under Italian law, is a company active in wholesale and retail trade, as well as in import/export, particularly of games and toys, children's and school items, gift and sports articles, household products, stationery, and books.</w:t>
      </w:r>
    </w:p>
    <w:p>
      <w:r>
        <w:t>The entire capital of Hdg is held by the company Giochi Preziosi S.p.A., which in turn is participated by four companies (Fingiochi S.p.A., Lauro Ventidue S.p.A., Intesa SanPaolo S.p.A., and Idea Capital Funds Sgr S.p.A.) and, residually, by two individuals.</w:t>
      </w:r>
    </w:p>
    <w:p>
      <w:r>
        <w:t>The turnover achieved by the Giochi Preziosi group in the 2010 financial year amounted to a total of 939.9 million euros, of which 918.9 million euros and 679.4 million euros were from sales made, respectively, in the European Union and in Italy.</w:t>
      </w:r>
    </w:p>
    <w:p>
      <w:r>
        <w:t>The subject of acquisition is the branch of business of the company Immobiliare Collerolletta S.r.l. (hereinafter, Icrl), active in the real estate sector, consisting of a retail outlet located at one of the real estate units, currently undergoing renovation, which constitutes an expansion of the shopping center called "Il Polo" located in the city of Terni.</w:t>
      </w:r>
    </w:p>
    <w:p>
      <w:r>
        <w:t>The share capital of Icrl is divided equally among seven individuals belonging to the same family.</w:t>
      </w:r>
    </w:p>
    <w:p>
      <w:r>
        <w:t>The branch of business subject to acquisition, being newly established, does not have any attributable turnover; for its part, Icrl achieved, during 2009 and entirely in Italy, a turnover of 1.3 million euros.</w:t>
      </w:r>
    </w:p>
    <w:p>
      <w:r>
        <w:t>II. DESCRIPTION OF THE OPERATION</w:t>
      </w:r>
    </w:p>
    <w:p>
      <w:r>
        <w:t>The communication in question concerns the acquisition, by Hdg and therefore the Giochi Preziosi group, of control over the branch of business of Icrl described above through a five-year lease agreement (with the possibility of termination by the lessee not before two years). The majority of the real estate units that make up the shopping center in question are owned by Icrl; for its part, Hdg will manage the retail outlet primarily for the retail sale of games and toys, school supplies, and stationery and paper products, as well as items for early childhood.</w:t>
      </w:r>
    </w:p>
    <w:p>
      <w:r>
        <w:t>BULLETIN NO. 36 OF SEPTEMBER 26, 2011</w:t>
      </w:r>
    </w:p>
    <w:p>
      <w:r>
        <w:t>III. QUALIFICATION OF THE OPERATION</w:t>
      </w:r>
    </w:p>
    <w:p>
      <w:r>
        <w:t>The communicated operation, as it involves the acquisition of control over part of a company, constitutes a concentration pursuant to Article 5, paragraph 1 letter b), of Law No. 287/90.</w:t>
      </w:r>
    </w:p>
    <w:p>
      <w:r>
        <w:t>It falls within the scope of application of Law No. 287/90 as the conditions of Article 1 of Regulation EC 139/04 do not apply, and it is subject to the obligation of prior notification provided for by Article 16, paragraph 1, of the same law as the total turnover achieved, in the last financial year at the national level, by the group of companies involved was over 472 million euros.</w:t>
      </w:r>
    </w:p>
    <w:p>
      <w:r>
        <w:t>IV. EVALUATION OF THE CONCENTRATION</w:t>
      </w:r>
    </w:p>
    <w:p>
      <w:r>
        <w:t>The product market</w:t>
      </w:r>
    </w:p>
    <w:p>
      <w:r>
        <w:t>From a merchandise perspective, the sector concerned by the operation in question is that of the retail outlet subject to acquisition, namely, according to the parties' statements, the markets for the retail sale of toys, school supplies, and products for early childhood.</w:t>
      </w:r>
    </w:p>
    <w:p>
      <w:r>
        <w:t>The merchandise scope of toys includes both traditional types of games (toys for children, construction games, board games, etc.) and electronic games (video games for various reading platforms); it is characterized by high seasonality (with about half of annual sales concentrated in the autumn pre-Christmas period) and by an alternation between phases of development (with the introduction of new products supported by advertising and communication campaigns) and phases of decline of the respective products. The distribution of products occurs through independent specialized retail, franchising chains, and specialized retail outlets as well as through large distribution.</w:t>
      </w:r>
    </w:p>
    <w:p>
      <w:r>
        <w:t>The material related to so-called school supplies primarily concerns products such as backpacks, folders, pencil cases, and similar supports (excluding technical or sports backpacks and products for professional or semi-professional use and those intended for uses other than school). In general, finished products are made by third parties and imported by operators (such as Seven/Invicta, Panini, Pigna, Fila/Giotto, etc.) who design them using their own or licensed brands; they are characterized by product innovation (for example, in materials) and need to attract and retain young customers, particularly through investments in communication and the provision of various gadgets. Secondly, they include non-technical writing instruments intended for school use, such as particularly notebooks and pads, generally featuring covers with images related to characters or situations according to trends and fashions. The distribution of the products in question occurs mainly through the large distribution channel.</w:t>
      </w:r>
    </w:p>
    <w:p>
      <w:r>
        <w:t>Products for early childhood are aimed at the upbringing of infants and children in their early years of life and include so-called light articles (cosmetic, bathing, and hygiene products, diapers, bottles, etc.) and so-called heavy articles (bathtubs and changing tables, high chairs, cribs, strollers, etc.). The distribution channels for these products include, for the most part, stores and businesses specialized in early childhood, also as national chains, and more residually large distribution; pharmacies remain the preferred channel for light early childhood products.</w:t>
      </w:r>
    </w:p>
    <w:p>
      <w:r>
        <w:t>The geographical market</w:t>
      </w:r>
    </w:p>
    <w:p>
      <w:r>
        <w:t>Considering the habits and purchasing behaviors of consumers, and in particular the importance attributed by them to the proximity of retail outlets, the markets</w:t>
      </w:r>
    </w:p>
    <w:p>
      <w:r>
        <w:rPr>
          <w:b/>
        </w:rPr>
        <w:t>[Pages 13–15]</w:t>
      </w:r>
    </w:p>
    <w:p>
      <w:r>
        <w:t>14 BULLETIN NO. 36 OF SEPTEMBER 26, 2011</w:t>
      </w:r>
    </w:p>
    <w:p>
      <w:r>
        <w:t>The distribution markets under examination assume a local dimension, primarily at the provincial level (province of Terni in this case).</w:t>
      </w:r>
    </w:p>
    <w:p>
      <w:r>
        <w:t>Effects of the operation</w:t>
        <w:br/>
        <w:t>The acquiring group is not active in the distribution of the products concerned within the province of Terni (except as a supplier of products for large-scale distribution and for individual commercial establishments). The operation does not appear to have particular competitive effects, considering also the negligible impact of a single point of sale and the fact that it is not yet operational. Several competing entities also operate in the distribution context under examination (for example, Billa centers, Leclerc, Carrefour, Conad, etc.).</w:t>
      </w:r>
    </w:p>
    <w:p>
      <w:r>
        <w:t>In light of the above considerations, the concentration under examination does not appear to be capable of significantly altering the competitive dynamics in the relevant markets.</w:t>
      </w:r>
    </w:p>
    <w:p>
      <w:r>
        <w:t>THEREFORE CONSIDERED, that the operation under examination does not entail, pursuant to Article 6, paragraph 1, of Law No. 287/90, the establishment or strengthening of a dominant position in the relevant markets, such as to eliminate or substantially and durably reduce competition;</w:t>
      </w:r>
    </w:p>
    <w:p>
      <w:r>
        <w:t>RESOLUTION</w:t>
        <w:b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Luigi Fiorentino Antonio Catricalà</w:t>
      </w:r>
    </w:p>
    <w:p>
      <w:r>
        <w:t>BULLETIN NO. 36 OF SEPTEMBER 26, 2011</w:t>
      </w:r>
    </w:p>
    <w:p>
      <w:r>
        <w:t>C11215 - EUROSPIN PUGLIA/RONZINO CATIUSCA</w:t>
        <w:br/>
        <w:t>Measure no. 22768</w:t>
        <w:br/>
        <w:t>THE COMPETITION AND MARKET AUTHORITY</w:t>
        <w:br/>
        <w:t>IN ITS MEETING of September 7, 2011;</w:t>
        <w:br/>
        <w:t>HEARD the Rapporteur Dr. Salvatore Rebecchini;</w:t>
        <w:br/>
        <w:t>HAVING REGARD to the law of October 10, 1990, no. 287;</w:t>
        <w:br/>
        <w:t>HAVING REGARD to the communication from EUROSPIN PUGLIA S.p.A., received on August 11, 2011;</w:t>
      </w:r>
    </w:p>
    <w:p>
      <w:r>
        <w:t>CONSIDERING the following:</w:t>
        <w:br/>
        <w:t>I. THE PARTIES</w:t>
        <w:br/>
        <w:t>EUROSPIN PUGLIA S.p.A. (hereinafter, EUROSPIN PUGLIA), with registered office in San Pietro Vernotico (BR), is a company operating in modern retail distribution of food products and other widely consumed goods under the discount formula. EUROSPIN PUGLIA is controlled by EUROSPIN ITALIA S.p.A. (hereinafter, EUROSPIN), which in 2010 achieved a national turnover of approximately 2.8 billion euros, of which about 280 million euros were generated by EUROSPIN PUGLIA.</w:t>
      </w:r>
    </w:p>
    <w:p>
      <w:r>
        <w:t>The subject of acquisition is the individual business Ronzino Catiuscia, consisting of a point of sale located in the municipality of Foggia, authorized to carry out retail sales of various items for hobbies and leisure, with a sales area of 60 m². The turnover attributable to the point of sale, achieved in 2010, was approximately 25,000 euros.</w:t>
      </w:r>
    </w:p>
    <w:p>
      <w:r>
        <w:t>II. DESCRIPTION OF THE OPERATION</w:t>
        <w:br/>
        <w:t>The operation under examination, consisting of the purchase by EUROSPIN PUGLIA of the described point of sale, is aimed at carrying out retail trade of food products and widely consumed goods in the municipality of Foggia on a surface area of at least 794 m², through the consolidation with other administrative authorizations already available to the acquirer.</w:t>
      </w:r>
    </w:p>
    <w:p>
      <w:r>
        <w:t>III. QUALIFICATION OF THE OPERATION</w:t>
        <w:br/>
        <w:t>The communicated operation, as it involves the acquisition of control of a business,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companies concerned was over 472 million euros.</w:t>
      </w:r>
    </w:p>
    <w:p>
      <w:r>
        <w:t>IV. EVALUATION OF THE CONCENTRATION</w:t>
        <w:br/>
        <w:t>The product market</w:t>
        <w:br/>
        <w:t>The sector concerned by the concentration under examination is that of modern distribution of food and non-food products of wide and general consumption.</w:t>
      </w:r>
    </w:p>
    <w:p>
      <w:r>
        <w:t>Within modern distribution, different categories of points of sale can be distinguished (hypermarkets, supermarkets, convenience stores, and discount stores) that differ based on characteristics such as the size of the sales area, price positioning, breadth and depth of the range of products offered, display characteristics, presence of counters for fresh products, and availability of parking. According to what has been established by the Authority, the diversity in the quality and level of services offered by the various types of points of sale makes their mutual substitutability relationships rather weak, which are substantially limited to the immediately adjacent categories. For the purpose of identifying the relevant market from a product perspective, it is therefore necessary to start from each type of point of sale and associate it with the categories of points of sale with which there are strong substitutability relationships.</w:t>
      </w:r>
    </w:p>
    <w:p>
      <w:r>
        <w:t>EUROSPIN operates in the modern distribution sector through points of sale managed according to the discount formula. Based on what has been established by the Authority, with reference to points of sale managed according to the discount formula, a wide chain of substitutability relationships has been defined, ranging from hard discount to soft discount, up to all other points of sale in modern distribution.</w:t>
      </w:r>
    </w:p>
    <w:p>
      <w:r>
        <w:t>In the case at hand, considering that the operation is aimed at carrying out retail trade of food products and widely consumed goods on a surface area of at least 794 m², the relevant market is that of supermarkets composed of all points of sale in modern distribution.</w:t>
      </w:r>
    </w:p>
    <w:p>
      <w:r>
        <w:t>The geographic market</w:t>
        <w:br/>
        <w:t>From a geographical perspective, the market has a local dimension, considering the purchasing behaviors of consumers and the importance they attribute to the proximity of points of sale. The exact delimitation of the geographical dimension of the market must be carried out on a case-by-case basis, based on the size of the catchment areas of the individual points of sale of the companies concerned and their level of overlap. In the first approximation, it can be confined to the provincial administrative boundaries.</w:t>
      </w:r>
    </w:p>
    <w:p>
      <w:r>
        <w:t>For the purpose of evaluating the communicated operation, the relevant geographical market is that of the province of Foggia, where the point of sale is located.</w:t>
      </w:r>
    </w:p>
    <w:p>
      <w:r>
        <w:t>Effects of the operation</w:t>
        <w:br/>
        <w:t>In the supermarket market of the province of Foggia, EUROSPIN holds a share of approximately 5.8%, while the point of sale subject to acquisition, being inactive, holds no market share.</w:t>
      </w:r>
    </w:p>
    <w:p>
      <w:r>
        <w:t>Furthermore, various qualified competitors operate in the relevant market, including Conad, Despar, and Interdis, with shares significantly higher than EUROSPIN (approximately 16.3%, 14.1%, and 10.4%, respectively).</w:t>
      </w:r>
    </w:p>
    <w:p>
      <w:r>
        <w:t>For the above reasons, the communicated operation does not alter the competitive conditions in the relevant market.</w:t>
      </w:r>
    </w:p>
    <w:p>
      <w:r>
        <w:t>THEREFORE CONSIDERED, that the operation under examination does not result, pursuant to Article 6, paragraph 1, of Law No. 287/90, in the establishment or strengthening of a dominant position in the relevant market, such as to eliminate or substantially and durably reduce competition;</w:t>
      </w:r>
    </w:p>
    <w:p>
      <w:r>
        <w:rPr>
          <w:b/>
        </w:rPr>
        <w:t>[Pages 16–18]</w:t>
      </w:r>
    </w:p>
    <w:p>
      <w:r>
        <w:t>BULLETIN NO. 36 OF SEPTEMBER 26, 2011</w:t>
      </w:r>
    </w:p>
    <w:p>
      <w: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Luigi Fiorentino Antonio Catricalà</w:t>
      </w:r>
    </w:p>
    <w:p>
      <w:r>
        <w:t>BULLETIN NO. 36 OF SEPTEMBER 26, 2011</w:t>
        <w:br/>
        <w:t>C11216 - BAYER CROPSCIENCE/BRANCHES OF BUSINESS RAPS-P.H. PETERSEN SAATZUCHT LUNDSGAARD-CANOLA BREEDERS INTERNATIONAL</w:t>
        <w:br/>
        <w:t>Measure no. 22769</w:t>
        <w:br/>
        <w:t>THE COMPETITION AND MARKET AUTHORITY</w:t>
        <w:br/>
        <w:t>IN ITS MEETING of September 7, 2011;</w:t>
        <w:br/>
        <w:t>HEARD the Rapporteur Dr. Salvatore Rebecchini;</w:t>
        <w:br/>
        <w:t>HAVING REGARD to the law of October 10, 1990, no. 287;</w:t>
        <w:br/>
        <w:t>HAVING REGARD to the communication from Bayer CropScience AG, received on August 12, 2011;</w:t>
        <w:br/>
        <w:t>CONSIDERING the following:</w:t>
        <w:br/>
        <w:t>I. THE PARTIES</w:t>
        <w:br/>
        <w:t>BAYER CROPSCIENCE AG (hereinafter also BCS) is a company under German law, active in four business segments: health, agriculture, polymers, and chemicals. It is 100% controlled by BAYER AG, a multinational company listed on the stock exchange and the holding company of the BAYER group.</w:t>
        <w:br/>
        <w:t>In 2010, the consolidated turnover of the Bayer Group, realized worldwide, amounted to approximately 35 billion euros, of which [1-2]1 billion euros were realized in Italy.</w:t>
        <w:br/>
        <w:t>The subject of acquisition is certain branches of business currently owned by three distinct legal entities that are part of the Raps Group: Raps GbR (hereinafter, Raps), P.H. Petersen Saatzucht Lundsgaard GmbH &amp; C. KG (hereinafter, PHP KG), and Canola Breeders International Ltd (hereinafter, Canola) (jointly referred to as the “Sellers”). The aforementioned branches are exclusively active in the cultivation, production and multiplication, treatment, and marketing of oilseed rape seeds, both winter and spring varieties.</w:t>
        <w:br/>
        <w:t>In 2010, the turnover of Raps, the company that holds the majority of the assets subject to acquisition, was, worldwide, 13 million euros, of which [less than 1 million] euros in Italy.</w:t>
        <w:br/>
        <w:t>II. DESCRIPTION OF THE OPERATION</w:t>
        <w:br/>
        <w:t>The operation in question consists of the acquisition by BCS, through its subsidiary BCrSV GmbH, of exclusive control over certain assets functional to the conduct of the activity of cultivation, production and multiplication, treatment, and marketing of oilseed rape seeds.</w:t>
        <w:br/>
        <w:t>The purchase agreement also includes an ancillary clause whereby the Sellers undertake, for a period of three years, not to engage, either directly or indirectly, in any activity in competition with BCS in the Member States of the European Union in relation to the cultivation and distribution of winter and spring oilseed rape seeds.</w:t>
        <w:br/>
        <w:t>III. QUALIFICATION OF THE OPERATION</w:t>
        <w:br/>
        <w:t>The notified operation, as it involves the acquisition of control over parts of a business, constitutes a concentration pursuant to Article 5, paragraph 1, letter b), of Law No. 287/90.</w:t>
        <w:br/>
        <w:t>1 In this version, some data are omitted, as elements of confidentiality or secrecy of the information were deemed to exist.</w:t>
      </w:r>
    </w:p>
    <w:p>
      <w:r>
        <w:t>BULLETIN NO. 36 OF SEPTEMBER 26, 2011</w:t>
        <w:br/>
        <w:t>It falls within the scope of application of Law No. 287/90, as the conditions set out in Article 1 of Regulation (EC) No. 139/04 do not apply, and it is subject to the prior notification obligation established by Article 16, paragraph 1, of the same law, as the total turnover achieved in the last financial year at the national level by the group of companies involved exceeded 472 million euros.</w:t>
        <w:br/>
        <w:t>The non-competition clause is ancillary to the concentration in question as it is directly connected and necessary for its realization, provided that it has a scope limited to the activities of the divested business, as well as a limited extension to the national territory and a duration of three years from the completion of the operation, also considering the transfer of know-how related to the activities of the branches of business subject to divestiture.</w:t>
        <w:br/>
        <w:t>In this regard, it should be noted that a provision of greater scope than the duration of three years appears to exceed the need to ensure the buyer the transfer of the actual value of the acquisition2.</w:t>
        <w:br/>
        <w:t>IV. EVALUATION OF THE CONCENTRATION</w:t>
        <w:br/>
        <w:t>The product market</w:t>
        <w:br/>
        <w:t>The operation concerns the market for oilseed rape seeds, the market for herbicides, and the market for insecticides for oilseed rape.</w:t>
        <w:br/>
        <w:t>The production and marketing of oilseed rape seeds can be considered a “two-phase” industry3. The first phase includes the stage of cultivation and the use of biotechnologies, which lead to the development of different varieties of seeds produced as “foundation seeds.” The second phase includes, instead, the industrial-scale production of seeds, including cleaning and processing, as well as the chemical treatment and pelleting phase (which consists of setting aside the waste from seed processing), and finally the marketing and distribution of the same. The two phases can be considered part of the same product market. Given that the different varieties of seeds are not interchangeable with each other, it can be considered that the seeds corresponding to different crops constitute separate product markets. It follows that oilseed rape seeds have been deemed part of a distinct product market.</w:t>
        <w:br/>
        <w:t>Herbicides are products for crop protection that prevent or reduce the growth of weeds in crops and fields. Selective herbicides and total herbicides may also constitute distinct product markets4.</w:t>
        <w:br/>
        <w:t>Finally, regarding the market for insecticides, that is, products used to combat insects that damage cultivated plants, it is possible to establish a further distinction between foliar insecticides and soil insecticides5.</w:t>
        <w:br/>
        <w:t>In any case, given the characteristics of the operation in question, the exact definition of the product markets can be left open as the assessment of the operation in question would not be altered.</w:t>
        <w:br/>
        <w:t>The geographic market</w:t>
        <w:br/>
        <w:t>It is believed that the markets for oilseed rape seeds, herbicides, and insecticides for oilseed rape all have a national dimension.</w:t>
        <w:br/>
        <w:t>2 See the “Communication from the Commission on restrictions directly related and necessary to concentrations” (2005/C-56/03), published in the Official Journal of the European Union on March 5, 2005, paragraphs 20 and 22.</w:t>
        <w:br/>
        <w:t>3 See: Commission, case COMP/M.3465, SyngentaCP/Advanta.</w:t>
        <w:br/>
        <w:t>4 Commission, case COMP/M.4972, Permira/Arysta.</w:t>
        <w:br/>
        <w:t>5 Commission, case COMP/M.2547, Bayer/Aventis Crop Science.</w:t>
      </w:r>
    </w:p>
    <w:p>
      <w:r>
        <w:rPr>
          <w:b/>
        </w:rPr>
        <w:t>[Pages 19–21]</w:t>
      </w:r>
    </w:p>
    <w:p>
      <w:r>
        <w:t>20 BULLETIN NO. 36 OF SEPTEMBER 26, 2011</w:t>
        <w:br/>
        <w:t>As for the market for oilseed rape seeds, it has indeed been noted that prices and supply conditions differ between States and that the seeds are significantly modified (in terms of disease resistance, chemical treatments, size, etc.) to adapt to the conditions of each country or regional area.</w:t>
      </w:r>
    </w:p>
    <w:p>
      <w:r>
        <w:t>The various markets for crop protection also have a national dimension since products must be registered in the Member States of the European Union before they can be marketed. Distribution is also organized on a national basis, with suppliers mostly having national sales organizations.</w:t>
      </w:r>
    </w:p>
    <w:p>
      <w:r>
        <w:t>Finally, for the market of seed treatment products, similar considerations are believed to apply.</w:t>
      </w:r>
    </w:p>
    <w:p>
      <w:r>
        <w:t>Effects of the operation</w:t>
        <w:br/>
        <w:t>In the market for oilseed rape seeds, no horizontal overlap arises as a result of the operation between BCS and the branches of business being acquired, as BCS is not active in this market in Europe with its own products or with third-party products marketed under license. In fact, BCS only sells in North America a particular type of oilseed rape seed, canola, which could not be marketed in Europe due to its specific characteristics. The estimated share held by the branches of business being acquired, equal to approximately [20-25%], will therefore not be increased as a result of the operation.</w:t>
      </w:r>
    </w:p>
    <w:p>
      <w:r>
        <w:t>There also does not seem to be a vertical relationship between the activities of the Parties, since the crop protection products developed by BCS are not used as inputs in the production of oilseed rape seeds and vice versa. It follows that there is no vertical relationship between the oilseed rape seeds marketed by Raps in Italy and the crop protection products offered by BCS.</w:t>
      </w:r>
    </w:p>
    <w:p>
      <w:r>
        <w:t>In the market for the supply of herbicides for oilseed rape, Raps is not active while BCS holds an estimated market share of around [1-5%]. This market is dominated by BASF, which holds a share of [70-75%].</w:t>
      </w:r>
    </w:p>
    <w:p>
      <w:r>
        <w:t>Finally, in the market for insecticides for oilseed rape, Raps is not active while BCS holds a share of less than [5-10%]. In the same market, numerous qualified competitors such as Syngenta and Sipcam-Oxon are active, with shares of approximately [50-55%] and [30-35%], respectively.</w:t>
      </w:r>
    </w:p>
    <w:p>
      <w:r>
        <w:t>For the above reasons, it is believed that the present operation is not likely to substantially and durably alter the competitive conditions in the relevant markets.</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t>IT IS CONSIDERED that the non-compete agreement described above is accessory to the present operation only to the extent indicated above and that the Authority reserves the right to evaluate, where the conditions exist, the aforementioned agreement that extends beyond the time and activities indicated therein;</w:t>
      </w:r>
    </w:p>
    <w:p>
      <w:r>
        <w:t xml:space="preserve">RESOLUTION </w:t>
        <w:b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 xml:space="preserve">THE SECRETARY GENERAL THE PRESIDENT </w:t>
        <w:br/>
        <w:t>Luigi Fiorentino Antonio Catricalà</w:t>
      </w:r>
    </w:p>
    <w:p>
      <w:r>
        <w:t xml:space="preserve">22 BULLETIN NO. 36 OF SEPTEMBER 26, 2011 </w:t>
        <w:br/>
        <w:t xml:space="preserve">C11217 - MIROGLIO FASHION/BRANCH OF BUSINESS OF FASHION DISTRICT MANTOVA </w:t>
        <w:br/>
        <w:t xml:space="preserve">Measure no. 22770 </w:t>
        <w:br/>
        <w:t xml:space="preserve">THE COMPETITION AND MARKET AUTHORITY </w:t>
        <w:br/>
        <w:t xml:space="preserve">IN ITS MEETING of September 7, 2011; </w:t>
        <w:br/>
        <w:t xml:space="preserve">HEARD the Rapporteur Dr. Salvatore Rebecchini; </w:t>
        <w:br/>
        <w:t xml:space="preserve">HAVING REGARD to the law of October 10, 1990, no. 287; </w:t>
        <w:br/>
        <w:t xml:space="preserve">HAVING REGARD to the communication from Miroglio Fashion S.r.l., received on August 12, 2011; </w:t>
        <w:br/>
        <w:t xml:space="preserve">CONSIDERING the following: </w:t>
        <w:br/>
        <w:t xml:space="preserve">I. THE PARTIES </w:t>
        <w:br/>
        <w:t>Miroglio Fashion S.r.l. (hereinafter, Miroglio Fashion) is a company active in the production and marketing of clothing and accessories for women's clothing.</w:t>
      </w:r>
    </w:p>
    <w:p>
      <w:r>
        <w:t>The share capital of Miroglio Fashion is 100% owned by Miroglio S.p.A. (hereinafter, Miroglio); the latter company is jointly controlled by the company Mirfin, a simple partnership belonging to the Miroglio family, and by three individuals from the same family.</w:t>
      </w:r>
    </w:p>
    <w:p>
      <w:r>
        <w:t>In 2009, Miroglio achieved a consolidated turnover of approximately 929.7 million euros worldwide, of which approximately [700-1,000] million euros from sales in Europe and approximately [472-700] million euros from sales in Italy.</w:t>
      </w:r>
    </w:p>
    <w:p>
      <w:r>
        <w:t>The subject of the lease is a branch of business of the company Fashion District Mantova S.r.l. (hereinafter, Fashion District Mantova), consisting of the retail sale of women's clothing, accessories, and footwear, located at the "Fashion District" Shopping Center, in Via Marco Biagi, Bagnolo S. Vito (MN) and identified with no. 31. The subject of the operation includes the premises, the administrative authorization issued by the Municipality of Bagnolo S. Vito (MN) no. 1 of 01.08.2001, the right to use the common areas and infrastructures of the Shopping Center, and the goodwill.</w:t>
      </w:r>
    </w:p>
    <w:p>
      <w:r>
        <w:t>Fashion District Mantova is a company active in the acquisition, management, and leasing of commercial businesses or branches of business for retail sales also in large surfaces (outlets, supermarkets, hypermarkets, shopping galleries, sequential shopping centers, cash and carry).</w:t>
      </w:r>
    </w:p>
    <w:p>
      <w:r>
        <w:t>Fashion District Mantova is controlled by Fashion District Group S.p.A.</w:t>
      </w:r>
    </w:p>
    <w:p>
      <w:r>
        <w:t>The data regarding the turnover generated by the branch of business subject to the lease is not available.</w:t>
      </w:r>
    </w:p>
    <w:p>
      <w:r>
        <w:t xml:space="preserve">II. DESCRIPTION OF THE OPERATION </w:t>
        <w:br/>
        <w:t>The operation in question involves the lease, by Miroglio, through Miroglio Fashion, for a period of 8 years, of the branch of business mentioned above.</w:t>
      </w:r>
    </w:p>
    <w:p>
      <w:r>
        <w:t>The operation in question aims to provide Miroglio with the availability of a commercial space for the sale of its products under the "Elena Mirò" brand.</w:t>
      </w:r>
    </w:p>
    <w:p>
      <w:r>
        <w:t>Miroglio undertakes to refrain, for the entire duration of the lease contract and in any case until the complete return of the branch of business, within a radius of 100 km from the shopping center, from the direct and/or indirect exercise of similar and/or competing activities with that of the branch of business itself. Miroglio therefore undertakes not to directly and/or indirectly open another</w:t>
      </w:r>
    </w:p>
    <w:p>
      <w:r>
        <w:rPr>
          <w:b/>
        </w:rPr>
        <w:t>[Pages 22–24]</w:t>
      </w:r>
    </w:p>
    <w:p>
      <w:r>
        <w:t>BULLETIN NO. 36 OF SEPTEMBER 26, 2011 23</w:t>
        <w:br/>
        <w:t>unit of sale designed as a "factory outlet shop" or similar in terms of operation and practicable prices.</w:t>
      </w:r>
    </w:p>
    <w:p>
      <w:r>
        <w:t>III. QUALIFICATION OF THE OPERATION</w:t>
        <w:br/>
        <w:t>The communicated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interested companies exceeded 472 million euros. The non-competition agreement described above does not constitute an ancillary restriction to the operation as, as a general rule, restrictions benefiting the seller are not considered directly related to the realization of the concentration and necessary for it.</w:t>
      </w:r>
    </w:p>
    <w:p>
      <w:r>
        <w:t>IV. ASSESSMENT OF THE CONCENTRATION</w:t>
        <w:br/>
        <w:t>The product market</w:t>
        <w:br/>
        <w:t>The sector concerned by this operation is that of the retail distribution of clothing and related accessories; in particular, Miroglio, active in the production of women's clothing both formal and informal, intends, through this operation, to integrate downstream by acquiring new points of sale to be managed directly.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the norm. Furthermore, modern distribution is characterized, from the point of view of the type of sales outlets, by the large size of these outlets and the presence of departments dedicated to different product categories (men's, women's, children's clothing, intimate apparel), while traditional sales outlets are often specialized in a narrow range of products.</w:t>
      </w:r>
    </w:p>
    <w:p>
      <w:r>
        <w:t>However, it should be noted that clothing sales outlets are now significantly specialized in the sale of a single brand, the so-called "monobrand" stores (for example, Max Mara, Stefanel, Replay, Mariella Burani, and Max &amp; Co.), where self-service prevails, allowing consumers to choose independently, but at the same time ensuring, if requested, the assisted sales typical of traditional stores. It is also necessary to highlight how the arrangement of all types of products in a single sales outlet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w:t>
      </w:r>
    </w:p>
    <w:p>
      <w:r>
        <w:t>Based on these considerations, it is therefore believed that modern distribution and traditional stores are part of the same market.</w:t>
      </w:r>
    </w:p>
    <w:p>
      <w:r>
        <w:t>The geographical market</w:t>
        <w:br/>
        <w:t>From a geographical point of view, the product market has a local dimension. The exact delimitation of the geographical dimension must be carried out on a case-by-case basis based on the size of the catchment areas of the individual sales outlets of the interested companies and their level of overlap. Therefore, the relevant geographical market for the purposes of this operation has provincial dimensions, corresponding to the Province of Mantova.</w:t>
      </w:r>
    </w:p>
    <w:p>
      <w:r>
        <w:t>Effects of the operation</w:t>
        <w:br/>
        <w:t>In the province of Mantova, Miroglio holds a market share of approximately [1-5%] and the branch of the company subject to acquisition holds a share of less than 1%. In the province concerned, there are also numerous and qualified competitors, such as the Max Mara Group, the Inditex Group, the Benetton Group, the Coin Group, Luisa Spagnoli, and the Hennetz &amp; Mauritz Group. Given the modest size of these shares, it is believed that the concentration operation subject to this communication is not suitable to alter the competitive conditions in the market for the distribution of clothing and accessories in the province of Mantova.</w:t>
      </w:r>
    </w:p>
    <w:p>
      <w:r>
        <w:t>THEREFORE, IT IS CONSIDERED that the operation in question does not result, pursuant to Article 6, paragraph 1, of Law No. 287/90, in the establishment or strengthening of a dominant position in the relevant market, such as to eliminate or substantially and durably reduce competition;</w:t>
      </w:r>
    </w:p>
    <w:p>
      <w:r>
        <w:t>IT IS FINALLY CONSIDERED that the non-competition agreement described above does not constitute the subject of this resolution as it is a non-ancillary restriction to the concentration operation in question;</w:t>
      </w:r>
    </w:p>
    <w:p>
      <w:r>
        <w:t>RESOLUTION</w:t>
        <w:br/>
        <w:t>not to initiate the investigation referred to in Article 16, paragraph 4, of Law No. 287/90. The conclusions mentioned above will be communicated, pursuant to Article 16, paragraph 4, of Law No. 287/90, to the interested companies and to the Minister of Economic Development. This provision will be published in the Bulletin of the Italian Competition Authority.</w:t>
      </w:r>
    </w:p>
    <w:p>
      <w:r>
        <w:t>THE SECRETARY GENERAL THE PRESIDENT</w:t>
        <w:br/>
        <w:t>Luigi Fiorentino Antonio Catricalà</w:t>
      </w:r>
    </w:p>
    <w:p>
      <w:r>
        <w:t>C11218 - MIROGLIO FASHION/BRANCH OF THE COMPANY CONFEZIONI PIAVE DI CANCIANI ROSELLA &amp; C.</w:t>
        <w:br/>
        <w:t>Measure no. 22771</w:t>
        <w:br/>
        <w:t>THE COMPETITION AND MARKET AUTHORITY</w:t>
        <w:br/>
        <w:t>IN ITS MEETING of September 7, 2011;</w:t>
        <w:br/>
        <w:t>HEARD the Rapporteur Dr. Salvatore Rebecchini;</w:t>
        <w:br/>
        <w:t>HAVING REGARD to the law of October 10, 1990, no. 287;</w:t>
        <w:br/>
        <w:t>HAVING REGARD to the communication from Miroglio Fashion S.r.l., received on August 12, 2011;</w:t>
        <w:br/>
        <w:t>CONSIDERING the following:</w:t>
        <w:br/>
        <w:t>I. THE PARTIES</w:t>
        <w:br/>
        <w:t>Miroglio Fashion S.r.l. (hereinafter, Miroglio Fashion) is a company under Italian law based in Alba (CN), wholly controlled by Miroglio S.p.A. (hereinafter, Miroglio), active in the production and marketing of textile articles and yarns, clothing articles, and accessories for women's clothing. Miroglio is jointly controlled by the company Mirfin, a simple partnership belonging to the Miroglio family, and by three individuals from the same family. In 2009, Miroglio achieved a consolidated turnover of approximately 930 million euros worldwide, of which approximately [700-1,000] million euros from sales in Europe and approximately [472-700] million euros from sales in Italy. The object of the operation is the acquisition of the branch of the company consisting of the retail sale of women's clothing, accessories, and footwear, located in Rho (MI), in Piazza San Vittore no. 12 corner via Madonna no. 3, currently owned by the company Confezioni Piave di Canciani Rosella &amp; C. S.n.c. (hereinafter, Confezioni Piave). Confezioni Piave is active in the retail trade of men's and women's clothing, accessories, and underwear. Confezioni Piave is controlled by three individuals. In 2010, the branch of the company subject to acquisition achieved, entirely in Italy, a turnover of approximately 296,000 euros.</w:t>
      </w:r>
    </w:p>
    <w:p>
      <w:r>
        <w:t>II. DESCRIPTION OF THE OPERATION</w:t>
        <w:br/>
        <w:t>The operation in question consists of the acquisition, by Miroglio Fashion, of the branch of the company described above, including administrative authorization, goodwill, existing plants, installations, and instrumental goods already present in the commercial establishment. In the acquisition of the branch of the company by Miroglio Fashion, real estate is not included, as the right to use the related commercial premises is instead acquired through an appropriate lease agreement. The operation aims to provide Miroglio Fashion with the availability of a commercial space for the sale of its products under the "Oltre" brand.</w:t>
      </w:r>
    </w:p>
    <w:p>
      <w:r>
        <w:rPr>
          <w:b/>
        </w:rPr>
        <w:t>[Pages 25–27]</w:t>
      </w:r>
    </w:p>
    <w:p>
      <w:r>
        <w:t>26 BULLETIN NO. 36 OF SEPTEMBER 26, 2011</w:t>
        <w:br/>
        <w:t>III. QUALIFICATION OF THE OPERATION</w:t>
        <w:br/>
        <w:t>The communicated operation, as it involves the acquisition of control of part of a business, constitutes a concentration pursuant to Article 5, paragraph 1, letter b), of Law No. 287/90. It falls within the scope of application of Law No. 287/90, as the conditions referred to in Article 1 of EC Regulation No. 139/04 do not apply, and it is subject to the obligation of prior notification provided for by Article 16, paragraph 1, as the total turnover achieved at the national level by the group of interested companies exceeded 472 million euros.</w:t>
      </w:r>
    </w:p>
    <w:p>
      <w:r>
        <w:t>IV. EVALUATION OF THE CONCENTRATION</w:t>
        <w:br/>
        <w:t>The sector affected by this operation is the retail distribution of clothing and related accessories.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the norm. Furthermore, modern distribution is characterized, from the perspective of the type of sales outlets, by the large size of these outlets and the presence of departments dedicated to different categories of products (men's clothing, women's clothing, children's clothing, underwear), while traditional outlets are often specialized in a narrow range of products.</w:t>
      </w:r>
    </w:p>
    <w:p>
      <w:r>
        <w:t>However, it should be noted that clothing stores are now significantly specialized in the sale of a single brand, the so-called "mono-brand" stores (for example, Max Mara, Stefanel, Replay, Mariella Burani, Max &amp; Co.), where self-service prevails, allowing consumers to choose independently, but at the same time ensuring, if requested, the assisted sales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w:t>
      </w:r>
    </w:p>
    <w:p>
      <w:r>
        <w:t>Based on these considerations, it is therefore believed that modern distribution and traditional stores are part of the same market. From a geographical perspective, the product market has a local dimension. The exact delimitation of the geographical dimension must be carried out on a case-by-case basis based on the size of the catchment areas of the individual points of sale of the interested companies and their level of overlap. In this case, the relevant geographical market has a provincial dimension, corresponding to the province of Milan.</w:t>
      </w:r>
    </w:p>
    <w:p>
      <w:r>
        <w:t>Effects of the operation</w:t>
        <w:br/>
        <w:t>In the province of Milan, Miroglio is already present with 47 points of sale and a market share of [1-5%]. Therefore, given the negligible impact of Miroglio's acquisition of control over an additional point of sale in the aforementioned province, it is believed that the communicated concentration operation will not have adverse effects on competition in the market for the distribution of clothing and related accessories in the province of Milan.</w:t>
      </w:r>
    </w:p>
    <w:p>
      <w:r>
        <w:t>BULLETIN NO. 36 OF SEPTEMBER 26, 2011 27</w:t>
        <w:br/>
        <w:t>IT IS THEREFORE CONSIDERED that the operation in question does not entail, pursuant to Article 6, paragraph 1, of Law No. 287/90, the establishment or strengthening of a dominant position in the relevant market, such as to eliminate or substantially and durably reduce competition;</w:t>
      </w:r>
    </w:p>
    <w:p>
      <w:r>
        <w:t>RESOLUTION</w:t>
        <w:br/>
        <w:t>not to initiate the investigation referred to in Article 16, paragraph 4, of Law No. 287/90. The conclusions mentioned above will be communicated, pursuant to Article 16, paragraph 4, of Law No. 287/90, to the interested companies and to the Minister of Economic Development. This provision will be published in the Bulletin of the Italian Competition Authority.</w:t>
      </w:r>
    </w:p>
    <w:p>
      <w:r>
        <w:t>THE SECRETARY GENERAL THE PRESIDENT</w:t>
        <w:br/>
        <w:t>Luigi Fiorentino Antonio Catricalà</w:t>
      </w:r>
    </w:p>
    <w:p>
      <w:r>
        <w:t>28 BULLETIN NO. 36 OF SEPTEMBER 26, 2011</w:t>
        <w:br/>
        <w:t>C11219 - ADECCO/DRAKE BEAM MORIN</w:t>
        <w:br/>
        <w:t>Measure no. 22772</w:t>
        <w:br/>
        <w:t>THE COMPETITION AND MARKET AUTHORITY</w:t>
        <w:br/>
        <w:t>IN ITS MEETING of September 7, 2011;</w:t>
        <w:br/>
        <w:t>HEARD the Rapporteur Dr. Salvatore Rebecchini;</w:t>
        <w:br/>
        <w:t>HAVING REGARD to the law of October 10, 1990, no. 287;</w:t>
        <w:br/>
        <w:t>HAVING REGARD to the communication from Adecco S.A., received on August 12, 2011;</w:t>
        <w:br/>
        <w:t>CONSIDERING the following:</w:t>
        <w:br/>
        <w:t>I. THE PARTIES</w:t>
        <w:br/>
        <w:t>Adecco S.A. (hereinafter, Adecco) is a joint-stock company under Swiss law, holding company of the Adecco group, with its registered office in Switzerland, which primarily operates in the market for the provision of temporary staffing and, to a more limited extent, in the provision of personnel with permanent employment contracts, outsourcing, consulting, and professional redeployment. The Adecco group carries out two different types of activities: i) Office and Industry activities, which account for approximately 75% of total turnover; ii) professional business lines, which integrate Office and Industry activities by offering high-level specialized solutions for temporary work and personnel. Adecco is a company listed on the Swiss stock exchange, therefore the share capital is widely distributed and no entity appears to hold control.</w:t>
      </w:r>
    </w:p>
    <w:p>
      <w:r>
        <w:t>The total turnover achieved by the Adecco group in 2010 was approximately 18.7 billion euros, of which approximately [10-20] billion euros were generated in the European Union and [700-1,000] million euros in Italy. The object of the operation is the acquisition of exclusive control of Drake Beam Morin Inc (hereinafter, DBM).</w:t>
      </w:r>
    </w:p>
    <w:p>
      <w:r>
        <w:t>DBM is a company under U.S. law active in the market for providing human resource management solutions for companies seeking to align their workforce with evolving business needs. This activity is carried out through two divisions: i) the Outplacement Consulting division targets companies undergoing organizational changes, such as mergers, acquisitions, or corporate restructuring, strategic alignment of the workforce; ii) the Career Transition division targets employees at all levels exiting a company due to organizational reorganization, up to the next phase of their career and provides them with guidance and skills to conduct their job search.</w:t>
      </w:r>
    </w:p>
    <w:p>
      <w:r>
        <w:t>DBM is wholly owned by Gondra Holdings Inc (hereinafter, Gondra), whose majority shareholder is Compass Shareholding, holding 84.15% of the share capital. In the 2010 fiscal year, DBM achieved total revenue of 89 million euros, of which approximately [10-47] million euros in the European Union and [less than 1 million] euros in Italy.</w:t>
      </w:r>
    </w:p>
    <w:p>
      <w:r>
        <w:rPr>
          <w:b/>
        </w:rPr>
        <w:t>[Pages 28–30]</w:t>
      </w:r>
    </w:p>
    <w:p>
      <w:r>
        <w:t>BULLETIN NO. 36 OF SEPTEMBER 26, 2011 29</w:t>
        <w:br/>
        <w:t>II. DESCRIPTION OF THE TRANSACTION</w:t>
        <w:br/>
        <w:t>The transaction in question consists of the acquisition, by Adecco, of the entire share capital of DBM. In particular, Adecco will make use of the vehicle company Casablanca Transaction Corp., over which it exercises exclusive control, which will merge into the company Gondra, the holding company of DBM. By virtue of the transaction, all shares of Gondra will be converted into the right to receive a cash consideration and all shares of the vehicle company will be converted into shares of Gondra. At the end of the merger, the resulting company will be Gondra and will continue to exist under the exclusive control of Adecco. The purpose of the transaction is to ensure Adecco's international presence in the field of professional redeployment services and skills development, allowing its clients to benefit from it.</w:t>
        <w:br/>
        <w:t>III. QUALIFICATION OF THE TRANSACTION</w:t>
        <w:br/>
        <w:t>The transaction in question, as it involves the merger of two companies, constitutes a concentration pursuant to Article 5, paragraph 1, letter a), of Law No. 287/90. It falls within the scope of application of Law No. 287/90, as the conditions set out in Article 1 of Regulation (EC) No. 139/04 do not apply, and it is subject to the obligation of prior notification provided for by Article 16, paragraph 1, since the total turnover achieved at the national level by the group of companies involved exceeded the threshold of 472 million euros.</w:t>
        <w:br/>
        <w:t>IV. EVALUATION OF THE CONCENTRATION</w:t>
        <w:br/>
        <w:t xml:space="preserve">By virtue of the activity carried out by the acquired company, the sector affected by the transaction is that of providing consulting services related to human resource management. The sector includes several segments, which could identify as many relevant markets. In particular, DBM offers career transition services (professional redeployment). Career transition services consist of assisting companies in planning and implementing initiatives aimed at reducing the workforce: in particular, these services are also aimed at providing support to individual employees or groups of employees, regardless of their role (executives, managers, etc.), at the moment when the employment relationship is interrupted. The parties believe that the relevant geographic market may have a national dimension, due to various factors, such as linguistic differences, personal preferences of workers regarding their redeployment, the different structure of demand, and the different legal and regulatory regimes of the various member states of the European Union. On the other hand, the market for career transition services could have a supranational dimension, as the demand for these services comes largely from multinational companies that need individuals capable of operating on an international scale. In any case, for the purposes of evaluating this transaction, it is not necessary to proceed with an exact definition of the relevant geographic market, as whatever definition is adopted, even in the most restrictive hypothesis, the assessment of the competitive impact of the transaction itself would not change. </w:t>
        <w:br/>
        <w:t xml:space="preserve">2 See measure no. 12808, C6255 – Manpower/Right Management Consultants, in Bulletin no. 3/04. </w:t>
        <w:br/>
        <w:t xml:space="preserve">3 Examples of career transition services include: advising employers in the context of layoff procedures, assisting laid-off personnel in drafting resumes, preparing for interviews, etc. </w:t>
        <w:br/>
        <w:t xml:space="preserve">4 The parties reach these conclusions by referring to case M. 5626 – Adecco/Primavera, examined by the European Commission. </w:t>
        <w:br/>
        <w:t>5 See measure no. 12808, cited.</w:t>
      </w:r>
    </w:p>
    <w:p>
      <w:r>
        <w:t>30 BULLETIN NO. 36 OF SEPTEMBER 26, 2011</w:t>
        <w:br/>
        <w:t xml:space="preserve">In fact, the transaction is not likely to produce restrictive effects on competition, as the acquired company DBM is present in Italy only through the company DBM Italia S.r.l., controlled by GI Group S.p.A, to which it is linked by a simple franchise agreement. Therefore, the share in the Italian market for career transition services attributable to Adecco, equal to [1-5%], according to the parties, will not change, as DBM cannot be attributed any share of the national market, due to the aforementioned franchise relationship; in any case, the franchised services performed on behalf of DBM represent less than 1% of the national market. If one considers the broader market for consulting services for human resource management, similarly, the transaction would not raise competitive issues, as the career transition segment represents only about 10% of that market and, therefore, the share attributable to Adecco would be even lower, equal to [1-5%] of the market. Likewise, the share attributable to the franchised services performed on behalf of DBM represents less than 1% of the market. Finally, in the market for providing career transition services, there are numerous and qualified competitors operating internationally, such as Right Management, Randstad, BPI, Hewitt, and Towers Watson, in addition to local operators such as Manpower, Randstad Vedior, Obiettivo Lavoro, Metis, and Umana. </w:t>
        <w:br/>
        <w:t xml:space="preserve">THEREFORE, IT IS CONSIDERED that the transaction in question does not entail, pursuant to Article 6, paragraph 1, of Law No. 287/90, the establishment or strengthening of a dominant position in the relevant markets, such as to eliminate or substantially and durably reduce competition. </w:t>
        <w:br/>
        <w:t xml:space="preserve">RESOLUTION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Economic Development. </w:t>
        <w:br/>
        <w:t xml:space="preserve">This provision will be published in the Bulletin of the Italian Competition Authority. </w:t>
        <w:br/>
        <w:t xml:space="preserve">THE SECRETARY GENERAL THE PRESIDENT </w:t>
        <w:br/>
        <w:t>Luigi Fiorentino Antonio Catricalà</w:t>
      </w:r>
    </w:p>
    <w:p>
      <w:r>
        <w:t>BULLETIN NO. 36 OF SEPTEMBER 26, 2011 31</w:t>
        <w:br/>
        <w:t xml:space="preserve">C11220 - TELO DREI VERMÖGENSVERWALTUNG/IN TIME HOLDING </w:t>
        <w:br/>
        <w:t xml:space="preserve">Measure no. 22773 </w:t>
        <w:br/>
        <w:t xml:space="preserve">THE COMPETITION AND MARKET AUTHORITY </w:t>
        <w:br/>
        <w:t xml:space="preserve">IN ITS MEETING of September 7, 2011; </w:t>
        <w:br/>
        <w:t xml:space="preserve">HEARD the Rapporteur Dr. Antonio Pilati; </w:t>
        <w:br/>
        <w:t xml:space="preserve">HAVING REGARD to the law of October 10, 1990, no. 287; </w:t>
        <w:br/>
        <w:t xml:space="preserve">HAVING REGARD to the communication from Telo Drei Vermögensverwaltung Gmbh, received on August 12, 2011; </w:t>
        <w:br/>
        <w:t xml:space="preserve">CONSIDERING the following: </w:t>
        <w:br/>
        <w:t xml:space="preserve">I. THE PARTIES </w:t>
        <w:br/>
        <w:t xml:space="preserve">Telo Drei Vermögensverwaltung Gmbh (hereinafter, Telo Drei), a company under German law, is an investment vehicle owned by investment funds managed by the Barclays Private Equity division of Barclays Bank PLC, a company under British law, together with other companies belonging to the same group. Barclays Bank PLC is a public company listed on the London, Tokyo, and New York Stock Exchanges. </w:t>
        <w:br/>
        <w:t xml:space="preserve">Barclays Private Equity provides venture capital to both unlisted joint-stock companies, through various types of extraordinary transactions, and to infrastructure projects financed by private entities. </w:t>
        <w:br/>
        <w:t xml:space="preserve">The consolidated global turnover achieved by Barclays Bank in 2010 was [50-60] billion euros, of which over [1-2] billion euros were achieved in Italy. </w:t>
        <w:br/>
        <w:t xml:space="preserve">IN tIME Holding Gmbh (hereinafter, IN tIME) is a company under German law, at the top of the homonymous group active in providing time-critical road transport services, through charter flights and courier services. The group is present in Germany, Austria, Sweden, Hungary, and Romania. </w:t>
        <w:br/>
        <w:t xml:space="preserve">The consolidated global turnover achieved by IN tIME in 2010 was [100-472] million euros, of which [less than 1 million] euros were achieved in Italy. </w:t>
        <w:br/>
        <w:t xml:space="preserve">II. DESCRIPTION OF THE TRANSACTION </w:t>
        <w:br/>
        <w:t xml:space="preserve">The transaction in question consists of the acquisition, by Barclays Bank, through the vehicle company Telo Drei, of exclusive control over IN tIME, to be realized through the purchase of the entire share capital. </w:t>
        <w:br/>
        <w:t xml:space="preserve">III. QUALIFICATION OF THE TRANSACTION </w:t>
        <w:br/>
        <w:t xml:space="preserve">The notified transaction, as it involves the acquisition of control of a company, constitutes a concentration pursuant to Article 5, paragraph 1, letter b), of Law No. 287/90. </w:t>
        <w:br/>
        <w:t>It falls within the scope of application of Law No. 287/90, as the conditions set out in Article 1 of Regulation (EC) No. 139/04 do not apply, and it is subject to the obligation of prior notification provided for by Article 16, paragraph 1, of the same law, as the total turnover achieved</w:t>
      </w:r>
    </w:p>
    <w:p>
      <w:r>
        <w:rPr>
          <w:b/>
        </w:rPr>
        <w:t>[Pages 31–33]</w:t>
      </w:r>
    </w:p>
    <w:p>
      <w:r>
        <w:t>32 BULLETIN NO. 36 OF SEPTEMBER 26, 2011</w:t>
      </w:r>
    </w:p>
    <w:p>
      <w:r>
        <w:t>generated in the last financial year at the national level by the group of interested companies was over 472 million euros.</w:t>
      </w:r>
    </w:p>
    <w:p>
      <w:r>
        <w:t>IV. ASSESSMENT OF THE CONCENTRATION</w:t>
      </w:r>
    </w:p>
    <w:p>
      <w:r>
        <w:t>The relevant market</w:t>
      </w:r>
    </w:p>
    <w:p>
      <w:r>
        <w:t>The notified operation concerns the transport services sector, specifically the segment of time-critical (or "special") transport services by road or through charter flights and onboard courier services. Time-critical transport services consist of point-to-point transport services, in which goods (production materials, automotive components, spare parts, pharmaceutical and chemical products), picked up directly from customers, are transported, as a rule, between two facilities belonging to the same customer. Generally, the provision of services is subcontracted to independent transport operators.</w:t>
      </w:r>
    </w:p>
    <w:p>
      <w:r>
        <w:t>Demand mainly comes from operators involved in production processes with a critical deadline, complex supply chains with a global reach, and short-term responses to variations in production volumes. The main customers are companies operating in the automotive sector, chemical and pharmaceutical industries, and logistics companies when they need to make special deliveries.</w:t>
      </w:r>
    </w:p>
    <w:p>
      <w:r>
        <w:t>On the supply side, among the operators, active 24 hours a day, 365 days a year, with multilingual services, there are also several international suppliers offering services throughout Europe.</w:t>
      </w:r>
    </w:p>
    <w:p>
      <w:r>
        <w:t>With reference to the operation in question, an exact definition of the relevant market is not necessary, since, regardless of the definition adopted, the assessment of its competitive impact would not change considering that the acquirer is not active in the provision of time-critical transport services and the small size of the target company.</w:t>
      </w:r>
    </w:p>
    <w:p>
      <w:r>
        <w:t>The effects of the operation</w:t>
      </w:r>
    </w:p>
    <w:p>
      <w:r>
        <w:t>The effects of the operation are not significant considering that the operation does not create any horizontal overlap (the Barclays Bank group is not active in the provision of time-critical transport services either in Italy or in the broader territory of the European Union), and considering the limited size of IN tIME which, in Italy, holds a market share of [1-5%].</w:t>
      </w:r>
    </w:p>
    <w:p>
      <w:r>
        <w:t>THEREFORE CONSIDERED that the operation in question does not create or strengthen a dominant position in the relevant markets, such as to eliminate or substantially and durably reduce competition, pursuant to Article 6, paragraph 1, of Law No. 287/90;</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BULLETIN NO. 36 OF SEPTEMBER 26, 2011</w:t>
      </w:r>
    </w:p>
    <w:p>
      <w:r>
        <w:t>This provision will be published in the Bulletin of the Italian Competition Authority.</w:t>
      </w:r>
    </w:p>
    <w:p>
      <w:r>
        <w:t>THE SECRETARY GENERAL THE PRESIDENT</w:t>
      </w:r>
    </w:p>
    <w:p>
      <w:r>
        <w:t>Luigi Fiorentino Antonio Catricalà</w:t>
      </w:r>
    </w:p>
    <w:p>
      <w:r>
        <w:t>34 BULLETIN NO. 36 OF SEPTEMBER 26, 2011</w:t>
      </w:r>
    </w:p>
    <w:p>
      <w:r>
        <w:t>C11222 - CRÉDIT AGRICOLE PRIVATE EQUITY-FCPR CAPENERGIE/ELETTROSTUDIO ENERGIA INFRASTRUCTURE</w:t>
      </w:r>
    </w:p>
    <w:p>
      <w:r>
        <w:t>Measure no. 22775</w:t>
      </w:r>
    </w:p>
    <w:p>
      <w:r>
        <w:t>THE COMPETITION AND MARKET AUTHORITY</w:t>
      </w:r>
    </w:p>
    <w:p>
      <w:r>
        <w:t>IN ITS MEETING of September 7, 2011</w:t>
      </w:r>
    </w:p>
    <w:p>
      <w:r>
        <w:t>HEARD the Rapporteur Dr. Antonio Pilati;</w:t>
      </w:r>
    </w:p>
    <w:p>
      <w:r>
        <w:t>HAVING REGARD to the law of October 10, 1990, no. 287;</w:t>
      </w:r>
    </w:p>
    <w:p>
      <w:r>
        <w:t>HAVING REGARD to the communication from Crédit Agricole Private Equity S.A., received on August 17, 2011;</w:t>
      </w:r>
    </w:p>
    <w:p>
      <w:r>
        <w:t>CONSIDERING the following:</w:t>
      </w:r>
    </w:p>
    <w:p>
      <w:r>
        <w:t>I. THE PARTIES</w:t>
      </w:r>
    </w:p>
    <w:p>
      <w:r>
        <w:t>Crédit Agricole Private Equity S.A. (hereinafter, Crédit Agricole PE) is the management company of the French law investment fund FCPR Capenergie (Fonds Commun de Placement à Risques), focused on investments in the renewable energy production sector (wind, biomass, photovoltaic, geothermal, biogas, biofuel, cogeneration).</w:t>
      </w:r>
    </w:p>
    <w:p>
      <w:r>
        <w:t>Crédit Agricole Private Equity S.A. is controlled by Crédit Agricole S.A., the holding company of the Crédit Agricole Group, a French law company active at the European level in the banking and financial sector.</w:t>
      </w:r>
    </w:p>
    <w:p>
      <w:r>
        <w:t>In 2010, the consolidated turnover generated by Crédit Agricole S.A. worldwide was approximately [90-100]1 billion euros, of which approximately [80-90] billion euros were generated in Europe and approximately [6-7] billion euros in Italy.</w:t>
      </w:r>
    </w:p>
    <w:p>
      <w:r>
        <w:t>Elettrostudio Energia Infrastructure S.p.A. (hereinafter, EEI) is a currently inactive company, jointly controlled by Crédit Agricole PE and Elettrostudio Energia S.p.A.</w:t>
      </w:r>
    </w:p>
    <w:p>
      <w:r>
        <w:t>ESE Terlizzi S.r.l. is a company active in the production and wholesale sale of electricity through a photovoltaic plant on a greenhouse with a capacity of 1MWe, located in the territory of Molfetta (BA) and active since July 2011.</w:t>
      </w:r>
    </w:p>
    <w:p>
      <w:r>
        <w:t>Cramet Energie S.r.l. is a company active in the production and wholesale sale of electricity through a photovoltaic plant on canopies with a capacity of 1MWe, located in the territory of Carovigno (BR) and active since June 2011.</w:t>
      </w:r>
    </w:p>
    <w:p>
      <w:r>
        <w:t>ESE Terlizzi and Cramet Energie are controlled by Elettrostudio Energia S.p.A., a company subject to the joint control of Crédit Agricole PE and Elettrostudio S.p.A.2.</w:t>
      </w:r>
    </w:p>
    <w:p>
      <w:r>
        <w:t>The estimated turnover for electricity sales in 2011 by ESE Terlizzi and Cramet Energie is approximately [1-10] million euros.</w:t>
      </w:r>
    </w:p>
    <w:p>
      <w:r>
        <w:t>II. DESCRIPTION OF THE OPERATION</w:t>
      </w:r>
    </w:p>
    <w:p>
      <w:r>
        <w:t>The notified concentration operation consists of the acquisition, by the FCPR Capenergie fund managed by Crédit Agricole PE, of exclusive control of ESE Terlizzi and Cramet Energie. Both companies, through the controlling company Elettrostudio Energia, are currently subject to the joint control of the FCPR Capenergie fund, managed by Crédit Agricole PE.</w:t>
      </w:r>
    </w:p>
    <w:p>
      <w:r>
        <w:t>1 In this version, some data are omitted, as elements of confidentiality or secrecy of the information were deemed to exist.</w:t>
      </w:r>
    </w:p>
    <w:p>
      <w:r>
        <w:t>2 See measure no. 20169 of July 29, 2009, C10173 - Crédit Agricole Private Equity/Elettrostudio Energia, in Bulletin no. 32/09.</w:t>
      </w:r>
    </w:p>
    <w:p>
      <w:r>
        <w:rPr>
          <w:b/>
        </w:rPr>
        <w:t>[Pages 34–36]</w:t>
      </w:r>
    </w:p>
    <w:p>
      <w:r>
        <w:t>BULLETIN NO. 36 OF SEPTEMBER 26, 2011 35</w:t>
        <w:br/>
        <w:t>This acquisition will take place in two phases. In the first, Crédit Agricole PE will acquire control of 95% of the capital of EEI, through the subscription of a capital increase of EEI reserved exclusively for it. In the second phase, EEI will acquire the controlling interests of ESE Terlizzi and Cramet Energie. The acquisitions of control of ESE Terlizzi and Cramet Energie appear functionally interdependent as the agreements between the Parties explicitly define them as components of a single transaction and provide for [omissis].</w:t>
        <w:br/>
        <w:t>III. QUALIFICATION OF THE OPERATION</w:t>
        <w:br/>
        <w:t>The communicated operation, as it involves the acquisition of exclusive control over multiple companies and is linked by a functional interdependence, constitutes a single concentration operation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472 million euros.</w:t>
        <w:br/>
        <w:t>IV. EVALUATION OF THE CONCENTRATION</w:t>
        <w:br/>
        <w:t>The relevant market</w:t>
        <w:br/>
        <w:t>The operation in question concerns the generation of electricity from renewable sources, particularly from solar sources, which falls within the broader sector of electricity generation from both traditional and renewable sources. The electricity generated in Italy and that imported define, from a commodity perspective, the wholesale supply of electricity intended to meet national demand and thus the wholesale procurement market. From a geographical point of view, the wholesale electricity procurement market is of supra-regional dimensions, based on a division into macro-zones (North, South, Sicily, and Sardinia) dictated both by transmission constraints and by differences in the structure of supply, which are reflected in stable differences in electricity selling prices. Considering that the photovoltaic plants subject to acquisition are located in Puglia, the market affected by the operation in question is the macro-zone South.</w:t>
        <w:br/>
        <w:t>Effects of the operation</w:t>
        <w:br/>
        <w:t xml:space="preserve">In the macro-zone South, the Crédit Agricole group has a photovoltaic plant in Cerignola (FG) and holds a market share in the wholesale electricity procurement market of less than 1%. The acquired plants also have a marginal market share, below 1%. Following the operations in question, the market share of the Crédit Agricole group will remain below 1%. The communicated operation does not therefore appear to be capable of substantially and durably altering the existing competitive conditions in the reference market. </w:t>
        <w:br/>
        <w:t>CONSIDERED, therefore, that the operation in question does not result, pursuant to Article 6, paragraph 1, of Law No. 287/90, in the establishment or strengthening of a dominant position in the relevant market, such as to eliminate or substantially and durably reduce competition;</w:t>
        <w:br/>
        <w:t>3 Inquiry into the state of liberalization of the electricity and natural gas sectors, February 2005, in Bulletin No. 6/05.</w:t>
      </w:r>
    </w:p>
    <w:p>
      <w:r>
        <w:t>36 BULLETIN NO. 36 OF SEPTEMBER 26, 2011</w:t>
        <w:br/>
        <w:t>RESOLUTION</w:t>
        <w:br/>
        <w:t xml:space="preserve">not to initiate the investigation referred to in Article 16, paragraph 4, of Law No. 287/90. The conclusions mentioned above will be communicated, pursuant to Article 16, paragraph 4, of Law No. 287/90, to the interested companies and to the Minister of Economic Development. This provision will be published in the Bulletin of the Italian Competition Authority. </w:t>
        <w:br/>
        <w:t>THE SECRETARY GENERAL THE PRESIDENT</w:t>
        <w:br/>
        <w:t>Luigi Fiorentino Antonio Catricalà</w:t>
      </w:r>
    </w:p>
    <w:p>
      <w:r>
        <w:t>BULLETIN NO. 36 OF SEPTEMBER 26, 2011 37</w:t>
        <w:br/>
        <w:t>C11223 - AXA INVESTMENT MANAGERS PRIVATE EQUITY EUROPE/PHOTONIS TECHNOLOGIES</w:t>
        <w:br/>
        <w:t>Measure no. 22776</w:t>
        <w:br/>
        <w:t>THE COMPETITION AND MARKET AUTHORITY</w:t>
        <w:br/>
        <w:t xml:space="preserve">IN ITS MEETING of September 7, 2011; </w:t>
        <w:br/>
        <w:t xml:space="preserve">HEARD the Rapporteur Dr. Antonio Pilati; </w:t>
        <w:br/>
        <w:t xml:space="preserve">HAVING REGARD to the law of October 10, 1990, no. 287; </w:t>
        <w:br/>
        <w:t xml:space="preserve">HAVING REGARD to the communication from Axa Investment Managers Private Equity Europe S.A., received on August 19, 2011; </w:t>
        <w:br/>
        <w:t xml:space="preserve">CONSIDERING the following: </w:t>
        <w:br/>
        <w:t xml:space="preserve">I. THE PARTIES </w:t>
        <w:br/>
        <w:t xml:space="preserve">AXA Investment Managers Private Equity Europe S.A. (hereinafter, AXA IMPEE) is a company under French law active in investments in unlisted companies (“direct funds”) and in investments in other funds (“funds of funds”). AXA IMPEE is formally part of the AXA group, which operates, headed by AXA S.A., in the insurance sector and asset management; however, due to the regulation of financial markets in force in France, aimed in particular at minimizing conflicts of interest of shareholders of investment firms, the control of AXA IMPEE cannot be traced back to any company of the AXA group. In 2010, the AXA Group achieved a global turnover of approximately 90.9 billion euros, of which [60-70] billion in the European Union and [6-7] billion in Italy. </w:t>
        <w:br/>
        <w:t xml:space="preserve">Photonis Technologies S.a.s. (hereinafter, Photonis) is active in the design, development, and production of components for optoelectronic equipment, particularly technologies for image intensification. These components are used in night vision equipment in military applications and in image amplification in equipment such as microscopes for scientific and industrial use. A modest part of Photonis's turnover (less than 10%) derives from the production and sale of equipment for the detection of nuclear particles and power tubes for use in equipment such as radar, particle accelerators, food sterilizers, and TV and radio transmitters. In the 2010 financial year, Photonis achieved a total turnover of approximately 161 million euros, of which [47-100] million euros in the European Union and [less than 1 million] euros in Italy. </w:t>
        <w:br/>
        <w:t xml:space="preserve">II. DESCRIPTION OF THE OPERATION </w:t>
        <w:br/>
        <w:t xml:space="preserve">The operation in question consists of the acquisition, by AXA IMPEE, through the vehicle company Pikanter 10 S.a.S., of exclusive control of Photonis. In particular, the operation will be carried out by the vehicle company Pikanter 10 S.a.S., wholly controlled by AXA IMPEE, which, by virtue of a put option contract, will acquire at least 97.7% of the share capital of Photonis, in addition to all the obligations. </w:t>
        <w:br/>
        <w:t xml:space="preserve">1 In this regard, see, among others, measure no. 20605 of December 16, 2009, C10366 – AXA Investment Managers Private Equity Europe/Sylvain Charlois Participations, in Bulletin No. 52/09. </w:t>
        <w:br/>
        <w:t>2 In this version, some data are omitted, as elements of confidentiality or secrecy of the information were deemed to exist.</w:t>
      </w:r>
    </w:p>
    <w:p>
      <w:r>
        <w:rPr>
          <w:b/>
        </w:rPr>
        <w:t>[Pages 37–39]</w:t>
      </w:r>
    </w:p>
    <w:p>
      <w:r>
        <w:t>38 BULLETIN NO. 36 OF SEPTEMBER 26, 2011</w:t>
      </w:r>
    </w:p>
    <w:p>
      <w:r>
        <w:t>convertible and outstanding warrants. At the end of the operation, AXA IMPEE will indirectly hold exclusive control of Photonis.</w:t>
      </w:r>
    </w:p>
    <w:p>
      <w:r>
        <w:t>III. QUALIFICATION OF THE OPERATION</w:t>
        <w:br/>
        <w:t>The communicated operation, as it involves the acquisition of control of a company, constitutes a concentration pursuant to Article 5, paragraph 1, letter b), of Law No. 287/90. It falls within the scope of application of Law No. 287/90, as the conditions referred to in Article 1 of Regulation (EC) No. 139/04 do not apply, and it is subject to the obligation of prior notification provided for by Article 16, paragraph 1, since the total turnover achieved at the national level by the group of interested companies exceeded the threshold of 472 million euros.</w:t>
      </w:r>
    </w:p>
    <w:p>
      <w:r>
        <w:t>IV. EVALUATION OF THE CONCENTRATION</w:t>
        <w:br/>
        <w:t>The economic sector affected by this operation is that related to the production and marketing of optoelectronic components. These are electronic devices created for the conversion of light pulses into electronic pulses and vice versa. In particular, Photonis is active in the development and production of optoelectronic components known as Image Intensification Tubes (IIT), used in military equipment for night vision and in image detection equipment for industrial or scientific use. The main buyers of IIT are the Ministries of Defense and major manufacturers of military equipment, as well as analysis laboratories, academic and research institutions, and companies active in the semiconductor or biotechnology sectors.</w:t>
      </w:r>
    </w:p>
    <w:p>
      <w:r>
        <w:t>From a geographical perspective, the market for optoelectronic components has a supranational scope, corresponding at least to the entire European Union. However, given the purely financial purpose of the acquisition and the absence of horizontal overlaps and vertical integrations, it is possible to leave the definition of the product market and its geographical extent open.</w:t>
      </w:r>
    </w:p>
    <w:p>
      <w:r>
        <w:t>The operation is not likely to produce restrictive effects on competition as AXA IMPEE (and the AXA group as a whole) does not engage, either directly or through subsidiaries, in any activity in the sectors where the acquired company operates; therefore, the operation will not lead to horizontal overlaps or vertical integrations.</w:t>
      </w:r>
    </w:p>
    <w:p>
      <w:r>
        <w:t>In any case, the market share attributable to the acquired company regarding the production and marketing of optoelectronic components is [15-20%] at the community level and [5-10%] at the national level.</w:t>
      </w:r>
    </w:p>
    <w:p>
      <w:r>
        <w:t>In conclusion, resulting in the replacement of one operator with another, the operation is not likely to significantly alter the affected market. Moreover, the market for the production of optoelectronic products is characterized by the presence of numerous and qualified competitors active at the community level, such as Sofradir, Flir, Selex Galileo, Opgal, ITT, L3, Hamamatsu, E2V.</w:t>
      </w:r>
    </w:p>
    <w:p>
      <w:r>
        <w:t>It is noted that the acquired company is also active in the market for the production of power tubes and components for nuclear particle detectors; however, the impact of such activities on Photonis's turnover and the amount of sales in Italy is negligible.</w:t>
      </w:r>
    </w:p>
    <w:p>
      <w:r>
        <w:t>They consist of an input lens specifically treated to capture even very small amounts of light. Inside the IIT, the captured light is transformed into electrons by a metal cathode coated with photosensitive material; the flow of electrons is then amplified by a fiber optic component before hitting a phosphor screen, which lights up proportionally to the intensity of the electron flow, thus generating the visible image.</w:t>
      </w:r>
    </w:p>
    <w:p>
      <w:r>
        <w:t>BULLETIN NO. 36 OF SEPTEMBER 26, 2011</w:t>
      </w:r>
    </w:p>
    <w:p>
      <w:r>
        <w:t>THEREFORE, IT IS CONSIDERED that the operation in question does not entail, pursuant to Article 6, paragraph 1, of Law No. 287/90, the establishment or strengthening of a dominant position in the affected markets, such as to eliminate or substantially and durably reduce competition;</w:t>
      </w:r>
    </w:p>
    <w:p>
      <w:r>
        <w:t>RESOLUTION</w:t>
        <w:b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Luigi Fiorentino Antonio Catricalà</w:t>
      </w:r>
    </w:p>
    <w:p>
      <w:r>
        <w:t>40 BULLETIN NO. 36 OF SEPTEMBER 26, 2011</w:t>
      </w:r>
    </w:p>
    <w:p>
      <w:r>
        <w:t>C11224 - EUROSPIN LAZIO/BRANCH OF BUSINESS OF COSMO</w:t>
        <w:br/>
        <w:t>Measure no. 22777</w:t>
        <w:br/>
        <w:t>THE COMPETITION AND MARKET AUTHORITY</w:t>
        <w:br/>
        <w:t>IN ITS MEETING of September 7, 2011;</w:t>
        <w:br/>
        <w:t>HEARD the Rapporteur Dr. Antonio Pilati;</w:t>
        <w:br/>
        <w:t>HAVING REGARD to the law of October 10, 1990, no. 287;</w:t>
        <w:br/>
        <w:t>HAVING REGARD to the communication from EUROSPIN LAZIO S.p.A., received on August 19, 2011, and subsequently supplemented on August 25, 2011;</w:t>
      </w:r>
    </w:p>
    <w:p>
      <w:r>
        <w:t>CONSIDERING the following:</w:t>
        <w:br/>
        <w:t>I. THE PARTIES</w:t>
        <w:br/>
        <w:t>EUROSPIN LAZIO S.p.A. (hereinafter, EUROSPIN LAZIO), with registered office in Aprilia (LT), is a company operating in modern retail distribution of food and non-food products of mass and general consumption under the discount formula. EUROSPIN LAZIO is controlled by EUROSPIN ITALIA S.p.A., which, in 2010, achieved a national turnover of approximately 2.772 million euros.</w:t>
      </w:r>
    </w:p>
    <w:p>
      <w:r>
        <w:t>The subject of acquisition is a branch of business belonging to COSMO S.r.l., active in the retail sale of food products and consumer goods. The branch of business consists of a retail outlet for food and non-food products, located in the municipality of Rieti, with a total area of 1,176 m2 and a sales area of 875 m2. The turnover of the branch of business in the 2010-2011 financial year was approximately 200,000 euros.</w:t>
      </w:r>
    </w:p>
    <w:p>
      <w:r>
        <w:t>II. DESCRIPTION OF THE OPERATION</w:t>
        <w:br/>
        <w:t>The operation in question consists of the acquisition, through a lease agreement for a branch of business for a minimum duration of nine years renewable, by EUROSPIN LAZIO, of the described branch of business. The branch of business in question will be managed under the discount formula.</w:t>
      </w:r>
    </w:p>
    <w:p>
      <w:r>
        <w:t>III. QUALIFICATION OF THE OPERATION</w:t>
        <w:br/>
        <w:t>The communicated operation, as it involves the acquisition of control of part of a company, constitutes a concentration pursuant to Article 5, paragraph 1, letter b), of Law No. 287/90. It falls within the scope of application of Law No. 287/90, as the conditions referred to in Article 1 of Regulation (EC) No. 139/04 do not apply, and it is subject to the obligation of prior notification provided for by Article 16, paragraph 1, of the same law, since the total turnover achieved in the last financial year at the national level by the group of interested companies exceeded 472 million euros.</w:t>
      </w:r>
    </w:p>
    <w:p>
      <w:r>
        <w:t>IV. EVALUATION OF THE CONCENTRATION</w:t>
        <w:br/>
        <w:t>The product market</w:t>
        <w:br/>
        <w:t>The sector affected by the concentration in question is that of modern distribution of food and non-food products of mass and general consumption.</w:t>
      </w:r>
    </w:p>
    <w:p>
      <w:r>
        <w:rPr>
          <w:b/>
        </w:rPr>
        <w:t>[Pages 40–42]</w:t>
      </w:r>
    </w:p>
    <w:p>
      <w:r>
        <w:t>BULLETIN NO. 36 OF SEPTEMBER 26, 2011 41</w:t>
        <w:br/>
        <w:t>Within modern distribution, different categories of sales points can be distinguished (hypermarkets, supermarkets, convenience stores, and discount stores) which differ based on characteristics such as the size of the sales area, price positioning, the breadth and depth of the range of products offered, display characteristics, the presence of counters for fresh products, and the availability of parking. According to what has been established by the Authority1, the diversity in the quality and level of services offered by the various types of sales points makes their mutual substitutability relationships rather weak, which are substantially limited to the immediately adjacent categories. For the purpose of identifying the relevant market from a product perspective, it is therefore necessary to start from each type of sales point and align it with the categories of sales points with which there are strong substitutability relationships.</w:t>
      </w:r>
    </w:p>
    <w:p>
      <w:r>
        <w:t>EUROSPIN LAZIO operates in the modern distribution sector through sales points managed according to the discount formula. Based on what has been established by the Authority2, with reference to sales points managed according to the discount formula, a wide chain of substitutability relationships is defined that ranges from hard discount to soft discount, up to all other sales points in modern distribution.</w:t>
      </w:r>
    </w:p>
    <w:p>
      <w:r>
        <w:t>In the case at hand, considering that the operation is aimed at acquiring a sales point with a sales area of less than 1,000 m2, the relevant market is that of supermarkets, composed of convenience stores, supermarkets, and hypermarkets, and discount stores, that is, including all sales points of modern distribution.</w:t>
      </w:r>
    </w:p>
    <w:p>
      <w:r>
        <w:t>The geographical market</w:t>
        <w:br/>
        <w:t>From a geographical perspective, the market has a local dimension, considering the purchasing behaviors of consumers and the importance they attribute to the proximity of sales points. The exact delimitation of the geographical dimension of the markets must be carried out on a case-by-case basis, based on the size of the catchment areas of the individual sales points of the interested companies and their level of overlap. In the first approximation, it can be confined to the provincial administrative boundaries.</w:t>
      </w:r>
    </w:p>
    <w:p>
      <w:r>
        <w:t>In the case at hand, the geographical market concerned is therefore represented by the province of Rieti, where the sales point subject to acquisition is located.</w:t>
      </w:r>
    </w:p>
    <w:p>
      <w:r>
        <w:t>The effects of the operation</w:t>
        <w:br/>
        <w:t>In the supermarket market of the province of Rieti, the share of the acquirer EUROSPIN LAZIO is approximately 12% and will be marginally increased following the opening of the new sales point to which a share of a few percentage points can be attributed.</w:t>
      </w:r>
    </w:p>
    <w:p>
      <w:r>
        <w:t>Numerous qualified competitors also operate in the market, including Conad (also in the discount formula with the Todis discount brand) with 17%, Carrefour with 14%, Selex Commerciale with approximately 11% (also in the discount formula with the Hurrà brand), Gruppo Pam, Gruppo Sun (also in the discount formula with the Dis Discount brand), and Coop (also in the discount formula with the Dico brand), each with approximately 10%.3</w:t>
      </w:r>
    </w:p>
    <w:p>
      <w:r>
        <w:t>For the reasons stated above, the communicated operation is not likely to alter competitive conditions in the relevant market.</w:t>
      </w:r>
    </w:p>
    <w:p>
      <w:r>
        <w:t>THEREFORE, it is deemed that the operation in question does not result, pursuant to Article 6, paragraph 1, of Law No. 287/90, in the establishment or strengthening of a dominant position in the relevant market, such as to eliminate or substantially and durably reduce competition;</w:t>
      </w:r>
    </w:p>
    <w:p>
      <w:r>
        <w:t>1 See, provision no. 6113 of June 18, 1998, C3037-Schemaventuno-Promodes/Gruppo GS, in Bull. no. 25/98.</w:t>
        <w:br/>
        <w:t>2 See provision no. 8423 of June 28, 2000, I397-Sviluppo Discount/Gestione Discount, in Bull. no. 26/00.</w:t>
        <w:br/>
        <w:t>3 Data processing Nielsen updated to 2010.</w:t>
      </w:r>
    </w:p>
    <w:p>
      <w:r>
        <w:t>BULLETIN NO. 36 OF SEPTEMBER 26, 2011 42</w:t>
        <w:b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Luigi Fiorentino Antonio Catricalà</w:t>
      </w:r>
    </w:p>
    <w:p>
      <w:r>
        <w:t>BULLETIN NO. 36 OF SEPTEMBER 26, 2011 43</w:t>
        <w:br/>
        <w:t>C11225 - ALLIANCE HEALTHCARE ITALIA-NEWCO/BRANCH OF CTF GROUP</w:t>
        <w:br/>
        <w:t>Measure no. 22778</w:t>
        <w:br/>
        <w:t>THE COMPETITION AND MARKET AUTHORITY</w:t>
        <w:br/>
        <w:t>IN ITS MEETING of September 7, 2011;</w:t>
        <w:br/>
        <w:t>HEARD the Rapporteur President Antonio Catricalà;</w:t>
        <w:br/>
        <w:t>HAVING REGARD to the law of October 10, 1990, no. 287;</w:t>
        <w:br/>
        <w:t>HAVING REGARD to the communication from Alliance Healthcare Italia S.p.A., received on August 22, 2011;</w:t>
        <w:br/>
        <w:t>CONSIDERING the following:</w:t>
        <w:br/>
        <w:t>I. THE PARTIES</w:t>
        <w:br/>
        <w:t>Alliance Healthcare Italia S.p.A. (hereinafter, AHI) is a holding company of the Italian subsidiaries of the multinational group AB Acquisition, primarily active in the distribution and sale of pharmaceutical and para-pharmaceutical products.</w:t>
      </w:r>
    </w:p>
    <w:p>
      <w:r>
        <w:t>In 2010, the AHI group achieved a total turnover in Italy of approximately [1-2]1 billion euros.</w:t>
      </w:r>
    </w:p>
    <w:p>
      <w:r>
        <w:t>The subject of acquisition is a branch of business, owned by CTF Group Soc. Coop. a r.l., located in Bagnolo San Vito (MN), active in the wholesale trade of medicinal specialties and pharmaceutical products through a warehouse located in the province of Mantova.</w:t>
      </w:r>
    </w:p>
    <w:p>
      <w:r>
        <w:t>In 2010, the aforementioned branch of business achieved, exclusively in Italy, a turnover of approximately [47-100] million euros.</w:t>
      </w:r>
    </w:p>
    <w:p>
      <w:r>
        <w:t>II. DESCRIPTION OF THE OPERATION</w:t>
        <w:br/>
        <w:t>The operation in question consists of the acquisition, by AHI, of the described branch of business.</w:t>
      </w:r>
    </w:p>
    <w:p>
      <w:r>
        <w:t>III. QUALIFICATION OF THE OPERATION</w:t>
        <w:br/>
        <w:t>The communicated operation, as it involves the acquisition of control of a part of a business, constitutes a concentration pursuant to Article 5, paragraph 1, letter b), of Law No. 287/90.</w:t>
      </w:r>
    </w:p>
    <w:p>
      <w:r>
        <w:t>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the group of interested companies was over 472 million euros.</w:t>
      </w:r>
    </w:p>
    <w:p>
      <w:r>
        <w:t>IV. EVALUATION OF THE CONCENTRATION</w:t>
        <w:br/>
        <w:t>The product market</w:t>
        <w:br/>
        <w:t xml:space="preserve">The parties involved in the operation are active in the wholesale distribution of medicinal specialties (both ethical products, subject to prescription, and over-the-counter products, i.e. </w:t>
        <w:br/>
        <w:t>1 In this version, some data are omitted, as elements of confidentiality or secrecy of the information were deemed to exist.</w:t>
      </w:r>
    </w:p>
    <w:p>
      <w:r>
        <w:rPr>
          <w:b/>
        </w:rPr>
        <w:t>[Pages 43–45]</w:t>
      </w:r>
    </w:p>
    <w:p>
      <w:r>
        <w:t>44 BULLETIN NO. 36 OF SEPTEMBER 26, 2011</w:t>
      </w:r>
    </w:p>
    <w:p>
      <w:r>
        <w:t>pharmaceuticals for self-medication without a prescription) and para-pharmaceutical products (such as cosmetics, dietary products, galenic products, hygiene products, veterinary products, etc.).</w:t>
      </w:r>
    </w:p>
    <w:p>
      <w:r>
        <w:t>Following the definition adopted by the EU Commission and the Authority in its previous decisions, the relevant product market is identified as the wholesale distribution of pharmaceutical and para-pharmaceutical products carried out by large intermediary operators (full-line wholesalers) who, unlike smaller operators (short-line wholesalers) and pharmaceutical companies, are able to supply pharmacies extremely quickly and with a complete range of products.</w:t>
      </w:r>
    </w:p>
    <w:p>
      <w:r>
        <w:t>The geographical market</w:t>
      </w:r>
    </w:p>
    <w:p>
      <w:r>
        <w:t>The existence of different regulations among the various EU countries regarding, for example, licenses, product margins, delivery times, and assortment obligations leads to the conclusion that the geographical market does not extend beyond the national territory. Furthermore, since these intermediary distributors must supply pharmacies extremely quickly, the distribution network of wholesalers is normally organized, within each country, at the regional level. In fact, wholesalers operating in different regions usually have multiple warehouses located to ensure deliveries to pharmacies within the same region or, at most, in several neighboring regions.</w:t>
      </w:r>
    </w:p>
    <w:p>
      <w:r>
        <w:t>The circumstances described have led the Commission and the Authority to restrict the relevant geographical market to a sub-national level, often coinciding with the regional territory. This assessment also appears justified by a diversity in the structure of supply in different regions, due to an uneven presence of various intermediary distributors across the territory.</w:t>
      </w:r>
    </w:p>
    <w:p>
      <w:r>
        <w:t>There is also a partial overlap between the different markets, as some pharmacies source from multiple wholesalers, often located in neighboring regions.</w:t>
      </w:r>
    </w:p>
    <w:p>
      <w:r>
        <w:t>However, it is important to emphasize that, following the ongoing reorganization process in the sector of intermediate drug distribution, some companies, including the AHI group, are now present with significant positions throughout the national territory. It is therefore deemed necessary to assess the impact of the operations also in this area.</w:t>
      </w:r>
    </w:p>
    <w:p>
      <w:r>
        <w:t>In the specific case under examination, in particular, AHI is a multi-depot company present throughout the national territory, while the Branch of Business operates mainly in the regions of Lombardy, Veneto, and Emilia Romagna, while only marginally in Friuli Venezia Giulia and Trentino Alto Adige.</w:t>
      </w:r>
    </w:p>
    <w:p>
      <w:r>
        <w:t>The impact of the operation will therefore be assessed both in the relevant geographical markets of the regions of Lombardy, Veneto, and Emilia Romagna, and at the national level.</w:t>
      </w:r>
    </w:p>
    <w:p>
      <w:r>
        <w:t>Effects of the operation</w:t>
      </w:r>
    </w:p>
    <w:p>
      <w:r>
        <w:t>At the national level, AHI held a share of [10-15%] in the intermediate pharmaceutical distribution in 2010, while the branch of business subject to acquisition held a share of [less than 1%].</w:t>
      </w:r>
    </w:p>
    <w:p>
      <w:r>
        <w:t>At the national level, there are other important and qualified operators, such as the Comifar group, with a turnover of approximately [15-20%], Unico, with about [5-10%], and Sofarma Morra, with about [5-10%].</w:t>
      </w:r>
    </w:p>
    <w:p>
      <w:r>
        <w:t>Therefore, at the national level, the structure of supply will not change significantly as a result of the concentration.</w:t>
      </w:r>
    </w:p>
    <w:p>
      <w:r>
        <w:t>In the market for intermediate drug distribution in the Lombardy region, in 2010, AHI held a share of approximately [1-5%], which will increase by about [1-5%], currently held by the branch of business subject to acquisition.</w:t>
      </w:r>
    </w:p>
    <w:p>
      <w:r>
        <w:t>In the region, other qualified competitors operate, such as Unico with [15-20%], and Comifar with [10-15%].</w:t>
      </w:r>
    </w:p>
    <w:p>
      <w:r>
        <w:t>In the market for intermediate drug distribution in the Veneto region, in 2010, AHI held a share of approximately [5-10%], which will reach about [10-15%] as a result of the concentration.</w:t>
      </w:r>
    </w:p>
    <w:p>
      <w:r>
        <w:t>In the region, other qualified competitors operate, such as Comifar with [25-30%], and Nord Est Farma, with [10-15%].</w:t>
      </w:r>
    </w:p>
    <w:p>
      <w:r>
        <w:t>In the market for intermediate drug distribution in the Emilia Romagna region, in 2010, AHI held a share of approximately [5-10%], to which approximately [1-5%] held by the branch of business subject to acquisition will be added.</w:t>
      </w:r>
    </w:p>
    <w:p>
      <w:r>
        <w:t>Other qualified competitors also operate in the Emilia Romagna region, such as Unico with [20-25%], and Comifar with [15-20%].</w:t>
      </w:r>
    </w:p>
    <w:p>
      <w:r>
        <w:t>In all three relevant regional markets concerned, the concentration does not result in a change in the position of the parties that could jeopardize the structure of supply. This is due both to the limited market shares reached as a result of the operation and to the presence of qualified competitors holding market shares greater than those of the Parties, as well as the substantial absence of barriers to entry in the sector.</w:t>
      </w:r>
    </w:p>
    <w:p>
      <w:r>
        <w:t>CONSIDERED, therefore, that the operation in question does not result, pursuant to Article 6, paragraph 1, of Law No. 287/90, in the establishment or strengthening of a dominant position in the relevant market that would eliminate or substantially and durably reduce competition;</w:t>
      </w:r>
    </w:p>
    <w:p>
      <w: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4 Source: Estimates provided by the Parties based on IMS Health data.</w:t>
      </w:r>
    </w:p>
    <w:p>
      <w:r>
        <w:t>5 See, in this regard, provision no. 22307 of April 13, 2011, C11003 – Comifar/Farcopa Distribution, in Bulletin 15/11.</w:t>
      </w:r>
    </w:p>
    <w:p>
      <w:r>
        <w:t>The present provision will be published in the Bulletin of the Italian Competition Authority.</w:t>
      </w:r>
    </w:p>
    <w:p>
      <w:r>
        <w:t>THE SECRETARY GENERAL THE PRESIDENT</w:t>
      </w:r>
    </w:p>
    <w:p>
      <w:r>
        <w:t>Luigi Fiorentino Antonio Catricalà</w:t>
      </w:r>
    </w:p>
    <w:p>
      <w:r>
        <w:rPr>
          <w:b/>
        </w:rPr>
        <w:t>[Pages 46–48]</w:t>
      </w:r>
    </w:p>
    <w:p>
      <w:r>
        <w:t xml:space="preserve">BULLETIN NO. 36 OF SEPTEMBER 26, 2011  </w:t>
        <w:br/>
        <w:t xml:space="preserve">C11226 - ITRIAFARMA-CE.DI.FAR.ME./UNIONEFFE  </w:t>
        <w:br/>
        <w:t xml:space="preserve">Measure no. 22779  </w:t>
        <w:br/>
        <w:t xml:space="preserve">THE COMPETITION AND MARKET AUTHORITY  </w:t>
        <w:br/>
        <w:t xml:space="preserve">IN ITS MEETING of September 7, 2011;  </w:t>
        <w:br/>
        <w:t xml:space="preserve">HEARD the Rapporteur Dr. Salvatore Rebecchini;  </w:t>
        <w:br/>
        <w:t xml:space="preserve">HAVING REGARD to the law of October 10, 1990, no. 287;  </w:t>
        <w:br/>
        <w:t xml:space="preserve">HAVING REGARD to the communication from the companies ITRIAFARMA Società Cooperativa and Centro Distributivo Farmaceutico Meridionale Società Cooperativa, received on August 22, 2011;  </w:t>
        <w:br/>
        <w:t xml:space="preserve">CONSIDERING the following:  </w:t>
        <w:br/>
        <w:t xml:space="preserve">I. THE PARTIES  </w:t>
        <w:br/>
        <w:t xml:space="preserve">ITRIAFARMA Società Cooperativa (hereinafter, Itriafarma) is a cooperative society of licensed pharmacists, active in the full-line wholesale distribution of pharmaceutical and para-pharmaceutical products. In particular, it primarily carries out procurement and distribution activities of medicines, pharmaceutical, sanitary, homeopathic, veterinary, and cosmetic products for its members in Basilicata, Campania, and Puglia.  </w:t>
        <w:br/>
        <w:t xml:space="preserve">In 2010, the turnover achieved by Itriafarma was approximately 118 million euros, of which about 600,000 euros were generated in the territory of the European Union.  </w:t>
        <w:br/>
        <w:t xml:space="preserve">Centro Distributivo Farmaceutico Meridionale Società Cooperativa (hereinafter, CE.DI.FAR.ME) is active in Abruzzo, Basilicata, Campania, and Puglia in the wholesale distribution sector of pharmaceutical and para-pharmaceutical products. In particular, it manages, on behalf of members and also on behalf of third parties, the procurement from manufacturers, any packaging, and the distribution to pharmacies managed or directed by members and to non-member pharmaceutical cooperatives, as well as to third parties, of pharmaceutical products, medicinal specialties, and para-pharmaceutical products of all kinds (related to cosmetics, dietetics, hygiene, orthopedics).  </w:t>
        <w:br/>
        <w:t xml:space="preserve">In 2010, the turnover of CE.DI.FAR.ME, generated exclusively in Italy, was approximately 95 million euros.  </w:t>
        <w:br/>
        <w:t xml:space="preserve">II. DESCRIPTION OF THE OPERATION  </w:t>
        <w:br/>
        <w:t xml:space="preserve">The operation in question, consisting of the merger by unification of the two cooperative societies, will lead to the establishment of a new company called “Unioneffe Società Cooperativa” (hereinafter, Unioneffe). Its purpose will include, among other things, the purchase, on behalf of the members, of medicines and generally all those products that are the subject of their activities and the carrying out of all those operations concerning the activities relevant to the profession. In particular, Unioneffe aims to carry out procurement activities from suppliers, any packaging activities, and the distribution to pharmacies managed or directed by members and, to a lesser extent, to third parties, of pharmaceutical products, medicinal specialties, sanitary products, medical-surgical devices, medical aids, homeopathic, phytotherapeutic, veterinary products, and related items. The members of Unioneffe may include: a) licensed pharmacists of private pharmacies, their spouses, relatives, and in-laws in a direct line, or within the second degree in a collateral line (where each pharmacy may not express more than one member); b) companies or entities operating pharmacies, in cases provided for by law.  </w:t>
        <w:br/>
        <w:t xml:space="preserve">III. QUALIFICATION OF THE OPERATION  </w:t>
        <w:br/>
        <w:t xml:space="preserve">The communicated operation, as it involves the merger of two companies, constitutes a concentration pursuant to Article 5, paragraph 1, letter a), of Law No. 287/90.  </w:t>
        <w:br/>
        <w:t xml:space="preserve">It falls within the scope of application of Law No. 287/90, as the conditions referred to in Article 1 of Regulation (EC) No. 139/04 do not apply, and it is subject to the obligation of prior notification provided for by Article 16, paragraph 1, of the same law, as the turnover achieved in the last financial year at the national level by the company whose acquisition is planned was over 47 million euros.  </w:t>
        <w:br/>
        <w:t xml:space="preserve">IV. EVALUATION OF THE CONCENTRATION  </w:t>
        <w:br/>
        <w:t xml:space="preserve">The product market  </w:t>
        <w:br/>
        <w:t xml:space="preserve">The operation concerns the wholesale distribution market of medicinal specialties (both ethical products, subject to prescription, and over-the-counter products) and para-pharmaceutical products (cosmetic, dietary, hygienic, and veterinary products).  </w:t>
        <w:br/>
        <w:t xml:space="preserve">Following the definition adopted by the EU Commission and the Authority in its previous decisions, the relevant product market is identified in the wholesale distribution of pharmaceutical and para-pharmaceutical products carried out by large intermediate operators (full-line wholesalers) who, unlike smaller operators (short-line wholesalers) and pharmaceutical companies, can supply pharmacies extremely quickly and with a complete range of products.  </w:t>
        <w:br/>
        <w:t xml:space="preserve">The geographic market  </w:t>
        <w:br/>
        <w:t xml:space="preserve">The existence of different regulations among the various EU countries regarding, for example, licenses, product margins, delivery times, and assortment obligations leads to the conclusion that the geographic market does not extend beyond the national territory.  </w:t>
        <w:br/>
        <w:t xml:space="preserve">Moreover, since these intermediate distributors must supply pharmacies extremely quickly, the distribution network of wholesalers is typically organized, within each country, at the regional level. In fact, wholesalers operating in different regions usually have multiple warehouses located to ensure deliveries to pharmacies within the same region or, at most, to several neighboring regions.  </w:t>
        <w:br/>
        <w:t xml:space="preserve">The circumstances described have led the Commission and the Authority to narrow the relevant geographic market to a sub-national level, often coinciding with the regional territory. This assessment also appears justified by a diversity in the structure of supply in different regions, due to an uneven presence of various intermediate distributors in the territory.  </w:t>
        <w:br/>
        <w:t xml:space="preserve">There is also a partial overlap between different markets, as some pharmacies source from multiple wholesalers, often located in neighboring regions.  </w:t>
        <w:br/>
        <w:t xml:space="preserve">1 See, among others: C11003 – Comifar/Farcopa Distribuzione.  </w:t>
        <w:br/>
        <w:t xml:space="preserve">2 According to Legislative Decree No. 538/92, which regulates the wholesale distribution of pharmaceutical products in Italy, the distributor must possess an authorization from the Region or Autonomous Province in which it operates (Article 2). The issuance of the authorization is subject to the existence of suitable premises and equipment to ensure the preservation and distribution of medicines and the presence of a responsible person with a degree in pharmacy or related fields (Article 3). It is also established that the distributor must hold at least: a) the products listed in Table 2 of the Official Pharmacopoeia of the Italian Republic; b) 90% of the medicinal specialties on the market; c) at least one pre-packaged medicine produced industrially for each of the formulations included in the national formulary of the Pharmacopoeia that are on the market (Article 7). The supply of medicines within the territorial competence must occur with the utmost promptness and, in any case, within 12 working hours following the request.  </w:t>
        <w:br/>
        <w:t xml:space="preserve">Considering that the two participants in the merger are simultaneously present only in the regions of Puglia, Basilicata, and Campania, the relevant markets can be identified with the aforementioned regions.  </w:t>
        <w:br/>
        <w:t xml:space="preserve">Effects of the operation  </w:t>
        <w:br/>
        <w:t xml:space="preserve">Following the operation, the company resulting from the merger will hold reduced market shares in Campania and Basilicata, amounting to [1-5%] and [5-10%], respectively. In Puglia, where the new entity will have a more significant share of [15-20%], there are still other qualified competitors, such as VIM and the Comifar Group, both with shares between [10-15%] and [10-15%], and Alleanza Salute S.p.A. and SO.FARMA.MORRA with shares of approximately [5-10%]. Even considering the three aforementioned regions as constituting a single market, the new entity would hold a share not exceeding [5-10%].  </w:t>
        <w:br/>
        <w:t xml:space="preserve">1. For the above reasons, the communicated operation does not significantly alter the competitive conditions in the relevant market.  </w:t>
        <w:br/>
        <w:t xml:space="preserve">THEREFORE, IT IS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RESOLUTION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Economic Development.  </w:t>
        <w:br/>
        <w:t xml:space="preserve">This provision will be published in the Bulletin of the Italian Competition Authority.  </w:t>
        <w:br/>
        <w:t xml:space="preserve">THE SECRETARY GENERAL THE PRESIDENT  </w:t>
        <w:br/>
        <w:t xml:space="preserve">Luigi Fiorentino Antonio Catricalà  </w:t>
        <w:br/>
        <w:t>3 In this version, some data are omitted, as it was deemed that there were elements of confidentiality or secrecy of the information.</w:t>
      </w:r>
    </w:p>
    <w:p>
      <w:r>
        <w:rPr>
          <w:b/>
        </w:rPr>
        <w:t>[Pages 49–51]</w:t>
      </w:r>
    </w:p>
    <w:p>
      <w:r>
        <w:t xml:space="preserve">50 BULLETIN NO. 36 OF SEPTEMBER 26, 2011  </w:t>
        <w:br/>
        <w:t xml:space="preserve">C11229 - SVILUPPO DISCOUNT/BRANCH OF BUSINESS OF COOP UNIONE DI TREZZO SULL’ADDA  </w:t>
        <w:br/>
        <w:t xml:space="preserve">Measure no. 22780  </w:t>
        <w:br/>
        <w:t xml:space="preserve">THE COMPETITION AND MARKET AUTHORITY  </w:t>
        <w:br/>
        <w:t xml:space="preserve">IN ITS MEETING of September 7, 2011;  </w:t>
        <w:br/>
        <w:t xml:space="preserve">HEARD the Rapporteur President Antonio Catricalà;  </w:t>
        <w:br/>
        <w:t xml:space="preserve">HAVING REGARD to the law of October 10, 1990, no. 287;  </w:t>
        <w:br/>
        <w:t xml:space="preserve">HAVING REGARD to the communication from SVILUPPO DISCOUNT S.p.A., received on August 24, 2011;  </w:t>
        <w:br/>
        <w:t xml:space="preserve">CONSIDERING the following:  </w:t>
        <w:br/>
        <w:t xml:space="preserve">I. THE PARTIES  </w:t>
        <w:br/>
        <w:t xml:space="preserve">SVILUPPO DISCOUNT S.p.A. (hereinafter, Sviluppo Discount), with its registered office in Milan, is a company active in the retail sale of food and non-food consumer goods, through a network of discount stores under the Dico brand. The share capital of Sviluppo Discount is held by various companies belonging to the Coop Italia system, specifically by: Coop Adriatica Soc. coop., Coop Estense Soc. coop., Nova Coop Soc. coop., Coop Lombardia Soc. coop., Coop Liguria Soc. coop., Coop Consumatori Nord-Est Soc. coop. and Unicoop Tirreno Soc. coop.  </w:t>
        <w:br/>
        <w:t xml:space="preserve">The turnover achieved by Sviluppo Discount in Italy was approximately 574 million euros in 2010.  </w:t>
        <w:br/>
        <w:t xml:space="preserve">The subject of acquisition is a branch of business belonging to the company Coop Unione di Trezzo sull’Adda S.C., consisting of a retail outlet of 700 m2 already active in the retail trade of food and non-food products under the Coop brand, located in the Municipality of Casalmaggiore (CR).  </w:t>
        <w:br/>
        <w:t xml:space="preserve">II. DESCRIPTION OF THE OPERATION  </w:t>
        <w:br/>
        <w:t xml:space="preserve">The operation in question consists of the conclusion of a lease contract lasting 38 months, automatically renewable every three years, between Sviluppo Discount and Coop Unione di Trezzo sull’Adda S.C., concerning the branch of business described above.  </w:t>
        <w:br/>
        <w:t xml:space="preserve">III. QUALIFICATION OF THE OPERATION  </w:t>
        <w:br/>
        <w:t xml:space="preserve">The notified operation, as it involves the acquisition of control over part of a company, constitutes a concentration pursuant to Article 5, paragraph 1, letter b), of Law No. 287/90.  </w:t>
        <w:br/>
        <w:t xml:space="preserve">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over 472 million euros.  </w:t>
        <w:br/>
        <w:t xml:space="preserve">IV. ASSESSMENT OF THE CONCENTRATION  </w:t>
        <w:br/>
        <w:t xml:space="preserve">The product market  </w:t>
        <w:br/>
        <w:t>The sector affected by the concentration in question is that of modern distribution of food and non-food products of mass and general consumption.</w:t>
      </w:r>
    </w:p>
    <w:p>
      <w:r>
        <w:t xml:space="preserve">BULLETIN NO. 36 OF SEPTEMBER 26, 2011 51  </w:t>
        <w:br/>
        <w:t xml:space="preserve">Within modern distribution, different categories of retail outlets can be distinguished (hypermarkets, supermarkets, convenience stores, and discount stores) that differ from each other in size, breadth (number of products), and depth (number of references for each product) of assortments, display characteristics, price positioning, presence of counters for fresh products, availability of parking, and additional services provided to consumers. According to what has been established by the Authority1, the diversity in the quality and level of services offered by the various types of retail outlets makes their mutual substitutability relationships rather weak, which are substantially limited to the immediately adjacent categories. For the purpose of identifying the relevant market from a product perspective, it is therefore necessary to start from each type of retail outlet and pair it with the categories of retail outlets with which there are strong substitutability relationships.  </w:t>
        <w:br/>
        <w:t xml:space="preserve">Sviluppo Discount operates in the modern distribution sector through stores managed according to the discount formula.  </w:t>
        <w:br/>
        <w:t xml:space="preserve">Based on what has been established by the Authority2, with reference to stores managed according to the discount formula, a wide chain of substitutability relationships has been defined, ranging from hard discount to soft discount and including all other retail outlets in modern distribution.  </w:t>
        <w:br/>
        <w:t xml:space="preserve">In the case at hand, considering that the operation is aimed at acquiring a branch of business with a sales area of 700 m2, the relevant market is that of supermarkets, including all retail outlets in modern distribution.  </w:t>
        <w:br/>
        <w:t xml:space="preserve">The geographical market  </w:t>
        <w:br/>
        <w:t xml:space="preserve">From a geographical perspective, the market has a local dimension, considering consumer purchasing behaviors and the importance they attribute to the proximity of retail outlets. The exact delimitation of the geographical dimension of the markets must be carried out on a case-by-case basis, based on the size of the catchment areas of the individual retail outlets of the companies involved and their level of overlap. In the first approximation, it can be confined to the provincial administrative boundaries.  </w:t>
        <w:br/>
        <w:t xml:space="preserve">For the purpose of assessing the notified operation, the relevant geographical market is that of the province of Cremona where the branch of business subject to acquisition is located.  </w:t>
        <w:br/>
        <w:t xml:space="preserve">Effects of the operation  </w:t>
        <w:br/>
        <w:t xml:space="preserve">In the supermarket market of the province of Cremona, the Coop system holds a share of 25%3, including the branch of business subject to acquisition, which already operates under the Coop brand. Therefore, the concentration will not result in an increase in the market share of the acquiring group.  </w:t>
        <w:br/>
        <w:t xml:space="preserve">In the relevant market, there are also numerous and qualified operators, including Finiper and Selex with shares of approximately 13.9% and 12.6%, respectively.  </w:t>
        <w:br/>
        <w:t xml:space="preserve">For the above reasons, the notified operation does not alter the competitive structures of the affected market.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1 See Measure No. 6113 of June 18, 1998, C3037, Schemaventuno-Promodes/GS Group, in Bulletin No. 25/98.  </w:t>
        <w:br/>
        <w:t xml:space="preserve">2 See Measure No. 8423 of June 28, 2000, I397, Sviluppo Discount/Gestione Discount, in Bulletin No. 26/00.  </w:t>
        <w:br/>
        <w:t>3 Processing based on Nielsen data updated to January 2011.</w:t>
      </w:r>
    </w:p>
    <w:p>
      <w:r>
        <w:t xml:space="preserve">52 BULLETIN NO. 36 OF SEPTEMBER 26, 2011  </w:t>
        <w:br/>
        <w:t xml:space="preserve">RESOLUTION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Economic Development.  </w:t>
        <w:br/>
        <w:t xml:space="preserve">This provision will be published in the Bulletin of the Competition and Market Authority.  </w:t>
        <w:br/>
        <w:t xml:space="preserve">THE SECRETARY GENERAL THE PRESIDENT  </w:t>
        <w:br/>
        <w:t>Luigi Fiorentino Antonio Catricalà</w:t>
      </w:r>
    </w:p>
    <w:p>
      <w:r>
        <w:rPr>
          <w:b/>
        </w:rPr>
        <w:t>[Pages 52–54]</w:t>
      </w:r>
    </w:p>
    <w:p>
      <w:r>
        <w:t>BULLETIN NO. 36 OF SEPTEMBER 26, 2011 53</w:t>
        <w:br/>
        <w:t>C11230 - EUROSPIN PUGLIA/4 COMMERCIAL ESTABLISHMENTS</w:t>
        <w:br/>
        <w:t>Measure no. 22781</w:t>
        <w:br/>
        <w:t>THE COMPETITION AND MARKET AUTHORITY</w:t>
        <w:br/>
        <w:t>IN ITS MEETING of September 7, 2011;</w:t>
        <w:br/>
        <w:t>HEARD the Rapporteur President Antonio Catricalà;</w:t>
        <w:br/>
        <w:t>HAVING REGARD to the law of October 10, 1990, no. 287;</w:t>
        <w:br/>
        <w:t>HAVING REGARD to the communication from Eurospin Puglia S.p.A., received on August 25, 2011;</w:t>
        <w:br/>
        <w:t>CONSIDERING the following:</w:t>
        <w:br/>
        <w:t>I. THE PARTIES</w:t>
        <w:br/>
        <w:t>EUROSPIN PUGLIA S.p.A. (hereinafter, EUROSPIN PUGLIA), with its registered office in San Pietro Vernotico (BR), is a company operating in the modern retail distribution of food products and other fast-moving consumer goods under the discount formula. EUROSPIN PUGLIA is controlled by EUROSPIN ITALIA S.p.A., which, in 2010, achieved a national turnover of approximately 2.7 billion euros, of which about 280 million was generated by EUROSPIN PUGLIA.</w:t>
        <w:br/>
        <w:t>The acquisition concerns four commercial establishments: i) two sole proprietorships or partnerships (“Pascali Giuseppa” and “Frutta e verdura Accogli S.n.c. di Accogli Giuliana Angela &amp; C.”) with sales areas of 36 m2 and 40 m2 respectively; ii) two business branches owned respectively by Villar Ramirez Herminda, with a sales area of 57 m2, and by Maniglia Antonio, with a sales area of 80 m2. The aforementioned points of sale, located in the municipality of Melendugno (LE), are authorized to carry out retail sales of food and non-food products.</w:t>
        <w:br/>
        <w:t>The turnover generated in 2010 by the points of sale subject to acquisition was approximately 191,000 euros.</w:t>
        <w:br/>
        <w:t>II. DESCRIPTION OF THE OPERATION</w:t>
        <w:br/>
        <w:t>The operation in question, consisting of the purchase by EUROSPIN PUGLIA of the described points of sale, is aimed at carrying out regular retail activities of food and fast-moving consumer products in the municipality of Melendugno on a surface area of at least 1,000 m2, through the consolidation with other administrative authorizations.</w:t>
        <w:br/>
        <w:t>III. QUALIFICATION OF THE OPERATION</w:t>
        <w:br/>
        <w:t>The communicated operation, as it involves the acquisition of control of companies and parts of companies, constitutes a concentration pursuant to Article 5, paragraph 1, letter b), of Law No. 287/90.</w:t>
        <w:br/>
        <w:t>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472 million euros.</w:t>
      </w:r>
    </w:p>
    <w:p>
      <w:r>
        <w:t>54 BULLETIN NO. 36 OF SEPTEMBER 26, 2011</w:t>
        <w:br/>
        <w:t>IV. ASSESSMENT OF THE CONCENTRATION</w:t>
        <w:br/>
        <w:t>The product market</w:t>
        <w:br/>
        <w:t>The sector affected by the concentration in question is that of modern distribution of food and non-food products of fast-moving and general consumption.</w:t>
        <w:br/>
        <w:t>Within modern distribution, different categories of points of sale can be distinguished (hypermarkets, supermarkets, convenience stores, and discount stores) that differ based on characteristics such as the size of the sales area, price positioning, breadth and depth of the product range offered, display characteristics, presence of counters for fresh products, and availability of parking. According to what has been established by the Authority1, the diversity in the quality and level of services offered by the various types of points of sale makes their mutual substitutability relationships rather weak, which are substantially limited to the immediately adjacent categories. For the purpose of identifying the relevant market from a product perspective, it is therefore necessary to start from each type of point of sale and align it with the categories of points of sale with which there are strong substitutability relationships.</w:t>
        <w:br/>
        <w:t>EUROSPIN PUGLIA operates in the modern distribution sector through points of sale managed according to the discount formula. Based on what has been established by the Authority2, with reference to points of sale managed according to the discount formula, a wide chain of substitutability relationships is defined, ranging from hard discount to soft discount, up to all other points of sale in modern distribution.</w:t>
        <w:br/>
        <w:t>In the case at hand, considering that the operation is aimed at carrying out regular retail activities of food and fast-moving consumer products on a surface area of at least 1,000 m2, the relevant market is that of supermarkets composed of all points of sale in modern distribution.</w:t>
        <w:br/>
        <w:t>The geographic market</w:t>
        <w:br/>
        <w:t>From a geographical perspective, the market has a local dimension, considering the purchasing behaviors of consumers and the importance they attribute to the proximity of points of sale. The exact delimitation of the geographical dimension of the markets must be carried out on a case-by-case basis, based on the size of the catchment areas of the individual points of sale of the interested companies and their level of overlap. In the first approximation, it can be confined to the provincial administrative boundaries.</w:t>
        <w:br/>
        <w:t>In the case at hand, the geographical scope of reference for the assessment of the communicated operation is that of the Province of Lecce, where the points of sale subject to acquisition are located.</w:t>
        <w:br/>
        <w:t>Effects of the operation</w:t>
        <w:br/>
        <w:t>In the supermarket market of the province of Lecce, EUROSPIN PUGLIA holds an estimated market share of approximately 17.8%3; this share, following the operation in question, will be marginally increased due to the small share attributable to the points of sale subject to acquisition.</w:t>
        <w:br/>
        <w:t>Furthermore, in the supermarket market of the province of Lecce, qualified competitors operate, including Selex with a share of 12% and Interdis and Conad, both with shares of approximately 11%.</w:t>
        <w:br/>
        <w:t>1 See Authority decision, C3037-Schemaventuno-Promodes/Gruppo GS, measure no. 6113 of June 18, 1998, in Bulletin no. 25/98.</w:t>
        <w:br/>
        <w:t>2 See Authority decision, I397-Sviluppo Discount/Gestione Discount, measure no. 8423 of June 28, 2000, in Bulletin no. 26/00.</w:t>
        <w:br/>
        <w:t>3 Processing based on Nielsen data updated to January 2011.</w:t>
      </w:r>
    </w:p>
    <w:p>
      <w:r>
        <w:t>BULLETIN NO. 36 OF SEPTEMBER 26, 2011 55</w:t>
        <w:br/>
        <w:t>For the above reasons, the communicated operation does not significantly alter the competitive conditions in the affected market.</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RESOLUTION</w:t>
        <w:br/>
        <w:t>not to initiate the investigation referred to in Article 16, paragraph 4, of Law No. 287/90.</w:t>
        <w:br/>
        <w:t>The conclusions mentioned above will be communicated, pursuant to Article 16, paragraph 4, of Law No. 287/90, to the interested companies and to the Minister of Economic Development.</w:t>
        <w:br/>
        <w:t>This provision will be published in the Bulletin of the Italian Competition Authority.</w:t>
        <w:br/>
        <w:t>THE SECRETARY GENERAL THE PRESIDENT</w:t>
        <w:br/>
        <w:t>Luigi Fiorentino Antonio Catricalà</w:t>
      </w:r>
    </w:p>
    <w:p>
      <w:r>
        <w:rPr>
          <w:b/>
        </w:rPr>
        <w:t>[Pages 55–57]</w:t>
      </w:r>
    </w:p>
    <w:p>
      <w:r>
        <w:t>56 BULLETIN NO. 36 OF SEPTEMBER 26, 2011</w:t>
        <w:br/>
        <w:t>UNFAIR COMMERCIAL PRACTICES</w:t>
        <w:br/>
        <w:t>IP107 - EASY DOWNLOAD - ACTIVATION NOT REQUIRED</w:t>
        <w:br/>
        <w:t>Measure no. 22748</w:t>
        <w:br/>
        <w:t>THE COMPETITION AND MARKET AUTHORITY</w:t>
        <w:br/>
        <w:t>IN ITS MEETING of September 7, 2011;</w:t>
        <w:br/>
        <w:t>HEARD the Rapporteur President Antonio Catricalà;</w:t>
        <w:br/>
        <w:t>HAVING REGARD to Title III of Legislative Decree No. 206 of September 6, 2005, containing the "Consumer Code," as amended by Legislative Decree No. 146 of August 2, 2007 (hereinafter, Consumer Code);</w:t>
        <w:br/>
        <w:t>HAVING REGARD, in particular, to Article 27, paragraph 12, of the Consumer Code, according to which, in case of non-compliance with urgent measures and those prohibitory or for the removal of effects, the Authority applies an administrative pecuniary sanction from €10,000 to €150,000 and in cases of repeated non-compliance, the Authority may order the suspension of business activity for a period not exceeding thirty days;</w:t>
        <w:br/>
        <w:t>HAVING REGARD to Law No. 689 of November 24, 1981;</w:t>
        <w:br/>
        <w:t>HAVING REGARD to its resolution No. 21773 of November 3, 2010, with which the Authority ascertained the unfairness of the commercial practices carried out by Euro Content Limited, consisting, respectively, of: a) the use of sophisticated and misleading mechanisms to promote the website www.easy-download.info, which led many consumers to believe, contrary to the truth, that the use of the products available online on the website of Euro Content Limited was free and, based on this false premise, to unwittingly activate a paid two-year subscription contract; b) the sending to consumers, after registration and after the deadline for exercising the right of withdrawal, of numerous, close and threatening payment reminders, in which it was suggested, among other things, the exercise of legal actions for the recovery of credit in the absence of spontaneous payment and the consequent risk of further significant economic burdens on the consumers themselves;</w:t>
        <w:br/>
        <w:t>HAVING REGARD to its resolution No. 22205 of March 16, 2011, with which the Authority contested to Euro Content Limited the violation of Article 27, paragraph 12, of the Consumer Code for failing to comply with the aforementioned resolution No. 21773 of November 3, 2010;</w:t>
        <w:br/>
        <w:t>HAVING REGARD to the order of the Regional Administrative Court for Lazio No. 507/2011 (register of precautionary orders) filed in the secretariat on 02/10/2011, which rejected the precautionary request made by Euro Content Limited for the suspension of the execution of the measure of November 3, 2010, No. 21733 in the PS6013 proceeding;</w:t>
        <w:br/>
        <w:t>HAVING REGARD to the documents of the proceeding;</w:t>
        <w:br/>
        <w:t>CONSIDERING the following:</w:t>
        <w:br/>
        <w:t>I. PREMISE</w:t>
        <w:br/>
        <w:t>1. With measure No. 21773 of November 3, 2010, closing the PS6013 proceeding - Easy Download/activation not required, communicated by fax on November 15, 2010, and notified on November 18, 2010, the Authority decided, in accordance with the opinion of the Authority for Guarantees in Communications, that the sophisticated mechanism with which Euro Content Limited promoted its website www.easy-download.info led many consumers to believe, contrary to the truth, that the use of the software available online on the site (such as Open Office, Opera, Adobe Acrobat Reader, VLC Media Player, etc.) was free, as it was, moreover, software generally available for free on the internet. Based on this false premise, many consumers registered online without realizing that they had activated a paid two-year subscription contract. Based on the investigative findings, the Authority concluded that this commercial practice was unfair in violation of Articles 20 and 21 of the Consumer Code and condemned the company to pay a fine of €480,000 (four hundred eighty thousand euros). Furthermore, the Authority ascertained that the repeated payment reminders sent by Euro Content to consumers, after their registration on the professional's website, constituted an aggressive commercial practice, and therefore unfair under Articles 24 and 25 of the Consumer Code, as they were contrary to professional diligence and in any case capable, through the prospect of legal action in case of insolvency and the possible reporting of non-payment to various credit agencies, of unduly conditioning the freedom of choice of the recipients. Through these reminders, consumers were indeed induced to make the payment of the requested amounts and systematically saw their requests for withdrawal rejected, even in cases where they had already informed the professional that they did not intend to subscribe to a subscription contract and had downloaded software products from its site believing that it was an absolutely free operation. For this last unfair commercial practice, the company was condemned to pay an additional fine of €480,000 (four hundred eighty thousand euros).</w:t>
        <w:br/>
        <w:t>2. The measure finally provided that: "Euro Content Limited shall publish, at its own expense, an extract of the resolution pursuant to Article 27, paragraph 8, of the Consumer Code, according to the following modalities:</w:t>
        <w:br/>
        <w:t>1) the text of the extract of the resolution is that reported in the annex to this measure;</w:t>
        <w:br/>
        <w:t>2) the extract of the resolution must be published on the professional's website for thirty consecutive days within thirty days of the notification of this measure, both on the homepage of the website www.easy-download.info and on the registration page www.easy-download.info/register;</w:t>
        <w:br/>
        <w:t>b) the publication of the extract of the resolution must be preceded by communication to the Authority of the date on which it will take place and must be followed, within three days, by sending to the Authority screenshots of the web pages where the publication took place."</w:t>
        <w:br/>
        <w:t>3. From subsequent official checks, it was found that, as of March 15, 2011, the company had not yet complied with the publication on the site of the extract of the resolution, as provided in the closing measure.</w:t>
        <w:br/>
        <w:t>4. Therefore, with measure of March 16, 2011, No. 22205, the Authority contested to Euro Content Limited the violation of the resolution of November 3, 2010, No. 21773.</w:t>
        <w:br/>
        <w:t>II. THE ARGUMENTS OF THE PARTY</w:t>
        <w:br/>
        <w:t>5. The aforementioned measure of contestation of non-compliance was received by the professional on May 16, 2011, on which date, with communication from its legal representative, Euro Content Limited stated that it had already deactivated, as of November 3, 2010, the registration function on the website www.easy-download.info. In the same communication, it was also stated that on April 27, 2011, the company was declared bankrupt by the court of Frankfurt am Main in Germany, where the insolvency procedure was opened under the German bankruptcy code with the appointment of a trustee (a copy of the enforceable formula of the court's order in Frankfurt has been filed in the records). Euro Content Limited therefore highlighted that it could no longer dispose of its assets.</w:t>
        <w:br/>
        <w:t>6. On June 14, 2011, the legal representative of the company highlighted that, if the bankruptcy trustee became available to publish the extract of the resolution on the site, the documentation and information required in the measure of November 3, 2010 would be promptly transmitted.</w:t>
        <w:br/>
        <w:t>7. On July 22, 2011, in the absence of the prior communication provided for in measure No. 21773 of November 3, 2010, the publication of the extract of the resolution was officially noted on the homepage and on the registration page of the website www.easy-download.info.</w:t>
        <w:br/>
        <w:t>III. EVALUATIONS</w:t>
        <w:br/>
        <w:t>8. In light of the investigative findings, it is believed that the behavior exhibited by the professional constitutes non-compliance with resolution No. 21773 of November 3, 2010, as Euro Content Limited did not comply with what was ordered by the Authority in the aforementioned measure with regard to the deadline, as well as the modalities of publication of the extract of the resolution on the professional's website.</w:t>
        <w:br/>
        <w:t>9. However, from the documents in the file, it appears that the publication of the extract of the resolution was present on the website www.easy-download.info as of July 22, 2011, and that it persisted as of August 21, 2011.</w:t>
        <w:br/>
        <w:t>IV. QUANTIFICATION OF THE SANCTION</w:t>
        <w:br/>
        <w:t>10. Pursuant to Article 27, paragraph 12, of the Consumer Code, in case of non-compliance with prohibitory measures, the Authority applies an administrative pecuniary sanction from €10,000 to €150,000.</w:t>
        <w:br/>
        <w:t>11.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br/>
        <w:t>12. In light of these criteria, and considering the state of insolvency of the company and the fact that, although late compared to the deadline indicated in the Authority's resolution, the publication on the company's website www.easy-download.info was made as of July 22, 2011, it is deemed appropriate to determine the amount of the applicable administrative pecuniary sanction for Euro Content Limited at €30,000 (thirty thousand euros).</w:t>
        <w:br/>
        <w:t>All this being stated and considered;</w:t>
      </w:r>
    </w:p>
    <w:p>
      <w:r>
        <w:rPr>
          <w:b/>
        </w:rPr>
        <w:t>[Pages 58–60]</w:t>
      </w:r>
    </w:p>
    <w:p>
      <w:r>
        <w:t>BULLETIN NO. 36 OF SEPTEMBER 26, 2011 59</w:t>
        <w:br/>
        <w:t>RESOLUTION</w:t>
        <w:br/>
        <w:t>a) that the behavior of the company Euro Content Limited, consisting of non-compliance with the deadline and methods of publication of the extract of resolution no. 21773 of November 3, 2010, constitutes non-compliance with the latter;</w:t>
        <w:br/>
        <w:t>b) to impose an administrative pecuniary sanction of €30,000 (thirty thousand euros) on Euro Content Limited.</w:t>
        <w:br/>
        <w:t>The administrative sanction referred to in the previous letter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VAT-registered persons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br/>
        <w:t>Immediate notification of the payment must be given to the Authority by sending a copy of the model certifying the payment made.</w:t>
        <w:br/>
        <w:t>This provision will be notified to the interested parties and published in the Bulletin of the Italian Competition Authority.</w:t>
        <w:br/>
        <w:t>Against this provision, an appeal may be submitted to the TAR of Lazio, pursuant to Article 135, paragraph 1, letter b), of the Administrative Procedure Code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br/>
        <w:t>THE SECRETARY GENERAL THE PRESIDENT</w:t>
        <w:br/>
        <w:t>Luigi Fiorentino Antonio Catricalà</w:t>
      </w:r>
    </w:p>
    <w:p>
      <w:r>
        <w:t>60 BULLETIN NO. 36 OF SEPTEMBER 26, 2011</w:t>
        <w:br/>
        <w:t>PS3005 - H3G AND ONE ITALIA-PRODUCT WARRANTY</w:t>
        <w:br/>
        <w:t>Measure no. 22749</w:t>
        <w:br/>
        <w:t>THE COMPETITION AND MARKET AUTHORITY</w:t>
        <w:br/>
        <w:t>IN ITS MEETING of September 7, 2011;</w:t>
        <w:br/>
        <w:t>HEARD the Rapporteur Dr. Salvatore Rebecchini;</w:t>
        <w:br/>
        <w:t>HAVING REGARD to Title III of Legislative Decree No. 206 of September 6, 2005, containing the "Consumer Code," as amended by Legislative Decree No. 146 of August 2, 2007 (hereinafter, Consumer Code);</w:t>
        <w:b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br/>
        <w:t>HAVING REGARD to the communications received on April 22, June 23, and July 20, 2011, in which the company ONE Italia S.p.A. submitted and subsequently supplemented a proposal for commitments pursuant to Article 27, paragraph 7, of the Consumer Code and Article 8 of the Regulation;</w:t>
        <w:br/>
        <w:t>HAVING REGARD to the communications received on June 13 and July 1, 2011, in which the company H3G S.p.A. submitted and subsequently supplemented a proposal for commitments pursuant to Article 27, paragraph 7, of the Consumer Code and Article 8 of the Regulation;</w:t>
        <w:br/>
        <w:t>HAVING REGARD to its provision of May 11, 2011, by which, pursuant to Article 7, paragraph 3, of the Regulation, the deadline for concluding the procedure for the evaluation of the commitments proposed by ONE Italia S.p.A. was extended, pursuant to Article 27, paragraph 7, of the Consumer Code and Article 8 of the Regulation;</w:t>
        <w:br/>
        <w:t>HAVING REGARD to the acts of the procedure;</w:t>
        <w:br/>
        <w:t>I. THE PARTIES</w:t>
        <w:br/>
        <w:t>1. H3G S.p.A. (hereinafter also "H3G") as a professional pursuant to Article 18, letter b), of the Consumer Code.</w:t>
        <w:br/>
        <w:t>2. One Italia S.p.A. (hereinafter also "One Italia") as a professional pursuant to Article 18, letter b), of the Consumer Code.</w:t>
        <w:br/>
        <w:t>II. THE COMMERCIAL PRACTICES</w:t>
        <w:br/>
        <w:t>3. The procedure concerns the behavior carried out by the professionals, consisting of the methods of application of the "Legal Warranty of Conformity and commercial warranties for consumer goods" - referred to in Articles 128-135 of the Consumer Code - to the sale of H3G products purchasable at retail outlets and online.</w:t>
        <w:br/>
        <w:t>4. From the surveys conducted on the website www.h3g.it, in the path accessible from the homepage, there is an area dedicated to the purchase of fixed and mobile telephony products by consumer customers, in which no informational section on the legal warranty offered to the consumer on the equipment available at H3G retail outlets can be found.</w:t>
        <w:br/>
        <w:t>5. More specifically, the investigation concerns the following behaviors:</w:t>
        <w:br/>
        <w:t>i) the information provided to consumers regarding the content and methods of exercising the right to the legal warranty in case of non-conformity of the purchased consumer goods;</w:t>
        <w:br/>
        <w:t>ii) the methods of providing the legal warranty and, specifically, the redirection of consumers to the Technical Assistance Centers (CAT) of the manufacturer.</w:t>
        <w:br/>
        <w:t>III. THE RESULTS OF THE PROCEDURE: THE PRESENTATION OF COMMITMENTS</w:t>
        <w:br/>
        <w:t>1) The course of the procedure</w:t>
        <w:br/>
        <w:t>6. Based on the information acquired for the application of the Consumer Code, represented in particular by reports from some consumers and by the documentation acquired in the acts on January 19, 2011 - consisting of web pages from the site www.h3g.it - on February 9, 2011, H3G was notified of the initiation of procedure PS3005 in relation to the behaviors described above, for possible violation of Articles 20, 21, paragraph 1, letters b), c) and g), 22, paragraphs 1 and 2, and Articles 24 and 25, paragraph 1, letter d), of the Consumer Code.</w:t>
        <w:br/>
        <w:t>7. Concurrently with the initiation notification, the professional was asked to provide information (accompanied by the relevant documentation) deemed useful for the evaluation of the commercial practice in question. The information was received on March 1, 2011.</w:t>
        <w:br/>
        <w:t>8. On March 23, 2011, the procedure was subjectively expanded against One Italia for having engaged in the same commercial practice described in point II, in violation of Articles 21, paragraph 1, letters b), c) and g), 22, paragraphs 1 and 2, as well as 24 and 25, paragraph 1, letter d), of the Consumer Code.</w:t>
        <w:br/>
        <w:t>9. On April 22, 2011, One Italia submitted commitments pursuant to Article 27, paragraph 7, of the Consumer Code and Article 8 of the Regulation, subsequently specified by a note of June 23, 2011. The final version of the commitments undertaken was submitted on July 20, 2011. In a note dated September 6, 2011, One Italia provided clarifications regarding the implementation times of the commitments presented.</w:t>
        <w:br/>
        <w:t>10. On June 13, 2011, H3G submitted commitments pursuant to Article 27, paragraph 7, of the Consumer Code and Article 8 of the Regulation. The commitments were also illustrated by the Party during a hearing held on June 20, 2011, at the request submitted to the Authority's Offices on June 13, 2011, and subsequently supplemented in light of the considerations that emerged during the hearing itself. The final version of the commitments undertaken was submitted on July 1, 2011. In a note dated August 29, 2011, H3G provided clarifications regarding the implementation times of the commitments presented.</w:t>
        <w:br/>
        <w:t>11. On May 11, 2011, the Authority extended the deadline for concluding the procedure to September 7, 2011.</w:t>
        <w:br/>
        <w:t>12. On July 14, 2011, the date of conclusion of the investigative phase was communicated to the Parties pursuant to Article 16, paragraph 1, of the Regulation.</w:t>
        <w:br/>
        <w:t>13. On August 11, 2011, the opinion of the Authority for Guarantees in Communications was received.</w:t>
        <w:br/>
        <w:t>2) The acquired elements and the commitments of the professionals</w:t>
        <w:br/>
        <w:t>A) The commitments presented by H3G</w:t>
        <w:br/>
        <w:t>14. During the procedure, pursuant to Article 27, paragraph 7, of the Consumer Code, H3G submitted a proposal for commitments that, in their final version, form an integral part of this provision.</w:t>
      </w:r>
    </w:p>
    <w:p>
      <w:r>
        <w:rPr>
          <w:b/>
        </w:rPr>
        <w:t>[Pages 61–63]</w:t>
      </w:r>
    </w:p>
    <w:p>
      <w:r>
        <w:t>62 BULLETIN NO. 36 OF SEPTEMBER 26, 2011</w:t>
      </w:r>
    </w:p>
    <w:p>
      <w:r>
        <w:t>15. In particular, the professional has committed to implement the measures described below:</w:t>
        <w:br/>
        <w:t>a) to carry out an information campaign aimed at its entire network of Flagship and flagshiplight stores, with the dual objective of emphasizing the knowledge of consumer rights by its sales network and clarifying the company procedures regarding the assistance provided to customers concerning the legal warranty on terminals. This information campaign is carried out using the usual communication channels with the sales network, namely through an electronic note sent via the newsletter (info3new) for dealers. In particular, it is specified that the seller is obliged to take charge, within 24 months from the purchase and at no cost, of any request for assistance related to defects in conformity, regardless of the type of terminal model sold and the circumstance that such terminals were purchased online. The information, starting from the second half of July, contains the following text: "Dear Partner, the Consumer Code (Legislative Decree No. 206/05) provides for the obligation for the seller to guarantee consumers the conformity of the purchased good to the characteristics and qualities offered. The seller is therefore responsible for any defects in conformity existing at the time of delivery of the good for all products sold in its stores. In the event of a duly reported defect in conformity within the 24-month period, the consumer is entitled to the restoration by the seller, at no cost, of the conformity of the good through repair or replacement, or to an appropriate reduction in price or the resolution of the contract. H3G has committed to the competent Authorities to ensure that customers are informed about the applicable regulations in its stores and that appropriate informational material is always available and consultable at the Point of Sale. In consideration of the above, we invite you to download from Info3New (at the following path XXX) the informational letter on the legal warranty and to display it prominently within your Point of Sale. It is also important that some copies are made available on the store counter, so that the customer, if deemed appropriate, can take a copy as well as view it. H3G, in compliance with the applicable regulations, guarantees the consumer a 24-month legal warranty, at no cost, on defects in conformity of the terminal, at the Technical Assistance Centers authorized by H3G. Non-authorized Points of Sale as collection points may direct the Customer to the nearest Technical Assistance Center, where a courtesy terminal will be available if possible. If the Customer wishes to avail themselves of the warranty provided at Your Point of Sale, you can follow the following procedure: 1. collect the Customer's terminal; 2. fill out and have the Customer sign (in triplicate) the terminal handover form for AT; 3. contact the toll-free number xxxx to request the collection of the terminal by the carrier; 4. the carrier will deliver the terminal to the nearest Technical Assistance Center and will return it to you after repair/replacement has taken place. For all specifications, please refer to the detailed procedure available on info3New at the following path xxx";</w:t>
      </w:r>
    </w:p>
    <w:p>
      <w:r>
        <w:t>BULLETIN NO. 36 OF SEPTEMBER 26, 2011 63</w:t>
      </w:r>
    </w:p>
    <w:p>
      <w:r>
        <w:t>b) to carry out a similar information campaign (informative note via electronic newsletter) towards the network of stores not owned by it, which will remind the legal obligations that must be respected by the seller of the terminals, with the addition of the following disclaimer in case of sanctions by the competent Authorities for violations committed by the individual seller: "We remind you that this regulatory obligation directly and autonomously concerns you as a seller and that H3G reserves the right to seek recourse against you in case of any sanction or charge received due to your non-compliance." c) starting from the first half of July 2011, an information notice similar to that prepared for the sales network has also been provided to call centers through a special web application (the so-called "Universe 3") to be implemented soon, containing the following information regarding the warranty: Consumer rights regarding the warranty of the purchased terminal H3G, as the seller, guarantees the consumer a 24-month Legal Warranty, at no cost, on defects in conformity of the purchased terminal. At all Dealers, Flagships, and Flagship lights, visibility will be given through a poster explaining what the consumer's rights are regarding the "Legal Warranty of conformity." What is the legal warranty The Consumer Code (Legislative Decree No. 206/2005) in Articles 128-135 provides for the obligation for the seller to guarantee consumers the conformity of the purchased good to the characteristics and qualities offered. The seller is therefore responsible for any defects in conformity existing at the time of delivery of the good for all products sold in its stores. What is a defect in conformity A defect in conformity exists when the product: • is not suitable for the use for which it is normally intended; • does not conform to the description or does not possess the qualities presented by the seller; • does not offer the usual qualities and performance of a good of the same type; • is not suitable for the particular use desired by the consumer, if made known to the seller at the time of purchase and accepted by the seller. Who are the subjects entitled to the Legal Warranty The Legal Warranty exclusively protects the so-called "consumer," that is, the natural person who, having purchased a product, acts for purposes unrelated to any entrepreneurial, commercial, artisanal, or professional activity carried out and therefore does not apply to products purchased with an invoice and VAT by professionals and businesses. How long does the Legal Warranty last The Legal Warranty lasts for 2 years from the delivery of the good, regardless of the existence of any other warranties issued by the manufacturer and their duration. The defect in conformity covered by the legal warranty that manifests itself within this period must still be reported by the consumer within 2 months from the date of discovery of the defect. Unless proven otherwise, defects in conformity that manifest within 6 months from the delivery of the good are presumed to have existed at that date unless this assumption is incompatible with the nature of the good or the nature of the defect in conformity. What are the rights of the consumer In the event of a duly reported defect in conformity within the terms, the consumer is entitled to the restoration by the seller, at no cost, of the conformity of the good, to repair or replacement, or to an appropriate reduction in price or the resolution of the contract.</w:t>
      </w:r>
    </w:p>
    <w:p>
      <w:r>
        <w:t>64 BULLETIN NO. 36 OF SEPTEMBER 26, 2011</w:t>
      </w:r>
    </w:p>
    <w:p>
      <w:r>
        <w:t>In particular, the consumer is entitled: • to the repair or replacement of the good, at their choice, unless the remedy requested is impossible or excessively burdensome compared to the other; the remedy requested is "excessively burdensome" when it imposes unreasonable costs on the seller compared to the alternatives, taking into account the value of the intact good, the extent of the possibility of resorting to alternative remedies without significant inconvenience to the consumer; • in a subordinate manner (where the first two remedies are impossible or excessively burdensome, or have not been carried out within a reasonable time, or previous repairs or replacements have caused significant inconvenience to the consumer), to request a reduction in price or the resolution of the contract. For more information about your rights, go to the address xxxxxxxxx"; d) a specific poster providing further information to customers regarding consumer rights related to the legal warranty for all purchased terminals has been available in all its Flagship/flagship light stores, in a particularly visible location, since the first half of August 2011, as well as, since the second half of July 2011, a flyer to be handed to the customer at the time of purchase or, upon request, at any time. In particular, the information is structured in five questions and will be included on an A3 sheet with the following text: "Consumer rights regarding the warranty of the purchased terminal H3G guarantees the consumer 24 months of legal warranty, at no cost, on defects in conformity of the terminal SOLD LEGAL WARRANTY ON CONSUMER GOODS What is the legal warranty? The Consumer Code (Legislative Decree No. 206/2005) in Articles 128-135 provides for the obligation for the seller to guarantee consumers the conformity of the purchased good to the characteristics and qualities offered. The seller is therefore responsible for any defects in conformity existing at the time of delivery of the good for all products sold in its stores. What is a defect in conformity? A defect in conformity exists when the product: - is not suitable for the use for which it is normally intended, - does not conform to the description or does not possess the qualities presented by the seller, - does not offer the usual qualities and performance of a good of the same type, - is not suitable for the particular use desired by the consumer, if made known to the seller at the time of purchase and accepted by the seller. Who are the subjects entitled to the Legal Warranty? The Legal Warranty exclusively protects the so-called "consumer," that is, the natural person who, having purchased a product, acts for purposes unrelated to any entrepreneurial, commercial, artisanal, or professional activity carried out and therefore does not apply to products purchased with an invoice and VAT by professionals and businesses. How long does the legal warranty last? The legal warranty lasts for 2 years from the date of delivery of the good, regardless of the existence of any other warranties issued by the manufacturer and their duration. The defect in conformity covered by the legal warranty that manifests itself within this period must still be reported by the consumer within 2 months from the date of discovery of the defect.</w:t>
      </w:r>
    </w:p>
    <w:p>
      <w:r>
        <w:rPr>
          <w:b/>
        </w:rPr>
        <w:t>[Pages 64–66]</w:t>
      </w:r>
    </w:p>
    <w:p>
      <w:r>
        <w:t>BULLETIN NO. 36 OF SEPTEMBER 26, 2011 65</w:t>
        <w:br/>
        <w:t>Unless proven otherwise, it is presumed that defects in conformity that occur within 6 months from the delivery of the goods existed at that date unless this assumption is incompatible with the nature of the goods or the nature of the defect in conformity.</w:t>
        <w:br/>
        <w:t>What are the rights of the consumer?</w:t>
        <w:br/>
        <w:t>In the event of a defect in conformity duly reported within the terms, the consumer has the right to the restoration by the seller, at no cost, of the conformity of the goods through repair or replacement, or to an adequate reduction of the price or the termination of the contract.</w:t>
        <w:br/>
        <w:t>In particular, the consumer has the right:</w:t>
        <w:br/>
        <w:t>- to the repair or replacement of the goods, at their choice, unless the remedy requested is impossible or excessively burdensome compared to the other; the remedy requested is "excessively burdensome" when it imposes unreasonable costs on the seller compared to the alternatives, taking into account the value of the intact goods, the extent of the defect, and the possibility of resorting to alternative remedies without significant inconvenience to the consumer;</w:t>
        <w:br/>
        <w:t>- in a subordinate manner (where the first two remedies are impossible or excessively burdensome, or have not been carried out within reasonable timeframes, or previous repairs or replacements have caused significant inconvenience to the consumer), to request a reduction of the price or the termination of the contract;</w:t>
        <w:br/>
        <w:t>e) finally, regarding the web channel, starting from the second half of June 2011, the professional has already implemented on their website a specific notice regarding the rights related to the legal warranty for all terminals purchased online. The publication of the notice will be replicated by September 15, 2011, in a new version of the website www.tre.it.</w:t>
        <w:br/>
        <w:t>In particular, this notice is accessible both from the homepage of the website www.tre.it and from that of the 3store, that is, the section dedicated to the purchase of terminals via the web; it also concerns terminals sold via the web through any third parties and specifies that the legal warranty of 24 months at no cost can be provided at any of the 3 assistance centers present in the national territory (currently over 250), to be identified through a specific application. In this regard, H3G has specified that the terminal will be identified simply by the IMEI code and that the warranty subject to commitments offered on terminals purchased via the web will also concern its current business partner (TMM S.r.l.).</w:t>
        <w:br/>
        <w:t>B) The commitments presented by One Italia</w:t>
        <w:br/>
        <w:t>16. During the proceedings, pursuant to Article 27, paragraph 7, of the Consumer Code, One Italia submitted a proposal for commitments which, in their final version, are an integral part of this provision.</w:t>
        <w:br/>
        <w:t>17. In particular, the professional committed, within three days from the communication of the provision, to implement the measures described below:</w:t>
        <w:br/>
        <w:t>a) with reference to the general conditions relating to the distance selling of products through the website "shop3.it" or any other website used in the future, to provide direct warranty to the buyer in case of defects in the product without deferring to the warranty offered by the manufacturer and regardless of the latter; to provide the buyer with a term of two months from the discovery of the defect for the exercise of the right to repair or replace the defective product; to guarantee the right to repair or replace the product at no charge to the end user, including shipping costs;</w:t>
        <w:br/>
        <w:t>b) to highlight the warranties and provide assistance for terminals purchased until April 2010 (the date on which the shop3 website ceased online sales of mobile terminals) through an immediate reminder on the homepage of the Shop34 website, from which access is provided to a general reminder on the Warranty and Assistance conditions that textually states:</w:t>
        <w:br/>
        <w:t>"Dear Customer, if you have purchased through shop3.it, in the last 24 months, products and/or accessories that later turned out to be defective, we invite you to inform us via email at callcenter@oneitalia.it; or by calling the number 199 240 192 or writing to One Italia S.p.A. Via Corcolle, 19 – 00131 Rome.</w:t>
        <w:br/>
        <w:t>To this end, therefore, we kindly ask you to provide us with:</w:t>
        <w:br/>
        <w:t>(i) a copy of the Purchase Proposal that certifies the purchase of the Product; and</w:t>
        <w:br/>
        <w:t>(ii) the indication of an address and a date and time convenient for you where we can collect, at our expense, the Product.</w:t>
        <w:br/>
        <w:t>Once the Product has been subjected to appropriate verification, we will promptly inform you of the relevant outcome and proceed according to the methods provided by current regulations";</w:t>
        <w:br/>
        <w:t>c) to modify and integrate the webpage relating to the contractual conditions of purchase - also accessible from the homepage of the Shop3 website - through the inclusion of the aforementioned reminder in correspondence with Article 10 relating to the warranty.</w:t>
        <w:br/>
        <w:t>IV. EVALUATION OF THE COMMITMENTS</w:t>
        <w:br/>
        <w:t>18. The Authority believes that the commitments proposed by the professionals are suitable to eliminate the possible profiles of illegitimacy and unfairness of the conduct contested in the initiation communication of the proceedings of February 9, 2011.</w:t>
        <w:br/>
        <w:t>In particular, it is believed that the measures proposed by the professionals regarding the information on the legal warranty of conformity to be disseminated at the sales points branded "H3G", as well as on their institutional website, as far as H3G is concerned, and on the website www.shop3.it, with reference to One Italia, are suitable to ensure consumers adequate knowledge of the legal warranty of conformity regime and an effective exercise of the corresponding rights to which they are entitled in relation to the integrity and quality of the consumer goods they have purchased.</w:t>
        <w:br/>
        <w:t>19. Furthermore, the proposed interventions may lead to an improvement in commercial practices related to the provision of the legal warranty of conformity, through a precise and detailed information on the procedures for managing post-sale assistance, including an express indication of the time reasonably necessary for its completion.</w:t>
        <w:br/>
        <w:t>In this regard, it is first noted that, for the entire period of twenty-six months (corresponding to the twenty-four months of warranty plus two additional months, given the obligation to report any defect in conformity to the retailer within two months of discovery), the consumer may assert the legal warranty and, therefore, the goods will be taken over by the professional to ascertain whether the malfunction encountered is indeed due to a defect in conformity covered by the legal warranty.</w:t>
        <w:br/>
        <w:t>20. Following the implementation of the measures proposed by the professionals, consumers will therefore have full, broad, and systematic knowledge of their rights regarding warranties and will also have adequate indications regarding the procedures to follow and the times for replacement or return of repaired or replaced products.</w:t>
        <w:br/>
        <w:t>21. Regarding H3G, the relevance of the commitments undertaken is further strengthened by the absence of time limitations and, therefore, by their suitability to permanently modify the conduct within the sales points of the telecommunications operator.</w:t>
        <w:br/>
        <w:t>4 The icon, present at the bottom left, in addition to the shop3 logo, bears the following wording: "warranty and assistance conditions for terminals purchased on shop3 until April 2010"</w:t>
      </w:r>
    </w:p>
    <w:p>
      <w:r>
        <w:t>BULLETIN NO. 36 OF SEPTEMBER 26, 2011 67</w:t>
        <w:br/>
        <w:t>22. Lastly, it should also be noted the assurance provided by H3G regarding the implementation of the commitments also by subjects - the affiliated retailers operating under the group's brand - who are not Parties to this proceeding.</w:t>
        <w:br/>
        <w:t>23. In light of the above considerations, it is believed that the commitments presented meet the requirements set forth in Article 27, paragraph 7, of the Consumer Code.</w:t>
        <w:br/>
        <w:t>THEREFORE CONSIDERED, that the commitments presented by the companies H3G S.p.A. and One Italia S.p.A. are suitable to eliminate the possible profiles of unfairness of the commercial practices subject to investigation;</w:t>
        <w:br/>
        <w:t>FURTHER CONSIDERED, to order the mandatory nature of the aforementioned commitments towards the companies H3G S.p.A. and One Italia S.p.A.;</w:t>
        <w:br/>
        <w:t>FURTHER CONSIDERED, that, due to the need to ensure compliance with the commitments undertaken, it is necessary to order, pursuant to Article 27, paragraph 7, of the Consumer Code, the publication at the care and expense of the professionals, limited to the measures for which broader information to consumers is likely to favor the effective, complete, and correct implementation of the measures themselves;</w:t>
        <w:br/>
        <w:t>THEREFORE CONSIDERED, to be able to close the proceedings without ascertaining the infringement;</w:t>
        <w:br/>
        <w:t>RESOLVES</w:t>
        <w:br/>
        <w:t>a) to make mandatory, towards the company H3G S.p.A., pursuant to Article 27, paragraph 7, of the Consumer Code and Article 8, paragraph 2, letter a), of the Regulation, the commitments proposed by the same company in the final version submitted on July 1, 2011;</w:t>
        <w:br/>
        <w:t>b) to close the proceedings without ascertaining the infringement, pursuant to Article 27, paragraph 7, of the Consumer Code and Article 8, paragraph 2, letter a), of the Regulation;</w:t>
        <w:br/>
        <w:t>c) that the company H3G S.p.A., within sixty days from the date of notification of this resolution, informs the Authority of the methods of implementation of the commitments.</w:t>
        <w:br/>
        <w:t>d) to make mandatory, towards the company One Italia S.p.A., pursuant to Article 27, paragraph 7, of the Consumer Code and Article 8, paragraph 2, letter a), of the Regulation, the commitments proposed by the same company in the final version submitted on July 20, 2011;</w:t>
        <w:br/>
        <w:t>e) to close the proceedings without ascertaining the infringement, pursuant to Article 27, paragraph 7, of the Consumer Code and Article 8, paragraph 2, letter a), of the Regulation;</w:t>
        <w:br/>
        <w:t>f) that the company One Italia S.p.A., within sixty days from the date of notification of this resolution, informs the Authority of the methods of implementation of the commitments.</w:t>
        <w:br/>
        <w:t>Pursuant to Article 8, paragraph 3, of the Regulation, the proceedings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rPr>
          <w:b/>
        </w:rPr>
        <w:t>[Pages 67–69]</w:t>
      </w:r>
    </w:p>
    <w:p>
      <w:r>
        <w:t>68 BULLETIN NO. 36 OF SEPTEMBER 26, 2011</w:t>
      </w:r>
    </w:p>
    <w:p>
      <w:r>
        <w:t>ORDERS</w:t>
      </w:r>
    </w:p>
    <w:p>
      <w:r>
        <w:t>a) that the company H3G S.p.A. publish, at its own expense, the commitments made pursuant to Article 27, paragraph 7, of the Consumer Code, according to the following modalities:</w:t>
        <w:br/>
        <w:t>1) the text of the commitments to be published is that reported in the annex to this provision;</w:t>
        <w:br/>
        <w:t>2) the aforementioned text must be published on the professional's website for thirty consecutive days on the homepage of the site www.h3g.it with adequate graphic prominence, within thirty days from the communication of this provision;</w:t>
      </w:r>
    </w:p>
    <w:p>
      <w:r>
        <w:t>b) that the publication of the text with the commitments must be preceded by communication to the Authority of the date on which it will take place and must be followed, within three days, by sending to the Authority a copy containing the pages of the homepage of the site www.h3g.it with the aforementioned publication.</w:t>
      </w:r>
    </w:p>
    <w:p>
      <w:r>
        <w:t>Pursuant to Article 27, paragraph 12, of the Consumer Code, in case of non-compliance with this resolution, the Authority applies an administrative pecuniary sanction from 10,000 to 150,000 euros.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r>
    </w:p>
    <w:p>
      <w:r>
        <w:t>Luigi Fiorentino Antonio Catricalà</w:t>
      </w:r>
    </w:p>
    <w:p>
      <w:r>
        <w:t>BULLETIN NO. 36 OF SEPTEMBER 26, 2011</w:t>
      </w:r>
    </w:p>
    <w:p>
      <w:r>
        <w:t>PS3005 - H3G AND ONE ITALIA-GUARANTEE PRODUCTS</w:t>
      </w:r>
    </w:p>
    <w:p>
      <w:r>
        <w:t>Annex to measure no. 22749</w:t>
      </w:r>
    </w:p>
    <w:p>
      <w:r>
        <w:t>Pursuant to Article 27, paragraph 7, of the Consumer Code (Legislative Decree of September 6, 2005, no. 206 and subsequent amendments), by provision of September 7, 2011 (available at www.agcm.it), the Competition and Market Authority (hereinafter also "the Authority") has resolved to accept, making them binding, the commitments proposed by the company H3G S.p.A. (hereinafter also "H3G") in order to eliminate the possible profiles of illegitimacy and unfairness contested in the communication of the initiation of the procedure "PS3005 H3G AND ONE ITALIA-GUARANTEES PRODUCTS," concerning the commercial conduct of H3G regarding the legal guarantee of conformity on consumer goods.</w:t>
      </w:r>
    </w:p>
    <w:p>
      <w:r>
        <w:t>In this context, in order to allow the Authority to conclude the procedure without proceeding to ascertain an infringement, H3G has committed to implement, among others, the following measures: to make available in all its Flagship/flagship light stores, in a particularly visible location, a specific poster that will provide further information to customers regarding consumer rights related to the legal guarantee for all terminals purchased, as well as a leaflet to be given to the customer at the time of purchase or, at their request, at any time. In particular, the information present in the aforementioned points of sale will be structured in five questions and will be included on an A3 sheet with the following text:</w:t>
      </w:r>
    </w:p>
    <w:p>
      <w:r>
        <w:t>"Consumer rights regarding the guarantee of the purchased terminal H3G guarantees the consumer 24 months of legal warranty, at no cost, on defects of conformity of the terminal SOLD</w:t>
      </w:r>
    </w:p>
    <w:p>
      <w:r>
        <w:t>LEGAL WARRANTY ON CONSUMER GOODS</w:t>
      </w:r>
    </w:p>
    <w:p>
      <w:r>
        <w:t>What is the legal warranty?</w:t>
        <w:br/>
        <w:t>The Consumer Code (Legislative Decree no. 206/2005) in Articles 128-135 provides for the obligation for the seller to guarantee consumers the conformity of the purchased good to the characteristics and qualities offered. The seller is therefore responsible for defects of conformity existing at the time of delivery of the good for all products sold in its stores.</w:t>
      </w:r>
    </w:p>
    <w:p>
      <w:r>
        <w:t>What is a defect of conformity?</w:t>
        <w:br/>
        <w:t>A defect of conformity exists when the product:</w:t>
        <w:br/>
        <w:t>- is not suitable for the use for which it is normally intended,</w:t>
        <w:br/>
        <w:t>- does not conform to the description or does not possess the qualities presented by the seller,</w:t>
        <w:br/>
        <w:t>- does not offer the qualities and performance typical of a good of the same type,</w:t>
        <w:br/>
        <w:t>- is not suitable for the particular use desired by the consumer, if made known to the seller at the time of purchase and accepted by the seller.</w:t>
      </w:r>
    </w:p>
    <w:p>
      <w:r>
        <w:t>Who are the subjects entitled to the Legal Warranty?</w:t>
        <w:br/>
        <w:t>The Legal Warranty exclusively protects the so-called "consumer," that is, the natural person who, having purchased a product, acts for purposes unrelated to the entrepreneurial, commercial, artisanal, or professional activity possibly carried out and therefore does not apply to products purchased with an invoice and VAT by professionals and businesses.</w:t>
      </w:r>
    </w:p>
    <w:p>
      <w:r>
        <w:t>How long does the legal warranty last?</w:t>
        <w:br/>
        <w:t>The legal warranty lasts for 2 years from the date of delivery of the good, regardless of the existence of any other guarantees issued by the manufacturer and their duration. The defect of conformity covered by the legal warranty that manifests itself within this term must still be reported by the consumer within 2 months from the date of discovery of the defect. Unless proven otherwise, defects of conformity that manifest within 6 months from the delivery of the good are presumed to have existed at that date unless this assumption is incompatible with the nature of the good or the nature of the defect of conformity.</w:t>
      </w:r>
    </w:p>
    <w:p>
      <w:r>
        <w:t>What are the rights of the consumer?</w:t>
        <w:br/>
        <w:t>In the event of a defect of conformity duly reported within the terms, the consumer has the right to the restoration by the seller, at no cost, of the conformity of the good through repair or replacement, or to an adequate reduction of the price or the resolution of the contract. In particular, the consumer has the right:</w:t>
        <w:br/>
        <w:t>- to repair or replace the good, at their choice, unless the requested remedy is impossible or excessively burdensome compared to the other; the requested remedy is "excessively burdensome" when it imposes unreasonable costs on the seller compared to the alternatives, taking into account the value of the intact good, the extent of the defect, and the possibility of resorting to alternative remedies without significant inconvenience to the consumer;</w:t>
        <w:br/>
        <w:t>- in a subordinate manner (where the first two remedies are impossible or excessively burdensome, or have not been carried out within reasonable timeframes, or previous repairs or replacements have caused significant inconvenience to the consumer), to request a reduction of the price or the resolution of the contract."</w:t>
      </w:r>
    </w:p>
    <w:p>
      <w:r>
        <w:t>Pursuant to Article 8, paragraph 3, letter a), of the Regulation on investigative procedures regarding unfair commercial practices (adopted by the Authority's resolution of November 15, 2007), the procedure may be reopened ex officio where the professional does not implement the commitments.</w:t>
      </w:r>
    </w:p>
    <w:p>
      <w:r>
        <w:rPr>
          <w:b/>
        </w:rPr>
        <w:t>[Pages 70–72]</w:t>
      </w:r>
    </w:p>
    <w:p>
      <w:r>
        <w:t>BULLETIN NO. 36 OF SEPTEMBER 26, 2011 71</w:t>
        <w:br/>
        <w:t>PS6920 - WIND-PRODUCT WARRANTIES</w:t>
        <w:br/>
        <w:t>Measure no. 22756</w:t>
        <w:br/>
        <w:t>THE COMPETITION AND MARKET AUTHORITY</w:t>
        <w:br/>
        <w:t>IN ITS MEETING of September 7, 2011;</w:t>
        <w:br/>
        <w:t>HEARD the Rapporteur Dr. Salvatore Rebecchini;</w:t>
        <w:br/>
        <w:t>HAVING REGARD to Title III of Legislative Decree No. 206 of September 6, 2005, containing the "Consumer Code," as amended by Legislative Decree No. 146 of August 2, 2007 (hereinafter, Consumer Code);</w:t>
        <w:b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br/>
        <w:t>HAVING REGARD to the communications received on March 18 and May 20, 2011, through which Wind Telecomunicazioni S.p.A. submitted and subsequently supplemented a proposal for commitments pursuant to Article 27, paragraph 7, of the Consumer Code and Article 8 of the Regulation;</w:t>
        <w:br/>
        <w:t>HAVING REGARD to its measure of May 11, 2011, with which, pursuant to Article 7, paragraph 3, of the Regulation, the deadline for concluding the procedure was extended for the evaluation of the commitments proposed by the professional, pursuant to Article 27, paragraph 7, of the Consumer Code and Article 8 of the Regulation;</w:t>
        <w:br/>
        <w:t>HAVING REGARD to the documents of the procedure;</w:t>
        <w:br/>
        <w:t>I. THE PARTY</w:t>
        <w:br/>
        <w:t>1. Wind Telecomunicazioni S.p.A. (hereinafter also "Wind"), in its capacity as a professional pursuant to Article 18, letter b), of the Consumer Code.</w:t>
        <w:br/>
        <w:t>II. THE COMMERCIAL PRACTICES</w:t>
        <w:br/>
        <w:t>2. The procedure concerns the behavior of the professional, consisting of the methods of application of the "Legal Warranty of Conformity and Commercial Warranties for Consumer Goods" - referred to in Articles 128-135 of the Consumer Code - in the sale of products purchased at its retail outlets and online on its website.</w:t>
        <w:br/>
        <w:t>1 Based on the surveys conducted on the website www.wind.it (doc. 2 of the index of the file), in the path accessible from the homepage, there is an area dedicated to the online purchase of fixed and mobile telephony products by consumer customers. In the section regarding the general contract conditions, in Article 7, located in the area of the purchase conditions "Wind Shop," the following indications are provided: "All products sold on the Wind Shop are covered by the conventional warranty provided by the manufacturer and the legal warranty of 24 months for defects of conformity, pursuant to Articles 128 and following of Legislative Decree No. 206/2005. The warranty conditions for the products start from the date of purchase (indicated on the invoice). To benefit from warranty assistance, the Customer must keep the invoice (or the DDT) received at home proving the date of possession of the product. The conventional warranties are directly regulated by the manufacturers (inside the packaging) and the methods of technical assistance are as follows: BlackBerry Products Warranty assistance for BlackBerry products, and the related accessories included in the sales package, is offered at the Wind Network. Non-BlackBerry Products Warranty assistance for non-BlackBerry products and the related accessories included in the sales package is offered exclusively at the manufacturers' assistance centers. Wind SIM Card</w:t>
      </w:r>
    </w:p>
    <w:p>
      <w:r>
        <w:t>72 BULLETIN NO. 36 OF SEPTEMBER 26, 2011</w:t>
        <w:br/>
        <w:t>3. More specifically, the investigation concerns:</w:t>
        <w:br/>
        <w:t>i) the information provided to consumers regarding the content and methods of exercising the right to the legal warranty in case of defects of conformity of the consumer goods purchased;</w:t>
        <w:br/>
        <w:t>ii) the methods of providing the legal warranty and, specifically, the redirection of consumers to the manufacturer's Technical Assistance Centers (CAT).</w:t>
        <w:br/>
        <w:t>III. THE RESULTS OF THE PROCEDURE: THE PRESENTATION OF COMMITMENTS</w:t>
        <w:br/>
        <w:t>1) The procedure process</w:t>
        <w:br/>
        <w:t>4. Based on the information acquired for the application of the Consumer Code represented, in particular, by a consumer report and the documentation acquired in the records on January 19, 2011, consisting of web pages from the site www.wind.it, on February 9, 2011, the professional was notified of the initiation of procedure PS6920 in relation to the aforementioned conduct, for possible violation of Articles 20, 21, paragraph 1, letters b), c) and g), 22, paragraphs 1 and 2, and Articles 24 and 25, paragraph 1, letter d), of the Consumer Code.</w:t>
        <w:br/>
        <w:t>5. Concurrently with the initiation communication, the professional was asked to provide information (accompanied by the relevant documentation) deemed useful for the evaluation of the commercial practice in question. The information was received on March 18, 2011.</w:t>
        <w:br/>
        <w:t>6. On March 18, 2011, as well as during a hearing held on April 29, 2011, at the request of the Party, Wind presented commitments pursuant to Article 27, paragraph 7, of the Consumer Code and Article 8 of the Regulation. The final version of the commitments made was filed on May 20, 2011. In a note dated September 5, 2011, Wind provided clarifications regarding the implementation times of the commitments presented.</w:t>
        <w:br/>
        <w:t>7. On May 11, 2011, the Authority extended the deadline for concluding the procedure to September 7, 2011.</w:t>
        <w:br/>
        <w:t>8. On July 14, 2011, the Party was notified of the conclusion date of the investigative phase pursuant to Article 16, paragraph 1, of the Regulation.</w:t>
        <w:br/>
        <w:t>9. On August 11, 2011, the opinion of the Authority for Communications Guarantees was received.</w:t>
        <w:br/>
        <w:t>2) The elements acquired and the commitments of the professional</w:t>
        <w:br/>
        <w:t>10. During the procedure, pursuant to Article 27, paragraph 7, of the Consumer Code and Article 8 of the Regulation, Wind presented a proposal for commitments articulated in three main types of measures, respectively aimed at: (a) improving information regarding the content, timing, and methods of exercising the legal warranty of conformity provided for in the Consumer Code; (b) increasing the clarity and transparency of the procedures and timing for providing assistance under the legal warranty of conformity; (c) introducing an incentive system aimed at ensuring compliance by retailers with the legal warranty of conformity.</w:t>
        <w:br/>
        <w:t>11. Below is a description of the commitments made by the professional that, in their final version, are an integral part of this provision. In the case of purchasing Wind SIM Cards that present operational defects, the Customer may request the replacement of the Wind SIM Card by going to an Authorized Wind Retailer. If the card is found to be defective, it will be replaced free of charge. In the case of damage, it will be possible to request its replacement: For subscription customers, the cost of replacing the WIND SIM Card, amounting to 10.33 euros, will be charged directly to the Telephone Account. For prepaid card customers, the cost of the new Wind SIM Card, amounting to 10 euros, must be paid directly to the Wind retailer at the end of the replacement procedure. No cost will be charged to the prepaid credit."</w:t>
        <w:br/>
        <w:t>2 See doc. 1 of the index of the file.</w:t>
        <w:br/>
        <w:t>3 See doc. 2.</w:t>
      </w:r>
    </w:p>
    <w:p>
      <w:r>
        <w:t>BULLETIN NO. 36 OF SEPTEMBER 26, 2011 73</w:t>
        <w:br/>
        <w:t>a) improvement of information</w:t>
        <w:br/>
        <w:t>12. With the first set of measures, the Party committed to improving the information disseminated regarding the legal warranty of conformity at Wind Stores, on its website, and at the establishments of its franchising sales network.</w:t>
        <w:br/>
        <w:t>13. Regarding Wind Stores, starting from June 2011, the professional committed to preparing and delivering to its customers a receipt holder flyer containing the following information:</w:t>
        <w:br/>
        <w:t>"How to exercise the warranty for products purchased at Wind Stores"</w:t>
        <w:br/>
        <w:t>Dear Customer,</w:t>
        <w:br/>
        <w:t>We inform you that the product purchased is covered by the conventional warranty of the manufacturer which ensures you the repair or replacement of the defective product through its authorized assistance centers, according to the terms and conditions indicated in the relevant warranty certificate.</w:t>
        <w:br/>
        <w:t>If you purchased the product as a consumer (i.e., for purposes unrelated to your professional and/or business activity), you will be entitled, pursuant to Articles 128 and following of Legislative Decree No. 206/2005 (Consumer Code), to the legal warranty of 24 months from the date of purchase, provided that such defects are reported to the seller no later than two months from the date of discovery of the defect itself.</w:t>
        <w:br/>
        <w:t>This legal warranty of conformity protects the consumer in case of purchase of defective products or products that do not correspond to the use declared by the seller or to which that good is generally intended.</w:t>
        <w:br/>
        <w:t>In the presence of a conformity defect, the consumer has the right, at their choice, to the repair or replacement of the defective good by the seller, without charge and within a reasonable time, unless the requested remedy is impossible or excessively burdensome compared to the other.</w:t>
        <w:br/>
        <w:t>If replacement or repair is not possible, the consumer is still entitled to a price reduction or to receive back an amount, proportional to the value of the good, in exchange for returning the defective product to the seller. It is also possible to terminate the contract under the terms provided by Article 130 of the Consumer Code.</w:t>
        <w:br/>
        <w:t>It is specified that conventional warranties are different and additional warranties and do not replace or limit the legal warranty of conformity, which protects consumers.</w:t>
        <w:br/>
        <w:t>The timing for the repair or replacement of the product varies based on the nature of the defect and the availability of spare parts. Wind, however, commits to resolving any issue as quickly as possible and, in any case, within 45 days from the delivery of the good.</w:t>
        <w:br/>
        <w:t>We remind you that to benefit from the legal warranty, it is necessary to present the purchased product at this Wind Store, along with the receipt.</w:t>
        <w:br/>
        <w:t>For more information, visit the website www.windgroup.it"</w:t>
        <w:br/>
        <w:t>This initiative concerns all establishments owned by the professional. Furthermore, as described above, starting from the date of notification of the acceptance measure of the commitments, the information contained in the current version of the flyer will be modified to explicitly indicate the maximum time, equal to forty-five days, within which the repair or replacement of the product under warranty will be carried out, and the scope and methods of exercising the legal warranty of conformity will be made more evident - thanks to the adoption of appropriate graphic expedients.</w:t>
        <w:br/>
        <w:t>14. Wind also commits to modifying, within ten days from the notification of the acceptance measure of the commitments, the web page dedicated to the general conditions of purchase on "Wind Shop" (http://www.wind.it/shop/pagina101.phtml) and the heading of the information contained in the web page specifically dedicated to the warranty to which consumers who purchase at Wind Stores are entitled (http://www.windgroup.it/it/consumatori/consumerismo/pg5.phtml).</w:t>
      </w:r>
    </w:p>
    <w:p>
      <w:r>
        <w:rPr>
          <w:b/>
        </w:rPr>
        <w:t>[Pages 73–75]</w:t>
      </w:r>
    </w:p>
    <w:p>
      <w:r>
        <w:t>74 BULLETIN NO. 36 OF SEPTEMBER 26, 2011</w:t>
      </w:r>
    </w:p>
    <w:p>
      <w:r>
        <w:t>With reference to the general conditions of purchase on "Wind Shop", the modification consists, in particular, in the elimination of any reference to the so-called DOA Warranty (Defective on Arrival: non-functioning product upon delivery) since this concerns exclusively the relationships between Wind and its retailers and, at the same time, in the inclusion, as in the case of the flyer, of a specific provision regarding the maximum time period allowed for the completion of the replacement or repair procedure of the product under warranty (equal to forty-five days).</w:t>
      </w:r>
    </w:p>
    <w:p>
      <w:r>
        <w:t>Following these modifications, Article 7 of the general conditions of purchase on "Wind Shop" will report the following text:</w:t>
      </w:r>
    </w:p>
    <w:p>
      <w:r>
        <w:t>(1) Legal Warranty</w:t>
        <w:br/>
        <w:t>Pursuant to Articles 128 et seq. of Legislative Decree No. 206/05 ("Consumer Code"), the Consumer who purchases a product sold on the Wind Shop will benefit from a legal warranty of conformity of 24 months from the date of purchase of the product itself (indicated in the invoice received at their home). This legal warranty protects the Consumer in the event of the purchase of defective products or products that do not correspond to the use declared by the seller or to the use for which that good is generally intended (Article 129 of the Consumer Code), provided that the defect of conformity is reported to the seller no later than two months from the discovery of the defect itself.</w:t>
      </w:r>
    </w:p>
    <w:p>
      <w:r>
        <w:t>In the presence of such a defect of conformity, the Consumer has the right, at their choice, to the repair or replacement of the defective product by the seller, at no charge and within a reasonable time, unless the remedy requested is impossible or excessively burdensome compared to the other. If replacement or repair is not possible, the Consumer is still entitled to a reduction in price or to the termination of the contract under the terms provided by Article 130 of the Consumer Code.</w:t>
      </w:r>
    </w:p>
    <w:p>
      <w:r>
        <w:t>If the defect of conformity manifests itself within six months from the date of delivery of the good, the Consumer will not be burdened with the obligation to prove that the defect existed at that date. Conversely, the defect of conformity that manifests itself from the sixth month after delivery must be proven by the Consumer at their own expense (Article 132, paragraph 3).</w:t>
      </w:r>
    </w:p>
    <w:p>
      <w:r>
        <w:t>It is reminded that to benefit from Warranty Assistance it is necessary to present the purchased product along with the receipt to the Wind Store and/or the franchise where the purchase was made.</w:t>
      </w:r>
    </w:p>
    <w:p>
      <w:r>
        <w:t>The timing for the repair or replacement of the product varies based on the nature of the defect and the availability of spare parts. Wind, however, commits to resolving any issue as quickly as possible and, in any case, within 45 days from the delivery of the good.</w:t>
      </w:r>
    </w:p>
    <w:p>
      <w:r>
        <w:t>(2) Conventional Warranty</w:t>
        <w:br/>
        <w:t>Every product purchased on the Wind Shop is also covered by the conventional warranty provided by the manufacturer, which ensures the repair or replacement of the defective product through its authorized service centers, according to the terms and conditions indicated in the relevant warranty certificate (included in the packaging). The methods of technical assistance are as follows:</w:t>
      </w:r>
    </w:p>
    <w:p>
      <w:r>
        <w:t>1. BlackBerry Products</w:t>
        <w:br/>
        <w:t>Warranty Assistance for BlackBerry products, and the related accessories included in the sales package, is offered at Wind Stores and/or franchises.</w:t>
      </w:r>
    </w:p>
    <w:p>
      <w:r>
        <w:t>2. Non-BlackBerry Products</w:t>
        <w:br/>
        <w:t>Warranty Assistance for non-BlackBerry products and the related accessories included in the sales package is offered exclusively at the manufacturers' service centers.</w:t>
      </w:r>
    </w:p>
    <w:p>
      <w:r>
        <w:t>3. Wind SIM Card</w:t>
        <w:br/>
        <w:t>In the case of purchasing Wind SIM Cards that present operational defects, the Customer may request the replacement of the Wind SIM Card by going to an Authorized Wind Retailer. If the card is found to be defective, it will be replaced free of charge. In the case of damage, it will be possible to request its replacement:</w:t>
        <w:br/>
        <w:t>For subscription customers, the cost of replacing the WIND SIM Card, amounting to 10.33 euros, will be charged directly to the Telephone Account.</w:t>
        <w:br/>
        <w:t>For prepaid customers, the cost of the new Wind SIM Card, amounting to 10 euros, must be paid directly to the Wind retailer at the end of the replacement procedure. No cost will be charged to the prepaid credit.</w:t>
      </w:r>
    </w:p>
    <w:p>
      <w:r>
        <w:t>Within the limits provided by law, in the application of the legal or conventional warranty of the manufacturer, Wind assumes no responsibility for losses, damages, or alteration of data, loss of profits, losses caused by the use of the Product or its functionality, loss of business, loss of contracts, loss of revenues, loss of presumed savings, losses due to increased costs or expenses, or for any loss or indirect, special, or consequential damage arising from the restoration or replacement of the product.</w:t>
      </w:r>
    </w:p>
    <w:p>
      <w:r>
        <w:t>No damages can be claimed for any delays in carrying out repairs or replacements.</w:t>
      </w:r>
    </w:p>
    <w:p>
      <w:r>
        <w:t>In cases where the application of the warranties requires the return of the product, it is always necessary that the good be returned in its original packaging, complete in all its parts (including packaging and any documentation and accessories: manuals, cables, etc.). To avoid damage to the original packaging, we recommend using packaging that prevents any type of transport damage and it is reminded that in all cases the affixing of labels or adhesive tapes directly on the original packaging of the product should be avoided. Any damage due to inappropriate packaging will result in the non-acceptance of the product and the Customer will be charged for the transportation costs incurred by Wind.</w:t>
      </w:r>
    </w:p>
    <w:p>
      <w:r>
        <w:t>Furthermore, regarding the online communication present on the web and intended for consumers purchasing at Wind Stores, similarly to what is provided with reference to the receipt holder flyer, Wind has committed to modifying its heading to the following expression: "Warranty for purchases at Wind Stores How to assert the warranty related to products purchased at WIND Stores."</w:t>
      </w:r>
    </w:p>
    <w:p>
      <w:r>
        <w:t>15. Finally, Wind has committed to intervening also in the relationship with its franchisees (about [200 – 600]), providing that, starting from the second half of May 2011, in each establishment, next to the cash register and in a special countertop display (A4 format), an information notice identical to that of the receipt holder flyers distributed at its Stores will be made available. According to what was represented by the professional, this commitment, already implemented since mid-May, would be suitable to ensure a significantly wider dissemination among consumers of information regarding the legal warranty of conformity, given that the channel in question represents about [20-30%] of total sales of Wind-branded products.</w:t>
      </w:r>
    </w:p>
    <w:p>
      <w:r>
        <w:t>b) Procedures and timing for the provision of the legal warranty</w:t>
        <w:br/>
        <w:t>16. The second type of measures concerns the development of a computer tracking system for warranty assistance requests. In this regard, Wind commits to making available at Wind stores and all retailers a new functionality on the application [omitted] that will allow the exchange of information between the CAT and the individual commercial establishment regarding the status of the repair request or the possible replacement of the product under warranty. Thanks to this initiative, already started since March 21, the consumer, through a simple contact with the Wind store or retailer, is promptly informed of any advance or delay in the return of the product compared to the initially estimated time.</w:t>
      </w:r>
    </w:p>
    <w:p>
      <w:r>
        <w:t>c) Measures to guide the behavior of retailers</w:t>
        <w:br/>
        <w:t>17. Lastly, the third type of measures concerns the implementation of a system of economic incentives in case of correct management of warranty technical assistance practices, suitable - through an economically rewarding mechanism - to prevent franchisees from adopting behaviors deviating from the procedures dictated by Wind. This initiative has been implemented since June 2011. [omitted].</w:t>
      </w:r>
    </w:p>
    <w:p>
      <w:r>
        <w:t>IV. EVALUATION OF COMMITMENTS</w:t>
        <w:br/>
        <w:t>18. The Authority believes that the commitments proposed by the professional are suitable to eliminate the possible profiles of illegitimacy and unfairness of the behaviors contested in the communication initiating the procedure of February 9, 2011. In particular, it is believed that the measures proposed regarding the information on the legal warranty of conformity, to be disseminated at Wind sales points, franchised retailers, and on the professional's website, are suitable to ensure consumers adequate knowledge of the legal warranty regime and an effective exercise of the corresponding rights to which they are entitled in relation to the integrity and quality of the consumer goods they have purchased.</w:t>
      </w:r>
    </w:p>
    <w:p>
      <w:r>
        <w:t>19. Furthermore, the proposed interventions may lead to an improvement in commercial practices related to the provision of the legal warranty of conformity, through a precise and detailed information on the procedures for managing after-sales assistance, including an express indication of the time reasonably necessary for its completion. In this regard, it is noted first of all that, for the entire period of twenty-six months (corresponding to the twenty-four months of warranty plus two additional months, given the obligation to report any defect of conformity to the retailer within two months of discovery), the consumer will be able to assert the legal warranty and, therefore, the goods will be taken over by the professional to ascertain whether the malfunction encountered is indeed due to a defect of conformity covered by the legal warranty.</w:t>
      </w:r>
    </w:p>
    <w:p>
      <w:r>
        <w:t>Equally significant is the circumstance that the executive methods by which the professional will implement the aforementioned prescriptions, including the indication of the maximum time period provided for repair, will be predefined and made known ex ante and, in any case, at the same time as the request for assistance.</w:t>
      </w:r>
    </w:p>
    <w:p>
      <w:r>
        <w:t>20. Following the implementation of the measures proposed by the professional, consumers will therefore have full, broad, and systematic knowledge of their rights regarding warranties and will also have adequate indications regarding the procedures to follow and the timing for replacement or return of products.</w:t>
      </w:r>
    </w:p>
    <w:p>
      <w:r>
        <w:t>21. The relevance of the commitments undertaken is further strengthened by the absence of time limitations and, therefore, by their suitability to permanently modify behaviors within the sales points of the telecommunications operator.</w:t>
      </w:r>
    </w:p>
    <w:p>
      <w:r>
        <w:t>22. Lastly, it should also be noted the assurance provided by the professional regarding the implementation of the commitments also by subjects - the retailers affiliated with franchise contracts operating under the group's brand - who are not Parties to this proceeding.</w:t>
      </w:r>
    </w:p>
    <w:p>
      <w:r>
        <w:rPr>
          <w:b/>
        </w:rPr>
        <w:t>[Pages 76–78]</w:t>
      </w:r>
    </w:p>
    <w:p>
      <w:r>
        <w:t>BULLETIN NO. 36 OF SEPTEMBER 26, 2011 77</w:t>
        <w:br/>
        <w:t>23. In light of the above considerations, it is believed that the commitments presented meet the requirements set forth in Article 27, paragraph 7, of the Consumer Code.</w:t>
        <w:br/>
        <w:t>IT IS THEREFORE CONSIDERED that the commitments presented by Wind Telecomunicazioni S.p.A. are suitable to eliminate the possible profiles of unfairness of the commercial practices subject to investigation;</w:t>
        <w:br/>
        <w:t>IT IS FURTHER CONSIDERED to make the aforementioned commitments mandatory for the company;</w:t>
        <w:br/>
        <w:t>IT IS FURTHER CONSIDERED that, due to the need to ensure compliance with the commitments undertaken, it is necessary to order, pursuant to Article 27, paragraph 7, of the Consumer Code, the publication at the expense of the professional, limited to the measures for which broader information to consumers is likely to favor the effective, complete, and correct implementation of the measures themselves;</w:t>
        <w:br/>
        <w:t>IT IS THEREFORE CONSIDERED that the procedure can be closed without ascertaining the infringement;</w:t>
        <w:br/>
        <w:t>RESOLVES</w:t>
        <w:br/>
        <w:t>a) to make mandatory, for Wind Telecomunicazioni S.p.A., pursuant to Article 27, paragraph 7, of the Consumer Code and Article 8, paragraph 2, letter a), of the Regulation, the commitments proposed by the company on March 18, 2011, and subsequently supplemented on May 20, 2011;</w:t>
        <w:br/>
        <w:t>b) to close the procedure without ascertaining the infringement, pursuant to Article 27, paragraph 7, of the Consumer Code and Article 8, paragraph 2, letter a), of the Regulation;</w:t>
        <w:br/>
        <w:t>c) that Wind Telecomunicazioni S.p.A., within sixty days from the date of notification of this resolution, informs the Authority of the methods of implementation of the commitments.</w:t>
        <w:br/>
        <w:t>Pursuant to Article 8,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ORDERS</w:t>
        <w:br/>
        <w:t>a) that Wind Telecomunicazioni S.p.A. publishes, at its own expense, the commitments undertaken pursuant to Article 27, paragraph 7, of the Consumer Code, according to the following methods:</w:t>
        <w:br/>
        <w:t>1) the text of the commitments to be published is that attached to this provision;</w:t>
        <w:br/>
        <w:t>2) the aforementioned text must be published on the professional's website for thirty consecutive days on the homepage of the site www.wind.it with adequate graphic prominence, within thirty days from the communication of this provision;</w:t>
        <w:br/>
        <w:t>b) that the publication of the text with the commitments must be preceded by communication to the Authority of the date on which it will take place and must be followed, within three days, by sending to the Authority a copy containing the pages of the homepage of the site www.wind.it with the aforementioned publication.</w:t>
      </w:r>
    </w:p>
    <w:p>
      <w:r>
        <w:t>78 BULLETIN NO. 36 OF SEPTEMBER 26, 2011</w:t>
        <w:br/>
        <w:t>Pursuant to Article 27, paragraph 12, of the Consumer Code, in case of non-compliance with this resolution, the Authority applies an administrative pecuniary sanction from 10,000 to 150,000 euros.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Luigi Fiorentino Antonio Catricalà</w:t>
      </w:r>
    </w:p>
    <w:p>
      <w:r>
        <w:t>BULLETIN NO. 36 OF SEPTEMBER 26, 2011 79</w:t>
        <w:br/>
        <w:t>PS6920 - WIND-PRODUCT WARRANTIES</w:t>
        <w:br/>
        <w:t>Attached to measure no. 22756</w:t>
        <w:br/>
        <w:t>Pursuant to Article 27, paragraph 7, of the Consumer Code (Legislative Decree of September 6, 2005, no. 206 and subsequent amendments), with provision of September 7, 2011 (available at www.agcm.it), the Competition and Market Authority (hereinafter also "the Authority") has resolved to accept, making them binding, the commitments proposed by Wind Telecomunicazioni S.p.A. (hereinafter also "Wind") in order to eliminate the possible profiles of illegitimacy and unfairness contested in the communication initiating the procedure "PS6920 WIND-PRODUCT WARRANTIES," concerning Wind's commercial conduct regarding the legal warranty of conformity on consumer goods.</w:t>
        <w:br/>
        <w:t>In this context, in order to allow the Authority to conclude the procedure without proceeding to ascertain an infringement, Wind has committed to implement, among other things, starting from the date of communication of the provision, the following measures:</w:t>
        <w:br/>
        <w:t>1. to prepare and deliver to its customers, in all Wind Stores, a receipt holder flyer containing the following information:</w:t>
        <w:br/>
        <w:t>"How to assert the warranty of products purchased in Wind Stores"</w:t>
        <w:br/>
        <w:t>Dear Customer,</w:t>
        <w:br/>
        <w:t>We inform you that the product purchased is covered by the manufacturer's conventional warranty which ensures the repair or replacement of the defective product through its authorized service centers, according to the terms and conditions indicated in the relevant warranty certificate.</w:t>
        <w:br/>
        <w:t>If you purchased the product as a consumer (that is, for purposes unrelated to your professional and/or business activity), you will be entitled, pursuant to Articles 128 and following of Legislative Decree no. 206/2005 (Consumer Code), to a legal warranty of 24 months from the date of purchase, provided that such defects are reported to the seller no later than two months from the date of discovery of the defect itself.</w:t>
        <w:br/>
        <w:t>This legal warranty of conformity protects the consumer in the event of purchasing defective products or products that do not correspond to the use declared by the seller or to which that good is generally intended.</w:t>
        <w:br/>
        <w:t>In the presence of a conformity defect, the consumer has the right, at their choice, to have the defective good repaired or replaced by the seller, at no charge and within a reasonable time, unless the remedy requested is impossible or excessively burdensome compared to the other.</w:t>
        <w:br/>
        <w:t>If replacement or repair is not possible, the consumer is still entitled to a reduction in price or to receive back an amount, proportionate to the value of the good, in exchange for returning the defective product to the seller. The resolution of the contract is also possible under the terms provided by Article 130 of the Consumer Code.</w:t>
        <w:br/>
        <w:t>It is specified that conventional warranties are different and additional warranties and do not replace or limit the legal warranty of conformity, which protects consumers.</w:t>
      </w:r>
    </w:p>
    <w:p>
      <w:r>
        <w:rPr>
          <w:b/>
        </w:rPr>
        <w:t>[Pages 79–81]</w:t>
      </w:r>
    </w:p>
    <w:p>
      <w:r>
        <w:t>80 BULLETIN NO. 36 OF SEPTEMBER 26, 2011</w:t>
      </w:r>
    </w:p>
    <w:p>
      <w:r>
        <w:t>The timing for the repair or replacement of the product varies based on the nature of the defect and the availability of spare parts. Wind, however, commits to resolving any issues as quickly as possible and, in any case, within 45 days from the delivery of the good.</w:t>
      </w:r>
    </w:p>
    <w:p>
      <w:r>
        <w:t>We remind you that to benefit from the legal warranty, it is necessary to present the purchased product at this Wind Store, along with the receipt.</w:t>
      </w:r>
    </w:p>
    <w:p>
      <w:r>
        <w:t>For more information, please visit the website www.windgroup.it.</w:t>
      </w:r>
    </w:p>
    <w:p>
      <w:r>
        <w:t>2. ensure that in the retail points of its franchising network, next to the cash register and through a specific countertop display (A4 format), there is the presence and dissemination of information identical to that contained in the receipt flyers distributed at Wind Stores;</w:t>
      </w:r>
    </w:p>
    <w:p>
      <w:r>
        <w:t>3. develop a computer system for tracking warranty assistance requests that allows the consumer, by contacting the Wind store or the retailer, to be promptly informed about the status of progress and any outcomes of their warranty assistance request.</w:t>
      </w:r>
    </w:p>
    <w:p>
      <w:r>
        <w:t>Pursuant to Article 8, paragraph 3, letter a), of the Regulation on investigative procedures regarding unfair commercial practices (adopted by the Authority's resolution of November 15, 2007), the procedure may be reopened ex officio if the professional does not fulfill the commitments.</w:t>
      </w:r>
    </w:p>
    <w:p>
      <w:r>
        <w:t>BULLETIN NO. 36 OF SEPTEMBER 26, 2011</w:t>
      </w:r>
    </w:p>
    <w:p>
      <w:r>
        <w:t>PS6225 - CLINIQUE-EVEN BETTER CLINICAL ANTI-SPOT SERUM</w:t>
      </w:r>
    </w:p>
    <w:p>
      <w:r>
        <w:t>Measure no. 22752</w:t>
      </w:r>
    </w:p>
    <w:p>
      <w:r>
        <w:t>THE COMPETITION AND MARKET AUTHORITY</w:t>
      </w:r>
    </w:p>
    <w:p>
      <w:r>
        <w:t>IN ITS MEETING of September 7, 2011;</w:t>
      </w:r>
    </w:p>
    <w:p>
      <w:r>
        <w:t>HEARD the Rapporteur President Antonio Catricalà;</w:t>
      </w:r>
    </w:p>
    <w:p>
      <w:r>
        <w:t>HAVING REGARD to Title III of Legislative Decree No. 206 of September 6, 2005, and subsequent amendments, containing the "Consumer Code" (hereinafter, Consumer Code);</w:t>
      </w:r>
    </w:p>
    <w:p>
      <w: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HAVING REGARD to its provision of April 6, 2011, with which, pursuant to Article 7, paragraph 3, of the Regulation, the deadline for concluding the procedure was extended for specific investigative needs;</w:t>
      </w:r>
    </w:p>
    <w:p>
      <w:r>
        <w:t>HAVING REGARD to the acts of the procedure;</w:t>
      </w:r>
    </w:p>
    <w:p>
      <w:r>
        <w:t>I. THE PARTIES</w:t>
      </w:r>
    </w:p>
    <w:p>
      <w:r>
        <w:t>1. Estée Lauder S.r.l. (hereinafter, "Estée Lauder"), based in Milan, as a professional, owner of the "Clinique" brand, is a company engaged in the wholesale trade of perfumes, cosmetics, soaps, and other personal care detergents. The turnover achieved by the company, as of June 30, 2010, amounts to over 98 million euros.</w:t>
      </w:r>
    </w:p>
    <w:p>
      <w:r>
        <w:t>2. Association of Consumer Lawyers, based in Bari, as the notifier.</w:t>
      </w:r>
    </w:p>
    <w:p>
      <w:r>
        <w:t>II. THE COMMERCIAL PRACTICE</w:t>
      </w:r>
    </w:p>
    <w:p>
      <w:r>
        <w:t>3. The procedure concerns the behavior exhibited by the professional, consisting of disseminating tabular messages aimed at promoting the cosmetic product, consisting of an anti-spot serum, named Clinique Even Better, (in slightly different versions) during the period of April-June 2010 and August-October 2010, through several periodicals such as Io Donna, Vanity Fair, Grazia, Elle, Gioia, and Donna Moderna, the website www.cliniqueitaly.it, detected ex officio on January 11, 2011, and a television commercial aired on some Mediaset and Fox channels during the period from September 26 to October 17, 2010, and as of February 9, 2011, still available on the site.</w:t>
      </w:r>
    </w:p>
    <w:p>
      <w:r>
        <w:t>4. With a notification received on July 12, 2010, the notifying association of Consumer Lawyers contested the truthfulness of the claims used in the press release that appeared in the periodical IO Donna, which attributes to the product the property of reducing skin spots, guaranteeing visible results within 12 weeks.</w:t>
      </w:r>
    </w:p>
    <w:p>
      <w:r>
        <w:t>5. Specifically, the messages referred to in the conduct exhibited by the professional are:</w:t>
        <w:br/>
        <w:t>- a press message that, in addition to the close-up image of the Clinique Even Better product packaging next to two eggs, one depicted with a stained shell, prominently states "Powerful against spots like the most effective active ingredient recommended by dermatologists." It continues with smaller characters stating: "New Even Better Clinical Anti-Spot Serum. A cosmetic serum studied by dermatologists to be safe and effective. Laboratory tests show that this serum helps create a more even skin tone. The result? The skin tone is 53% more even." It then states that after 4 weeks the skin becomes brighter and that "After 12 weeks, a visible reduction of dark spots, age spots, and acne marks is noticeable." Finally, it declares: "Also suitable for skin that may not tolerate aggressive treatments [...] Results are proven." This last expression, in the first version of the message, contained the following text: "Results are guaranteed" (the image of this message is provided below);</w:t>
        <w:br/>
        <w:t>the same contents described above, relating to the properties of the product and the results achievable through its use, were reiterated during the same period through the websites www.cliniqueitaly.it and www.becomingevenbetter.it; similarly attributable to the professional, a commercial aired on the internet also as of February 9, 2011, during which the action of</w:t>
      </w:r>
    </w:p>
    <w:p>
      <w:r>
        <w:rPr>
          <w:b/>
        </w:rPr>
        <w:t>[Pages 82–84]</w:t>
      </w:r>
    </w:p>
    <w:p>
      <w:r>
        <w:t>BULLETIN NO. 36 OF SEPTEMBER 26, 2011 83</w:t>
        <w:br/>
        <w:t>gradual lightening effect exerted by the product also on the face of a woman, where, in sequence, the spots appear to visibly diminish. The text recited while the images scroll states: “Visibly reduces dark spots and age spots. Powerful as the most effective active ingredient recommended by dermatologists.”</w:t>
        <w:br/>
        <w:t>III. THE OUTCOMES OF THE PROCEEDING</w:t>
        <w:br/>
        <w:t>1) The procedure process</w:t>
        <w:br/>
        <w:t>6. Based on the aforementioned report, on October 18, 2010, information was requested from the professional Estée Lauder, responsible for disseminating the messages, concerning the campaign conducted in favor of the product and the scientific evidence supporting the efficacy claims used in the messages. The requested information was received on November 12, 2010.</w:t>
        <w:br/>
        <w:t>7. In relation to the conduct described above, on February 9, 2011, the Parties were notified of the initiation of proceeding PS6225 against the professional for possible violation of Articles 20, 21, and 22 of the Consumer Code.</w:t>
        <w:br/>
        <w:t>8. On March 4, 2011, the professional's submissions were received, accompanied by the requested documentary integration.</w:t>
        <w:br/>
        <w:t>9. On April 6, 2011, a technical consultancy was ordered pursuant to Article 13 of the Regulation, assigning the task to IFO Istituti Fisioterapici Ospitalieri.</w:t>
        <w:br/>
        <w:t>10. Due to new investigative needs, by provision dated April 6, 2011, the Authority ordered, pursuant to Article 7, paragraph 3, of the Regulation, the extension of the deadline for concluding the proceeding;</w:t>
        <w:br/>
        <w:t>11. IFO, informed of the assignment by communication dated April 22, 2011, on May 3, 2011, designated the person responsible for carrying it out (“Authority consultant”).</w:t>
        <w:br/>
        <w:t>12. On April 28, 2011, the professional appointed their consultant (“party consultant”).</w:t>
        <w:br/>
        <w:t>13. On May 19 and June 16, 2011, the professional supplemented the documentation under examination by IFO with the informational and documentary elements requested by the Authority's consultant during the meeting that took place on May 10, 2011, with the party consultant and with the subsequent communication of June 6, 2011.</w:t>
        <w:br/>
        <w:t>14. On June 24, 2011, the report of the Authority's consultant on the examined material was received, which was transmitted to the Parties on June 28, 2011.</w:t>
        <w:br/>
        <w:t>15. On July 12, 2011, the observations of the party consultant on the technical report of IFO were received, which then supplemented its report on July 21, 2011.</w:t>
        <w:br/>
        <w:t>16. On the same date, the Parties were notified of the conclusion date of the investigative phase pursuant to Article 16, paragraph 1, of the Regulation.</w:t>
        <w:br/>
        <w:t>2) The evidence acquired</w:t>
        <w:br/>
        <w:t>i) Advertising programming</w:t>
        <w:br/>
        <w:t>17. The product was placed on the market at the end of April 2010, through the perfumery channel. The message attached to the report was disseminated in two slightly different versions, one of which was the result of an intervention by the Control Committee of the Self-Regulatory Body, through numerous periodicals such as: Io Donna, D di Repubblica, Repubblica Salute, Chi, Vanity Fair, Glamour, Marie Claire, Grazia, Elle, Gioia, and Donna Moderna, during the period April-June 2010 and August-October 2010.</w:t>
      </w:r>
    </w:p>
    <w:p>
      <w:r>
        <w:t>84 BULLETIN NO. 36 OF SEPTEMBER 26, 2011</w:t>
        <w:br/>
        <w:t>18. The product was also advertised in the same manner through the website www.cliniqueitaly.it, noted ex officio on January 11, 2011. The site, as of August 2, 2011, presents slightly modified content, while continuing to promote the product's effectiveness against dark spots, age spots, sun damage, and acne scar marks, equating its action to the “most effective ingredient recommended by dermatologists” (emphasis added).</w:t>
        <w:br/>
        <w:t>19. The television commercial aired on some Mediaset and Fox channels between September 26 and October 17, 2010. The message was not repeated through print and television after these periods.</w:t>
        <w:br/>
        <w:t>ii) Scientific-experimental documentation produced by the Professional</w:t>
        <w:br/>
        <w:t>20. Four studies conducted in 2009 at Clinique laboratories to evaluate the improvement induced by the product (at 4-8-12 weeks) on skin tone and the visibility of spots have been filed. These studies were conducted on four groups of diverse backgrounds (Caucasian, Hispanic, Asian, and African American), each consisting of about 20 subjects. An additional in vivo study aimed at testing the product's tolerability on 650 subjects was also produced. The tolerability test did not reveal adverse reactions in any of the tested individuals.</w:t>
        <w:br/>
        <w:t>21. The efficacy tests were conducted in a double-blind manner (this terminology refers to tests in which participants do not know the identity of the tested product and the experimenters are not aware of determining information about it) without using comparison substances, on individuals covering all skin types (oily, dry, and normal). A cream with a sun protection factor of 30 was applied to all women subjected to the test once a day and immediately after the tested product.</w:t>
        <w:br/>
        <w:t>22. In all experiments conducted through clinical studies, age spots are defined as “a specific area of hyperpigmentation that includes age spots, dark spots, and acne scars.” The four efficacy studies were aimed at demonstrating that the product is capable of inducing improvement and greater uniformity of skin tone after 4-8-12 weeks, quantifiable after 12 weeks at 53% for the Caucasian group, 54% for the Hispanic and Asian groups, and 51% for the African American group.</w:t>
        <w:br/>
        <w:t>23. Furthermore, the professional stated that the most effective active ingredient referred to in the advertising messages is Hydroquinone. To this end, the publication Skin Lighteners - Global Strategic Business Report (2009) by Global Industry Analyst Inc. was filed, which defines Hydroquinone – an ingredient not present in the product, but in other topical preparations where it is contained in concentrations ranging from 2% (in cosmetics) to 4% (in preparations used by dermatologists) – as the most effective (active ingredient) against spots, as it is a substance capable of inhibiting melanin production with an effectiveness comparable to laser or treatments such as deep-peel.</w:t>
        <w:br/>
        <w:t>24. Finally, the professional produced an additional clinical study aimed at testing the efficacy of Hydroquinone (at 4%) to which the message intended to associate the efficacy of the product, through the claim “Powerful against spots like the most effective active ingredient recommended by dermatologists.” The study conducted with Hydroquinone in vivo on 20 volunteers, also carried out by the professional's laboratories, similar in structure, methodology, and number of participants to those conducted on the Even Better product, would have produced equivalent results (specifically slightly higher after 4-8 weeks and slightly lower after 12 weeks) to those induced by the cosmetic in question on facial spots.</w:t>
      </w:r>
    </w:p>
    <w:p>
      <w:r>
        <w:t>BULLETIN NO. 36 OF SEPTEMBER 26, 2011 85</w:t>
        <w:br/>
        <w:t>iii) The Technical Consultancy</w:t>
        <w:br/>
        <w:t>25. On April 6, 2011, a technical consultancy was ordered, pursuant to Article 13 of the Regulation, aimed at verifying, based on the technical scientific documentation produced in the proceedings by the professional, the efficacy of the Clinique Even Better product and the reliability of the supporting studies and experiments regarding the methodology used and the results obtained.</w:t>
        <w:br/>
        <w:t>26. In particular, the consultancy aimed to ascertain:</w:t>
        <w:br/>
        <w:t>whether the results and effects attributed to the use of the product named Clinique Even Better after 12 weeks and quantified percentage-wise, in terms of skin tone uniformity and reduction of spots, including those due to acne and age, find justification in the technical scientific documentation filed in the proceedings by the professional;</w:t>
        <w:br/>
        <w:t>whether there is a shared scientific consensus that accredits Hydroquinone (the substance to which the claim implicitly refers) as the most effective active ingredient suitable for reducing the color of dark skin spots, also specifying what the known cosmetic and pharmacological uses of Hydroquinone are in the scientific field and at what concentrations;</w:t>
        <w:br/>
        <w:t>whether the experimental studies conducted on the product and on Hydroquinone: i) adhere to valid protocols and have been conducted adequately both methodologically and instrumentally, and ii) whether they can be considered overall suitable to support the efficacy of the product in the terms in which it is illustrated in the message and its suitability to be used even by those who might not tolerate aggressive treatments.</w:t>
        <w:br/>
        <w:t>27. Following the examination of the documentation, the Authority's consultant preliminarily observes, during the meeting with the party consultant on May 10, 2011, that a single product cannot remedy heterogeneous skin lesions such as those considered in the messages (senile spots and acne scars), and notes the improper use of the term “Tone,” where it is intended to define variations in the chromatic appearance of the skin.</w:t>
        <w:br/>
        <w:t xml:space="preserve">28. With the technical report received on June 24, 2011, and regarding the comparison of the results of the cosmetic to those of the “most effective active ingredient recommended by dermatologists,” which the professional assumes to be Hydroquinone, the following considerations are made: “Hydroquinone is an effective active ingredient that dermatologists recommend for skin pigmentation. Hydroquinone is a phenolic compound that blocks the conversion of L-tyrosine to melanin by blocking the enzyme tyrosinase. Hydroquinone can also inhibit the synthesis of cellular DNA and RNA and possesses selective cytotoxicity towards melanocytes and melanosomes. Following reports of cases of inflammatory dermatitis, nail discoloration, “confetti” leukoderma, and ocronosis, this product can no longer be used as a cosmetic since 2001 in Japan and Australia and since 2000 in Europe. Since 2006, the US Food and Drug Administration has banned its use as an OTC (over-the-counter) product at a concentration of 4%, for which a prescription is required, citing the same US FDA “some evidence that Hydroquinone might act as a carcinogen, although its cancer-causing properties have not yet been proved in humans.” </w:t>
        <w:br/>
        <w:t>Regarding the methodology employed, the study on Hydroquinone […] is limited to Fitzpatrick skin types I-II-III and does not include skin types IV, V, and VI (dark skin), therefore it cannot be compared with the protocol […] (African American subjects): it is known that dark skin has a different sensitivity, more prone to discoloration […], compared to light skin. Therefore, both in the Hydroquinone group and in the individual ethnic groups tested, subjects should have been divided by skin type (I-VI) and matched as such for a correct comparison between subjects treated with Hydroquinone vs subjects treated with the serum.</w:t>
      </w:r>
    </w:p>
    <w:p>
      <w:r>
        <w:rPr>
          <w:b/>
        </w:rPr>
        <w:t>[Pages 85–87]</w:t>
      </w:r>
    </w:p>
    <w:p>
      <w:r>
        <w:t>86 BULLETIN NO. 36 OF SEPTEMBER 26, 2011</w:t>
      </w:r>
    </w:p>
    <w:p>
      <w:r>
        <w:t>Experimental studies regarding hydroquinone are known in vitro and in vivo […] and its toxic action on melanocytes has been demonstrated both in vitro and in vivo […]. In the preparation of the cosmetic serum “new Even Better anti-spot serum,” no experimental data is provided on the activity of the CL302 complex, which is said to contain “a rare botanical ingredient” […], nor is it evident that the other substances contained therein have an action on melanocytes.</w:t>
      </w:r>
    </w:p>
    <w:p>
      <w:r>
        <w:t>Contradictory on the expert report</w:t>
      </w:r>
    </w:p>
    <w:p>
      <w:r>
        <w:t>29. The consultant for Estée Lauder, regarding the technical report from IFO, notes the following: “Hydroquinone has represented for many years and still represents the gold standard for the treatment of skin hyperpigmentation as demonstrated by numerous studies (submitted as an attachment). The fact that this molecule is not currently marketed in Italy as a cosmetic product due to the possible appearance of local side effects does not detract from its therapeutic efficacy and its use as a reference product in comparative studies against other depigmenting molecules. Although the enrollment of subjects with phototype IV, V, VI in the group treated with hydroquinone would certainly have provided additional useful data for comparison with the protocol […] of African-American subjects, the available data with hydroquinone on subjects of Caucasian phototype (I, II, III) is, in our opinion, indicative for comparing the efficacy of the two types of treatment, especially considering the very low incidence of African-American subjects among Italian consumers.</w:t>
      </w:r>
    </w:p>
    <w:p>
      <w:r>
        <w:t>Regarding the experimental studies on the CL302 complex, we attach two, in which this complex was still referred to as UP302 or DP. The first, in vitro [Nesterov et al. 2008], demonstrates the effectiveness of the aforementioned complex in inhibiting melanogenesis and blocking the enzyme tyrosinase, both in melanocyte cultures and in skin models. The second, in vivo [Mammone et al. 2010], on healthy volunteers, demonstrates the effectiveness of the complex in reducing UV-induced skin hyperpigmentation by comparing its efficacy with other depigmenting substances, as well as against the vehicle alone.”</w:t>
      </w:r>
    </w:p>
    <w:p>
      <w:r>
        <w:t>30. The Authority's consultant responded to these assumptions as follows: “The depigmenting capacity of hydroquinone is indisputable and known in the literature. This result derives from the cytotoxic effect exerted on melanosomes and melanocytes […]. Therefore, in comparing a new preparation with hydroquinone, one should take into account not only the depigmenting effect but also any damage to the melanocyte, as verified in the case of other potent depigmenting agents, such as kojic acid and azelaic acid, in which controlled studies have shown mutagenic effects […]. Therefore, the strong depigmenting capacity of the Even Better product would require further checks on the safety profile of the preparation (e.g., ultrastructural studies), also because “the exact mechanism of action of UP302 is not clear” (Nesterov et al.).</w:t>
      </w:r>
    </w:p>
    <w:p>
      <w:r>
        <w:t>Regarding the in vivo effect (Mammone et al.), the Even Better effect on acutely UVB-induced pigmentation is presented using a double dose of MED2. However, the Even Better preparation is indicated as an anti-spot serum in cases of “age spots, dark spots, post-acne marks,” dermatoses that, as is known, are based on chronic pigmentation processes often of complex genesis […].</w:t>
      </w:r>
    </w:p>
    <w:p>
      <w:r>
        <w:t>2 “Minimal Erythemal Dose,” that is, the minimum dosage of UVB rays that produces redness 24 hours after exposure. It is the starting dose in UVB phototherapy treatments [“The minimum amount of UVB that produces redness 24 hours after exposure. It is the starting dose for UVB light treatments”] (source: http://medical-dictionary.thefreedictionary.com)</w:t>
      </w:r>
    </w:p>
    <w:p>
      <w:r>
        <w:t>BULLETIN NO. 36 OF SEPTEMBER 26, 2011 87</w:t>
      </w:r>
    </w:p>
    <w:p>
      <w:r>
        <w:t>Reiterating that there is a lack of paired comparison between the Even Better product and hydroquinone in African subjects, it is highlighted that according to ISTAT data, immigrants in Italy number 5 million, accounting for 7.5% of the general population, with a significant presence of African-Americans.</w:t>
      </w:r>
    </w:p>
    <w:p>
      <w:r>
        <w:t>It is unclear in the composition of the product […] what the CL302 complex is, the rare botanical ingredient, or UP302, or DP (dihydroxyphenyl dimethoxy methylpropane).</w:t>
      </w:r>
    </w:p>
    <w:p>
      <w:r>
        <w:t>iv) The defensive arguments of the Party</w:t>
      </w:r>
    </w:p>
    <w:p>
      <w:r>
        <w:t>31. The messages attribute to the product the ability to act on age spots and the marks left by acne, quantifying the greater uniformity of skin tone at 53%. The results obtained from the studies conducted would provide ample support for the truthfulness of the claim, reflecting the average of the results of tests after 12 weeks. Although some of the ethnic groups tested (Asians and African-Americans) are not widely represented in Italy, the results achieved with the tests conducted on Caucasian and Hispanic groups still appear significant; even the sample of about 40 people used for the experimentation is representative.</w:t>
      </w:r>
    </w:p>
    <w:p>
      <w:r>
        <w:t>32. The omission of the indication of the active ingredients contained in the product does not seem to be misleading, nor does the circumstance that it is not indicated which active ingredient the efficacy is compared to. In fact, there is no legal obligation to indicate in advertising the composition of the product, nor would such a specification allow for a better evaluation by the consumer of the offer. As for the active ingredient of comparison, the documentation in the records and, in particular, the indications contained in the publication Skin Lighteners place hydroquinone at the top as the most effective lightening agent due to its action of inhibiting melanin. The outcomes of the experimentation conducted on this substance are in fact comparable to those obtained with in vivo studies on the product.</w:t>
      </w:r>
    </w:p>
    <w:p>
      <w:r>
        <w:t>33. No therapeutic effect can be attributed to the product, neither through the reference to dermatologists nor regarding the claimed efficacy. Under the first profile, it is relevant that since it is a cosmetic, the reference to dermatologists is pertinent as they are typically the ones who deal with research on the safety and efficacy of topical products. Regarding the second aspect, it is noted that spots cannot be classified as diseases, as they are rather an undesirable effect of phenomena such as sun exposure, skin aging, and others. Therefore, the cosmetic product is not attributed, nor can the consumer's perception be such, any medical action, but only the property of lightening the unwanted dark spots that alter the uniformity of the complexion.</w:t>
      </w:r>
    </w:p>
    <w:p>
      <w:r>
        <w:t>34. The IAP Control Committee that examined the message only requested some minor modifications, leaving the content of the message under examination unchanged.</w:t>
      </w:r>
    </w:p>
    <w:p>
      <w:r>
        <w:t>35. Regarding the first question posed in the requested consultancy concerning the results and effects attributed to the product and quantified percentage-wise, the result of the expertise is positive. In fact, the Authority's consultant's report implicitly recognizes the suitability of the product to determine, within the indicated time frame, the claimed percentage results in terms of improvement of skin tone and reduction of spots. The only observation raised in the report is based on the consideration that while the studies related to the Even Better product have been conducted on all phototypes, the study on hydroquinone concerns only subjects from I to III, excluding subjects with African-American skin tone. However, the statistical relevance, concerning the Italian population, of this additional data is almost nonexistent. In fact, contrary to what is stated in the expert report, people of African or American descent in Italy, according to ISTAT data, are 2%. It is possible to hypothesize that it reaches 1% when excluding those of white race. Therefore, the incidence of the missing experimental data is practically insignificant.</w:t>
      </w:r>
    </w:p>
    <w:p>
      <w:r>
        <w:t>88 BULLETIN NO. 36 OF SEPTEMBER 26, 2011</w:t>
      </w:r>
    </w:p>
    <w:p>
      <w:r>
        <w:t>36. With reference to hydroquinone, the Authority's consultant's report states that it is an effective active ingredient, without stating whether it is “the most effective.” In reality, the fact that hydroquinone is the most effective product recommended by dermatologists is demonstrated by the publication Skin Lighteners and by other articles cited by the Party's consultant that define it as the “Golden Standard.”</w:t>
      </w:r>
    </w:p>
    <w:p>
      <w:r>
        <w:t>37. The circumstance that it is a substance banned in Europe and the United States for several years due to unverified suspicions that it may cause tumors does not detract from its intrinsic efficacy against spots and the correctness of studies that use it as a benchmark to measure the efficacy of other products.</w:t>
      </w:r>
    </w:p>
    <w:p>
      <w:r>
        <w:t>38. Regarding the methodological and instrumental adequacy of the studies (including the broader one on negative reactions to the application of products), it appears to be taken for granted in the Authority's consultant's report.</w:t>
      </w:r>
    </w:p>
    <w:p>
      <w:r>
        <w:t>39. The documents attached to the Party's consultant's memorandum meet the requests of the Authority's consultant by providing the experimental data regarding the CL 302 complex, composed of ingredients specified in the memorandum.</w:t>
      </w:r>
    </w:p>
    <w:p>
      <w:r>
        <w:t>IV. OPINION OF THE AUTHORITY FOR GUARANTEES IN COMMUNICATIONS</w:t>
      </w:r>
    </w:p>
    <w:p>
      <w:r>
        <w:t>40. Since the commercial practice subject to this provision has been disseminated through print, television, and the internet, on August 5, 2011, the opinion of the Authority for Guarantees in Communications was requested, pursuant to Article 27, paragraph 6, of the Consumer Code.</w:t>
      </w:r>
    </w:p>
    <w:p>
      <w:r>
        <w:t>41. The Authority for Guarantees in Communications did not communicate its opinion within the thirty-day period from the receipt of the request and did not represent any further investigative needs.</w:t>
      </w:r>
    </w:p>
    <w:p>
      <w:r>
        <w:t>V. CONCLUDING EVALUATIONS</w:t>
      </w:r>
    </w:p>
    <w:p>
      <w:r>
        <w:t>42. This examination concerns the practice carried out by the professional Estée Lauder consisting of the dissemination of messages through which the cosmetic serum branded Clinique called Even Better is advertised. The following discussion will be conducted in a unified manner as, although the messages have been disseminated through different communication channels, they present substantially overlapping content as they aim to promote the product as an effective cosmetic on par with the most effective active ingredient recommended by dermatologists against skin spots. These messages also emphasize that laboratory tests conducted by dermatologists would have demonstrated that the product is capable of “helping” to create a more even skin tone, inducing a “visible reduction of spots” and an improvement in skin uniformity, quantified at 53%. In the video, also reproduced on the internet, the results are visually displayed with images showing in sequence the skin of a woman's face lightening.</w:t>
      </w:r>
    </w:p>
    <w:p>
      <w:r>
        <w:t>43. At first glance, the exaltation of the product's effectiveness through the association of the same with that of a vaguely defined “more effective active ingredient recommended by dermatologists” appears ambiguous and improper. The expression - in the meaning that the professional intended to attribute to this statement, namely that the effectiveness of the product is comparable to that of the active ingredient that dermatologists consider to be the most effective - goes beyond the usual hyperbolic language that characterizes advertising communications, taking on the guise of a precise performance boast through which an absolute primacy of effectiveness is attributed to the product, without, however, offering the recipient any informative element that allows them to adequately assess the scope of the information.</w:t>
      </w:r>
    </w:p>
    <w:p>
      <w:r>
        <w:rPr>
          <w:b/>
        </w:rPr>
        <w:t>[Pages 88–90]</w:t>
      </w:r>
    </w:p>
    <w:p>
      <w:r>
        <w:t>BULLETIN NO. 36 OF SEPTEMBER 26, 2011 89</w:t>
        <w:br/>
        <w:t>44. In general, it is believed that the comparison with other products in order to convey a particular characteristic of superiority of the advertised product cannot disregard the precise identification of the substances being compared and the sources from which the data are extrapolated, in order to enable the consumer to make informed choices. This is irrespective of any legal obligations regarding product labeling.</w:t>
        <w:br/>
        <w:t>45. Even more so, in a complex and varied sector such as cosmetics, characterized by a wide range of products and the continuous introduction of new products, all with diversified compositions, it is inconceivable that the consumer can know the wide range of active ingredients studied by dermatologists and independently identify the subject of the reference.</w:t>
        <w:br/>
        <w:t>46. Also from a substantial point of view, it is believed that the equivalence drawn presents further and not secondary profiles of criticality. Firstly, as emerges from the report of the Authority's consultant, hydroquinone, which the professional claims to be the reference active ingredient, is a compound with undisputed depigmenting properties whose use as a cosmetic, however, is prohibited in Italy and Europe due to the suspicion that it may be carcinogenic: in the United States, it has been allowed since 2006, at a concentration of 4%, only as a prescription drug. In this perspective, it is deemed inappropriate to qualify a product characterized by such strict contraindications as recommended by dermatologists.</w:t>
        <w:br/>
        <w:t>47. Therefore, it is considered inadmissible to compare the properties of a cosmetic such as Even Better - which, in light of the definition provided by Law No. 713/863, are “substances and preparations other than medicines intended to be applied to the epidermis, (…) for the purpose of cleaning, perfuming, protecting them to keep them in good condition, modifying their aesthetic appearance or correcting body odors” - with an active ingredient currently used for therapeutic purposes in the pharmaceutical field, as the different nature and non-overlapping intended uses of the products undermine the correctness of the comparison in itself.</w:t>
        <w:br/>
        <w:t>48. It is also worth considering that the evaluative elements provided by the technical consultancy allow us to believe that the results of the comparative studies conducted by the professional on hydroquinone and the product Even Better do not support the claim of effectiveness made in the message. On these studies, the Authority's consultant has made some methodological observations. In particular, the report notes that the study of hydroquinone was limited to Fitzpatrick phototypes I-II-III and does not include phototypes IV, V, and VI (darker skin more prone to discoloration), a fact that does not allow for a comparison of the values obtained with those of the African American group. Furthermore, the technical report states that for a correct comparison between subjects treated with hydroquinone vs subjects treated with the serum, it would have been necessary to subdivide both the subjects treated with hydroquinone and those from the ethnic groups that used Even Better, by phototype (I-VI) and matched as such. It follows that the results obtained, given their partiality and incompleteness, substantially limit the probative value of the experimentation conducted by the professional, rendering it in fact unsuitable to support the claim of effectiveness in the comparative terms in which it is asserted.</w:t>
        <w:br/>
        <w:t>49. Lastly, in this regard, it is worth noting that as highlighted in the technical consultancy, the comparison of the product Even Better with hydroquinone would require further checks on the safety profile of the preparation to assess, alongside the depigmenting effect, any damage to the melanocyte, given also the circumstance that the mechanism of action of the active ingredient contained in the product does not appear clear from in vitro experiments.</w:t>
        <w:br/>
        <w:t>50. With reference to the lightening properties of the product on dark spots due to age and the marks left by acne, claimed in the message also through the percentage indication (53%) of improvement in terms of skin tone uniformity and presented as a result of the outcomes of the studies conducted and the study of dermatologists, it is assessed that the messages present further aspects of incorrectness.</w:t>
        <w:br/>
        <w:t>51. Firstly, the mere qualification of the product as “a cosmetic serum studied by dermatologists” lacking the clarification that these are internal studies within the company, could lead recipients to attribute greater reliability and a more objective value to the experiments on the assumption that, having a character of third-party independence, the outcomes enjoy broad and widespread consensus in the scientific community.</w:t>
        <w:br/>
        <w:t>52. Secondly, as noted by the Authority's consultant, the terminology “skin tone” is not appropriate when referring to variations in the chromatic appearance of the skin, and it must also be excluded that the same product can constitute a remedy for non-homogeneous dermatoses, such as senile spots and acne scars, which are based on chronic pigmentation processes often of complex origin.</w:t>
        <w:br/>
        <w:t>53. In this regard, the expert report emphasizes that the in vivo experimentation conducted on the “active” complex that characterizes the cosmetic demonstrates its effectiveness only on pigmentation acutely induced by UVB and not also on senile spots and acne scars. Nor does it appear, in the expert's opinion, that the other substances contained in the product have an action on the melanocytes.</w:t>
        <w:br/>
        <w:t>54. Such considerations, along with the circumstance that the in vivo studies on the Caucasian group and the comparison with hydroquinone were conducted without a placebo and limited to light phototypes (I, II, and III of the Fitzpatrick scale which identifies subjects with white/albino and beige skin), substantially circumscribe the effectiveness of the product to certain particular skin types and specific lesions, making the indications of the message misleading where they instead indiscriminately suggest the product's ability to intervene on skin spots regardless of their origin.</w:t>
        <w:br/>
        <w:t>55. It should be noted that the assumption of the party that the incidence of the excluded phototypes from the experimentation is so marginal as not to affect the experimental data cannot be accepted, as the skin types not included in the experimentation include not only phototypes referring to very dark skin (V and VI of the Fitzpatrick scale), but also phototype IV of the same scale which identifies a skin type tending to dark shades, defined as Caucasian-Mediterranean, which is widely spread in Italy.</w:t>
        <w:br/>
        <w:t>56. Thirdly, and based on the arguments made, it is assessed that the percentage data of improvement, improperly referred to the greater uniformity of skin tone achievable with the application of the product, in itself, for the manner in which it is presented, should be considered misleading as it is not associated with references and clarifications that offer the consumer an adequate informational spectrum regarding the study conducted, indicating the type, number, and phototype of the participants. The dissemination of the message through print and the internet does not justify such partiality due to the narrowness of the informational medium, as in both cases these are communication vehicles that would have easily allowed for the inclusion of further references to the studies from which the data was extrapolated.</w:t>
        <w:br/>
        <w:t>57. Therefore, the messages under these aspects constitute a case of misleading advertising pursuant to Articles 21, paragraph 1, letter b), and 22, paragraph 1, of the Consumer Code as they contain untrue information regarding the characteristics of the product and the results obtainable through its use and as they omit relevant information that the average consumer needs to make an informed decision, thereby prejudicing their choices.</w:t>
        <w:br/>
        <w:t>58. Regarding the lack of professional diligence in the described practice, there is no evidence in this case, on the part of Estée Lauder, of the normal degree of competence and attention that can reasonably be expected, given the quality of the professional and the characteristics of the activity carried out, with reference to the ambiguity and incompleteness of the informational content related to the possibilities of use and the results obtainable through the use of the advertised product. This aspect appears particularly relevant in this case, as the effectiveness of the product is presented in a “comparative manner” with an active ingredient that is not only not expressly indicated in the advertising message, but which also presents, at the time, serious contraindications in cosmetic use.</w:t>
        <w:br/>
        <w:t>VI. QUANTIFICATION OF THE SANCTION</w:t>
        <w:br/>
        <w:t>59. Pursuant to Article 27, paragraph 9, of the Consumer Code, with the provision that prohibits the unfair commercial practice, the Authority orders the application of an administrative pecuniary sanction from €5,000 to €500,000, taking into account the seriousness and duration of the violation.</w:t>
        <w:br/>
        <w:t>60.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61. With regard to the seriousness of the violation, consideration is given in the case at hand to the importance and economic size of the professional who can be qualified as a company of significant size, with revenues in the last fiscal year amounting to over €98 million.</w:t>
        <w:br/>
        <w:t>62. The seriousness of the practice must then be appreciated in relation to the wide dissemination of the censured advertising messages, which have been disseminated through a plurality of communication means (spots, internet, and print messages) capable of reaching a considerable number of consumers.</w:t>
        <w:br/>
        <w:t>63. As for the duration of the violation, from the elements available in the records, it appears that the commercial practice has been carried out through periodical press from April to June and from August to October 2010 and with reference to the spot from September 26 to October 17, 2010. The message present on the website even as of January 11, 2011 continues in the online version as of August 3, 2011 to present some of the incorrect contents.</w:t>
        <w:br/>
        <w:t>64. Based on these elements, it is deemed appropriate to determine the amount of the administrative pecuniary sanction applicable to Estée Lauder S.r.l. in the amount of €80,000 (eighty thousand euros).</w:t>
        <w:br/>
        <w:t>THEREFORE, CONSIDERING, based on the above considerations, that the commercial practice in question is deemed unfair pursuant to Articles 20, 21, paragraph 1, letter b), and 22, paragraph 1, of the Consumer Code as it is contrary to professional diligence and capable, through untrue, incomplete, and ambiguous information regarding the characteristics of the product and the results obtainable through its use, of appreciably distorting the economic behavior of the average consumer in relation to the product advertised by the professional;</w:t>
        <w:br/>
        <w:t>RESOLVES</w:t>
        <w:br/>
        <w:t>a) that the commercial practice described in point II of this provision, carried out by Estée Lauder S.r.l., constitutes, for the reasons and within the limits set forth in the motivation, an unfair commercial practice pursuant to Articles 20, 21, paragraph 1, letter b), and 22, paragraph 1, of the Consumer Code, and prohibits its dissemination;</w:t>
      </w:r>
    </w:p>
    <w:p>
      <w:r>
        <w:rPr>
          <w:b/>
        </w:rPr>
        <w:t>[Pages 91–93]</w:t>
      </w:r>
    </w:p>
    <w:p>
      <w:r>
        <w:t>92 BULLETIN NO. 36 OF SEPTEMBER 26, 2011</w:t>
        <w:br/>
        <w:t>b) to impose an administrative pecuniary sanction of €80,000 (eighty thousand euros) on Estée Lauder S.r.l.;</w:t>
        <w:br/>
        <w:t>c) that the professional shall communicate to the Authority, within thirty days from the notification of this provision, the initiatives taken in compliance with the warning referred to in point a).</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 holders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notification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ranging from €10,000 to €150,000. In cases of repeated non-compliance, the Authority may order the suspension of business activity for a period not exceeding thirty days.</w:t>
      </w:r>
    </w:p>
    <w:p>
      <w:r>
        <w:t>This provision will be notified to the interested parties and published in the Bulletin of the Italian Competition Authority considering the nature of the infringement and to ensure the public has the widest knowledge of its institutional activities.</w:t>
      </w:r>
    </w:p>
    <w:p>
      <w:r>
        <w:t>BULLETIN NO. 36 OF SEPTEMBER 26, 2011 93</w:t>
        <w:b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br/>
        <w:t>Luigi Fiorentino Antonio Catricalà</w:t>
      </w:r>
    </w:p>
    <w:p>
      <w:r>
        <w:t>94 BULLETIN NO. 36 OF SEPTEMBER 26, 2011</w:t>
        <w:br/>
        <w:t>PS7147 - PLANTER'S SUN-TANNING INTENSIFIERS</w:t>
        <w:br/>
        <w:t>Measure No. 22758</w:t>
        <w:br/>
        <w:t>THE COMPETITION AND MARKET AUTHORITY</w:t>
        <w:br/>
        <w:t>IN ITS MEETING of September 7, 2011;</w:t>
        <w:br/>
        <w:t>HEARD the Rapporteur Professor Carla Bedogni Rabitti;</w:t>
        <w:br/>
        <w:t>HAVING REGARD to Title III of Legislative Decree No. 206 of September 6, 2005 and subsequent amendments, containing the "Consumer Code" (hereinafter, Consumer Code);</w:t>
        <w:br/>
        <w:t>HAVING REGARD to the "Regulation on investigative procedures regarding unfair commercial practices," adopted by the Authority's resolution of November 15, 2007, published in G.U. No. 283 of December 5, 2007, and entered into force on December 6, 2007 (hereinafter, Regulation);</w:t>
        <w:br/>
        <w:t>HAVING REGARD to the acts of the proceeding;</w:t>
      </w:r>
    </w:p>
    <w:p>
      <w:r>
        <w:t>I. THE PARTY</w:t>
        <w:br/>
        <w:t>1. DIPROS S.r.l. (hereinafter also "Dipros") as a professional pursuant to Article 18, letter b), of the Consumer Code. The company is primarily active in the wholesale trade of natural and energy food products, herbal articles and products, personal hygiene and care products, cosmetics, and perfumery.</w:t>
      </w:r>
    </w:p>
    <w:p>
      <w:r>
        <w:t>The turnover achieved by the company in the fiscal year ending December 31, 2010, amounts to over €16,500,000, an increase compared to 2009, although significant losses are recorded.</w:t>
      </w:r>
    </w:p>
    <w:p>
      <w:r>
        <w:t>II. THE COMMERCIAL PRACTICE</w:t>
        <w:br/>
        <w:t>2. The proceeding concerns the behavior carried out by the professional, consisting of the dissemination - through print, on the relevant packaging, and on the internet - of advertising related to the cosmetics of the Planter’s Sun line, such as the "aloe vera tanning intensifying sunscreen cream – face and body" (hereinafter, cream), as well as the "anti-aging aloe vera tanning intensifying gel – face" (hereinafter, gel), in which they are presented as solar products capable of increasing tanning up to a maximum percentage value that, however, would not be scientifically demonstrated adequately.</w:t>
      </w:r>
    </w:p>
    <w:p>
      <w:r>
        <w:t>3. In particular, in the print message, under the wording "Planter’s - Natural Cosmetics" - is placed the image of a body (female or male) in swimwear next to which appears the claim, in prominently sized and colored characters, "Give the sun a hand. 68 times more*" and, further down, to the left of the image of the relevant bottle, it is noted "Aloe vera sunscreen cream + 68%* - tanning intensifier." The asterisks present on such wording refer, at the bottom of the page and in very small characters, to the specification: "Test conducted with 1.75% of active molecule (oleil tyrosine tan complex and luffa oil) which allows an increase in tanning of 68%. Value demonstrated2 compared to placebo with &lt;&lt;accelerated tanning test&gt;&gt;. In vivo test conducted on 15 people for 12 days. All Planter’s products described are subjected to efficacy and skin tolerance tests at leading Italian University Institutes."</w:t>
      </w:r>
    </w:p>
    <w:p>
      <w:r>
        <w:t>1 Below this writing, it is added, in smaller characters, the following presentation: "The Aloe Vera + 68% Sunscreen Cream is an extraordinary formulation: ideal for those who desire an ultra-rapid tan of maximum intensity and long duration. Its formulation structure is enriched with a high percentage of OLEIL TYROSINE, a lipophilic molecule that intensifies and accelerates the skin pigmentation process, increasing tanning by + 68%*. Without protection, recommended for strong and resistant skin, this cream is enhanced by a blend of active plant ingredients that perform a targeted nourishing and moisturizing action on the skin."</w:t>
        <w:br/>
        <w:t>2 Bold added.</w:t>
      </w:r>
    </w:p>
    <w:p>
      <w:r>
        <w:rPr>
          <w:b/>
        </w:rPr>
        <w:t>[Pages 94–96]</w:t>
      </w:r>
    </w:p>
    <w:p>
      <w:r>
        <w:t>BULLETIN NO. 36 OF SEPTEMBER 26, 2011 95</w:t>
        <w:br/>
        <w:t>In a distinct version of the printed message, alongside a model, the image of the bottles appears above the wording “And what if they told you that this year you will have 68 more days of sun?” to which is added, among other things, in smaller characters: “the +68% Planter’s sunscreen line with aloe vera and oleil tyrosine intensifies and fixes your tan by up to 68% more*”3.</w:t>
        <w:br/>
        <w:t>3 The asterisk refers to the same specification, mentioned above, which also exists in the other version of the printed message: “Test conducted with 1.75% of active molecule (oleil tyrosine tan complex and luffa oil) which allows for a 68% increase in tanning. Value demonstrated compared to placebo with &lt;&lt;accelerated tanning test&gt;&gt;. In vivo test conducted on 15 people for 12 days.”</w:t>
      </w:r>
    </w:p>
    <w:p>
      <w:r>
        <w:t>96 BULLETIN NO. 36 OF SEPTEMBER 26, 2011</w:t>
      </w:r>
    </w:p>
    <w:p>
      <w:r>
        <w:t>BULLETIN NO. 36 OF SEPTEMBER 26, 2011 97</w:t>
        <w:br/>
        <w:t>4. The cardboard packaging of both aforementioned sunscreens prominently displays, on the front, the wording “+68%* with OLEIL TIROSINA4 tan complex – without protection.” The asterisk next to the percentage refers to a specification placed on the back of the packaging that states “*tests conducted with 1.75% of active molecule (OLEIL TIROSINA TAN COMPLEX and LUFFA OIL5) and on the finished product which allows for a 68% increase in tanning (maximum value6 achieved), value demonstrated in relation to placebo with “accelerated tanning test.” In vivo tests conducted on 15 people for 12 and 21 days.”</w:t>
        <w:br/>
        <w:t>5. On the back of the cream packaging, it is noted, among other things: “Extraordinary formulation recommended for those who desire an ultra-rapid tan of maximum intensity and long duration, its formulation structure is enriched with a high percentage of OLEIL TIROSINA, a lipophilic molecule that intensifies and accelerates the natural process of skin pigmentation increasing tanning by 68%” (bold in the original text). On the back of the gel packaging, it is noted: “Anti-age cosmetic formulation WITHOUT PROTECTION, specific for the face, combines extraordinary tanning properties with a targeted anti-wrinkle action. Its particular composition, enriched with a high percentage of OLEIL TIROSINA, allows for a 68% increase in skin tanning by intensifying and accelerating the natural process of skin pigmentation of the face.” (bold in the original text). Each package also contains, on one side, identical “WARNINGS AND ADVICE” of a general nature7.</w:t>
        <w:br/>
        <w:t>6. The bottle – made of plastic – of the cream and gel, as well as the accompanying leaflet, reproduce almost entirely, for each product, the wording already present on the outside of the respective cardboard packaging.</w:t>
        <w:br/>
        <w:t>7. The claims present on the aforementioned packages are also reiterated on the professional's website, http://www.planters.it, on the web pages dedicated to each of the two products in question.</w:t>
        <w:br/>
        <w:t>III. THE RESULTS OF THE PROCEEDING</w:t>
        <w:br/>
        <w:t>1) The procedure process</w:t>
        <w:br/>
        <w:t>Preliminary activities</w:t>
        <w:br/>
        <w:t>8. On March 10, 2011, the cardboard packages of “Planter’s Sun tanning intensifying sunscreen with aloe vera – face body” and “Planter’s Sun anti-age tanning intensifying gel with aloe vera – face” were acquired ex officio9. On March 11, 2011, the professional's website was verified where, in reference to each of the cited products, distinct illustrative sections were found at the addresses, respectively, http://www.planters.it/prodotto/124/crema-solare-68 and http://www.planters.it/node/390/linea_di_prodotti10.</w:t>
        <w:br/>
        <w:t>4 Bold in the original text.</w:t>
        <w:br/>
        <w:t>5 Bold in the original text.</w:t>
        <w:br/>
        <w:t>6 Bold added.</w:t>
        <w:br/>
        <w:t>7 “- Apply the cream to face and body at least 20 minutes before sun exposure and repeatedly thereafter; - Avoid sun exposure during the hottest hours (between 11:00 and 16:00); - Gradually expose yourself to the sun and avoid sunburn; - Choose the sunscreen most suitable for your skin; - If you are taking medications (antibiotics, anti-inflammatories, etc.), consult your doctor to avoid sensitization or allergic reactions; - Do not use alcoholic perfumes during sun exposure; - Do not expose infants and small children to the sun without having them wear light-colored shirts and hats. In uncovered areas, a sunscreen product with a very high protection factor should be used.”</w:t>
        <w:br/>
        <w:t>8 See notes 10 and 13.</w:t>
        <w:br/>
        <w:t>9 At the Herbalist's “La calendula,” located in Rome, via Corsica, 22.</w:t>
        <w:br/>
        <w:t>10 These addresses are no longer accessible as of today.</w:t>
      </w:r>
    </w:p>
    <w:p>
      <w:r>
        <w:rPr>
          <w:b/>
        </w:rPr>
        <w:t>[Pages 97–99]</w:t>
      </w:r>
    </w:p>
    <w:p>
      <w:r>
        <w:t xml:space="preserve">98 BULLETIN NO. 36 OF SEPTEMBER 26, 2011  </w:t>
        <w:br/>
        <w:t xml:space="preserve">Investigative Activity  </w:t>
        <w:br/>
        <w:t xml:space="preserve">9. In relation to the practice described above, on April 11, 2011, the Party was notified of the initiation of procedure PS7147 for possible violation of Articles 20 and 21, paragraph 1, letter b), of the Consumer Code. In this context, the misleading nature was hypothesized – particularly towards consumers particularly exposed and sensitive to aesthetic or dermatological issues – of the aforementioned advertising messages, due to the questionable truthfulness of the emphatically claimed incremental effect of tanning in the commercial communications related to the cosmetic products in question.  </w:t>
        <w:br/>
        <w:t xml:space="preserve">10. On May 13, 2011, pursuant to Article 27, paragraph 7, of the Consumer Code and Article 8 of the Regulation, the professional submitted commitments aimed at removing the profiles of unfairness of the contested commercial practice.  </w:t>
        <w:br/>
        <w:t xml:space="preserve">11. On May 18, 2011, a response note was received from the professional, which included a defensive memorandum and various supporting documentation.  </w:t>
        <w:br/>
        <w:t xml:space="preserve">12. On July 20, 2011, the Party was notified of the conclusion date of the investigative phase pursuant to Article 16, paragraph 1, of the Regulation.  </w:t>
        <w:br/>
        <w:t xml:space="preserve">2) The Evidence Acquired  </w:t>
        <w:br/>
        <w:t xml:space="preserve">The Marketing of the Products  </w:t>
        <w:br/>
        <w:t xml:space="preserve">13. The cosmetics of the Planter’s Sun line - “intensifying tanning sunscreen with aloe vera – face and body” and “anti-aging tanning intensifying gel with aloe vera – face” – are marketed through sales channels consisting of pharmacies, parapharmacies, and selected herbalists located throughout the national territory.  </w:t>
        <w:br/>
        <w:t xml:space="preserve">14. The cream was launched on the market in January 2009 and, in the period until March 31, 2011, achieved a turnover of [omitted] € for n. [omitted] units sold. The gel was launched in April 2010, totaling, in the period until March 31, 2011, a turnover of [omitted] € through the sale of n. [omitted] units.  </w:t>
        <w:br/>
        <w:t xml:space="preserve">The Promotional Campaign: Duration and Methods  </w:t>
        <w:br/>
        <w:t xml:space="preserve">15. The products in question are the subject of a promotional campaign in which extreme chromatic and dimensional prominence is reserved, compared to the rest, for the maximum percentage of achievable tanning of “+ 68%”. The campaign was modulated on various media supports. In particular:  </w:t>
        <w:br/>
        <w:t xml:space="preserve">i) through half-page print ads disseminated during 2009 and 2010, in the distinct versions illustrated above, in widely circulated national magazines, for an “average total annual cost” of [omitted] € for 2009 and [omitted] € in 2010;  </w:t>
        <w:br/>
        <w:t xml:space="preserve">ii) on the company website, where it remained continuously active from September 2009 until May 4, 2011. To date, the web pages dedicated to the aforementioned sunscreens are no longer accessible;  </w:t>
        <w:br/>
        <w:t xml:space="preserve">11 In this version, some data are omitted, as elements of confidentiality or secrecy of the information were deemed to exist.  </w:t>
        <w:br/>
        <w:t xml:space="preserve">12 In the note received on May 18, 2011, the professional also provided the data on “returns,” in the same periods specified above and related to both products, amounting to a total of [omitted] units with a consequent “loss” of turnover amounting to [omitted] euros.  </w:t>
        <w:br/>
        <w:t xml:space="preserve">13 During 2009, the print advertising for the cream appeared in: For Man Magazine (May 5), Diva e Donna (May 13), Gioia (May 14), Marie Claire and Elle (May 16), Vanity Fair (May 20), A (May 21), Silhouette (May 25), Men’s Health (May 26), Natural Style (June 1), Vivere sani (June 12), Donna in forma (June 25). In 2010, both the cream and the gel were advertised together, through print, in the magazines Cosmopolitan (May 22), Donna Moderna (May 27), Grazia (June 1), and Starbene (June 5).  </w:t>
        <w:br/>
        <w:t xml:space="preserve">14 After that date, the professional specified, the existing product sheets for the Solari + 68% line were removed from the web space (Annex D to the note of May 16, 2011).  </w:t>
        <w:br/>
        <w:t xml:space="preserve">99  </w:t>
        <w:br/>
        <w:t xml:space="preserve">iii) on the cardboard packaging and on the bottle of the same products, from the time of commercial launch to the present.  </w:t>
        <w:br/>
        <w:t xml:space="preserve">The Advertised Products and the Scientific Documentation Submitted by the Professional  </w:t>
        <w:br/>
        <w:t xml:space="preserve">16. The “intensifying tanning sunscreen with aloe vera – face and body,” as well as the “anti-aging tanning intensifying gel with aloe vera – face” are cosmetic products of the Planter’s Sun line whose claimed performance consists in maximizing the action of UV rays in inducing the formation of melanin and, therefore, in the action of intensifying and speeding up tanning.  </w:t>
        <w:br/>
        <w:t xml:space="preserve">17. In support of the claimed performance boasts, the professional submitted:  </w:t>
        <w:br/>
        <w:t xml:space="preserve">a) a “technical opinion” dated May 11, 2011, issued by Dr. Antonella Antonini, “regarding the tanning intensifying sunscreen with aloe vera face and body and the anti-aging tanning intensifying gel with aloe vera face”;  </w:t>
        <w:br/>
        <w:t xml:space="preserve">b) technical data sheets containing the list of ingredients (INCI) and the qualitative-quantitative formula of each of the sunscreens in question;  </w:t>
        <w:br/>
        <w:t xml:space="preserve">c) tests conducted on “Tyr-ol” by the French laboratories of the producing company Sederma (“A photoprotective tanning activator”- March 1993);  </w:t>
        <w:br/>
        <w:t xml:space="preserve">d) tests conducted by the same laboratories regarding “Tyr-Excel™” (“Tan enhancer and moisture protecting agent”- 2003);  </w:t>
        <w:br/>
        <w:t xml:space="preserve">e) a document dated April 27, 2011, in which Sederma Sas “certifies that the products sold under the names of &lt;&lt;Tyr-Excel™&gt;&gt; and &lt;&lt;Tyr-ol™&gt;&gt; contain the same active ingredient Oleoyl Tyrosine in the same amount (approximately 50%)”;  </w:t>
        <w:br/>
        <w:t xml:space="preserve">15 Attached to the note received on May 18, 2011, in response to the request for information contained in the communication initiating the procedure.  </w:t>
        <w:br/>
        <w:t xml:space="preserve">16 Dr. Antonini is, based on the attached CV, a “Cosmetic Chemist” who, among other things, has been a “Contract Professor for the teaching of Cosmetic Technology at the Master in Chemistry and Cosmetic Technologies at the University of Ferrara” since 1994.  </w:t>
        <w:br/>
        <w:t xml:space="preserve">17 In addition to describing the natural process of melanin activation in melanocytes due to skin exposure to the sun, the opinion briefly illustrates the products and the substances that compose them. Among them, Tyr Excel (composed of Oleyl Tyrosine and oil of Luffa cylindrica) is mentioned as the active molecule responsible for the claimed acceleration of tanning, which is contained “in the Dipros formulations” in the “same amount” (1.75% Oleyl Tyrosine) directly tested by the producing company Sederma through some studies (attached to the opinion), demonstrating “evident results in terms of increased skin pigmentation.” The similar effectiveness of the sunscreen products in question (precisely due to the content of 1.75% oleyl tyrosine tan complex and luffa oil) would also be confirmed by the clinical-instrumental study conducted by Prof. Marzatico (see note 21) also attached to the opinion. Dr. Antonini explicitly states that this “test was conducted only on the cream and then extended, given the same percentage of active used, to the gel.”  </w:t>
        <w:br/>
        <w:t xml:space="preserve">18 The data sheets contain the name, function, and concentration (in percentage) of each of the substances comprising the cream and the gel. They attest to the presence in the products, among others, of Oleoyl tyrosine (as the active agent, at a concentration of 0.8750%), oil of Luffa Cylindrica (as a skin conditioning agent, at a concentration of 0.5250%) and oleic acid at a concentration of 0.3500%.  </w:t>
        <w:br/>
        <w:t xml:space="preserve">19 Tyr-ol is a tanning enhancer developed by Sederma in 1993. It is composed of N-Oleoyl-tyrosine (50%), oleic acid (20%), and Butylene glycol (30%). The amino acid Tyrosine is the main precursor (that is, in biochemistry, a substance from which another – more active or more mature – is produced through metabolism) of melanin, the pigment of human skin. The effectiveness of Tyr-ol has been verified by Sederma through in vivo tests, with placebo, on the forearm of 15 volunteers exposed to UVA radiation for 10 minutes a day for a period of two weeks (excluding weekends). Colorimetric measurements were taken both on untreated area (control) and on two other distinct treated areas, one daily with a placebo and the other with a cream containing the percentage of 1.75% Tyr-ol. The creams used (for the placebo and with Tyr-ol) contained sunscreen. Skin color was monitored daily based on usual parameters. The results of the study confirmed that the area treated with the cream containing Tyr-ol achieved a maximum tanning increase of + 69% compared to that treated with placebo, highlighting that this compound is capable, even in the presence of sunscreen filters, of accelerating tanning induced by UVA rays and, therefore, of stimulating skin melanogenesis.  </w:t>
        <w:br/>
        <w:t xml:space="preserve">20 Tyr-Excel™ is a new compound that “represents a further step forward in Sederma's research to enhance the performance of Tyr-ol, without altering skin tolerance.” It consists of a “combination of Oleoyl-Tyrosine and oil of Luffa Cylindrica” and an in vitro study has demonstrated that its use in facial and body sunscreens - at a percentage of 2% - is capable of rapidly increasing the tanning of the epidermis (exposed to UVA radiation), while leaving it soft and hydrated.  </w:t>
        <w:br/>
        <w:t xml:space="preserve">100 BULLETIN NO. 36 OF SEPTEMBER 26, 2011  </w:t>
        <w:br/>
        <w:t xml:space="preserve">f) A study conducted in Pavia, under the responsibility of Prof. Fulvio Marzatico, titled “Evaluation of the effectiveness of a cosmetic product intensifying tanning following stimulation with UV rays,” regarding the products “tanning intensifying sunscreen with aloe vera face and body + 68% - Planters Sun line of Planter’s COD. S.L. 004167” as well as “tanning intensifying sunscreen with aloe vera face and body + 68% - Sun Soleil line of Plants &amp; Co. By Planter’s COD. S.L. 008688” (December 22, 2009).  </w:t>
        <w:br/>
        <w:t xml:space="preserve">The Economic Situation of the Professional  </w:t>
        <w:br/>
        <w:t xml:space="preserve">18. Following the specific request contained in the communication initiating the procedure, the professional first sent the financial statements for the fiscal year ended December 31, 2009, as well as a draft of the financial statements for the following year. In a note dated August 1, 2011, he then provided suitable and updated accounting documentation related to the same fiscal year 2010.  </w:t>
        <w:br/>
        <w:t xml:space="preserve">19. Dipros also sent a copy of the minutes drawn up during the meeting – held on January 25, 2011 – in which the Board of Directors resolved, due to the deteriorated economic conditions of the company, to appoint a professional, meeting the legal requirements, related to the issuance of the reasonableness certificate and the validation of the recovery plan, pursuant to Article 67, paragraph II, letter d), of the Bankruptcy Law (R.D. 16-3-1942 no. 267 and subsequent amendments).  </w:t>
        <w:br/>
        <w:t xml:space="preserve">3) The Defensive Arguments of the Party  </w:t>
        <w:br/>
        <w:t xml:space="preserve">20. In the defensive memorandum attached to the note received on May 18, 2011, after briefly illustrating the nature and activities of the company, Dipros points out the current state of economic difficulty of the company also mentioning some initiatives undertaken for the purpose of restoring its accounts.  </w:t>
        <w:br/>
        <w:t xml:space="preserve">21. Furthermore, the professional asserts that, following the receipt of the communication initiating this procedure, he immediately and voluntarily ceased the production of the contested cosmetics, also proceeding to remove the dedicated sections from the company website.  </w:t>
        <w:br/>
        <w:t xml:space="preserve">21 The company is based in Le Perray-en-Yvellnes Cedex, France.  </w:t>
        <w:br/>
        <w:t xml:space="preserve">22 Researcher in Pharmacology at the University of Pavia, Faculty of Mathematical, Physical and Natural Sciences, Department of Legal Medicine, Forensic Sciences and Drug-Toxicological Sciences - Antonio Fornari (source: MIUR-Cineca database).  </w:t>
        <w:br/>
        <w:t xml:space="preserve">23 This clinical study was conducted to evaluate the tanning effectiveness of the aforementioned sunscreens on a group of fifteen healthy volunteers meeting the identified inclusion criteria, among which, in particular, belonging to the Caucasian race and having the same skin phototype III according to Fitzpatrick classification (page 9 of the study). The tested product was provided to the volunteers after enrollment in the test and was applied once a day, according to the provided instructions, on the skin of one arm, reserving the other arm as a control area. After using the product for 21 days, the volunteer was subjected to irradiation with a solar simulator both on the skin area treated with the product and on the untreated area. Following three consecutive irradiations, the melanin index was evaluated, using a colorimetric probe, on the two monitored skin areas. The report contains distinct tables that show, for each of the volunteers and in reference to the initial day and the last (21st) of the experiment, the results of the “melanin index” measured both on the untreated area and on the area treated “with the test product.” The tables show that, on the area treated with the Planter’s cream, the maximum melanin index recorded was 67.16% for a single volunteer (the other three highest values, recorded on three other volunteers, reached 65.58%, 63.28%, and 62.26% respectively) while the average increase recorded at the end of the experiment, still on the treated area, was 51.2%. (Regarding the untreated area, the maximum melanin increase - achieved by a single subject - was 27.00% while the average increase recorded at the end of the experiment was 19.7%). The conclusions of the study confirm that each of the products “has been clinically tested and has proven capable of intensifying tanning by up to 51% following 21 days of constant treatment and exposure to a defined dose of UVA radiation.”  </w:t>
        <w:br/>
        <w:t xml:space="preserve">24 The turnover achieved by the company in the fiscal year ended December 31, 2009, amounts to over 16,900,000 euros with a profit of over 1,700,000 euros.  </w:t>
        <w:br/>
        <w:t xml:space="preserve">25 The company also sent a copy of the note dated January 13, 2011, in which the appointed auditor provided a quote for the requested services.  </w:t>
        <w:br/>
        <w:t>26 Dipros S.r.l. has been active since 1997, primarily in the national market, in the production and distribution of herbal and natural cosmetic products, distinguished by the Planter’s brand, of which it is the owner. Interested in the use of “strictly natural” active ingredients, it claims to rely on a “network of qualified and certified suppliers” and to subject its products “to strict microbiological and chemical-physical controls” with the scientific support of the universities of Pavia and Ferrara.</w:t>
      </w:r>
    </w:p>
    <w:p>
      <w:r>
        <w:rPr>
          <w:b/>
        </w:rPr>
        <w:t>[Pages 100–102]</w:t>
      </w:r>
    </w:p>
    <w:p>
      <w:r>
        <w:t>BULLETIN NO. 36 OF SEPTEMBER 26, 2011 101</w:t>
        <w:br/>
        <w:t>22. The professional completely rejects the contested incorrectness of his conduct and refers, in support and proof of the assertion, in addition to the absence of reports from consumers27, to all the scientific documentation produced in the records, specifically related to the experiments conducted by the producing company on the active ingredient used in cosmetics to achieve the tanning acceleration effect (Tyr-Excel, composed of the lipophilic molecule Oleoyl tyrosine and Luffa Cylindrica seed oil), as well as the in vivo test commissioned by the same company on its advertised products28.</w:t>
        <w:br/>
        <w:t>23. The results emerging from such experiments and, above all, the maximum value (67.12%) obtained on one of the 15 volunteers in the clinical test on the cream (along with values slightly above 60% achieved by another 3 subjects) would demonstrate “the statistical significance reported on the product packaging to explain the “+ 68%*” indicated thereon.” Furthermore, the explanatory wording29 referred to by the attached asterisk, within the cardboard packaging of the products, besides being in “clearly visible characters,” would, according to the company, “contain widely satisfactory content” avoiding the creation of false expectations in consumers.</w:t>
        <w:br/>
        <w:t>24. Therefore, the professional concludes that the claims used on the packaging are “correct and supported by adequate scientific evidence with reference to the maximum value achieved and indicated on the packaging as required by the Authority. The expected benefits from the use of the product are demonstrated by tests and studies conducted with reference to each phototype (unlike what emerged in the &lt;&lt;Collistar&gt;&gt; case30) with direct placebo comparisons between treated and untreated parts.”</w:t>
        <w:br/>
        <w:t>25. Finally, with specific reference to the contested violation of Article 20 of the Consumer Code, according to the professional, the emphasis, percentages, and captions used in his advertising messages remain absolutely reasonable (as a means of magnification and boasting of such peculiar cosmetics), are in line with industry practices31 and meet the expectations of the consumer who, according to Dipros, can only be, in the case of the products in question, not only “moderately attentive, informed, and reasonably prudent”32 - specifically regarding the existence of phototypes33 and the behavior of the skin during sun exposure (also being able to count on the assistance of the pharmacist and herbalist at the time of purchase) - but also “evidently (…) not affected by aesthetic issues, nor by any pathologies” being, at most, “a vain person” and, in any case, “the exact opposite of the weak subject protected by the regulations.”</w:t>
        <w:br/>
        <w:t>IV. COMMITMENTS PRESENTED BY THE PROFESSIONAL</w:t>
        <w:br/>
        <w:t>26. On May 13, 2011, pursuant to Article 27, paragraph 7, of the Consumer Code, and Article 8 of the Regulation, the professional presented commitments aimed at removing the profiles of incorrectness of the commercial practice in question. The commitments are limited to the following, verbatim proposals:</w:t>
        <w:br/>
        <w:t>a) “not to resume the advertising communication of the Products on its website and not to adopt any future advertising communication initiatives for the products;</w:t>
        <w:br/>
        <w:t>b) “to cease the manufacturing of the Products, acknowledging that the manufacturing activities have already ceased as of today also due to this proceeding.”</w:t>
        <w:br/>
        <w:t>V. OPINION OF THE AUTHORITY FOR GUARANTEES IN COMMUNICATIONS</w:t>
        <w:br/>
        <w:t>27. Since the commercial practice subject to this provision has also been disseminated through the press and via the internet, on August 1, 2011, the opinion was requested from the Authority for Guarantees in Communications, pursuant to Article 27, paragraph 6, of the Consumer Code.</w:t>
        <w:br/>
        <w:t>28. In an opinion received on August 11, 2011, the aforementioned Authority deemed that the commercial practice in question is not incorrect pursuant to Articles 20 and 21, paragraph 1, letter b), of the Consumer Code, stating, in general, that “with reference to the completeness and truthfulness of the information to be provided regarding the characteristics of the advertised product, for the purpose of evaluating the actual convenience of purchasing the same, the consumer must be placed in a position to have clear and immediate awareness, with the consequence that the completeness of the advertising communication must be combined with the clarity and immediate perceptibility of the characteristics of the promoted product.” As for the specific case, it was, however, assessed that from the documentation submitted in the records “it emerges that the indications disseminated by the professional regarding the actual effectiveness of the product, in terms of acceleration and increase of tanning, are supported by adequate scientific evidence to support performance claims corresponding to the maximum percentages proposed.”</w:t>
        <w:br/>
        <w:t>Low phototypes (I, II) are the most sensitive and, therefore, are more exposed to risks - and damage - resulting from sun exposure. However, even subsequent phototypes (III, IV, and V) as well as the highest (VI) typical of “colored” races are not entirely immune to photodamage (ultraviolet radiation and photosensitization). The identification of the phototype is, therefore, an essential element for choosing the correct sun protection for the skin as well as for evaluating the effectiveness and non-harmfulness of products intended, instead, to stimulate melanogenesis.</w:t>
      </w:r>
    </w:p>
    <w:p>
      <w:r>
        <w:t>BULLETIN NO. 36 OF SEPTEMBER 26, 2011 103</w:t>
        <w:br/>
        <w:t>The Authority has, therefore, deemed that the practice in question is not “susceptible of prejudicing the economic behavior of the recipients.”</w:t>
        <w:br/>
        <w:t>VI. CONCLUDING EVALUATIONS</w:t>
        <w:br/>
        <w:t>29. From the investigation carried out, the incorrectness, pursuant to Articles 20 and 21, paragraph 1, letter b), of the Consumer Code, of the commercial practice carried out by Dipros emerges, consisting of the dissemination - through the press, via the internet, and on the packaging - of advertising messages intended to present the products “aloe vera tanning intensifier sunscreen cream - face and body” and “aloe vera anti-aging tanning intensifier gel - face,” of the Planter’s Sun line, as suitable to guarantee a high stimulation of tanning, highlighted and emphasized in a specific percentage. It has been noted, in fact - contrary to what was deemed in the opinion rendered by the Authority for Guarantees in Communications - that such indication of effectiveness of the said cosmetics, precisely because of the peculiar ways in which it is presented to consumers, does not find an adequate and correct correspondence with the scientific documentation submitted in the records.</w:t>
        <w:br/>
        <w:t>30. In evaluating the commercial practice in question, it is first necessary to note that in support of the indicative percentage effectiveness of the maximum tanning effectiveness achievable - as exalted in the advertising communication - the professional produces, among other things, studies on certain components (conducted by the same producing company) present in the sunscreens from which, however, a direct and unequivocal confirmation of the tanning effect attributed to each of the products, as a whole, cannot be found, starting from the fact that the percentages of tanning effectiveness achieved in such experiments, with reference to the active ingredient, are different from those claimed in advertising for the products34.</w:t>
        <w:br/>
        <w:t>31. Therefore, it is necessary to focus on the results of the only scientific experiment conducted directly on the Planter’s sunscreen, also produced by the professional to support the claimed percentage value indicated in the related advertising communication. From this test, conducted without a placebo comparison35, it emerges that only one of the fifteen volunteers subjected to the investigation reached, as a result of using the cream36 during the prescribed period, a maximum tanning value of 67.16% compared to the start date of the experiment; all other examined subjects, on the other hand, recorded lower values contributing to an average increase of 51.2%. Therefore, it is this average value, thus found, that has been the subject of specific - and exclusive - indication in the “conclusions” drafted by the scientific responsible for the study37.</w:t>
        <w:br/>
        <w:t>32. Even though the advertising messages on the internet and on the packaging of the cream and gel include the specification (which is, however, absent in the print messages) that the indicated percentage constitutes the “maximum” effectiveness value resulting from the conducted experiment, this specification, however, due to the very small size of the characters used and the placement</w:t>
        <w:br/>
        <w:t>34 See notes 18 and 19.</w:t>
        <w:br/>
        <w:t>35 Previously, (see, lastly, Resolutions dated February 9, 2011, nos. 22097 and 22099, published in B.B.U.U. nos. 6 and 7 of 2011) the Authority, following indications from expert consultants, has recalled the necessity of resorting, in cosmetic efficacy tests, to experimental methodology that includes, among other things, “studies with comparison to the simple vehicle or similar product on the market,” in line with the current COLIPA 2008 Guidelines (European Cosmetic, Toiletry and Perfumery Association).</w:t>
        <w:br/>
        <w:t>36 It should be noted, among other things, that the test conducted by Prof. Marzatico concerned the sunscreen with code 004167l (corresponding to that noted on the qualitative-quantitative Formula of the same product) but not the face gel, which is also the subject of this proceeding.</w:t>
        <w:br/>
        <w:t>37 The conclusions of the study expressly state that each of the products “has been clinically tested and has been found to be capable of intensifying tanning by up to 51% following 21 days of constant treatment and exposure to a defined dose of UVA radiation.”</w:t>
      </w:r>
    </w:p>
    <w:p>
      <w:r>
        <w:rPr>
          <w:b/>
        </w:rPr>
        <w:t>[Pages 103–105]</w:t>
      </w:r>
    </w:p>
    <w:p>
      <w:r>
        <w:t>104 BULLETIN NO. 36 OF SEPTEMBER 26, 2011</w:t>
      </w:r>
    </w:p>
    <w:p>
      <w:r>
        <w:t>absolutely sidelined38 remains, evidently, completely overshadowed by the dimensional, chromatic, and reserved positional emphasis - repeatedly and across all media supports - on the reference to “+ 68%”.</w:t>
      </w:r>
    </w:p>
    <w:p>
      <w:r>
        <w:t>33. As already pointed out in numerous previous decisions of the Authority39, it is not correct to represent, moreover with great prominence and repeated advertising emphasis, the maximum value resulting from the experiments conducted as a specific performance boast of a cosmetic product: such indication, particularly attractive to the consumer due to the proposed scientific support, is not, in fact, representative of the actual effectiveness attributable to the use of the product for the generality of potential buyers.</w:t>
      </w:r>
    </w:p>
    <w:p>
      <w:r>
        <w:t>34. Moreover, in the case at hand, the prominent use of the percentage value, preceded by the “plus” sign and not surrounded by other specifications of similar relevance (or even without any specification, in print messages), is misleading as it does not refer to the incremental value attributable to the product - resulting from the difference between the treated part and the untreated part both subjected to irradiation - but rather to the absolute variation in skin color of only one of the subjects exposed to UVA irradiation to whom the product was applied.</w:t>
      </w:r>
    </w:p>
    <w:p>
      <w:r>
        <w:t>35. Therefore, the asserted effectiveness boast expressed and represented in the advertising under examination must be considered capable of misleading the average consumer regarding the results that can be expected from its use. This is especially true, as it is on this percentage that the advertising focuses, the specific emphasis of which is, moreover, significantly increased in print messages due to the very expressions used, such as “Give the sun a hand. 68 times more*”, or “What if they told you that this year you will have 68 more days of sun?”.</w:t>
      </w:r>
    </w:p>
    <w:p>
      <w:r>
        <w:t>36. In this regard, the “mixed” use of the numerical value in question, which is spent in the advertising under examination, not only as a percentage figure derived from the experimentation conducted on the product but also as a multiplier of its effectiveness in relation to the days of sun exposure, appears misleading and confusing.</w:t>
      </w:r>
    </w:p>
    <w:p>
      <w:r>
        <w:t>37. It should also be highlighted, regarding the performance boasts attributed to the sunscreens in question in the advertising communication, the limited representativeness of the sample used in the only available experimentation on the cream: in fact, the performance of the sunscreen was expressly tested only on 15 subjects, all belonging to phototype III40, whose epidermis - according to the traditional Fitzpatrick classification - is generally more resistant, compared to phototypes I and II, to the risks arising from prolonged sun exposure. Even from this perspective, the presentation of the cream's effectiveness and the gel used in the messages is misleading, considering that the result allegedly obtainable is indicated for all consumers, regardless of their phototype.</w:t>
      </w:r>
    </w:p>
    <w:p>
      <w:r>
        <w:t>38. In this regard, it cannot, in fact, be absolutely shared the assumption of the Party that the target audience for such products is “evidently (…) not affected by aesthetic issues or any pathologies”, is not “easily suggestible and not vulnerable due to the particular conditions in which they find themselves” and, above all, has a sure and adequate awareness of the state of their epidermis. Consumers, in reality, are not always precisely informed about the state of their epidermis and its reaction to sun exposure even when the product to be used is, as in this case, a melanin stimulator whose effectiveness has only been tested on subjects belonging to phototype III. Nor could the exclusive “opinion of the herbalist or pharmacist” (since, at least in theory, they are less dermatologically experienced than a specialist healthcare provider) always be considered decisive for the consumer - for the purpose of a fully informed choice.</w:t>
      </w:r>
    </w:p>
    <w:p>
      <w:r>
        <w:t>39. It is in light of these considerations that the commitments proposed by the professional during the proceedings, concurrently with the submission of the documented defense memorandum, cannot be accepted, as they are inadequate to remove the profiles of unfairness contested. In fact, while acknowledging the initiatives undertaken by the company shortly after the communication of the initiation of the present proceedings - regarding the actual removal from its website of the contested web pages, as well as the alleged cessation of the production of the cosmetics in question - these commitments, as is evident, are limited to producing future effects (specifically regarding the interruption of the advertising campaign, limiting its overall duration) without, however, generating any “curative” retroactive result on the previous promotional campaign, which had already been disseminated for about two years on media supports capable of reaching a wide and indistinct multitude of consumers.</w:t>
      </w:r>
    </w:p>
    <w:p>
      <w:r>
        <w:t>40. Regarding the lack of professional diligence in the described practice, there is no evidence in this case, on the part of Dipros, of the normal degree of competence and attention that can reasonably be expected, given the quality of the professional and the characteristics of the activity carried out, with reference to the clarity and completeness of the informative content related to the possibilities of use and the results obtainable through the use of the advertised cosmetics. This aspect must be considered even more relevant in relation to products specifically dedicated to sun exposure and intended, therefore, for use for which greater caution and care is required from consumers.</w:t>
      </w:r>
    </w:p>
    <w:p>
      <w:r>
        <w:t>41. In light of all the above, it is believed that the practice under examination constitutes a violation of Articles 20 and 21, paragraph 1, letter b, of the Consumer Code.</w:t>
      </w:r>
    </w:p>
    <w:p>
      <w:r>
        <w:t>VII. QUANTIFICATION OF THE SANCTION</w:t>
      </w:r>
    </w:p>
    <w:p>
      <w:r>
        <w:t>42. Pursuant to Article 27, paragraph 9, of the Consumer Code, with the provision that prohibits the unfair commercial practice, the Authority orders the application of an administrative pecuniary sanction from €5,000 to €500,000, taking into account the severity and duration of the violation.</w:t>
      </w:r>
    </w:p>
    <w:p>
      <w:r>
        <w:t>43.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44. With regard to the severity of the violation, consideration is given, in the case at hand, to the importance and economic dimension of the professional: Dipros is present, in a consolidated position in the national market, with specific sales networks in the pharmacy, para-pharmacy, and herbalist sectors41.</w:t>
      </w:r>
    </w:p>
    <w:p>
      <w:r>
        <w:t>45. The severity is also appreciated in relation to the wide and capillary dissemination of the message which - especially via the internet - is likely to have reached a vast audience of users.</w:t>
      </w:r>
    </w:p>
    <w:p>
      <w:r>
        <w:t>46. As for the duration of the violation, from the available elements in the records, it appears that the commercial practice has been carried out since January 2009, the date of first marketing of the product, and until May 4, 2011, the date of removal of the dedicated web pages.</w:t>
      </w:r>
    </w:p>
    <w:p>
      <w:r>
        <w:t>47. Based on all these elements, it is deemed appropriate to determine the amount of the sanction at €45,000 (forty-five thousand euros).</w:t>
      </w:r>
    </w:p>
    <w:p>
      <w:r>
        <w:t>48. However, considering that the professional is currently in unfavorable economic conditions, evidenced by a 2010 balance sheet showing a loss, it is deemed appropriate to set the amount of the administrative pecuniary sanction applicable to Dipros S.r.l. at €35,000 (thirty-five thousand euros).</w:t>
      </w:r>
    </w:p>
    <w:p>
      <w:r>
        <w:t>THEREFORE, in deviation from the opinion of the Authority for Communications Guarantees, based on the considerations set forth above, it is determined that the commercial practice under examination is unfair pursuant to Articles 20 and 21, paragraph 1, letter b), of the Consumer Code as it is contrary to professional diligence and - through the use of emphatic claims that present the products as capable of guaranteeing an increase in tanning up to the precise percentage indicated - suitable to appreciably distort the economic behavior of the average consumer in relation to the characteristics of the products advertised by the professional and the results achievable from their use;</w:t>
      </w:r>
    </w:p>
    <w:p>
      <w:r>
        <w:t>IT IS ALSO DETERMINED that, having communicated that the professional has ceased the manufacturing of the products during the proceedings, it does not appear necessary to assign the advertising operator, pursuant to Article 27, paragraph 10, of the Consumer Code, a deadline to proceed with the adjustment of the product packaging that bears messages deemed misleading;</w:t>
      </w:r>
    </w:p>
    <w:p>
      <w:r>
        <w:t>RESOLVES</w:t>
      </w:r>
    </w:p>
    <w:p>
      <w:r>
        <w:t>a) that the commercial practice described in point II of this provision, carried out by the company Dipros S.r.l., constitutes, for the reasons and within the limits set forth in the motivation, an unfair commercial practice pursuant to Articles 20 and 21, paragraph 1, letter b), of the Consumer Code and prohibits its dissemination or continuation;</w:t>
      </w:r>
    </w:p>
    <w:p>
      <w:r>
        <w:t>b) to impose on the company Dipros S.r.l. an administrative pecuniary sanction of €35,000 (thirty-five thousand euros).</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rPr>
          <w:b/>
        </w:rPr>
        <w:t>[Pages 106–107]</w:t>
      </w:r>
    </w:p>
    <w:p>
      <w:r>
        <w:t>BULLETIN NO. 36 OF SEPTEMBER 26, 2011 107</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 </w:t>
        <w:br/>
        <w:t xml:space="preserve">Immediate notification of the payment must be given to the Authority by sending a copy of the form certifying the payment made. </w:t>
        <w:br/>
        <w:t xml:space="preserve">Pursuant to Article 27, paragraph 12, of the Consumer Code, in case of non-compliance with this resolution, the Authority applies an administrative pecuniary sanction from 10,000 to 150,000 euros. In cases of repeated non-compliance, the Authority may order the suspension of business activity for a period not exceeding thirty days. </w:t>
        <w:br/>
        <w:t xml:space="preserve">This provision will be notified to the interested parties and published in the Bulletin of the Italian Competition Authority considering the nature of the offense and to ensure the public has the widest knowledge of its institutional activities. </w:t>
        <w:br/>
        <w:t xml:space="preserve">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 </w:t>
        <w:br/>
        <w:t xml:space="preserve">THE SECRETARY GENERAL THE PRESIDENT </w:t>
        <w:br/>
        <w:t>Luigi Fiorentino Antonio Catricalà</w:t>
      </w:r>
    </w:p>
    <w:p>
      <w:r>
        <w:t xml:space="preserve">Italian Competition Authority Weekly Bulletin </w:t>
        <w:br/>
        <w:t xml:space="preserve">of Competition and Market Year XXI- No. 36 - 2011 </w:t>
        <w:br/>
        <w:t xml:space="preserve">Editorial Coordination Giulia Antenucci </w:t>
        <w:br/>
        <w:t xml:space="preserve">Editorial Staff Elisabetta Allegra, Sandro Cini, Valerio Ruocco, </w:t>
        <w:br/>
        <w:t xml:space="preserve">Simonetta Schettini </w:t>
        <w:br/>
        <w:t xml:space="preserve">Italian Competition Authority </w:t>
        <w:br/>
        <w:t xml:space="preserve">Statistical and IT Inspections Department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