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https://www.agcm.it/dotcmsDOC/bollettini/37-13.pdf</w:t>
      </w:r>
    </w:p>
    <w:p>
      <w:r>
        <w:t>Pages translated : 21</w:t>
      </w:r>
    </w:p>
    <w:p/>
    <w:p>
      <w:r>
        <w:rPr>
          <w:b/>
        </w:rPr>
        <w:t>[Pages 1–3]</w:t>
      </w:r>
    </w:p>
    <w:p>
      <w:r>
        <w:t>Bulletin</w:t>
        <w:br/>
        <w:t>Weekly</w:t>
        <w:br/>
        <w:t>Year XXIII - No. 37</w:t>
        <w:br/>
        <w:t>Published on the website www.agcm.it</w:t>
        <w:br/>
        <w:t>September 23, 2013</w:t>
      </w:r>
    </w:p>
    <w:p>
      <w:r>
        <w:t>SUMMARY</w:t>
        <w:br/>
        <w:t>AGREEMENTS AND ABUSE OF DOMINANT POSITION 5</w:t>
        <w:br/>
        <w:t>I689C - ORGANIZATION OF MARITIME SERVICES IN THE GULF OF NAPLES</w:t>
        <w:br/>
        <w:t>Measure No. 24514 5</w:t>
        <w:br/>
        <w:t>ACTIVITIES OF REPORTING AND CONSULTATION 7</w:t>
        <w:br/>
        <w:t>AS1075 – DIRECT ASSIGNMENT TO CINECA OF SERVICES IN THE FIELD</w:t>
        <w:br/>
        <w:t>OF INFORMATION TECHNOLOGY RELATED TO THE UNIVERSITY, RESEARCH, AND SCHOOL SYSTEM 7</w:t>
        <w:br/>
        <w:t>UNFAIR TRADE PRACTICES 11</w:t>
        <w:br/>
        <w:t>PS8729 - ENEL ENERGIA-CUT S-M-L-XL</w:t>
        <w:br/>
        <w:t>Measure No. 24508 11</w:t>
        <w:br/>
        <w:t>PS8936 – RAY-BAN COUNTERFEIT GLASSES</w:t>
        <w:br/>
        <w:t>Notice of closure of the investigation phase 21</w:t>
      </w:r>
    </w:p>
    <w:p>
      <w:r>
        <w:t>BULLETIN NO. 37 OF SEPTEMBER 23, 2013 5</w:t>
        <w:br/>
        <w:t>AGREEMENTS AND ABUSE OF DOMINANT POSITION</w:t>
        <w:br/>
        <w:t>I689C - ORGANIZATION OF MARITIME SERVICES IN THE GULF OF NAPLES</w:t>
        <w:br/>
        <w:t>Measure No. 24514</w:t>
        <w:br/>
        <w:t>THE ANTITRUST AUTHORITY</w:t>
        <w:br/>
        <w:t>IN ITS MEETING of September 11, 2013;</w:t>
        <w:br/>
        <w:t>HEARD the Rapporteur President Giovanni Pitruzzella;</w:t>
        <w:br/>
        <w:t>HAVING REGARD to Law No. 287 of October 10, 1990, and subsequent amendments;</w:t>
        <w:br/>
        <w:t>HAVING REGARD to Article 101 of the Treaty on the Functioning of the European Union (“TFEU”);</w:t>
        <w:br/>
        <w:t>HAVING REGARD to Regulation No. 1/2003 of the European Council of December 16, 2002, concerning</w:t>
        <w:br/>
        <w:t>the application of the competition rules set out in Articles 81 and 82 of the EC Treaty (now Articles</w:t>
        <w:br/>
        <w:t>101 and 102 TFEU);</w:t>
        <w:br/>
        <w:t>HAVING REGARD to the proceedings initiated on May 30, 2013, pursuant to Articles 14 and 14-ter, paragraphs</w:t>
        <w:br/>
        <w:t>2 and 3, of Law No. 287/90, against the companies Alicost S.p.A., Alilauro Gruson S.p.A.,</w:t>
        <w:br/>
        <w:t>SNAV S.p.A., Navigazione Libera del Golfo S.r.l., Medmar Navi S.p.A., Servizi Marittimi Liberi</w:t>
        <w:br/>
        <w:t>Giuffré &amp; Lauro S.r.l., Alilauro S.p.A., Procidamar S.r.l., Medmar S.p.A., Consorzio Linee</w:t>
        <w:br/>
        <w:t>Marittime Neapolis, Consorzio Linee Marittime Partenopee, Metrò del Mare S.c.a.r.l., Gescab</w:t>
        <w:br/>
        <w:t>S.r.l., Associazione Cabotaggio Armatori Partenopei and Lauro.it S.p.A., to ascertain the existence of</w:t>
        <w:br/>
        <w:t>one or more violations of Article 2 of Law No. 287/90 or Article 101 TFEU;</w:t>
        <w:br/>
        <w:t>HAVING REGARD to the documents of the proceedings;</w:t>
        <w:br/>
        <w:t>CONSIDERING the elements acquired during the investigation, with particular reference to those</w:t>
        <w:br/>
        <w:t>emerged during the inspection checks carried out, pursuant to Article 14, paragraph 2, of</w:t>
        <w:br/>
        <w:t>Law No. 287/90, on June 6, 2013, at the premises of the companies involved in the proceedings;</w:t>
        <w:br/>
        <w:t>CONSIDERING that, from the documentation acquired, it appears that the conduct subject to</w:t>
        <w:br/>
        <w:t>proceeding No. I689C initiated on May 30, 2013, pursuant to Articles 14 and 14-ter, paragraphs</w:t>
        <w:br/>
        <w:t>2 and 3, of Law No. 287/90, against the companies Alicost S.p.A., Alilauro Gruson S.p.A.,</w:t>
        <w:br/>
        <w:t>SNAV S.p.A., Navigazione Libera del Golfo S.r.l., Medmar Navi S.p.A., Servizi Marittimi Liberi</w:t>
        <w:br/>
        <w:t>Giuffré &amp; Lauro S.r.l., Alilauro S.p.A., Procidamar S.r.l., Medmar S.p.A., Consorzio Linee</w:t>
        <w:br/>
        <w:t>Marittime Neapolis, Consorzio Linee Marittime Partenopee, Metrò del Mare S.c.a.r.l., Gescab</w:t>
        <w:br/>
        <w:t>S.r.l., Associazione Cabotaggio Armatori Partenopei and Lauro.it S.p.A., to ascertain the existence of</w:t>
        <w:br/>
        <w:t>one or more violations of Article 2 of Law No. 287/90 or Article 101 TFEU, could also concern</w:t>
        <w:br/>
        <w:t>the maritime transport activities of passengers on routes to and from the Aeolian Islands and on routes</w:t>
        <w:br/>
        <w:t>to and from the Pontine Islands;</w:t>
        <w:br/>
        <w:t>CONSIDERING, therefore, to expand the scope of the investigation to ascertain possible violations</w:t>
        <w:br/>
        <w:t>of Article 2 of Law No. 287/90 or Article 101 TFEU concerning the maritime transport activities</w:t>
        <w:br/>
        <w:t>of passengers on routes to and from the Aeolian Islands and on routes to and from the Pontine Islands;</w:t>
      </w:r>
    </w:p>
    <w:p>
      <w:r>
        <w:rPr>
          <w:b/>
        </w:rPr>
        <w:t>[Pages 4–6]</w:t>
      </w:r>
    </w:p>
    <w:p>
      <w:r>
        <w:t>BULLETIN NO. 37 OF SEPTEMBER 23, 2013</w:t>
      </w:r>
    </w:p>
    <w:p>
      <w:r>
        <w:t>RESOLUTION</w:t>
      </w:r>
    </w:p>
    <w:p>
      <w:r>
        <w:t>a) to objectively expand the investigation to ascertain possible violations of Article 2 of Law No. 287/90 or Article 101 TFEU concerning maritime passenger transport activities on routes to and from the Aeolian Islands and on routes to and from the Pontine Islands;</w:t>
      </w:r>
    </w:p>
    <w:p>
      <w:r>
        <w:t>b) the establishment of a thirty-day period starting from the notification of this measure for the exercise by the legal representatives of the companies subject to the measure of the right to be heard, specifying that the request for a hearing must be submitted to the Local Public Services and Competition Promotion Directorate of the General Directorate for Competition of this Authority at least fifteen days before the expiration of the aforementioned deadline;</w:t>
      </w:r>
    </w:p>
    <w:p>
      <w:r>
        <w:t>c) that the person responsible for the procedure is Dr. Clara Beatrice Calini;</w:t>
      </w:r>
    </w:p>
    <w:p>
      <w:r>
        <w:t>d) that the documents of the procedure can be viewed at the Local Public Services and Competition Promotion Directorate of the General Directorate for Competition of this Authority by the legal representatives of the companies subject to this measure as well as by a person delegated by them.</w:t>
      </w:r>
    </w:p>
    <w:p>
      <w:r>
        <w:t>This measure will be notified to the interested parties and published in the Bulletin of the Authority for the Guarantee of Competition and the Market.</w:t>
      </w:r>
    </w:p>
    <w:p>
      <w:r>
        <w:t>THE SECRETARY GENERAL THE PRESIDENT</w:t>
      </w:r>
    </w:p>
    <w:p>
      <w:r>
        <w:t>Roberto Chieppa Giovanni Pitruzzella</w:t>
      </w:r>
    </w:p>
    <w:p>
      <w:r>
        <w:t>BULLETIN NO. 37 OF SEPTEMBER 23, 2013</w:t>
      </w:r>
    </w:p>
    <w:p>
      <w:r>
        <w:t>ACTIVITY OF REPORTING AND CONSULTATION</w:t>
      </w:r>
    </w:p>
    <w:p>
      <w:r>
        <w:t>AS1075 – DIRECT ASSIGNMENT TO CINECA OF SERVICES IN THE FIELD OF COMPUTER SCIENCE RELATED TO THE UNIVERSITY, RESEARCH, AND SCHOOL SYSTEM</w:t>
      </w:r>
    </w:p>
    <w:p>
      <w:r>
        <w:t>Rome, August 27, 2013</w:t>
      </w:r>
    </w:p>
    <w:p>
      <w:r>
        <w:t>Ministry of Education, University and Research</w:t>
      </w:r>
    </w:p>
    <w:p>
      <w:r>
        <w:t>In response to the question posed by this Ministry (hereinafter, MIUR or the Ministry) on July 9, 2013, in compliance with the request of the Second Section of the Council of State, as per resolution No. 18/2013 of March 12, 2013, to acquire, among other things, the opinion of the Authority for the Guarantee of Competition and the Market (hereinafter, Authority) regarding the legitimacy of the direct assignment, according to the in-house model, of services in the field of computer science concerning the systems of Education, University, and Research, in favor of the Interuniversity Consortium Cineca (hereinafter, Cineca or the Consortium), the Authority, in its meeting of July 31, 2013, intended to note the following.</w:t>
      </w:r>
    </w:p>
    <w:p>
      <w:r>
        <w:t>Preliminarily, it is recalled that the activity of the Cineca consortium, as well as that of the controlled company Kion S.p.A., has already been examined by the Authority within the framework of report AS755 adopted on September 10, 2010, pursuant to Articles 21 and 22 of Law No. 287 of October 10, 1990. On that occasion, the Authority raised concerns regarding the amendments made to the Statute of Cineca, approved by Ministerial Decree of May 14, 2010, which allowed the performance of activities "also with a business character," as well as more generally regarding the various competitive issues existing in the market for the processing and provision of software for the computerized management of student secretariats in Italian universities. In particular, it was pointed out that the practice, adopted by an ever-increasing number of universities, both consortia and non-consortia, to acquire from Cineca and, through it, from the wholly-owned subsidiary Kion, the provision of management software and related assistance services, in the absence of any form of competitive comparison, was contrary to the principles of competition protection and free market. The assignment always occurred for a fee, regardless of participation in the consortium and, consequently, the payment of the membership fee to Cineca. In this regard, the Authority – not considering it possible to invoke the figure of in-house providing, as the stringent legitimacy requirements are not met – emphasized that public universities are required to comply with the rules and principles of public evidence when deciding to outsource their services, turning to third parties that carry out entrepreneurial activities, also considering that the provision of software licenses and the performance of related assistance and maintenance services constitutes a typically economic activity.</w:t>
      </w:r>
    </w:p>
    <w:p>
      <w:r>
        <w:t>That said, the request under examination concerns the legitimacy of the direct assignment, according to the in-house model, by the MIUR to Cineca of certain services related to the sectors of University, Research, and School.</w:t>
      </w:r>
    </w:p>
    <w:p>
      <w:r>
        <w:t>As is known, according to established case law, the legitimacy of an in-house assignment requires the existence of the cumulative requirements of analogous control and the activity predominantly carried out in favor of the contracting entity/entities. Only in the presence of such requirements – which, determining a derogation from the general rules of public evidence, must therefore be interpreted restrictively – can it be considered that the in-house entity does not configure as a third party with respect to the controlling administration, but rather as one of the internal services of the administration itself.</w:t>
      </w:r>
    </w:p>
    <w:p>
      <w:r>
        <w:t>Regarding the first requirement, for the configurability of analogous control, case law has clarified that total public participation is an essential requirement to proceed with in-house assignments. The existence of analogous control is excluded in the presence of a corporate structure also composed of private capital. In fact, the participation, even if minority, of a private enterprise in the capital of a company in which the contracting administration also participates excludes that such administration can exercise analogous control over that company as it does over its own services.</w:t>
      </w:r>
    </w:p>
    <w:p>
      <w:r>
        <w:t>Furthermore, more recently, case law has clarified that analogous control can be exercised not only individually but also jointly by multiple public entities, so-called fractional in-house, provided that it is effective. This is to avoid that a merely formal presence in the structure of the contracting entity could lead to an evasion of European regulations on procurement, exempting contracting administrations from the obligations of tendering.</w:t>
      </w:r>
    </w:p>
    <w:p>
      <w:r>
        <w:t>However, total public participation is a necessary but not sufficient condition, as more incisive control tools by the contracting entity than those provided by civil law are necessary, requiring that it exercises a decisive influence both on strategic objectives and on the operational management of the in-house entity.</w:t>
      </w:r>
    </w:p>
    <w:p>
      <w:r>
        <w:rPr>
          <w:b/>
        </w:rPr>
        <w:t>[Pages 7–9]</w:t>
      </w:r>
    </w:p>
    <w:p>
      <w:r>
        <w:t>BULLETIN NO. 37 OF SEPTEMBER 23, 2013</w:t>
      </w:r>
    </w:p>
    <w:p>
      <w:r>
        <w:t>on the relevant decisions of the subject4. Among these, in particular, the company must not have acquired a commercial vocation that makes the control of the public entity precarious and which results, among other things, from the expansion of the corporate purpose, the mandatory opening of the company in the short term to other capital, and the territorial expansion of the activity throughout Italy and abroad5.</w:t>
      </w:r>
    </w:p>
    <w:p>
      <w:r>
        <w:t>As for the requirement of predominant activity, as is known, this requirement requires that the awarded company carries out the most important part of its activity with the public entities that control it. This requirement, interpreted in a restrictive sense in case law, is considered satisfied when the contractor does not provide its services to subjects other than the controlling entity, even if public, or provides them to other subjects in a quantitatively negligible and qualitatively irrelevant manner concerning business strategies6.</w:t>
      </w:r>
    </w:p>
    <w:p>
      <w:r>
        <w:t>In the case at hand, it is noted that, based on the information acquired by the Authority, and confirmed by the Consortium, in July 2013 a merger process was completed for the incorporation of the consortia Cilea – Lombard Interuniversity Consortium for Automatic Processing and Caspur – Interuniversity Consortium for Supercomputing Applications for Universities and Research in Cineca. This merger process – initiated at the behest of the MIUR with D.M. No. 71 of April 16, 2012, aimed at pursuing the rationalization of administrative organization and public spending – resulted in the entry into the consortium of new subjects, including the universities of Rome Tor Vergata, Rome Foro Italico, Foggia, Milan, Milan Bocconi, Milan Cattolica del Sacro Cuore, IULM, Palermo, and Viterbo Tuscia. Based on the information provided by Cineca, this merger process has been effective since July 22, 2013.</w:t>
      </w:r>
    </w:p>
    <w:p>
      <w:r>
        <w:t>Therefore, it is evident how the new configuration of the Cineca consortium following the merger by incorporation – which includes the presence of some university institutions with private legal nature, such as, for example, the Luigi Bocconi Commercial University7 or IULM8 – is, without prejudice to the assessments regarding the existence of the further requirement of predominant activity, obstructive to the existence of the requirement of total public participation and therefore to the legitimacy of a direct assignment by the MIUR according to the in-house model.</w:t>
      </w:r>
    </w:p>
    <w:p>
      <w:r>
        <w:t xml:space="preserve">4 Court of Justice, Carbotermo, cited; Court of Justice, judgment of November 10, 2005, case C-458/03 Parking Brixen GmbH, p. 65.  </w:t>
        <w:br/>
        <w:t xml:space="preserve">5 Court of Justice, Parking Brixen GmbH, cited; Court of Justice, judgment of November 10, 2005, C-29/04 – Modling o Commission/Austria.  </w:t>
        <w:br/>
        <w:t xml:space="preserve">6 See C.G.A. September 4, 2007 No. 719; Court of Justice, Parking Brixen, cited; Court of Justice, Carbotermo, p. 62; Court of Justice, Coditel Brabant SA.  </w:t>
        <w:br/>
        <w:t xml:space="preserve">7 Reference is made to Article 1 “Origin, establishment and regulatory sources” of the Statute of Bocconi University, which provides that “1.1. The free Commercial University ‘Luigi Bocconi’ of Milan, founded by Ferdinando Bocconi, with statute approved by R.D. September 29, 1902, is a legally recognized University, having legal personality and educational, scientific, administrative, organizational and disciplinary autonomy as ensured by Article 33 of the Constitution and pursuant to Article 1 of the Consolidated Text of laws on higher education, approved by R.D. August 31, 1933, No. 1592 and subsequent modifications and integrations. The University has no profit-making purposes. It is primarily financed by the proceeds from the activities carried out and is managed by a Board of Directors whose members are predominantly appointed by private entities.”  </w:t>
        <w:br/>
        <w:t>8 Article 3, paragraph 2 of the Statute of IULM, titled “Promoting entities and sources of funding” provides that “The sources of funding of the Free University of Languages and Communication IULM consist of fees and contributions from students, income resulting from agreements, donations, legacies and assets owned as well as transfers from the State and other public and private entities which, due to their financial contribution, may become part of the Board of Directors with no more than three members in total.”</w:t>
      </w:r>
    </w:p>
    <w:p>
      <w:r>
        <w:t>BULLETIN NO. 37 OF SEPTEMBER 23, 2013</w:t>
      </w:r>
    </w:p>
    <w:p>
      <w:r>
        <w:t>This opinion will be published in the Bulletin referred to in Article 26 of Law No. 287/90. Any confidentiality requirements must be communicated to the Authority within ten days of receipt of this opinion, specifying the reasons.</w:t>
      </w:r>
    </w:p>
    <w:p>
      <w:r>
        <w:t>THE PRESIDENT</w:t>
      </w:r>
    </w:p>
    <w:p>
      <w:r>
        <w:t>Giovanni Pitruzzella</w:t>
      </w:r>
    </w:p>
    <w:p>
      <w:r>
        <w:t>BULLETIN NO. 37 OF SEPTEMBER 23, 2013</w:t>
      </w:r>
    </w:p>
    <w:p>
      <w:r>
        <w:t xml:space="preserve">UNFAIR TRADE PRACTICES  </w:t>
        <w:br/>
        <w:t xml:space="preserve">PS8729 - ENEL ENERGIA-TAGLIA S-M-L-XL  </w:t>
        <w:br/>
        <w:t>Measure No. 24508</w:t>
      </w:r>
    </w:p>
    <w:p>
      <w:r>
        <w:t>THE AUTHORITY FOR THE GUARANTEE OF COMPETITION AND MARKET</w:t>
      </w:r>
    </w:p>
    <w:p>
      <w:r>
        <w:t xml:space="preserve">IN ITS MEETING of September 3, 2013;  </w:t>
        <w:br/>
        <w:t xml:space="preserve">HEARD the Rapporteur Professor Carla Bedogni Rabitti;  </w:t>
        <w:br/>
        <w:t xml:space="preserve">VIEWED Part II, Title III, of Legislative Decree No. 206 of September 6, 2005, containing the “Consumer Code” and subsequent modifications (hereinafter, Consumer Code);  </w:t>
        <w:br/>
        <w:t xml:space="preserve">VIEWED Article 23, paragraph 12-quinquiesdecies, of Law Decree No. 95 of July 6, 2012, as amended by Law No. 135 of August 7, 2012, which increased the maximum administrative fine to 5,000,000 euros;  </w:t>
        <w:br/>
        <w:t xml:space="preserve">VIEWED the “Regulation on investigative procedures regarding misleading and comparative advertising, unfair trade practices, and unfair clauses” (hereinafter, Regulation), adopted by the Authority with resolution of August 8, 2012;  </w:t>
        <w:br/>
        <w:t xml:space="preserve">VIEWED its measure of June 11, 2013, with which, pursuant to Article 7, paragraph 3, of the Regulation, the deadline for concluding the procedure was extended, for specific investigative needs;  </w:t>
        <w:br/>
        <w:t>VIEWED the documents of the procedure;</w:t>
      </w:r>
    </w:p>
    <w:p>
      <w:r>
        <w:t xml:space="preserve">I. THE PARTIES  </w:t>
        <w:br/>
        <w:t xml:space="preserve">1. Enel Energia S.p.A. (hereinafter Enel Energia) as a professional, pursuant to Article 18, letter b), of the Consumer Code. The company is active in the supply of electricity in the free market and natural gas. Enel Energia reports revenues of approximately 9 billion euros for the year 2019.  </w:t>
        <w:br/>
        <w:t>2. The consumer association Movimento Difesa del Cittadino, as the notifier.</w:t>
      </w:r>
    </w:p>
    <w:p>
      <w:r>
        <w:t xml:space="preserve">II. THE TRADE PRACTICE  </w:t>
        <w:br/>
        <w:t xml:space="preserve">3. The procedure concerns the behavior carried out by the professional, consisting of the dissemination of an advertising campaign aimed at promoting the offer called “All-inclusive gas.”  </w:t>
        <w:br/>
        <w:t>4. The professional, on November 20, 2012, allegedly disseminated on the website www.lastampa.it an advertising banner composed of a series of animated slides characterized by the main claim “For a comprehensive offer, choose all-inclusive gas from Enel Energia TAGLIA S” or “all-inclusive gas offer. Size S (small) 15€ per month. Activate it now.” In one of the slides, at the bottom and in smaller characters compared to the main claim, the following wording appears “for consumption above the size, a cost of 0.79 euros/SMC is provided, all prices are excluding VAT and taxes,” while in the</w:t>
      </w:r>
    </w:p>
    <w:p>
      <w:r>
        <w:rPr>
          <w:b/>
        </w:rPr>
        <w:t>[Pages 10–12]</w:t>
      </w:r>
    </w:p>
    <w:p>
      <w:r>
        <w:t>BULLETIN NO. 37 OF SEPTEMBER 23, 2013</w:t>
      </w:r>
    </w:p>
    <w:p>
      <w:r>
        <w:t>12. In the final slide, and for a few seconds, it is specified that "the size S refers to consumption up to 120 S/mc per year."</w:t>
      </w:r>
    </w:p>
    <w:p>
      <w:r>
        <w:t>5. Furthermore, on the pages of the website www.enelenergia.it dedicated to the offer in question and acquired on January 8, 2013, the main characteristics of the offer are described, among other things, by the claim in bold "Fixed and unchanging price for one year" followed by the indication "including all items on the bill, VAT and taxes excluded" presented in smaller characters and without providing any information regarding the percentage impact of the wholesale gas marketing component on the total price borne by the consumer.</w:t>
      </w:r>
    </w:p>
    <w:p>
      <w:r>
        <w:t>6. The consumer association that reported in the request for intervention received on November 20, 2012, complains, in summary, that the methods used to promote the "All-inclusive gas" offer would be such as to mislead consumers about the actual characteristics of the offer, leading them to believe that the fee for the "small" size, equal to 15 euros per month, could be the cost to be incurred for an average consumption, while, in reality, most domestic users fall within the consumption range of 120 mc to 180 mc of gas per year, corresponding to the "medium size" among those offered by the professional.</w:t>
      </w:r>
    </w:p>
    <w:p>
      <w:r>
        <w:t>III. THE RESULTS OF THE PROCEEDING</w:t>
      </w:r>
    </w:p>
    <w:p>
      <w:r>
        <w:t>1) The procedure process</w:t>
      </w:r>
    </w:p>
    <w:p>
      <w:r>
        <w:t>7. In relation to the commercial practice described above, on February 13, 2013, the initiation of investigative procedure No. PS8729 against the professional Enel Energia for possible violation of Articles 20, 21, and 22 of the Consumer Code was communicated to the Parties.</w:t>
      </w:r>
    </w:p>
    <w:p>
      <w:r>
        <w:t>8. In this context, the misleading nature of the messages disseminated as part of the advertising campaign aimed at promoting the "All-inclusive gas" offer from Enel Energia was specifically hypothesized, which could constitute an unfair commercial practice, pursuant to Articles 20, 21, paragraph 1, letter d), and 22, paragraphs 1 and 2, of the Consumer Code, as they are contrary to professional diligence and capable of misleading the average consumer regarding the total price applied to the user for the provision of the service and the manner in which this is calculated.</w:t>
      </w:r>
    </w:p>
    <w:p>
      <w:r>
        <w:t>9. In fact, the reported advertising banner and the web pages of the site www.enelenergia.it could be misleading in violation of Article 21, paragraph 1, letter d), of the Consumer Code, as the expressions "For a comprehensive offer" and "all-inclusive gas offer. Size S (small) 15€ per month" (present in the banner) as well as "Fixed and unchanging price for one year" (indicated on the web pages), would imply that by adhering to the advertised offer, it is possible to receive the supply of gas at a total price of 15 euros, or at a price not subject to changes for one year, without specifying, at the same time, and with adequate graphic evidence, that the indicated amount and the price lock refer only to a part of the total cost that will be charged to the customer by the professional.</w:t>
      </w:r>
    </w:p>
    <w:p>
      <w:r>
        <w:t>10. The messages in question could also constitute a violation of Article 22, paragraphs 1 and 2, of the Consumer Code, as they omit to provide relevant information for the average consumer regarding the percentage impact of the wholesale gas marketing component on the total cost borne by the consumer.</w:t>
      </w:r>
    </w:p>
    <w:p>
      <w:r>
        <w:t>11. Finally, the advertising banner could constitute a violation of Article 22, paragraph 2, of the Consumer Code, also to the extent that it does not specify, with adequate graphic evidence, that size S refers to consumption up to 120 Smc/year.</w:t>
      </w:r>
    </w:p>
    <w:p>
      <w:r>
        <w:t>12. On April 4, 2013, a defensive memorandum containing the information requested from the company at the start of the procedure was filed by the professional. On April 15, 2013, the hearing of the representatives of the company Enel Energia took place. On April 24, 2013, a technical opinion was requested from the Authority for Electricity and Gas. On June 26, the opinion from the Authority for Electricity and Gas was received. On June 7, 2013, and July 2, 2013, the professional submitted further defensive memoranda. On June 19, 2013, the date of conclusion of the investigative phase was communicated to the Parties pursuant to Article 16, paragraph 1, of the Regulation.</w:t>
      </w:r>
    </w:p>
    <w:p>
      <w:r>
        <w:t>2) The evidence acquired</w:t>
      </w:r>
    </w:p>
    <w:p>
      <w:r>
        <w:t>13. The advertising offer in question consists of four consumption bands: Small, Medium, Large, and Extra Large. The price band defined as Small, which provides for consumption up to 120 mc per year, has a cost of 15 euros per month and corresponds to a user characterized by the use of gas for cooking food and producing domestic hot water, related to a dwelling where normally 1-2 people live.</w:t>
      </w:r>
    </w:p>
    <w:p>
      <w:r>
        <w:t>14. The price band defined as Medium provides for consumption up to 480 mc per year, has a cost of 42 euros per month, and corresponds to a user characterized by the use of gas for cooking food and producing domestic hot water related to a dwelling where normally 4 people live or to a user characterized by the use of gas for heating, cooking food, and producing hot water related to a small dwelling located in a mild climate area where 1-2 people live.</w:t>
      </w:r>
    </w:p>
    <w:p>
      <w:r>
        <w:t>15. The price band Large provides for consumption up to 800 mc per year and has a cost of 65 euros per month, while the Extra Large provides for consumption up to 1200 mc per year and has a cost of 87 euros per month. The indicated consumption bands correspond to users characterized by the use of gas for heating, cooking food, and producing hot water related to dwellings where one or more relevant elements for consumption exceed those indicated in the two lower bands described above. The prices of the so-called consumption sizes are net of VAT and other possible taxes.</w:t>
      </w:r>
    </w:p>
    <w:p>
      <w:r>
        <w:t>16. In the event that the consumer exceeds the threshold provided by the chosen consumption band, there is a surcharge of 0.79 cents/euro per cubic meter for the Small size; 0.78 cents/euro for the Medium and Large sizes; and 0.76 cents/euro for the Extra Large size. If the consumer realizes that they do not fall within the chosen consumption band, they can change size once a year, at no cost.</w:t>
      </w:r>
    </w:p>
    <w:p>
      <w:r>
        <w:t>17. The advertising campaign subject to this measure began on October 14, 2012, and was conveyed through various channels including print media, through billboards, and through television until November 24, 2012, while the web campaign lasted until December 31, 2012. Between October 2012 and March 2013, approximately [omitted]2 contracts related to the "All-Inclusive Gas Small"3 offer were concluded.</w:t>
      </w:r>
    </w:p>
    <w:p>
      <w:r>
        <w:t>18. In the technical opinion issued on June 26 by the Authority for Electricity and Gas, it emerges that, generally, domestic utilities can be classified in a preliminary manner based on the presence of one or more of the following usage categories:</w:t>
        <w:br/>
        <w:t>- cooking food;</w:t>
        <w:br/>
        <w:t>- production of domestic hot water;</w:t>
        <w:br/>
        <w:t>- individual heating of the dwelling.</w:t>
        <w:br/>
        <w:t>The annual gas consumption associated with each of the aforementioned uses is further influenced by additional factors and in particular:</w:t>
        <w:br/>
        <w:t>- regarding the use for cooking food and producing hot water, essentially by the number of people normally present in the dwelling;</w:t>
        <w:br/>
        <w:t>- regarding the use of gas for heating, by the characteristics of the dwelling (size and construction characteristics that determine the energy class) and by the climatic conditions of the location where the dwelling itself is situated;</w:t>
        <w:br/>
        <w:t>- users in Italy tend to predominantly use gas simultaneously for all three functions (categories) mentioned above, individual heating, cooking food, and producing domestic hot water (64.5% of customers and 43.1% of consumption) with an average national consumption of around 1,000 mc/year;</w:t>
        <w:br/>
        <w:t>- the total consumption per user is determined, in addition to the combination of the categories of gas use, also by the incidence, for each of these categories, of the specific factors that condition the quantity of consumption such as the number of people present in the dwelling, the characteristics of the dwelling itself, and the climatic conditions of the place where the residence was built. Each of these elements considered individually can indeed significantly influence the level of consumption, all other conditions being equal, and vice versa the same level of consumption can characterize users characterized by combinations of use and specific factors that are very different from each other.</w:t>
      </w:r>
    </w:p>
    <w:p>
      <w:r>
        <w:t>3) The defensive arguments of the professional</w:t>
      </w:r>
    </w:p>
    <w:p>
      <w:r>
        <w:t>19. In the memoranda, the professional points out that all the essential characteristics of the "All-Inclusive Gas Size S" offer advertised on the websites are provided in the initial banner, which is only the first part of a broader advertising message, included within a necessary hypertext link. But even considering the initial banner as a standalone element, and therefore as the "first hook" for the consumer, it is still fully truthful and correct under consumer protection regulations. The paradigm of commercial transparency is perfectly respected and fully compliant with the ordinary professional diligence required of a professional such as Enel Energia. In fact, all essential information to be provided to the consumer to correctly understand the</w:t>
      </w:r>
    </w:p>
    <w:p>
      <w:r>
        <w:rPr>
          <w:b/>
        </w:rPr>
        <w:t>[Pages 13–15]</w:t>
      </w:r>
    </w:p>
    <w:p>
      <w:r>
        <w:t>BULLETIN NO. 37 OF SEPTEMBER 23, 2013</w:t>
      </w:r>
    </w:p>
    <w:p>
      <w:r>
        <w:t>the content of the offer is present in the advertising message subject to the proceeding, in a manner entirely appropriate to the medium used to convey it, as provided for by Article 22, paragraph 3, of the Consumer Code. It should be noted that, despite the small size of the banner and, therefore, the intrinsic limitations that it objectively presents as a communication tool, all essential information related to the promotion, including the limits of usability of the offer, has been adequately illustrated and highlighted. In this specific case, both on the banner and on the website, the consumption threshold to which the Small size refers (120 mc/year), the unit price of the extra costs in case of exceeding the consumption threshold, and the exclusion from the cost of only the tax components (VAT and other consumption taxes) are specified. The consumer can then verify their consumption by checking the average monthly and annual consumption value reported for each individual customer on the bill. On the internet, the customer is placed in a position to verify their actual size category. In fact, if the consumer answers all the questions posed accurately, they can obtain the exact assessment of their size.</w:t>
      </w:r>
    </w:p>
    <w:p>
      <w:r>
        <w:t>20. The percentages of adherence to the offer among the different sizes are essentially undifferentiated: the Small size records, in fact, a modest increase (+4%), physiologically linked to the advertising promotion phase and, moreover, also relatively insignificant when compared to the considerable dimensions and wide dissemination of the same advertising campaign. It is clear, therefore, that it cannot be argued in any way that the advertising campaign has distorted the perception and understanding of the essential characteristics of the offer subject to the proceeding. It cannot reasonably be stated that the advertising campaign in question does not allow the consumer to make an informed contractual determination regarding "whether" and "how" to conclude the contract, or under what specific conditions.</w:t>
      </w:r>
    </w:p>
    <w:p>
      <w:r>
        <w:t>21. Tutto Compreso Gas does not represent a "new" offer for consumers; in fact, it is an offer launched on the market over three years ago with which users have had the opportunity to familiarize themselves. Consequently, the "average consumer" has now acquired a reasonable familiarity with this type of offer, with the logical consequence that there cannot evidently exist, in the specific case, that significant information asymmetry which, according to the Authority, generally characterizes the electricity and natural gas market.</w:t>
      </w:r>
    </w:p>
    <w:p>
      <w:r>
        <w:t>22. Regarding the statements made in the opinion requested within the investigation by the Authority for Electricity and Gas, the professional points out that the offer in question, which is aptly named “Tutto Compreso,” was born within a marketing strategy aimed at launching a tailor-made product capable of intercepting, through a diversified range of consumption sizes, all the different categories of potential users that cannot be classified solely based on the type of gas usage, the number of household members, and the size of the dwelling, which are nonetheless parameters that the company has used to establish and simulate the consumption to be attributed to the various sizes offered to the recipients of the messages.</w:t>
      </w:r>
    </w:p>
    <w:p>
      <w:r>
        <w:t>23. In the submissions, it is noted that the company has identified the indicated consumption sizes in a manner consistent with the consumption thresholds indicated by the Authority for Electricity and Gas and that the offer of the Small size is the latest in chronological order precisely in an attempt to meet all possible types of customers with a view to offering the best product for each individual's needs. On the other hand, customers always have the opportunity to verify whether they have chosen the right size at any time from the data contained in the bill.</w:t>
      </w:r>
    </w:p>
    <w:p>
      <w:r>
        <w:t>24. Finally, the dispute regarding the omission of the percentage incidence of the wholesale marketing component (CCI) on the total cost incurred by the consumer does not seem relevant, considering the structure of the offer; the Tutto Compreso Gas product, in fact, provides a truly "all-inclusive" price, that is, inclusive of all cost items that contribute to the formation of the gas supply price, with the sole exclusion of VAT and taxes whose amount is not determined or determinable ex ante, as it depends solely on the volumes of gas actually consumed, with the inevitable consequence that the amount is defined only retrospectively at the time of billing.</w:t>
      </w:r>
    </w:p>
    <w:p>
      <w:r>
        <w:t>IV. OPINION OF THE AUTHORITY FOR GUARANTEES IN COMMUNICATIONS</w:t>
      </w:r>
    </w:p>
    <w:p>
      <w:r>
        <w:t>25. Since the commercial practice subject to this measure has been disseminated through telecommunications means, on July 3, 2013, an opinion was requested from the Authority for Guarantees in Communications, pursuant to Article 27, paragraph 6, of the Consumer Code.</w:t>
      </w:r>
    </w:p>
    <w:p>
      <w:r>
        <w:t>26. In an opinion received on August 1, 2013, the aforementioned Authority deemed that the commercial practice in question is unfair pursuant to Articles 20, 21, paragraph 1, and 22, paragraphs 1 and 2 of the Consumer Code, based on the following considerations:</w:t>
        <w:br/>
        <w:t>- the methods of dissemination of the advertising message, aimed at promoting the offer called “Tutto Compreso Gas,” rely on the use of a banner that not only serves to inform users of the website on which it is disseminated about the existence of the offer made by Enel Energia but also aims to propose the reasons why a potential consumer should opt for the offer in question, and in this sense, the first reading of the message proposed by the banner suggests that by adhering to the advertised offer, it is possible to sign a contract for the supply of gas at a total price of 15 euros per month, not subject to changes for one year, “Tutto Compreso Gas by Enel Energia. Size S. 15 euros per month.” The subsequent indication, reported in one of the slides of the banner in question, specifies that the proposed offer allows one to “eat 130 kg of pasta and remain in size S,” thus inducing the average consumer to expect that even with consumption above average, one could maintain the “size S” for a fee of 15 euros per month, or that the choice of “size S” is not directly proportional to the actual level of gas consumption.</w:t>
      </w:r>
    </w:p>
    <w:p>
      <w:r>
        <w:t>V. CONCLUDING EVALUATIONS</w:t>
      </w:r>
    </w:p>
    <w:p>
      <w:r>
        <w:t>27. The commercial promotion disseminated by the professional with messages related to the various possible sizes of gas consumption is characterized by a wide tariff offer for the supply of gas for domestic use, where, depending on the presumed quantity of gas consumption, the user can choose four distinct price ranges of different amounts (equal to 15 euros, 42 euros, 65 euros, and 86 euros, respectively) corresponding to different consumption ranges.</w:t>
      </w:r>
    </w:p>
    <w:p>
      <w:r>
        <w:t>28. The banners indicated, on the other hand, only concern the so-called base tariff, that is, the one equal to 15 euros and related to the consumption size defined as Small. The claims used to promote the Small size are particularly appealing as statements such as “For an all-round offer choose Tutto Compreso by Enel Energia Size S” or “all-inclusive gas offer Size S (small) 15 euros per month Turn it on now” imply to the recipients that the proposed size, at the indicated tariff, can meet the overall gas consumption needs of a user who wants to spend little. It is evident that the recipients of the messages, in light of the statements used in the banners, are entitled to believe that “Tutto Compreso” is a suitable expression to ensure that, at the indicated tariff, it is possible to use gas for the primary needs of the recipients, that is, the expected consumption at the indicated size allows for the provision of heating, hot water, and cooking services.</w:t>
      </w:r>
    </w:p>
    <w:p>
      <w:r>
        <w:t>29. The messages in question, in fact, advertising only the “Small” tariff, have the effect of reassuring the recipients that the new proposed tariff, with a particularly low fixed monthly expense, allows for the satisfaction of all needs based on the use of domestic gas. To further support this perception, there is also the banner that uses the play on words: “eat 130 kg of pasta and stay in a small size,” which, in this specific case, in association with the information conveyed with the indications contained in the other banners, namely “Tutto Compreso Gas Size S” and “an all-round offer,” tends to confirm to the consumer, where the previously mentioned expressions are not sufficient, the conviction that, in any case, the proposed size is suitable to cover all normal gas usage needs within a family and is not directly proportional to the actual gas consumption in a strict sense.</w:t>
      </w:r>
    </w:p>
    <w:p>
      <w:r>
        <w:t>30. From the investigative findings, it has emerged, however, that the advertised Small size corresponds in fact to the gas consumption for a single person or for a couple that does not use gas for heating the dwelling and does not exceed a rigid consumption threshold of 120 mc per year. Already a single consumer or a couple that would also want to use gas as a heating source for the apartment would have to choose at least the medium size, and, as reported in the investigative findings in point 18, it is not certain that the Medium Size would be sufficient to cover the heating needs of the house. A consumer who has a family of four would still have to opt for at least a Large size. Furthermore, if the quantity of gas included in the chosen consumption size is exceeded, the user finds themselves paying an additional amount that is absolutely unpredictable and unplanned.</w:t>
      </w:r>
    </w:p>
    <w:p>
      <w:r>
        <w:t>31. Therefore, it is evident that the information provided with the messages subject to the present measure is at least omissive of a series of specifics that allow the recipients to determine with certainty the exact cost of the gas supply service and the real convenience of the offer based on specific consumption needs. It should be considered that the offer in question, as has been recalled several times, is characterized by being presented as an “all-inclusive gas,” that is, as an offer that provides a motivation for being chosen that is precisely that of completeness linked to significant economic savings, considering that the “Tutto Compreso” is offered at 15 euros per month.</w:t>
      </w:r>
    </w:p>
    <w:p>
      <w:r>
        <w:t>32. All of the above premised, Article 21 of the Consumer Code considers as misleading the practice that contains information that is not true or, even if factually correct, in any way, including in its overall presentation, induces or is capable of inducing the average consumer into error regarding one or more elements such as, in this specific case, the characteristics of the offer (letter b) and its price (letter d).</w:t>
      </w:r>
    </w:p>
    <w:p>
      <w:r>
        <w:t>33. Based on the investigative findings, it can be stated that the advertising in question falls within the scope of the aforementioned provision, as it, while reporting truthful and correct elements...</w:t>
      </w:r>
    </w:p>
    <w:p>
      <w:r>
        <w:rPr>
          <w:b/>
        </w:rPr>
        <w:t>[Pages 16–18]</w:t>
      </w:r>
    </w:p>
    <w:p>
      <w:r>
        <w:t>18 BULLETIN NO. 37 OF SEPTEMBER 23, 2013</w:t>
      </w:r>
    </w:p>
    <w:p>
      <w:r>
        <w:t>of the commercial offer, particularly regarding the price that the consumer might pay – the rate of 15 euros if remaining within an annual consumption of 120 cubic meters of gas – is constructed in such a way, due to its overall presentation, as to mislead the recipients regarding the fact that the proposed price is actually linked to rigid consumption and related to a specific type of clientele consisting of singles or couples with certain lifestyle characteristics.</w:t>
      </w:r>
    </w:p>
    <w:p>
      <w:r>
        <w:t>Emphasizing in the messages the base price of 15 euros per month, as a "All Inclusive" price when all the other sizes – which correspond to the actual needs of the average consumer, namely a family – have higher costs than that advertised, is likely to lead the consumer to make a commercial decision that they would not have otherwise made in the presence of more complete information.</w:t>
      </w:r>
    </w:p>
    <w:p>
      <w:r>
        <w:t>34. Nor can the exception raised by the professional regarding the existence of tools to verify the exact quantity of gas needed by the consumer in order to opt for the "size" most suitable for them be accepted, given that these "tools," as defined by the same professional, are pre-contractual "tools" included on the webpage for subscribing to the offer. Once the consumer decides to access this page and tries to verify which "size" to choose, the anchoring effect inherent in the advertisement has already occurred on the erroneous assumption that the total cost to be incurred could be that of 15 euros per month or a price much lower than that provided for all other sizes (the average size corresponds to more than double that of the Small size; the Large size is four times higher; up to the Extralarge size which is six times higher).</w:t>
      </w:r>
    </w:p>
    <w:p>
      <w:r>
        <w:t>35. The legislator, by establishing the rules on consumer protection in the Consumer Code, intended to safeguard the buyer's freedom of self-determination from any unjust interference from the very first advertising contact, imposing on the professional a precise burden of clarity and completeness in drafting their business communication. It is emphasized, in this regard, that, even in this case, the consultation of other tools by a potential buyer would still occur at a later stage compared to when the subject is "hooked" by the claim5.</w:t>
      </w:r>
    </w:p>
    <w:p>
      <w:r>
        <w:t>36. In conclusion, in light of the considerations outlined, in accordance with the opinion of the Authority for Guarantees in Communications, the use of assertive expressions linked to the overall lack of clarity of the offer subject to this measure proves to be an element capable of improperly influencing the economic choices of the recipients of the messages and, for this reason, prejudicing their economic behavior.</w:t>
      </w:r>
    </w:p>
    <w:p>
      <w:r>
        <w:t>37. The conduct of the professional also appears to be non-compliant with the level of professional diligence reasonably required pursuant to Article 20, paragraph 2, of the Consumer Code, considering that Enel Energia, as the main operator in the electricity sector and one of the most important competitors in gas distribution, active in the free market for domestic customers since the date of its liberalization, author of various commercial campaigns and therefore well aware of the stringent obligations arising from the promises contained in commercial offers, should, based on the minimum principles of good faith and fairness, ensure consumers not only complete, exhaustive, and truthful information regarding the actual characteristics and costs of the advertised offer but also a correct overall presentation of the offers it places on the market.</w:t>
      </w:r>
    </w:p>
    <w:p>
      <w:r>
        <w:t>VI. QUANTIFICATION OF THE SANCTION</w:t>
      </w:r>
    </w:p>
    <w:p>
      <w:r>
        <w:t>38. Pursuant to the combined provisions of Article 27, paragraph 9, of the Consumer Code and Article 23, paragraph 12-quinquiesdecies, of Decree-Law No. 95 of July 6, 2012, as amended by Law No. 135 of August 7, 2012, with the measure that prohibits the unfair commercial practice, the Authority orders the application of an administrative pecuniary sanction from 5,000 to 5,000,000 euros, taking into account the severity and duration of the violation.</w:t>
      </w:r>
    </w:p>
    <w:p>
      <w:r>
        <w:t>39.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40. With regard to the severity of the violation, account is taken in the case at hand of the economic size of the professional and their role in the market as well as the particular relevance of the case capable of exploiting, at a time of particular consumer attention towards savings, the lever of economic convenience as an essential element of the advertising campaign.</w:t>
      </w:r>
    </w:p>
    <w:p>
      <w:r>
        <w:t>41. As for the duration of the violation, from the available elements in the records, it appears that the commercial practice was carried out from October 2012 to December 2012. Based on these elements, it is deemed appropriate to determine the amount of the administrative pecuniary sanction applicable to Enel Energia S.p.A. in the amount of €100,000 (one hundred thousand euros).</w:t>
      </w:r>
    </w:p>
    <w:p>
      <w:r>
        <w:t>CONSIDERING, therefore, in accordance with the opinion of the Authority for Guarantees in Communications, based on the aforementioned considerations, that the commercial practice in question is deemed unfair pursuant to Articles 20 and 21, paragraph 1, letters b) and d), of the Consumer Code, as it is contrary to professional diligence and capable, through the ambiguous presentation of the real characteristics of the offer, as well as the price of the offer itself, of appreciably distorting the economic behavior of the average consumer in relation to the service advertised by the professional;</w:t>
      </w:r>
    </w:p>
    <w:p>
      <w:r>
        <w:t>RESOLVES</w:t>
      </w:r>
    </w:p>
    <w:p>
      <w:r>
        <w:t>a) that the commercial practice described in point II of this measure, carried out by Enel Energia S.p.A., constitutes, for the reasons and within the limits outlined in the motivation, an unfair commercial practice pursuant to Articles 20 and 21, paragraph 1, letters b) and d), of the Consumer Code, and prohibits its dissemination or continuation;</w:t>
      </w:r>
    </w:p>
    <w:p>
      <w:r>
        <w:t>b) to impose on Enel Energia S.p.A. an administrative pecuniary sanction of €100,000 (one hundred thousand euros).</w:t>
      </w:r>
    </w:p>
    <w:p>
      <w:r>
        <w:t>The administrative sanction referred to in the previous letter b) must be paid within thirty days from the notification of this measure, using the attached F24 model with identifying elements, pursuant to Legislative Decree No. 241/97.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223/06, subjects holding a VAT number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t>This measure will be notified to the interested parties and published in the Bulletin of the Authority for the Guarantee of Competition and the Market.</w:t>
      </w:r>
    </w:p>
    <w:p>
      <w:r>
        <w:t>Pursuant to the combined provisions of Article 27, paragraph 12, of the Consumer Code, and Article 23, paragraph 12-quinquiesdecies, of Decree-Law No. 95 of July 6, 2012, as amended by Law No. 135 of August 7, 2012, in case of non-compliance with the measure, the Authority applies an administrative pecuniary sanction from 10,000 to 5,000,000 euros. In cases of repeated non-compliance, the Authority may order the suspension of business activity for a period not exceeding thirty days.</w:t>
      </w:r>
    </w:p>
    <w:p>
      <w:r>
        <w:t>Against this measure, an appeal may be filed with the TAR of Lazio, pursuant to Article 135, paragraph 1, letter b), of the Administrative Procedure Code (Legislative Decree No. 104 of July 2, 2010), within sixty days from the date of notification of the measure itself,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measure itself.</w:t>
      </w:r>
    </w:p>
    <w:p>
      <w:r>
        <w:t>THE SECRETARY GENERAL THE PRESIDENT</w:t>
      </w:r>
    </w:p>
    <w:p>
      <w:r>
        <w:t>Roberto Chieppa Giovanni Pitruzzella</w:t>
      </w:r>
    </w:p>
    <w:p>
      <w:r>
        <w:rPr>
          <w:b/>
        </w:rPr>
        <w:t>[Pages 19–21]</w:t>
      </w:r>
    </w:p>
    <w:p>
      <w:r>
        <w:t>BULLETIN NO. 37 OF SEPTEMBER 23, 2013</w:t>
      </w:r>
    </w:p>
    <w:p>
      <w:r>
        <w:t>PS8936 – RAY-BAN COUNTERFEIT GLASSES</w:t>
      </w:r>
    </w:p>
    <w:p>
      <w:r>
        <w:t>Notice of closure of the investigation phase</w:t>
      </w:r>
    </w:p>
    <w:p>
      <w:r>
        <w:t>THE ANTITRUST AUTHORITY</w:t>
      </w:r>
    </w:p>
    <w:p>
      <w:r>
        <w:t>Notification of the conclusion of the investigation phase pursuant to Article 16, paragraph 1, of the "Regulation on investigation procedures regarding unfair commercial practices," in relation to the procedure PS8936 - RAY-BAN COUNTERFEIT GLASSES</w:t>
      </w:r>
    </w:p>
    <w:p>
      <w:r>
        <w:t>I. THE PARTY</w:t>
      </w:r>
    </w:p>
    <w:p>
      <w:r>
        <w:t>Mr. Huang Jianhai, owner and registrant of the domain names discountraybansunglasses.org and raybanstores.com (both registered at IP address 91.236.116.172) as a professional pursuant to Article 18, letter b), of the Consumer Code.</w:t>
      </w:r>
    </w:p>
    <w:p>
      <w:r>
        <w:t>II. NOTICE</w:t>
      </w:r>
    </w:p>
    <w:p>
      <w:r>
        <w:t>Hereby, the Party to the proceedings is informed that, with communication dated September 16, 2013, Prot. No. 0044574, published in this same issue of the weekly Bulletin of the Antitrust Authority, the deadline for the conclusion of the investigation phase of procedure PS8936 has been set for September 29, 2013.</w:t>
      </w:r>
    </w:p>
    <w:p>
      <w:r>
        <w:t>The publication of this notice, as well as the communication of the closure of the investigation phase, in the weekly Bulletin of the Antitrust Authority is made pursuant to and for the effects of Article 6, paragraph 2 of the Regulation, given the lack of receipt of responses to the attempt to transmit the same communication made on September 16, 2013 via fax and to the email address of the Professional.</w:t>
      </w:r>
    </w:p>
    <w:p>
      <w:r>
        <w:t>For any communication addressed to the Authority regarding the case in question, please refer to the Energy and Industry Directorate of the General Directorate for Consumer Protection and the reference PS8936.</w:t>
      </w:r>
    </w:p>
    <w:p>
      <w:r>
        <w:t>PS8936 – RAY-BAN COUNTERFEIT GLASSES</w:t>
      </w:r>
    </w:p>
    <w:p>
      <w:r>
        <w:t>Communication of the conclusion of the investigation phase</w:t>
      </w:r>
    </w:p>
    <w:p>
      <w:r>
        <w:t>Subject: communication of the conclusion of the investigation phase pursuant to Article 16, paragraph 1, of the "Regulation on investigation procedures regarding unfair commercial practices," in relation to procedure PS/8936</w:t>
      </w:r>
    </w:p>
    <w:p>
      <w:r>
        <w:t>Hereby, it is communicated that the deadline for the conclusion of the investigation phase is set for September 29, 2013.</w:t>
      </w:r>
    </w:p>
    <w:p>
      <w:r>
        <w:t>It is also communicated, pursuant to the same article mentioned in the subject, that the parties may submit final briefs or documents within 10 days of receipt of this notice.</w:t>
      </w:r>
    </w:p>
    <w:p>
      <w:r>
        <w:t>For any communication addressed to the Authority regarding the case in question, please refer to the Energy and Industry Directorate of the General Directorate for Consumer Protection and the reference PS8936. For any clarifications and information, you may contact Dr. Patrizia Bosco at the number 06/85821536.</w:t>
      </w:r>
    </w:p>
    <w:p>
      <w:r>
        <w:t>The Responsible Officer of the Procedure</w:t>
      </w:r>
    </w:p>
    <w:p>
      <w:r>
        <w:t>Antitrust Authority Weekly Bulletin</w:t>
      </w:r>
    </w:p>
    <w:p>
      <w:r>
        <w:t>of Competition and the Market Year XXIII - No. 37 - 2013</w:t>
      </w:r>
    </w:p>
    <w:p>
      <w:r>
        <w:t>Editorial Coordination Giulia Antenucci</w:t>
      </w:r>
    </w:p>
    <w:p>
      <w:r>
        <w:t>Editorial Staff Elisabetta Allegra, Sandro Cini, Maurizio Gentilini, Valerio Ruocco, Simonetta Schettini</w:t>
      </w:r>
    </w:p>
    <w:p>
      <w:r>
        <w:t>Antitrust Authority</w:t>
      </w:r>
    </w:p>
    <w:p>
      <w:r>
        <w:t>Statistical Office and IT Inspections</w:t>
      </w:r>
    </w:p>
    <w:p>
      <w:r>
        <w:t>Piazza Giuseppe Verdi, 6/a - 00198 Rome</w:t>
      </w:r>
    </w:p>
    <w:p>
      <w:r>
        <w:t>Tel.: 06-858211 Fax: 06-85821256</w:t>
      </w:r>
    </w:p>
    <w:p>
      <w:r>
        <w:t>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