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https://www.agcm.it/dotcmsdoc/bollettini/2018/37-18.pdf</w:t>
      </w:r>
    </w:p>
    <w:p>
      <w:r>
        <w:t>Pages translated : 74</w:t>
      </w:r>
    </w:p>
    <w:p/>
    <w:p>
      <w:r>
        <w:rPr>
          <w:b/>
        </w:rPr>
        <w:t>[Pages 1–3]</w:t>
      </w:r>
    </w:p>
    <w:p>
      <w:r>
        <w:t xml:space="preserve">Bulletin  </w:t>
        <w:br/>
        <w:t xml:space="preserve">Weekly  </w:t>
        <w:br/>
        <w:t xml:space="preserve">Year XXVIII - no. 37  </w:t>
        <w:br/>
        <w:t xml:space="preserve">Published on the website www.agcm.it  </w:t>
        <w:br/>
        <w:t>October 8, 2018</w:t>
      </w:r>
    </w:p>
    <w:p>
      <w:r>
        <w:t xml:space="preserve">SUMMARY  </w:t>
        <w:br/>
        <w:t xml:space="preserve">AGREEMENTS AND ABUSE OF DOMINANT POSITION 5  </w:t>
        <w:br/>
        <w:t xml:space="preserve">I773D - BANCOMAT CONSORTIUM - BILL PAYMENTS COMMISSIONS  </w:t>
        <w:br/>
        <w:t xml:space="preserve">Measure no. 27352 5  </w:t>
        <w:br/>
        <w:t xml:space="preserve">I808 - CONSIP TENDER FM4 - AGREEMENTS AMONG THE MAIN FACILITY MANAGEMENT OPERATORS  </w:t>
        <w:br/>
        <w:t xml:space="preserve">Measure no. 27353 12  </w:t>
        <w:br/>
        <w:t xml:space="preserve">CONCENTRATION OPERATIONS 14  </w:t>
        <w:br/>
        <w:t xml:space="preserve">C12183 - LUXOTTICA GROUP/BARBERINI  </w:t>
        <w:br/>
        <w:t xml:space="preserve">Measure no. 27332* 14  </w:t>
        <w:br/>
        <w:t xml:space="preserve">C12183 - LUXOTTICA GROUP/BARBERINI  </w:t>
        <w:br/>
        <w:t xml:space="preserve">Measure no. 27357 29  </w:t>
        <w:br/>
        <w:t xml:space="preserve">C12192 - ACCENTURE/SEC SERVIZI  </w:t>
        <w:br/>
        <w:t xml:space="preserve">Measure no. 27351 32  </w:t>
        <w:br/>
        <w:t xml:space="preserve">REPORTING AND CONSULTATIVE ACTIVITIES 35  </w:t>
        <w:br/>
        <w:t xml:space="preserve">AS1535 – CONSIP – TENDER FOR THE SUPPLY OF MICROSOFT ENTERPRISE AGREEMENT LICENSES – FIFTH EDITION 35  </w:t>
        <w:br/>
        <w:t xml:space="preserve">UNFAIR TRADE PRACTICES 37  </w:t>
        <w:br/>
        <w:t xml:space="preserve">PS11051 - PANZIRONI METHOD LIVE UP TO 120 YEARS  </w:t>
        <w:br/>
        <w:t xml:space="preserve">Measure no. 27325 37  </w:t>
        <w:br/>
        <w:t xml:space="preserve">PS11060 - CINEMA CIRCUIT - CHANGE IN SUBSCRIPTION CONDITIONS  </w:t>
        <w:br/>
        <w:t xml:space="preserve">Measure no. 27354 68  </w:t>
        <w:br/>
        <w:t xml:space="preserve">CONFLICT OF INTEREST 72  </w:t>
        <w:br/>
        <w:t xml:space="preserve">SI1049 – DARIO GALLI - UNDERSECRETARY OF STATE FOR ECONOMIC DEVELOPMENT – INITIATION OF THE PROCEDURE FOR INCOMPATIBILITY 72  </w:t>
        <w:br/>
        <w:t xml:space="preserve">VARIOUS 75  </w:t>
        <w:br/>
        <w:t xml:space="preserve">GUIDELINES ON ANTITRUST COMPLIANCE  </w:t>
        <w:br/>
        <w:t xml:space="preserve">Measure no. 27356 75  </w:t>
        <w:br/>
        <w:t>* This measure no. 27332 is published in the corrected version following the resolution of October 28, 2018, no. 27357 also published in this Bulletin.</w:t>
      </w:r>
    </w:p>
    <w:p>
      <w:r>
        <w:t xml:space="preserve">BULLETIN NO. 37 OF OCTOBER 8, 2018 5  </w:t>
        <w:br/>
        <w:t xml:space="preserve">AGREEMENTS AND ABUSE OF DOMINANT POSITION  </w:t>
        <w:br/>
        <w:t xml:space="preserve">I773D - BANCOMAT CONSORTIUM - BILL PAYMENTS COMMISSIONS  </w:t>
        <w:br/>
        <w:t xml:space="preserve">Measure no. 27352  </w:t>
        <w:br/>
        <w:t xml:space="preserve">THE COMPETITION AND MARKET AUTHORITY  </w:t>
        <w:br/>
        <w:t xml:space="preserve">IN ITS MEETING of September 20, 2018;  </w:t>
        <w:br/>
        <w:t xml:space="preserve">HEARD the Rapporteur Dr. Gabriella Muscolo;  </w:t>
        <w:br/>
        <w:t xml:space="preserve">HAVING REGARD to the law of October 10, 1990, no. 287, and in particular Article 14-ter introduced by the law of August 4, 2006, no. 248, which amended and converted the decree-law of July 4, 2006, no. 223;  </w:t>
        <w:br/>
        <w:t xml:space="preserve">HAVING REGARD to Article 101 of the Treaty on the Functioning of the European Union (hereinafter, 'TFEU');  </w:t>
        <w:br/>
        <w:t xml:space="preserve">HAVING REGARD to Regulation (EC) no. 1/2003 of the Council of December 16, 2002, concerning the application of the competition rules laid down in Articles 81 and 82 of the EC Treaty (now Articles 101 and 102 of the TFEU);  </w:t>
        <w:br/>
        <w:t xml:space="preserve">HAVING REGARD to its resolution of September 6, 2012, no. 23863, with which the "Communication on the procedures for the application of Article 14-ter of the law of October 10, 1990, no. 287" was adopted;  </w:t>
        <w:br/>
        <w:t xml:space="preserve">HAVING REGARD to its resolution of October 28, 2014, no. 25162, with which, pursuant to Article 14-ter, paragraph 1, of law no. 287/90, the commitments towards the BANCOMAT Consortium were made mandatory for an indefinite period, in the terms attached to the same resolution and consisting, as far as relevant in this context, of: A) redefining, by June 30, 2014, and subsequently biennially by the same date, the interbank commission (MIF) related to Bill Payments based on the methodology then in force, in accordance with the I724 procedure – Interbank Commission PagoBANCOMAT, without increasing the interbank commission resulting from the data of each survey, compared to that defined in light of the previous cost analysis. Furthermore, a reduction of the interbank commission for Bill Payments to 0.07 euros per transaction was provided, maintaining the level of the interbank commission at 0.07 euros even if the subsequent cost survey, according to the methodology in use, should lead to higher values; B) publication on the BANCOMAT Consortium's website, within 60 days from the publication of the measure accepting the commitments, of the value of the interbank commission in question, as resulting from the first redefinition (June 30, 2014) and updating the same value in a manner consistent with the efficiency of the system that guides the activities of the BANCOMAT Consortium;  </w:t>
        <w:br/>
        <w:t xml:space="preserve">HAVING REGARD to the compliance communications sent by Bancomat S.p.A., lastly, on June 28 and July 20, 2018;  </w:t>
        <w:br/>
        <w:t>HAVING REGARD to the request from BANCOMAT S.p.A., received on February 23, 2018, aimed at obtaining a re-evaluation, for the purposes of revocation or alternatively revision, of the commitments made mandatory by the resolution of October 28, 2014, no. 25162 and, in particular, of the commitments related to the definition and revision of the interbank commissions (MIF) for Bill Payments, as the methodological and market reasons that had led to their assumption by BANCOMAT no longer exist;</w:t>
      </w:r>
    </w:p>
    <w:p>
      <w:r>
        <w:rPr>
          <w:b/>
        </w:rPr>
        <w:t>[Pages 4–6]</w:t>
      </w:r>
    </w:p>
    <w:p>
      <w:r>
        <w:t xml:space="preserve">6 BULLETIN NO. 37 OF OCTOBER 8, 2018  </w:t>
        <w:br/>
        <w:t xml:space="preserve">HAVING REGARD to its resolution of March 21, 2018, no. 27100, with which the procedure against Bancomat S.p.A. was initiated in order to evaluate the request for revocation or, alternatively, the revision of the commitments referred to in the resolution of October 28, 2014, no. 25162;  </w:t>
        <w:br/>
        <w:t xml:space="preserve">HAVING REGARD to the communication from Bancomat S.p.A., received on May 9, 2018, with which the company withdrew the sole request for revocation of the commitments referred to in the resolution of October 28, 2014, no. 25162, confirming the request for revision of the same commitments;  </w:t>
        <w:br/>
        <w:t xml:space="preserve">HAVING REGARD to the communication of May 24, 2018, with which Bancomat S.p.A., according to the methods and timelines specifically indicated in the appropriate "Form for the submission of commitments pursuant to Article 14-ter of Law no. 287/90", submitted a proposal for commitments pursuant to Article 14-ter of Law no. 287/90;  </w:t>
        <w:br/>
        <w:t xml:space="preserve">HAVING REGARD to its resolution of June 20, 2018, no. 27236, with which the publication, starting from June 28, 2018, of the commitments proposed by Bancomat S.p.A. on the Authority's website was ordered in order to allow interested third parties to express their observations;  </w:t>
        <w:br/>
        <w:t xml:space="preserve">HAVING REGARD to the acts of the procedure and the documentation acquired during the investigation;  </w:t>
        <w:br/>
        <w:t xml:space="preserve">CONSIDERING the following:  </w:t>
        <w:br/>
        <w:t xml:space="preserve">I. PREMISE  </w:t>
        <w:br/>
        <w:t xml:space="preserve">1. On February 23, 2018, Bancomat S.p.A. (hereinafter, 'Bancomat') submitted a request aimed at obtaining a reassessment, for the purposes of revocation or alternatively revision, of the commitments made mandatory by the resolution of October 28, 2014, no. 25162, and, in particular, of the commitments related to the definition and revision of the interbank commissions (MIF) for Bill Payments, as the methodological and market reasons that had led to their assumption by the company, then Consortium Bancomat, no longer exist.  </w:t>
        <w:br/>
        <w:t xml:space="preserve">2. The request for reassessment is motivated by the evolution of the relevant sector, related to the offer of payment services via card, also in light of the most recent legislative amendments of Legislative Decree December 15, 2017, no. 218 - Implementation of Directive (EU) 2015/2366 on payment services in the internal market, which amends Directives 2002/65/EC, 2009/110/EC, and 2013/36/EU and Regulation (EU) no. 1093/2010, and repeals Directive 2007/64/EC, as well as the adjustment of internal provisions to Regulation (EU) no. 751/2015 on interbank commissions for card-based payment transactions.  </w:t>
        <w:br/>
        <w:t xml:space="preserve">3. Following the initiation of the investigative procedure decided on March 21, 2018, to evaluate the request submitted by Bancomat, the same company, on May 9, 2018, communicated its intention, firstly, to "withdraw the request for revocation of the commitments I773, presented primarily within the request" and, furthermore, to "insist on the request for modification of the commitments I773, presented as an alternative subordinate within the request."  </w:t>
        <w:br/>
        <w:t xml:space="preserve">4. Regarding the request for revision of the commitments referred to in the resolution of October 28, 2014, no. 25162 (also 'commitments I773'), Bancomat proposed on May 24, 2018, new commitments (hereinafter also referred to as 'commitments I773D') aimed at replacing the existing ones. These new commitments were published on the Authority's website on June 28 of this year following the resolution adopted on June 20, 2018, no. 27236.  </w:t>
        <w:br/>
        <w:t xml:space="preserve">II. THE PARTY  </w:t>
        <w:br/>
        <w:t xml:space="preserve">5. Bancomat S.p.A. (formerly Consortium Bancomat) is the company that manages the BANCOMAT and PagoBANCOMAT payment circuits and the related payment cards, which can be used to make payments at POS (Point of Sale) and/or withdrawals at so-called ATMs (Automated Teller Machines).  </w:t>
        <w:br/>
        <w:t xml:space="preserve">III. THE OBJECT OF THE PROCEDURE AND THE RELEVANT MARKET  </w:t>
        <w:br/>
        <w:t xml:space="preserve">6. The agreement subject to this procedure concerns the specific determination by Bancomat S.p.A. of the multilateral interbank commissions (Multilateral Interchange Fee – MIF) related to the provision of the Bill Payment service, as described below.  </w:t>
        <w:br/>
        <w:t xml:space="preserve">7. This commission, following the investigative procedure I773 and the related phases of compliance with the commitments made binding by resolution of October 28, 2014, no. 251621 (hereinafter also referred to as 'commitments I773'), as well as the entry into force of the so-called MIF Regulation2, is equal to 0.20% of the transaction amount with a fixed maximum cap set at €0.07 per transaction.  </w:t>
        <w:br/>
        <w:t xml:space="preserve">8. The relevant market is represented by the payment service, through debit cards of the national PagoBANCOMAT circuit, for Bill Payments, that is, payment via card of forms and/or receipts, such as bills, issued by a third-party creditor. Specifically, it involves the payment with a PagoBANCOMAT debit card of utility bills and other commercial invoices made at a collection agent appointed by the creditor/beneficiary.  </w:t>
        <w:br/>
        <w:t xml:space="preserve">9. The geographical dimension of this market can be confined within the national territory as the methods of offer appear uniform within it. In particular, the agreement subject to this procedure concerns a service offered throughout the Italian territory by almost all banks and non-bank operators active in the provision of payment services in Italy (PSP). This agreement is defined at a centralized level and uniformly for the entire national territory.  </w:t>
        <w:br/>
        <w:t xml:space="preserve">IV. THE NEW PROPOSED COMMITMENTS  </w:t>
        <w:br/>
        <w:t xml:space="preserve">10. On May 24, 2018, Bancomat S.p.A., according to the methods and timelines specifically indicated in the appropriate "Form for the submission of commitments pursuant to Article 14-ter of Law no. 287/90", submitted, pursuant to Article 14-ter of Law no. 287/90, new commitments (commitments I773D) which are attached in the non-confidential version (See Annex 1 to this resolution), consisting of:  </w:t>
        <w:br/>
        <w:t xml:space="preserve">11. A. Reduction of the interbank commission applicable to Bill Payments: Bancomat commits to apply […] MIF for payments qualified as Bill Payments via PagoBANCOMAT debit card, defined as follows:  </w:t>
        <w:br/>
        <w:t xml:space="preserve">• MIF of 0.10% of the amount of the single transaction for payments of less than €5;  </w:t>
        <w:br/>
        <w:t xml:space="preserve">• MIF of 0.20% of the value of the single transaction for payments between €5 and €24.49;  </w:t>
        <w:br/>
        <w:t xml:space="preserve">• Fixed MIF of €0.05 for payments of €24.50 or more.  </w:t>
        <w:br/>
        <w:t xml:space="preserve">These amounts will be published on the BANCOMAT website.  </w:t>
        <w:br/>
        <w:t xml:space="preserve">The commitment is intended as a complete replacement of the measures referred to in the Commitments I773 which still currently have a prescriptive scope.  </w:t>
        <w:br/>
        <w:t xml:space="preserve">1 See, in this regard, also the procedure I773C.  </w:t>
        <w:br/>
        <w:t xml:space="preserve">2 See Regulation (EU) 2015/751 on card-based payment transactions.  </w:t>
        <w:br/>
        <w:t xml:space="preserve">8 BULLETIN NO. 37 OF OCTOBER 8, 2018  </w:t>
        <w:br/>
        <w:t xml:space="preserve">In light of this commitment, the obligation of BANCOMAT to carry out the biennial survey of the costs of PSPs offering the service, as provided for by the Commitments I773, will therefore cease, as will the consequent obligation to adjust the MIF applicable to this type of payments based on the methodology underlying the revoked Commitments I724.  </w:t>
        <w:br/>
        <w:t xml:space="preserve">12. B. Initiation of a dialogue with the Authority for the definition of a possible different MIF for Bill Payments:  </w:t>
        <w:br/>
        <w:t xml:space="preserve">In the event that BANCOMAT intends in the future to raise the interbank commission for Bill Payments, applying a value higher than €0.05 per transaction, BANCOMAT commits to notify the Authority in advance of this intention and to identify, in consultation with the Authority regarding the methodology to be followed, a MIF that is consistent with the economic characteristics of Bill Payments.  </w:t>
        <w:br/>
        <w:t xml:space="preserve">13. […] The commitments subject to this proposal, without prejudice to what is provided in point B) above, are intended to be indefinite.”  </w:t>
        <w:br/>
        <w:t xml:space="preserve">V. EVALUATIONS  </w:t>
        <w:br/>
        <w:t xml:space="preserve">14. In order to carry out the evaluations concerning the new commitments proposed by Bancomat S.p.A. for the so-called Bill Payment transactions, it is necessary to recall the currently valid commitments (commitments I773), consisting of the application of a MIF equal to 0.2% of the transaction amount, with a maximum cap of €0.07 per single payment transaction. Furthermore, in order to define the future values of the MIF dedicated to Bill Payments, Bancomat S.p.A. has committed to carry out, biennially, the survey of the costs underlying the provision of the service, not being able, however, to raise the interbank commission resulting from the data of each survey, compared to that defined in light of the previous cost analysis.  </w:t>
        <w:br/>
        <w:t xml:space="preserve">15. For the matter in question, the national implementation of the so-called 'MIF Regulation'3 is also relevant, which took place with Legislative Decree no. 218/20174, which regarding interbank commissions (art. 3) provides that “[…] Until December 9, 2020, for national transactions via debit card for consumer use, payment service providers may apply an average weighted interbank commission not exceeding the equivalent of 0.2% of the average annual value of all national transactions carried out via such debit cards within the same payment card scheme.  </w:t>
        <w:br/>
        <w:t xml:space="preserve">[…] for national transactions via debit card for consumer use, payment service providers may apply an interbank commission not exceeding €0.05 for each transaction. This interbank commission per transaction may also be combined with a maximum percentage not exceeding 0.2% of the value of each transaction, provided that the sum of the interbank commissions of the payment card scheme never exceeds 0.2% of the total annual value of national transactions carried out via such debit cards within each payment card scheme.  </w:t>
        <w:br/>
        <w:t xml:space="preserve">[…] In any case, for national transactions via debit card for consumer use of less than €5, payment service providers apply a commission.  </w:t>
        <w:br/>
        <w:t xml:space="preserve">3 See Regulation (EU) 2015/751 on card-based payment transactions.  </w:t>
        <w:br/>
        <w:t>4 See Legislative Decree December 15, 2017, no. 218 - Implementation of Directive (EU) 2015/2366 on payment services in the internal market, which amends Directives 2002/65/EC, 2009/110/EC, and 2013/36/EU and Regulation (EU) no. 1093/2010, and repeals Directive 2007/64/EC, as well as the adjustment of internal provisions to Regulation (EU) no. 751/2015 on interbank commissions for card-based payment transactions.</w:t>
      </w:r>
    </w:p>
    <w:p>
      <w:r>
        <w:rPr>
          <w:b/>
        </w:rPr>
        <w:t>[Pages 7–9]</w:t>
      </w:r>
    </w:p>
    <w:p>
      <w:r>
        <w:t xml:space="preserve">BULLETIN NO. 37 OF OCTOBER 8, 2018 9  </w:t>
        <w:br/>
        <w:t xml:space="preserve">interbank fee of a reduced amount compared to those applied to transactions of an amount equal to or greater than 5 euros."  </w:t>
        <w:br/>
        <w:t xml:space="preserve">16. The new commitments presented by Bancomat S.p.A. for Bill Payments (commitments I773D) provide, in summary, for a MIF of 0.2% of the amount of each transaction with a maximum cap of 0.05 euros per payment transaction; furthermore, for amounts less than 5 euros, the interbank fee will be 0.1% of the amount of the individual transaction. These new values will be applied indefinitely by Bancomat S.p.A. and, should the circuit intend to increase these amounts in the future, a discussion will be initiated with the AGCM in order to identify a method for calculating the MIF consistent with the characteristics of Bill Payment.  </w:t>
        <w:br/>
        <w:t xml:space="preserve">17. Regarding these new commitments, it is noteworthy to emphasize, firstly, how their content is entirely consistent with the most recent national and community regulations applicable to the sector and, in particular, the aforementioned Legislative Decree no. 218/2018, which has transposed the so-called 'MIF Regulation'. In fact, the commitments under evaluation provide for i) a MIF of 0.2% of the amount of individual transactions, ii) a maximum cap on the applicable MIF of a fixed amount of 0.05 euros, and finally, iii) a significantly reduced level of MIF for transactions under 5 euros – 0.1% of the amount instead of 0.2%.  </w:t>
        <w:br/>
        <w:t xml:space="preserve">18. Compared to the currently valid commitments (commitments I773), the new MIF proposed by Bancomat S.p.A. (commitments I773D) entails significant reductions in the interbank fees applicable to Bill Payment transactions. Specifically, as illustrated in Figure 1 below, for transactions under 5 euros, the applied MIF will decrease from 0.2% of the amount to 0.10%, while for transactions over 24.5 euros, the amount of the MIF will be 0.05 euros instead of 0.07 euros per transaction. The interbank fee will remain unchanged for transactions of amounts between 5 and 24.49 euros, which will see the application of a MIF of 0.2% of the transaction.  </w:t>
        <w:br/>
        <w:t xml:space="preserve">19. In summary, considering the average amount of Bill Payments on the PagoBancomat circuit in 2017, namely [150-170] euros, the MIF related to the current commitments (I773) accounts for [0.046-0.041%] while the new proposed MIF (I773D) would account for [0.033-0.29%]; this difference corresponds to a reduction of about 30% in the MIF applied to the average amount.  </w:t>
        <w:br/>
        <w:t xml:space="preserve">5 On the horizontal axis of the graph in Figure 1, the amounts of the transactions are reported: from 1 to 5 euros the intervals are unitary to highlight micro-payments, subsequently intervals of 5 euros have been chosen. On the vertical axis, the percentage incidence of the MIF amount relative to the transaction amount is reported. This choice implies that the lower this percentage incidence, the lower the amount of the MIF.  </w:t>
        <w:br/>
        <w:t>6 In this version, some data are omitted, as elements of confidentiality or secrecy of the information were deemed to exist.</w:t>
      </w:r>
    </w:p>
    <w:p>
      <w:r>
        <w:t xml:space="preserve">10 BULLETIN NO. 37 OF OCTOBER 8, 2018  </w:t>
        <w:br/>
        <w:t xml:space="preserve">20. Therefore, the new commitments presented by Bancomat S.p.A. are both in line with the most recent sector regulations and also improvements in terms of the level of interbank fees applied to so-called Bill Payment transactions.  </w:t>
        <w:br/>
        <w:t xml:space="preserve">CONSIDERING that the commitments presented by Bancomat S.p.A. on May 24, 2018, are improvements over those made mandatory by resolution no. 25162 of October 28, 2014;  </w:t>
        <w:br/>
        <w:t xml:space="preserve">CONSIDERING to impose the mandatory nature of the aforementioned commitments on Bancomat S.p.A., pursuant to Article 14-ter, paragraph 1, of Law no. 287/90;  </w:t>
        <w:br/>
        <w:t xml:space="preserve">RESOLVES  </w:t>
        <w:br/>
        <w:t xml:space="preserve">to accept the request for review of the commitments referred to in resolution no. 25162 of October 28, 2014, thereby making the new commitments presented mandatory pursuant to Article 14-ter, paragraph 1, of Law no. 287/90 with respect to Bancomat S.p.A. in the terms described above and attached to this measure, which forms an integral part thereof.  </w:t>
        <w:br/>
        <w:t xml:space="preserve">This measure will be notified to the interested parties and published in the Bulletin of the Competition and Market Authority.  </w:t>
        <w:br/>
        <w:t xml:space="preserve">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27, 1971, no. 1199, within one hundred and twenty days from the date of notification of the measure itself.  </w:t>
        <w:br/>
        <w:t>THE SECRETARY GENERAL THE PRESIDENT f.f.</w:t>
      </w:r>
    </w:p>
    <w:p>
      <w:r>
        <w:t xml:space="preserve">BULLETIN NO. 37 OF OCTOBER 8, 2018 11  </w:t>
        <w:br/>
        <w:t>Filippo Arena Gabriella Muscolo</w:t>
      </w:r>
    </w:p>
    <w:p>
      <w:r>
        <w:rPr>
          <w:b/>
        </w:rPr>
        <w:t>[Pages 10–12]</w:t>
      </w:r>
    </w:p>
    <w:p>
      <w:r>
        <w:t xml:space="preserve">12 BULLETIN NO. 37 OF OCTOBER 8, 2018  </w:t>
        <w:br/>
        <w:t xml:space="preserve">I808 - CONSIP FM4 TENDER - AGREEMENTS AMONG THE MAIN OPERATORS OF  </w:t>
        <w:br/>
        <w:t xml:space="preserve">FACILITY MANAGEMENT  </w:t>
        <w:br/>
        <w:t xml:space="preserve">Measure no. 27353  </w:t>
        <w:br/>
        <w:t xml:space="preserve">THE COMPETITION AND MARKET AUTHORITY  </w:t>
        <w:br/>
        <w:t xml:space="preserve">IN ITS MEETING of September 20, 2018;  </w:t>
        <w:br/>
        <w:t xml:space="preserve">HEARD the Rapporteur Professor Michele Ainis;  </w:t>
        <w:br/>
        <w:t xml:space="preserve">HAVING REGARD to the law of October 10, 1990, no. 287;  </w:t>
        <w:br/>
        <w:t xml:space="preserve">HAVING REGARD to D.P.R. April 30, 1998, no. 217;  </w:t>
        <w:br/>
        <w:t xml:space="preserve">HAVING REGARD to Article 101 of the Treaty on the Functioning of the European Union (hereinafter TFEU);  </w:t>
        <w:br/>
        <w:t xml:space="preserve">HAVING REGARD to Regulation no. 1/2003 of the Council of December 16, 2002;  </w:t>
        <w:br/>
        <w:t xml:space="preserve">HAVING REGARD to its resolution adopted on March 21, 2017, with which an investigation was initiated, pursuant to Article 14 of law no. 287/90, against the companies CNS - Consorzio Nazionale Servizi Società Cooperativa, Dussmann Service S.r.l., Engie Servizi S.p.A. (formerly Cofely Italia S.p.A.), ManitalIdea S.p.A., Rekeep S.p.A. (formerly Manutencoop Facility Management S.p.A.), Romeo Gestioni S.p.A. and STI S.p.A., to ascertain the existence of a restrictive agreement of competition in violation of Article 101 of the TFEU, concerning the anti-competitive conditioning of the public procedure announced by Consip on March 19, 2014 "for the awarding of integrated, managerial and operational services, to be carried out in properties, primarily used as offices, in use for any title by Public Administrations, as well as in properties in use for any title by Public Universities and Research Entities and Institutes - ID1299" (FM4 tender);  </w:t>
        <w:br/>
        <w:t xml:space="preserve">HAVING REGARD to its resolution adopted on November 22, 2017, with which the investigation was objectively extended to behaviors aimed at conditioning the outcome or execution of public procedures beyond the FM4 tender and, among these, the contract announced by Consip on May 18, 2012 "for the awarding of the integrated energy service for public administrations (edition 3)" (SIE3 tender) and the contract announced by Consip on August 1, 2014 "for the awarding of an integrated technological multiservice with energy supply for buildings, in use for any title, by public health administrations (edition 2)" (MIES2 tender);  </w:t>
        <w:br/>
        <w:t xml:space="preserve">HAVING REGARD to the same resolution of November 22, 2017, with which the investigation was also subjectively extended to the companies Exitone S.p.A., Manital Società Consortile per i Servizi Integrati per Azioni Consorzio Stabile - Manital S.c.p.A., Gestione Integrata S.r.l., Siram S.p.A., Kuadra S.r.l. in liquidation, Esperia S.p.A., Dussmann Service Holding GMBH, Engie Energy Services International SA, Veolia Energie International SA, Romeo Partecipazioni S.p.A. and Finanziaria Bigotti S.p.A.;  </w:t>
        <w:br/>
        <w:t xml:space="preserve">HAVING REGARD to its resolution adopted on April 18, 2018, with which the investigation was further subjectively extended to the company Consorzio Stabile Energie Locali S.c. a r.l.;  </w:t>
        <w:br/>
        <w:t xml:space="preserve">HAVING REGARD to all the acts of the Procedure;  </w:t>
        <w:br/>
        <w:t>HAVING REGARD to the requests made on August 9, 2018, by the companies STI S.p.A., Exitone S.p.A., Gestione Integrata S.r.l. and Finanziaria Bigotti S.p.A. to extend all deadlines, intermediate and final, of the Procedure by at least 60 days, in order to fully position themselves regarding the investigative documentation made accessible on the same date, in observance of the right of defense;</w:t>
      </w:r>
    </w:p>
    <w:p>
      <w:r>
        <w:t xml:space="preserve">BULLETIN NO. 37 OF OCTOBER 8, 2018 13  </w:t>
        <w:br/>
        <w:t xml:space="preserve">HAVING REGARD to the integration to the aforementioned request, received on September 5, 2018, from the companies STI S.p.A., Exitone S.p.A., Gestione Integrata S.r.l. and Finanziaria Bigotti S.p.A., which reiterates the need to have a longer period of time in order to fully guarantee the right to adversarial proceedings, particularly due to the complexity of the case subject to investigation;  </w:t>
        <w:br/>
        <w:t xml:space="preserve">CONSIDERING the complexity and extensive articulation of the Procedure and the related acts and the necessity to ensure the Parties the broadest exercise of their rights of defense and adversarial proceedings;  </w:t>
        <w:br/>
        <w:t xml:space="preserve">DEEMING appropriate a forty-five-day extension of the deadline for the conclusion of the Procedure, currently set for December 31, 2018;  </w:t>
        <w:br/>
        <w:t xml:space="preserve">RESOLVES  </w:t>
        <w:br/>
        <w:t xml:space="preserve">to extend the deadline for the conclusion of the Procedure to February 15, 2019.  </w:t>
        <w:br/>
        <w:t xml:space="preserve">This measure will be notified to the interested parties and published in the Bulletin of the Competition and Market Authority.  </w:t>
        <w:br/>
        <w:t xml:space="preserve">THE SECRETARY GENERAL THE PRESIDENT f.f.  </w:t>
        <w:br/>
        <w:t>Filippo Arena Gabriella Muscolo</w:t>
      </w:r>
    </w:p>
    <w:p>
      <w:r>
        <w:t xml:space="preserve">14 BULLETIN NO. 37 OF OCTOBER 8, 2018  </w:t>
        <w:br/>
        <w:t xml:space="preserve">CONCENTRATION OPERATIONS  </w:t>
        <w:br/>
        <w:t xml:space="preserve">C12183 - LUXOTTICA GROUP/BARBERINI  </w:t>
        <w:br/>
        <w:t xml:space="preserve">Measure no. 27332  </w:t>
        <w:br/>
        <w:t xml:space="preserve">THE COMPETITION AND MARKET AUTHORITY  </w:t>
        <w:br/>
        <w:t xml:space="preserve">IN ITS MEETING of September 25, 2018;  </w:t>
        <w:br/>
        <w:t xml:space="preserve">HEARD the Rapporteur Professor Michele Ainis;  </w:t>
        <w:br/>
        <w:t xml:space="preserve">HAVING REGARD to the law of October 10, 1990, no. 287;  </w:t>
        <w:br/>
        <w:t xml:space="preserve">HAVING REGARD to Reg. (EC) no. 139/2004;  </w:t>
        <w:br/>
        <w:t xml:space="preserve">HAVING REGARD to D.P.R. April 30, 1998, no. 217;  </w:t>
        <w:br/>
        <w:t xml:space="preserve">HAVING REGARD to the communication from Luxottica Group S.p.A. received on July 27, 2018, and supplemented on August 2, 2018, concerning the acquisition of Barberini S.p.A.;  </w:t>
        <w:br/>
        <w:t xml:space="preserve">HAVING REGARD to the decision of the Commission relating to case M.8349 Essilor/Luxottica of March 1, 2018;  </w:t>
        <w:br/>
        <w:t xml:space="preserve">HAVING REGARD to the request for information sent to Luxottica Group S.p.A. on August 8, 2018, with consequent suspension of the terms pursuant to Article 5, paragraph 3, of D.P.R. April 30, 1998, no. 217;  </w:t>
        <w:br/>
        <w:t xml:space="preserve">HAVING REGARD to the information received from Luxottica Group S.p.A. on August 28, 2018, and subsequently supplemented on September 11, 2018;  </w:t>
        <w:br/>
        <w:t xml:space="preserve">HAVING REGARD to the observations received from competing operators of Luxottica Group S.p.A. on August 1 and 6, 2018, and September 7, 2018;  </w:t>
        <w:br/>
        <w:t xml:space="preserve">HAVING REGARD to the requests for information sent on August 20, 2018, to some competing operators of Luxottica Group S.p.A. and Barberini S.p.A. and the related responses received between August 28 and September 11, 2018;  </w:t>
        <w:br/>
        <w:t xml:space="preserve">HAVING REGARD to the documentation on file;  </w:t>
        <w:br/>
        <w:t xml:space="preserve">CONSIDERING the following:  </w:t>
        <w:br/>
        <w:t xml:space="preserve">I. THE PARTIES  </w:t>
        <w:br/>
        <w:t xml:space="preserve">1. Luxottica Group S.p.A. (hereinafter, Luxottica) is the company at the head of the eponymous group active worldwide in the design, production, and distribution of frames for prescription glasses and sunglasses (for which it produces both frames and lenses).1 The Luxottica product portfolio includes both owned brands and licensed brands. Luxottica is also active in the production of lenses (prescription and non-prescription) and in the retail distribution of optical products (in Italy through the Salmoiraghi&amp;Viganò network).  </w:t>
        <w:br/>
        <w:t xml:space="preserve">Luxottica is currently under the control of Delfin S.à.r.l. (hereinafter Delfin), which holds 62.43% of the share capital. On January 16, 2017, Delfin and Essilor International S.A. (hereinafter,  </w:t>
        <w:br/>
        <w:t>1 The design and production activity is carried out in twelve plants: six in Europe, three in China, one in the United States, one in Brazil, and one in India.</w:t>
      </w:r>
    </w:p>
    <w:p>
      <w:r>
        <w:rPr>
          <w:b/>
        </w:rPr>
        <w:t>[Pages 13–15]</w:t>
      </w:r>
    </w:p>
    <w:p>
      <w:r>
        <w:t xml:space="preserve">BULLETIN NO. 37 OF OCTOBER 8, 2018 15  </w:t>
        <w:br/>
        <w:t xml:space="preserve">Essilor)2 entered into a binding agreement on January 16, 2017, which provides for the merger of Luxottica into Essilor and the creation of a new company resulting from the integration, named EssilorLuxottica. According to what was communicated by Luxottica, the integration operation between Essilor and Delfin/Luxottica, already authorized by the European Commission,3 has not yet been completed. In 2017, Luxottica achieved a total worldwide turnover of approximately 9 billion euros, of which approximately [1-2]* billion from sales in Europe and [100-495] million from sales in Italy.4 The worldwide turnover achieved by Essilor in 2017 was approximately 7.5 billion, of which about 2 billion in Europe.  </w:t>
        <w:br/>
        <w:t xml:space="preserve">2. Barberini S.p.A. (hereinafter Barberini) is primarily engaged in the production and sale of optical glass lenses for sun protection in non-prescription version (so-called "plano lenses") and, through its subsidiary Barberini GmbH, in the production and sale of glass blanks for plano lenses; Barberini is also marginally active in the production of ophthalmic glass lenses and sunglasses.5 Barberini finally holds joint control – through a shareholding of [30-35]% – of Triaplex Co. Ltd. (“Triaplex”), based in South Korea, active in the production and sale of polarized film. The share capital of Barberini is held for 54.5% by Illva Saronno Holding and for the remaining 45.5% by Nuova Ottica S.p.A. In 2017, Barberini achieved a total worldwide turnover of 83 million euros, of which [30-100] million from sales in Europe and [30-100] million from sales in Italy.  </w:t>
        <w:br/>
        <w:t xml:space="preserve">II. DESCRIPTION OF THE OPERATION  </w:t>
        <w:br/>
        <w:t xml:space="preserve">3. The operation consists of the acquisition by Luxottica of the entire share capital of Barberini and is governed by a share purchase agreement.  </w:t>
        <w:br/>
        <w:t xml:space="preserve">4. The operation includes a non-compete agreement, under which the controlling companies and the CEO of Barberini undertake, for a period of [1-5] years, not to engage in any form, directly or indirectly, even through controlled companies and/or related parties, in activities in the market for the production and distribution of lenses and glass blanks, as well as materials primarily used in the production of optical devices and sunglasses in the main countries where Barberini operates.  </w:t>
        <w:br/>
        <w:t xml:space="preserve">5. The operation, in the event that it had been authorized without the initiation of an investigation pursuant to Article 16, paragraph 4 of Law No. 287/90, provided that Luxottica, for a period of five years from the date of the Authority's authorization decision, would keep Barberini, its subsidiaries, and, in general, the activities subject to acquisition, separate from the companies of the Luxottica group and would appoint an independent sole director, granting him the broadest powers of ordinary administration. For the same period, Barberini would:  </w:t>
        <w:br/>
        <w:t xml:space="preserve">2 Essilor International S.A., based in France, is the parent company of the eponymous group active worldwide in the production and wholesale distribution of ophthalmic lenses and machinery and consumables for optical professionals and lens manufacturers. Essilor has been active, to a lesser extent, in the production and sale of eyewear for some years. See https://www.essilor.com/essilor-content/uploads/2018/04/2017_Registration_Document_Essilor.pdf.  </w:t>
        <w:br/>
        <w:t xml:space="preserve">3 See case COMP M.8394 - Essilor/Luxottica, decision of the European Commission of March 1, 2018.  </w:t>
        <w:br/>
        <w:t xml:space="preserve">* In this version, some data are omitted, as elements of confidentiality or secrecy of the information were deemed to exist.  </w:t>
        <w:br/>
        <w:t xml:space="preserve">4 http://www.luxottica.com/it/relazione-finanziaria-annuale-2017.  </w:t>
        <w:br/>
        <w:t>5 Barberini operates in Italy, through two production plants, and in Germany, at the production facilities of its subsidiary Barberini GmbH.</w:t>
      </w:r>
    </w:p>
    <w:p>
      <w:r>
        <w:t xml:space="preserve">16 BULLETIN NO. 37 OF OCTOBER 8, 2018  </w:t>
        <w:br/>
        <w:t xml:space="preserve">1) allowed current customers who request it to renew existing contracts under the same conditions (economic and non-economic) with the same quality level of services provided, ensuring full access to the range of plano glass lenses and standardized treatments; in the case of glass and/or special lenses or exclusive products, with reference to both the production of glass blanks and the transformation and treatment of the lens, ensuring full compliance with the technical specifications communicated by the customer, with timely access to any technical or technological developments related to such products;  </w:t>
        <w:br/>
        <w:t xml:space="preserve">2) maintained its accounting, in terms of costs and revenues, in such a way as to distinguish between supplies made in favor of Luxottica and those made in favor of third parties;  </w:t>
        <w:br/>
        <w:t xml:space="preserve">3) applied, in the supply of lenses and blanks to third-party customers, equivalent and non-discriminatory conditions, also with reference to the priority of allocation of supplies and the timing of delivery considering the volumes purchased and in compliance with applicable tax regulations, to those practiced to Luxottica;  </w:t>
        <w:br/>
        <w:t xml:space="preserve">4) maintained confidentiality, towards Luxottica, of proprietary, commercial, and industrial information of its customers;  </w:t>
        <w:br/>
        <w:t xml:space="preserve">5) accepted requests for additional supplies from third-party customers up to a 50% increase compared to the volumes of lenses purchased from third parties other than Luxottica in 2017, provided that such request was made with adequate advance notice to make it compatible with production planning in terms of the mix of requested products (subject to the provisions of the previous point 3).  </w:t>
        <w:br/>
        <w:t xml:space="preserve">6. In order to allow for timely monitoring of compliance with these provisions, within 90 days of authorization, Luxottica would appoint, informing the Authority in advance, an independent expert who would send to the Authority, on an annual basis, a compliance report regarding the above-mentioned provisions.  </w:t>
        <w:br/>
        <w:t xml:space="preserve">7. According to the Party, the completion of the operation will allow for the optimization of the production capacity of Barberini's plants and thus the improvement of efficiency, particularly for the production of plano optical glass lenses. The acquisition falls within a logic of strengthening Luxottica's vertically integrated production capacity and safeguarding the production capacity of a historic supplier, such as Barberini, and its highly qualified personnel.  </w:t>
        <w:br/>
        <w:t xml:space="preserve">III. QUALIFICATION OF THE OPERATION  </w:t>
        <w:br/>
        <w:t xml:space="preserve">8. The operation, as it involves the acquisition of exclusive control of a company, constitutes a concentration pursuant to Article 5, paragraph 1, letter b), of Law No. 287/90.  </w:t>
        <w:br/>
        <w:t xml:space="preserve">9. It falls within the scope of application of Law No. 287/90, as the conditions of Article 1 of EC Regulation No. 139/04 are not met, and is subject to the obligation of prior notification provided for by Article 16, paragraph 1, of the same law, as the total turnover, calculated pursuant to Article 16, paragraph 2, of Law No. 287/90, achieved in the last financial year at the national level by the group of companies involved was over 495 million euros, and the turnover achieved individually, at the national level, by at least two of them is over 30 million euros.  </w:t>
        <w:br/>
        <w:t xml:space="preserve">10. The non-compete agreement described in paragraph 4 will be subject to further examination during the investigation to assess its accessory nature in relation to the notified operation.6  </w:t>
        <w:br/>
        <w:t>6 See the "Commission Communication on restrictions directly related and necessary to concentrations" (2001/C-188/03), with particular regard to paragraphs 13, 20, and 25.</w:t>
      </w:r>
    </w:p>
    <w:p>
      <w:r>
        <w:t xml:space="preserve">BULLETIN NO. 37 OF OCTOBER 8, 2018 17  </w:t>
        <w:br/>
        <w:t xml:space="preserve">IV. RELEVANT MARKETS  </w:t>
        <w:br/>
        <w:t xml:space="preserve">11. The acquisition of control of Barberini by Delfin, through Luxottica, concerns the optics sector and, considering the activities carried out by the Parties, the following markets are affected by the operation: i) production and wholesale distribution of sunglasses; ii) production and wholesale distribution of finished plano sun protection lenses (plano lenses); iii) production and wholesale distribution of glass blanks for plano glass lenses; iv) finished prescription lenses.  </w:t>
        <w:br/>
        <w:t xml:space="preserve">i) The production and wholesale distribution of sunglasses  </w:t>
        <w:br/>
        <w:t xml:space="preserve">Product Market  </w:t>
        <w:br/>
        <w:t xml:space="preserve">12. Sunglasses consist of a frame, usually made of metal or plastic materials, and darkened plano lenses that protect the eyes from sunlight. The production process of sunglasses involves the production of the frame, the production of darkened plano lenses, and the integration of these two components. Sunglasses manufacturers can purchase plano lenses from third-party manufacturers or produce them in-house.  </w:t>
        <w:br/>
        <w:t xml:space="preserve">13. In this market, Luxottica is active in the production of both frames and plano lenses, turning to third parties only for some specific components and/or when its needs exceed production capacity. Regarding mineral plano lenses, Luxottica largely produces them in-house and, only partially, acquires them from Barberini and other competing manufacturers.7  </w:t>
        <w:br/>
        <w:t xml:space="preserve">14. The main operators active in the production and wholesale sale of sunglasses8 market both proprietary branded products (for Luxottica, among others, Ray-Ban, Persol, Oliver Peoples, Vogue, and Oakley) and products with brands licensed from third parties, usually from prestigious companies with a high international reputation (in the case of Luxottica, among others, Chanel, Bulgari, Dolce&amp;Gabbana, and Prada).  </w:t>
        <w:br/>
        <w:t xml:space="preserve">15. From the consumer's perspective, sunglasses serve not only a protective function from sunlight but also an aesthetic function. In particular, both Luxottica and the main competing operators have observed that consumers base their choices on a set of characteristics of sunglasses including: price, style of the sunglasses (classic, sporty, designer), brand (branded vs unbranded, luxury vs non-luxury), as well as the performance of the glasses impacting the technical-functional characteristics, among which are the comfort of the glasses, the material of the frame (plastic, metal, or natural materials), the material of the plano lenses (glass or plastic materials), and the related treatments.9  </w:t>
        <w:br/>
        <w:t xml:space="preserve">16. Consumer preferences are distributed across a matrix of characteristics that combines a wide range of variables. In some previous cases, including the recent decision of the Commission in case M.8394,10 the possibility of segmenting the sunglasses market based on the product price level (basic vs luxury), brand (branded vs unbranded), or style of the glasses (classic, sporty, designer) has been considered.  </w:t>
        <w:br/>
        <w:t xml:space="preserve">17. Sunglasses that feature plano glass lenses typically fall into a mid-high price range (above 100 euros), also due to the relatively higher price  </w:t>
        <w:br/>
        <w:t xml:space="preserve">7 Luxottica produces approximately [90-100]% of its plano lens needs in-house (approximately [70-75]% concerning only mineral plano lenses): See doc. no. 1, p. 52).  </w:t>
        <w:br/>
        <w:t xml:space="preserve">8 Among the main operators in this market are, in addition to Luxottica and Essilor, Safilo, Marcolin, Maui Jim, and De Rigo.  </w:t>
        <w:br/>
        <w:t xml:space="preserve">9 Such as polarization, anti-reflective, scratch-resistant, mirror coating, gradient, hydrophobic/oleophobic treatments, anti-static, anti-fogging, etc.  </w:t>
        <w:br/>
        <w:t>10 See COMP M.8349 - Essilor/Luxottica of March 1, 2018, cited. See also case C.11851 - LuxotticaGroup-Salmoiraghi&amp;Viganò Holding/Salmoiraghi&amp;Viganò, measure no. 24143 of December 29, 2012, case COMP M.5693 - Hal Holding Safilo Group, of December 11, 2009, as well as the case Luxottica/Oakley, decision by the OFT on October 22, 2001.</w:t>
      </w:r>
    </w:p>
    <w:p>
      <w:r>
        <w:rPr>
          <w:b/>
        </w:rPr>
        <w:t>[Pages 16–18]</w:t>
      </w:r>
    </w:p>
    <w:p>
      <w:r>
        <w:t xml:space="preserve">18 BULLETIN NO. 37 OF OCTOBER 8, 2018  </w:t>
        <w:br/>
        <w:t xml:space="preserve">of plano glass lenses compared to those made of plastic. With particular regard to the material of the plano lens (glass vs plastic), it may be relevant in the purchasing choice for certain specific categories of more "demanding" consumers or with particular performance needs, due to the peculiarities of plano glass lenses in terms of transparency, clarity, and resistance to wear.  </w:t>
        <w:br/>
        <w:t xml:space="preserve">18. In 2017, approximately [30-35]% of the total sales of sunglasses by Luxottica consisted of glasses with glass lenses.11 Luxottica uses glass lenses for some models of sunglasses, particularly Ray-Ban and Persol.  </w:t>
        <w:br/>
        <w:t xml:space="preserve">19. Similarly, some of Luxottica's main competing operators in the mid-high price range (above 100 euros) use glass lenses for all (or a significant part) of their models of sunglasses.  </w:t>
        <w:br/>
        <w:t xml:space="preserve">20. From the above, it is believed that identifying a single market that includes sunglasses with plano glass lenses and with plano plastic lenses requires further investigation. This is due to the need to verify the substitutability relationship between the two types of glasses, particularly for the segment of customers who purchase sunglasses in the high or very high price range and are particularly sensitive to the material of the plano lens.  </w:t>
        <w:br/>
        <w:t xml:space="preserve">Geographical Market  </w:t>
        <w:br/>
        <w:t xml:space="preserve">21. From a geographical perspective, the limited impact of transportation costs for sunglasses compared to the price of the finished product and the absence of geographical or customs barriers suggest that the geographical dimension of the market may correspond to the entire EEA. However, to efficiently carry out distribution activities, it is still important to have direct structures in the territory, in order to manage supplies to local points of sale and to ensure post-sale assistance services.12  </w:t>
        <w:br/>
        <w:t xml:space="preserve">22. It cannot therefore be excluded that the relevant market may be confined to the national territory.  </w:t>
        <w:br/>
        <w:t xml:space="preserve">Position of the Parties  </w:t>
        <w:br/>
        <w:t xml:space="preserve">23. Table 1 shows the market shares in value held by the Parties to the transaction and by Essilor in the market for the production and sale of sunglasses, in the various possible configurations of the geographical market.  </w:t>
        <w:br/>
        <w:t xml:space="preserve">Table 1 - Market share in value of sunglasses sales in Italy and in the EEA -  </w:t>
        <w:br/>
        <w:t xml:space="preserve">Year 2017  </w:t>
        <w:br/>
        <w:t xml:space="preserve">Manufacturer Italy EEA  </w:t>
        <w:br/>
        <w:t xml:space="preserve">Luxottica [60-65]% [40-45]%  </w:t>
        <w:br/>
        <w:t xml:space="preserve">Barberini [less than 1]% [less than 1]%  </w:t>
        <w:br/>
        <w:t xml:space="preserve">Essilor [1-5]% [1-5]%  </w:t>
        <w:br/>
        <w:t xml:space="preserve">Luxottica + Barberini [65-70]% [40-45]%  </w:t>
        <w:br/>
        <w:t xml:space="preserve">Essilor/Luxottica + Barberini [65-70]% [40-45]%  </w:t>
        <w:br/>
        <w:t xml:space="preserve">11 See doc. no. 1, p. 27.  </w:t>
        <w:br/>
        <w:t>12 See case C11851-LuxotticaGroup-Salmoiraghi&amp;Viganò Holding/Salmoiraghi&amp;Viganò, cited, and the case Luxottica/Oakley, cited.</w:t>
      </w:r>
    </w:p>
    <w:p>
      <w:r>
        <w:t xml:space="preserve">BULLETIN NO. 37 OF OCTOBER 8, 2018 19  </w:t>
        <w:br/>
        <w:t xml:space="preserve">Safilo [10-15]% * [10-15]%  </w:t>
        <w:br/>
        <w:t xml:space="preserve">Marcolin [5-10]% [5-10]%  </w:t>
        <w:br/>
        <w:t xml:space="preserve">Maui Jim [1-5]% [1-5]%  </w:t>
        <w:br/>
        <w:t xml:space="preserve">DeRigo [1-5]% [1-5]%  </w:t>
        <w:br/>
        <w:t xml:space="preserve">Fielmann AG n.d. n.d. (2016: [1-5]%)  </w:t>
        <w:br/>
        <w:t xml:space="preserve">Vision Service Plan Global [1-5]% [1-5]%  </w:t>
        <w:br/>
        <w:t xml:space="preserve">Allison [less than 1]% n.d.  </w:t>
        <w:br/>
        <w:t xml:space="preserve">Silhouette International Schmied AG [less than 1]% n.d.  </w:t>
        <w:br/>
        <w:t xml:space="preserve">Total wholesale sales (million  </w:t>
        <w:br/>
        <w:t xml:space="preserve">[250-300] [2,000-2,500]  </w:t>
        <w:br/>
        <w:t xml:space="preserve">euros)  </w:t>
        <w:br/>
        <w:t xml:space="preserve">Source: estimate based on data from the Parties, competing operators, and Euromonitor.  </w:t>
        <w:br/>
        <w:t xml:space="preserve">24. In the event that the product scope of the market were confined to the production and sale of sunglasses with glass lenses, the shares held by the Parties would be – both in Italy and in the EEA – plausibly much higher, considering the limited presence of some operators and Luxottica's prominent position in that market.  </w:t>
        <w:br/>
        <w:t xml:space="preserve">ii) The production and wholesale distribution of plano lenses  </w:t>
        <w:br/>
        <w:t xml:space="preserve">Product Market  </w:t>
        <w:br/>
        <w:t xml:space="preserve">25. Plano lenses are intermediate products, integrated into sunglasses before their sale to retail dealers.13 Their main function is to reduce glare from light and to protect the eyes from UV radiation.  </w:t>
        <w:br/>
        <w:t xml:space="preserve">26. Plano lenses can be produced with various types of plastic materials or in mineral glass.  </w:t>
        <w:br/>
        <w:t xml:space="preserve">27. Over time, plastic has spread in the market due to its ductility and lightness, impact resistance, safety features, and production costs. Plano glass lenses, on the other hand, are the material chosen by eyewear manufacturers for some of their products for reasons of style or historical brand image or to meet specific needs of a group of consumers.14  </w:t>
        <w:br/>
        <w:t xml:space="preserve">28. In general, the production of plano lenses in plastic is characterized by a simpler process (unlike that of plano glass lenses which requires fewer production steps) and, for this reason, is less expensive. The cost of the lens varies significantly depending on the treatments applied (e.g., polarization, see below).15 Depending on the material used and the treatments applied, the cost of the lenses can constitute between [omitted] of the total production cost of sunglasses.16  </w:t>
        <w:br/>
        <w:t xml:space="preserve">29. From the information acquired, in 2017 plano glass lenses represented about 6% of the total global production of plano lenses and 16% of the total production of plano lenses at the European level.17 In terms of growth prospects for the plano glass lens segment, both Luxottica and several competing operators estimate that the market will remain stable in the coming years, or at most show slight growth.18  </w:t>
        <w:br/>
        <w:t xml:space="preserve">30. According to Luxottica, the increase in the use of plano plastic lenses observed in recent years demonstrates the wide substitutability between the two types of lenses from the perspective of sunglasses manufacturers, even with reference to iconic brands. In contrast, competing operators have emphasized that such substitutability is very limited with respect to models and/or brands that have historically based their image on glass lenses. In this case, in fact, sunglasses manufacturers would need to change their marketing and market positioning strategy.19  </w:t>
        <w:br/>
        <w:t xml:space="preserve">31. Regarding the supply, the market includes both plano lens manufacturers specialized in producing glass lenses (such as Barberini) or plastic lenses, as well as operators active in the production of both types of lenses (including Essilor, Hong Tai, Ever Young).  </w:t>
        <w:br/>
        <w:t xml:space="preserve">32. Plano lenses are considered (unlike ophthalmic lenses) a medium/low technology product.20 However, plano lenses can undergo sophisticated treatments that, according to various operators, require specific skills and know-how. Among these is the so-called polarization, which involves inserting a polarizing film into the lens. The main advantage of polarization is to reduce disturbances caused by reflected light. For both plastic and glass, there is a wide distribution of both types of lenses (polarized and non-polarized): in particular, for Barberini, the production capacity is [omitted] and sales of polarized glass lenses represented, in 2017, about [omitted]% of the total in volume.21 Barberini holds joint control of Triaplex, based in South Korea, which, based on the information acquired, represents an excellence in the production and sale of polarized film.  </w:t>
        <w:br/>
        <w:t xml:space="preserve">33. Furthermore, regarding plano glass lenses, in light of the fragility of the material used, some operators, contrary to what Luxottica has stated, report the need for the lens to be handled by personnel with specific technical skills, both in the shaping process and in the assembly of the lens into the frame, and for this reason, they also delegate this last activity to Barberini.22  </w:t>
        <w:br/>
        <w:t xml:space="preserve">34. Finally, almost all of Luxottica's competing operators have claimed that the quality level of plano glass lenses produced by Barberini would not, at present, be found, in the same quantities, at any other manufacturer. Know-how, specific skills, and significant investments in R&amp;D would also represent significant barriers to entry and/or expansion in the market.23  </w:t>
        <w:br/>
        <w:t xml:space="preserve">17 See Luxottica doc. no. 1.  </w:t>
        <w:br/>
        <w:t xml:space="preserve">18 See Luxottica doc. no. 36, Competing Operators of Luxottica/Barberini, docs. no. 40, 46, and 50. It has been particularly noted that the process of substituting the demand for plano glass lenses with plano plastic lenses would have already been completed and that the overall demand for plano glass lenses is not expected to decrease further. Some operators have noted that the demand for glass lenses would also be influenced by the cyclical trends of the market in fashion and style.  </w:t>
        <w:br/>
        <w:t xml:space="preserve">19 See Luxottica doc. no. 1, and Competing Operators of Luxottica/Barberini, docs. no. 45, 46, and 49.  </w:t>
        <w:br/>
        <w:t xml:space="preserve">20 Luxottica has stated that shaping is a process that does not require particular investments or technical skills. Regarding the surface treatments to which the plano lens is subjected, Luxottica has argued that they can be performed internally and that, in any case, they are services for which there is a wide availability in the market. See Luxottica doc. 41.  </w:t>
        <w:br/>
        <w:t xml:space="preserve">21 See Luxottica, doc. 36.  </w:t>
        <w:br/>
        <w:t xml:space="preserve">22 See Competing Operators Luxottica/Barberini docs. no. 45 and 46.  </w:t>
        <w:br/>
        <w:t>23 See Competing Operators Luxottica/Barberini Docs. no. 44, 45, and 46.</w:t>
      </w:r>
    </w:p>
    <w:p>
      <w:r>
        <w:rPr>
          <w:b/>
        </w:rPr>
        <w:t>[Pages 19–21]</w:t>
      </w:r>
    </w:p>
    <w:p>
      <w:r>
        <w:t>BULLETIN NO. 37 OF OCTOBER 8, 2018 21</w:t>
      </w:r>
    </w:p>
    <w:p>
      <w:r>
        <w:t>35. From the above, the competing operators consulted identify Barberini as the leading operator in the segment of glass lens production due to both the quality of the product and the available production capacity. Barberini, therefore, would constitute an indispensable interlocutor for any sunglasses manufacturer intending to market product lines with high-quality glass lenses.</w:t>
      </w:r>
    </w:p>
    <w:p>
      <w:r>
        <w:t>36. The identification of a single market that includes plano glass lenses and plano plastic lenses will be the subject of further investigation during the inquiry phase. This is due to the need to verify the substitutability relationship between the two types of lenses, particularly for manufacturers of models and/or brands specialized in sunglasses with glass lenses.</w:t>
      </w:r>
    </w:p>
    <w:p>
      <w:r>
        <w:t>Geographic Market</w:t>
      </w:r>
    </w:p>
    <w:p>
      <w:r>
        <w:t>37. From a geographical perspective, on one hand, there is the limited impact of transportation costs on the final price of plano lenses (both plastic and glass), which is also linked to the characteristics of the product in terms of size and weight, and the absence of legal, administrative, or customs obstacles regarding procurement even from non-European countries. On the other hand, the purchase of plano glass lenses outside the EEA could generate logistical issues due, in particular, to delivery times. This is even more significant considering that several customers of Barberini delegate the assembly of the lens into the frame to Barberini. The replacement of Barberini with a non-European operator would involve shipping the frames to the lens manufacturer and the finished eyewear from the latter.</w:t>
      </w:r>
    </w:p>
    <w:p>
      <w:r>
        <w:t>38. From the data transmitted by the Parties, it appears that, at present, the European demand for plano lenses – both glass and plastic – is primarily met by operators with production facilities located in Europe. Supplies from non-European countries, as of 2017, have been limited and amount to approximately [1-5]% (see Table 2).</w:t>
      </w:r>
    </w:p>
    <w:p>
      <w:r>
        <w:t>39. Therefore, the geographical scope of the market in question will also be the subject of further investigation during the proceedings.</w:t>
      </w:r>
    </w:p>
    <w:p>
      <w:r>
        <w:t>Position of the Parties</w:t>
      </w:r>
    </w:p>
    <w:p>
      <w:r>
        <w:t>40. In Tables 2 and 3, the market shares in value held by the Parties and the main competitors of the operation in the market for the production and sale of plano lenses are indicated, both in the hypothesis that glass and plastic lenses are included in the same relevant market (Table 2), and in the hypothesis that glass lenses constitute a separate market (Table 3).</w:t>
      </w:r>
    </w:p>
    <w:p>
      <w:r>
        <w:t>Table 2 - Market shares in value for sales to third parties of plano lenses (plastic and glass) in the EEA and worldwide - Year 2017</w:t>
      </w:r>
    </w:p>
    <w:p>
      <w:r>
        <w:t>Location</w:t>
        <w:br/>
        <w:t>Manufacturer EEA World</w:t>
        <w:br/>
        <w:t>Plant</w:t>
        <w:br/>
        <w:t>Luxottica (only</w:t>
        <w:br/>
        <w:t>- -</w:t>
        <w:br/>
        <w:t>self-production)</w:t>
        <w:br/>
        <w:t>Barberini Europe [40-45]% [10-15]%</w:t>
        <w:br/>
        <w:t>Essilor Europe, China [15-20]% [1-5]%</w:t>
        <w:br/>
        <w:t>Luxottica + Barberini [40-45]% [15-20]%</w:t>
        <w:br/>
        <w:t>Luxottica/Essilor +</w:t>
        <w:br/>
        <w:t>- [60-65]% [15-20]%</w:t>
        <w:br/>
        <w:t>Barberini</w:t>
        <w:br/>
        <w:t>Hong Tai China - [5-10]%</w:t>
        <w:br/>
        <w:t>Carl Zeiss Europe, China [10-15]% [5-10]%</w:t>
        <w:br/>
        <w:t>Yueheng China - [5-10]%</w:t>
        <w:br/>
        <w:t>Dalloz Europe [5-10]% -</w:t>
        <w:br/>
        <w:t>Easy Power China [1-5]% [5-10]%</w:t>
        <w:br/>
        <w:t>Changyue China [1-5]% [5-10]%</w:t>
        <w:br/>
        <w:t>Country Hill China [1-5]% [1-5]%</w:t>
        <w:br/>
        <w:t>Others (Europe) - [5-10]% [1-5]%</w:t>
        <w:br/>
        <w:t>Others (Rest of the World) - [1-5]% [40-45]%</w:t>
      </w:r>
    </w:p>
    <w:p>
      <w:r>
        <w:t>Source: estimate based on data from the Parties, competing operators.</w:t>
      </w:r>
    </w:p>
    <w:p>
      <w:r>
        <w:t>BULLETIN NO. 37 OF OCTOBER 8, 2018 23</w:t>
      </w:r>
    </w:p>
    <w:p>
      <w:r>
        <w:t>Table 3 - Market shares in value for sales to third parties of plano glass lenses in the EEA and worldwide - Year 2017</w:t>
      </w:r>
    </w:p>
    <w:p>
      <w:r>
        <w:t>Manufacturer EEA World</w:t>
        <w:br/>
        <w:t>Barberini [80-85]% [40-45]%</w:t>
        <w:br/>
        <w:t>LTL S.p.A. (Essilor) [1-5]% [1-5]%</w:t>
        <w:br/>
        <w:t>Luxottica/Essilor + Barberini [85-90]% [40-45]%</w:t>
        <w:br/>
        <w:t>Changzhou Changyue Optical</w:t>
        <w:br/>
        <w:t>[1-5]% [15-20]%</w:t>
        <w:br/>
        <w:t>Industrial Co., Ltd.</w:t>
        <w:br/>
        <w:t>Easy Power Group Ltd. [5-10]% [10-15]%</w:t>
        <w:br/>
        <w:t>Country Hill Technology Industrial</w:t>
        <w:br/>
        <w:t>[1-5]% [5-10]%</w:t>
        <w:br/>
        <w:t>Ltd.</w:t>
        <w:br/>
        <w:t>GKB Opticals - [5-10]%</w:t>
        <w:br/>
        <w:t>Booming Optics Ltd. [1-5]% [1-5]%</w:t>
        <w:br/>
        <w:t>Yue Heng [1-5]% [1-5]%</w:t>
        <w:br/>
        <w:t>Hoya - [1-5]%</w:t>
        <w:br/>
        <w:t>Carl Zeiss - [1-5]%</w:t>
        <w:br/>
        <w:t>Hong Tai Optical Co. Ltd - [1-5]%</w:t>
        <w:br/>
        <w:t>Others (in China) - [5-10]%</w:t>
      </w:r>
    </w:p>
    <w:p>
      <w:r>
        <w:t>Total value (million euros) [50-100] [100-200]</w:t>
      </w:r>
    </w:p>
    <w:p>
      <w:r>
        <w:t>Source: estimate based on data from the Parties, competing operators.</w:t>
      </w:r>
    </w:p>
    <w:p>
      <w:r>
        <w:t>41. In the market for the production and sale of plano glass and plastic lenses, the post-merger market share of Essilor/Luxottica and Barberini would stand at [15-20]% globally and [60-65]% at the European level. Considering only the relevant product scope of plano glass lenses, Barberini's market shares would be approximately [35-40]% globally (with a potential contribution from Essilor of [1-5]%) and [80-85]% at the European level (with a possible marginal contribution from Essilor of [1-5]%).</w:t>
        <w:br/>
        <w:t xml:space="preserve"> </w:t>
        <w:br/>
        <w:t>iii) The production and wholesale distribution of glass blanks</w:t>
      </w:r>
    </w:p>
    <w:p>
      <w:r>
        <w:t>Product Market</w:t>
      </w:r>
    </w:p>
    <w:p>
      <w:r>
        <w:t>42. The lens blank, also known as raw lens (or hockey puck), represents a semi-finished product intended to undergo subsequent treatments, carried out by the plano lens manufacturer, in order to obtain the finished or semi-finished product.</w:t>
      </w:r>
    </w:p>
    <w:p>
      <w:r>
        <w:t>43. The glass blank is obtained by melting, using silica, alkaline carbonates, and calcium carbonate as base materials, and can be used for various types of optical lenses: plano lenses, ophthalmic lenses, and lenses for optical instruments. The glass may have different characteristics depending on the application of the blank, particularly for the production of plano lenses, various metals are added during the melting phase for coloring, and cutting is performed for UV treatment.</w:t>
      </w:r>
    </w:p>
    <w:p>
      <w:r>
        <w:rPr>
          <w:b/>
        </w:rPr>
        <w:t>[Pages 22–24]</w:t>
      </w:r>
    </w:p>
    <w:p>
      <w:r>
        <w:t xml:space="preserve">24 BULLETIN NO. 37 OF OCTOBER 8, 2018  </w:t>
        <w:br/>
        <w:t xml:space="preserve">44. The main producers of glass blanks for plano lenses are Corning SAS and Barberini GmbH – both active in Europe – which essentially have the same production capacity.  </w:t>
        <w:br/>
        <w:t xml:space="preserve">[Omissis].  </w:t>
        <w:br/>
        <w:t xml:space="preserve">45. In particular, Barberini GmbH sold glass blanks (for various uses) in 2017 for just under [omissis] million euros, of which approximately [omissis] million euros were for blanks for solar lenses. The blanks for solar lenses were consumed internally for the production of plano glass lenses for approximately [omissis]% and sold to Luxottica for approximately [omissis]% and for the remaining [omissis]% to third parties.27  </w:t>
        <w:br/>
        <w:t xml:space="preserve">46. [Omissis].  </w:t>
        <w:br/>
        <w:t xml:space="preserve">47. Worldwide, there are also other operators based in China active in the production of glass blanks, possessing extensive production capacity. However, it is noted that, based on currently available data, only some of these operators currently produce glass blanks for plano lenses.  </w:t>
        <w:br/>
        <w:t xml:space="preserve">48. In this regard, Luxottica observed that a company active in the production of blanks of only one or some of the types of use mentioned above can easily and within a very short period of time (a few months) adapt its production according to demand and market opportunities, due to the similarity of the required know-how. Therefore, according to Luxottica, it would be possible to identify a single relevant market for the production and marketing of glass blanks, regardless of the type of use.  </w:t>
        <w:br/>
        <w:t xml:space="preserve">49. The profiles highlighted above will be further explored during the investigative procedure.  </w:t>
        <w:br/>
        <w:t xml:space="preserve">Geographical market  </w:t>
        <w:br/>
        <w:t xml:space="preserve">50. Due to the intermediate nature of the product, the ease of sourcing from producers in other continents, as well as the total absence of any geographical barriers from an industrial, administrative, or economic perspective, it is believed that the market for glass blanks for optical lenses has a global dimension.  </w:t>
        <w:br/>
        <w:t xml:space="preserve">iv) The production and wholesale distribution of ophthalmic lenses  </w:t>
        <w:br/>
        <w:t xml:space="preserve">51. Ophthalmic lenses are medical devices that allow wearers to remedy a previously diagnosed visual defect by a specialized professional, ophthalmologist, or optometrist. Ophthalmic lenses are purchased by the customer based on a prescription that specifies the parameters necessary to create the most appropriate corrective lenses. Given the number of visual defects that can accumulate in the same individual, there are multiple possible corrective optical combinations applicable to a prescription lens.28  </w:t>
        <w:br/>
        <w:t xml:space="preserve">52. The intermediate demand for ophthalmic lenses is identified by opticians and optical stores, which appreciate the proximity of the supplier as a factor of greater efficiency in terms of distribution and sales force29, so much so that supply contracts are predominantly concluded on a national basis. Furthermore, ophthalmic lenses, being medical devices, are subject to national regulation in this area, which may vary from member state to member state. It is therefore believed that the geographical dimension of the market for the production and wholesale distribution of ophthalmic lenses should be considered national.  </w:t>
        <w:br/>
        <w:t xml:space="preserve">27 See Luxottica docs. no. 36 and 43.  </w:t>
        <w:br/>
        <w:t xml:space="preserve">28 The two main categories of corrective lenses are (i) single vision lenses and (ii) multifocal lenses (including bifocal, trifocal, and progressive lenses). Single vision lenses have the same optical correction across the entire surface of the lens and aim to correct defects such as myopia, presbyopia, or astigmatism. Multifocal lenses, on the other hand, have two or more types of correction in different areas of the lens.  </w:t>
        <w:br/>
        <w:t>29 See also case COMP M.3670 - EQT Group/Carlo Zeiss/Sola, decision by the European Commission of March 3, 2005.</w:t>
      </w:r>
    </w:p>
    <w:p>
      <w:r>
        <w:t xml:space="preserve">BULLETIN NO. 37 OF OCTOBER 8, 2018 25  </w:t>
        <w:br/>
        <w:t xml:space="preserve">53. The exact definition of the market can, however, be left open in consideration of the absolute marginality of the production of prescription lenses by Luxottica and Barberini. The latter, in fact, is active in this market with a minimal share (less than [less than 1]%) while Luxottica has [1-5]%.  </w:t>
        <w:br/>
        <w:t xml:space="preserve">V. THE EFFECTS OF THE OPERATION  </w:t>
        <w:br/>
        <w:t xml:space="preserve">54. The operation in question concerns the acquisition by Luxottica of its main supplier of plano glass lenses, vertically integrated into the production of blanks. This operation is part of Luxottica's expansion strategy implemented in recent years, culminating, most recently, in the merger with Essilor, authorized by the Commission with measure C(2018)1198 of March 1, 2018, and currently in the process of completion.  </w:t>
        <w:br/>
        <w:t xml:space="preserve">55. Therefore, the assessment of the effects of the concentration in question must take into account, among other things, that the acquisition of Barberini – an undisputed leader in the development and production of plano glass lenses for sunglasses – will strengthen Luxottica's position as the only vertically integrated operator present at all levels of the production and sale of sunglasses, starting from the production and processing of glass blanks to retail sale to the final consumer.  </w:t>
        <w:br/>
        <w:t xml:space="preserve">56. In light of this, as well as the need to further explore the exact delineation of the relevant product and geographical markets, it was deemed that the assessment of certain aspects of the notified operation (see supra, paras. 5-6) could not be fully carried out at the pre-investigation stage.  </w:t>
        <w:br/>
        <w:t xml:space="preserve">i) Horizontal effects  </w:t>
        <w:br/>
        <w:t xml:space="preserve">Market for the production and wholesale distribution of sunglasses  </w:t>
        <w:br/>
        <w:t xml:space="preserve">57. The operation results in marginal horizontal overlaps between the activities of the Parties in the market for the production and distribution of sunglasses at the European level, given that Barberini (active only since 2016, through the sale of its own branded sunglasses) holds a share significantly below 1%. The post-merger increase in Luxottica's share (approximately [35-40]%) will therefore be negligible. Even considering the more limited national geographical scope, the assessment of the operation would not change, given the still minimal share held by Barberini (less than 1%).  </w:t>
        <w:br/>
        <w:t xml:space="preserve">58. The assessment of the horizontal effects of the operation in the market for the production and distribution of sunglasses does not change even considering, prospectively, the possible execution of the merger between Luxottica and Essilor. In this case, in fact, the additional contribution of Barberini would be minimal both considering the European geographical market and taking into account the more restricted national scope.  </w:t>
        <w:br/>
        <w:t xml:space="preserve">59. In the market, there are also qualified competitors active, including Safilo, Marcolin, Maui Jim, and De Rigo.  </w:t>
        <w:br/>
        <w:t xml:space="preserve">Market for the production and wholesale distribution of plano lenses  </w:t>
        <w:br/>
        <w:t xml:space="preserve">60. Considering that Luxottica produces plano lenses only to meet its own needs, the acquisition of Barberini does not result in any horizontal overlap of the Parties' activities in the market for the production and wholesale distribution of plano lenses, both with reference to a market including plastic and glass lenses, and only glass lenses.  </w:t>
        <w:br/>
        <w:t xml:space="preserve">61. From a prospective viewpoint, taking into account the anticipated aggregation between Essilor and Luxottica, considering the market share held by Essilor globally, there would be horizontal overlaps and the post-merger share would be around [15-20]% with regard to plano lenses in glass and plastic.  </w:t>
        <w:br/>
        <w:t xml:space="preserve">62. Limiting the geographical scope to the EEA, the post-merger aggregated market share of Barberini and Essilor would be around [60-65]%. Considering the more restricted product scope of glass lens production, the share of the new entity would exceed 80%. In this regard, while duly considering what Luxottica stated regarding the fact that a very significant share of Barberini's sales ([80-85]% in Europe) was already destined for Luxottica based on established commercial relationships, it must be noted that the operation in question is likely to transform such relationships into a structural integration.  </w:t>
        <w:br/>
        <w:t xml:space="preserve">Market for the production and wholesale distribution of ophthalmic lenses  </w:t>
        <w:br/>
        <w:t xml:space="preserve">63. The operation results in marginal horizontal overlaps between the activities of the Parties in the market for the production and distribution of ophthalmic lenses in Italy, as both Luxottica and Barberini hold limited shares, respectively around [1-5]% and [less than 1]%.  </w:t>
        <w:br/>
        <w:t xml:space="preserve">64. As seen, given Barberini's marginal contribution, the assessment of the effects of the operation does not change even considering, prospectively, the possible execution of the merger between Luxottica and Essilor. In this case, in fact, despite an increase in the market share attributable to Luxottica, due to the integration with Essilor – already assessed at the community level – the circumstance that Barberini's additional contribution remains marginal would still hold.  </w:t>
        <w:br/>
        <w:t xml:space="preserve">65. In the market, there are also qualified competitors active, including Hoya, Carl Zeiss, and Rodenstock.  </w:t>
        <w:br/>
        <w:t xml:space="preserve">66. For these reasons, the operation does not appear to be capable of affecting the competitive dynamics of the market in question.  </w:t>
        <w:br/>
        <w:t xml:space="preserve">ii) Vertical effects between the markets for the production and wholesale sale of sunglasses and plano lenses and glass blanks  </w:t>
        <w:br/>
        <w:t xml:space="preserve">67. The operation results in the vertical integration of Luxottica's activities in the production and sale of sunglasses with those of Barberini in the production and sale of plano lenses. Taking into account the observations received from Luxottica's competitors regarding the impact of this operation, the possible foreclosure effects will be analyzed below, with reference both to access to plano lens inputs and/or glass blanks, as well as Luxottica's procurement of a share of its glass blanks needs from competing operators of Barberini GmbH.30  </w:t>
        <w:br/>
        <w:t xml:space="preserve">68. Firstly, possible foreclosure effects are connected to the possibility that Luxottica, downstream of the operation, could deny third-party operators access to plano lenses and/or glass blanks (input foreclosure). Barberini's production capacity, in fact, could be fully utilized to meet Luxottica's needs, reducing the room for maneuver for competitors; Barberini could also increase prices and offer less favorable conditions compared to those currently practiced.  </w:t>
        <w:br/>
        <w:t xml:space="preserve">69. Regarding the conditions of access to plano lenses by competing sunglasses manufacturers of Luxottica, it is noted that, as highlighted above, the post-merger entity will hold, in the market for plano lenses in glass and plastic, a share of [15-20]% globally and [60-65]% in Europe. In the most restrictive scenario of a market limited to only  </w:t>
        <w:br/>
        <w:t>30 See also the Guidelines of the European Commission, "Guidelines on the assessment of non-horizontal mergers under the Council Regulation on the control of concentrations between undertakings" (2008/C 265/07).</w:t>
      </w:r>
    </w:p>
    <w:p>
      <w:r>
        <w:rPr>
          <w:b/>
        </w:rPr>
        <w:t>[Pages 25–27]</w:t>
      </w:r>
    </w:p>
    <w:p>
      <w:r>
        <w:t xml:space="preserve">BULLETIN NO. 37 OF OCTOBER 8, 2018 27  </w:t>
        <w:br/>
        <w:t xml:space="preserve">glass lenses, the post-merger share is found to be globally at [40-45]% and at the European level at [85-90]%.  </w:t>
        <w:br/>
        <w:t xml:space="preserve">70. Therefore, downstream of the operation, Luxottica would have the ability to deny its competitors in the sunglasses market access to a share of inputs – the high-quality plano glass lenses produced by Barberini – in order to gain a competitive advantage in the downstream market, especially with regard to the significant segment of demand for high-end sunglasses.  </w:t>
        <w:br/>
        <w:t xml:space="preserve">71. There is also the risk that Luxottica, following the concentration, may decide to source glass blanks solely from its subsidiary Barberini GmbH, depriving [other suppliers] – of an important customer (customer foreclosure). This could lead to a deterioration of the production conditions of [other suppliers] such as to jeopardize the maintenance of the production line of glass blanks for plano lenses for solar protection or a worsening of the contractual conditions applied by [other suppliers] to their customers – competitors of Luxottica – to the detriment, ultimately, of consumers.  </w:t>
        <w:br/>
        <w:t xml:space="preserve">72. In conclusion, taking into account the following factors: i) the position of the Parties in the markets for the production and sale of sunglasses, the production and sale of plano lenses, and the production and sale of glass blanks as well as ii) the strong vertical integration that will be created following the operation and iii) the prominent position of Barberini in the production of high-quality plano lenses and glass blanks, it is believed that the concentration in question may significantly hinder effective competition in the identified markets, resulting in the strengthening or establishment of a dominant position.  </w:t>
        <w:br/>
        <w:t xml:space="preserve">CONSIDERED, therefore, that the operation in question, as communicated, is likely to result, pursuant to Article 6 of Law no. 287/90, in the establishment or strengthening of a dominant position in the relevant markets, such as to eliminate or substantially and durably reduce competition;  </w:t>
        <w:br/>
        <w:t xml:space="preserve">CONSIDERED, furthermore, that the accessory nature of the non-competition agreement entered into between the Parties will need to be assessed during the investigation procedure;  </w:t>
        <w:br/>
        <w:t xml:space="preserve">RESOLVES  </w:t>
        <w:br/>
        <w:t xml:space="preserve">a) to initiate the investigation pursuant to Article 16, paragraph 4, of Law no. 287/90 against the companies Luxottica Group S.p.A. and Barberini S.p.A.;  </w:t>
        <w:br/>
        <w:t xml:space="preserve">b) to set a deadline of ten days, starting from the date of notification of this measure, for the exercise by the legal representatives of the Parties, or by persons delegated by them, of the right to be heard, pursuant to Article 14, paragraph 1, of Law no. 287/90, specifying that the request for a hearing must be received by the Manufacturing and Services Directorate of the Directorate General for Competition of this Authority at least three days before the expiration of the aforementioned deadline;  </w:t>
        <w:br/>
        <w:t xml:space="preserve">c) that the person responsible for the procedure is Dr. Mario Denni;  </w:t>
        <w:br/>
        <w:t xml:space="preserve">d) that the documents of the procedure can be viewed at the Manufacturing and Services Directorate of the Directorate General for Competition of this Authority by the legal representatives of the Parties, as well as by persons having a legally relevant interest or by persons delegated by them;  </w:t>
        <w:br/>
        <w:t xml:space="preserve">e) that the procedure must be concluded within forty-five days from the date of resolution of this measure.  </w:t>
        <w:br/>
        <w:t xml:space="preserve">This measure will be notified to the interested parties and published in the Bulletin of the Competition and Market Authority.  </w:t>
        <w:br/>
        <w:t xml:space="preserve">THE SECRETARY GENERAL THE PRESIDENT  </w:t>
        <w:br/>
        <w:t>Filippo Arena Giovanni Pitruzzella</w:t>
      </w:r>
    </w:p>
    <w:p>
      <w:r>
        <w:t xml:space="preserve">BULLETIN NO. 37 OF OCTOBER 8, 2018 29  </w:t>
        <w:br/>
        <w:t xml:space="preserve">C12183 - LUXOTTICA GROUP/BARBERINI  </w:t>
        <w:br/>
        <w:t xml:space="preserve">Measure no. 27357  </w:t>
        <w:br/>
        <w:t xml:space="preserve">THE COMPETITION AND MARKET AUTHORITY  </w:t>
        <w:br/>
        <w:t xml:space="preserve">IN ITS MEETING of September 28, 2018;  </w:t>
        <w:br/>
        <w:t xml:space="preserve">HEARD the Rapporteur Professor Michele Ainis;  </w:t>
        <w:br/>
        <w:t xml:space="preserve">HAVING REGARD to the law of October 10, 1990, no. 287;  </w:t>
        <w:br/>
        <w:t xml:space="preserve">HAVING REGARD to Reg. (EC) no. 139/2004;  </w:t>
        <w:br/>
        <w:t xml:space="preserve">HAVING REGARD to D.P.R. April 30, 1998, no. 217;  </w:t>
        <w:br/>
        <w:t xml:space="preserve">HAVING REGARD to measure no. 27332 of September 25, 2018, with which the Authority resolved to initiate an investigation, pursuant to Article 16, paragraph 4, of Law no. 287/90, against Luxottica Group S.p.A. and Barberini S.p.A., in order to verify whether the concentration operation consisting of Luxottica's acquisition of exclusive control of Barberini is likely to result in the establishment or strengthening of a dominant position, such as to substantially and durably reduce or eliminate competition in a number of markets in the eyewear sector;  </w:t>
        <w:br/>
        <w:t xml:space="preserve">CONSIDERED that, due to a material error, in the text of the aforementioned measure, relating to procedure C12183, in "Table no. 1 - Market share in value of sunglasses sales in Italy and in the EEA – Year 2017" on page 8, in correspondence with the column "Italy", row "Safilo", an incorrect value was inserted;  </w:t>
        <w:br/>
        <w:t xml:space="preserve">CONSIDERED that it is necessary to amend measure no. 27332 of September 25, 2018, replacing the value [35-40]% with the value [10-15]%  </w:t>
        <w:br/>
        <w:t>CONSIDERED, therefore, that it is necessary to amend measure no. 27332 of September 25, 2018, replacing "Table no. 1 - Market share in value of sunglasses sales in Italy and in the EEA – Year 2017" on page 8, with the one reported below:</w:t>
      </w:r>
    </w:p>
    <w:p>
      <w:r>
        <w:rPr>
          <w:b/>
        </w:rPr>
        <w:t>[Pages 28–30]</w:t>
      </w:r>
    </w:p>
    <w:p>
      <w:r>
        <w:t xml:space="preserve">30 BULLETIN NO. 37 OF OCTOBER 8, 2018  </w:t>
        <w:br/>
        <w:t xml:space="preserve">“Table 1 - Market share in value of sunglasses sales in Italy and in the EEA -  </w:t>
        <w:br/>
        <w:t xml:space="preserve">Year 2017  </w:t>
        <w:br/>
        <w:t xml:space="preserve">Manufacturer Italy EEA  </w:t>
        <w:br/>
        <w:t xml:space="preserve">Luxottica [60-65]% [40-45]%  </w:t>
        <w:br/>
        <w:t xml:space="preserve">Barberini [less than 1]% [less than 1]%  </w:t>
        <w:br/>
        <w:t xml:space="preserve">Essilor [1-5]% [1-5]%  </w:t>
        <w:br/>
        <w:t xml:space="preserve">Luxottica + Barberini [65-70]% [40-45]%  </w:t>
        <w:br/>
        <w:t xml:space="preserve">Essilor/Luxottica + Barberini [65-70]% [40-45]%  </w:t>
        <w:br/>
        <w:t xml:space="preserve">Safilo [10-15]% [10-15]%  </w:t>
        <w:br/>
        <w:t xml:space="preserve">Marcolin [5-10]% [5-10]%  </w:t>
        <w:br/>
        <w:t xml:space="preserve">Maui Jim [1-5]% [1-5]%  </w:t>
        <w:br/>
        <w:t xml:space="preserve">DeRigo [1-5]% [1-5]%  </w:t>
        <w:br/>
        <w:t xml:space="preserve">Fielmann AG n.d. n.d. (2016: [1-5]%)  </w:t>
        <w:br/>
        <w:t xml:space="preserve">Vision Service Plan Global [1-5]% [1-5]%  </w:t>
        <w:br/>
        <w:t xml:space="preserve">Allison [less than 1]% n.d.  </w:t>
        <w:br/>
        <w:t xml:space="preserve">Silhouette International Schmied AG [less than 1]% n.d  </w:t>
        <w:br/>
        <w:t xml:space="preserve">Total wholesale sales (million  </w:t>
        <w:br/>
        <w:t xml:space="preserve">[250-300] [2,000-2,500]  </w:t>
        <w:br/>
        <w:t xml:space="preserve">euros)  </w:t>
        <w:br/>
        <w:t xml:space="preserve">Source: estimate based on data from the Parties, competing operators, and Euromonitor.”  </w:t>
        <w:br/>
        <w:t xml:space="preserve">All the above having been stated and considered:  </w:t>
        <w:br/>
        <w:t xml:space="preserve">RESOLVES  </w:t>
        <w:br/>
        <w:t>to amend the measure of September 25, 2018, no. 27332, replacing “Table no. 1 - Market share in value of sunglasses sales in Italy and in the EEA - Year 2017” on page 8, with the one set forth below:</w:t>
      </w:r>
    </w:p>
    <w:p>
      <w:r>
        <w:t xml:space="preserve">BULLETIN NO. 37 OF OCTOBER 8, 2018 31  </w:t>
        <w:br/>
        <w:t xml:space="preserve">“Table 1 - Market share in value of sunglasses sales in Italy and in the EEA -  </w:t>
        <w:br/>
        <w:t xml:space="preserve">Year 2017  </w:t>
        <w:br/>
        <w:t xml:space="preserve">Manufacturer Italy EEA  </w:t>
        <w:br/>
        <w:t xml:space="preserve">Luxottica [60-65]% [40-45]%  </w:t>
        <w:br/>
        <w:t xml:space="preserve">Barberini [less than 1]% [less than 1]%  </w:t>
        <w:br/>
        <w:t xml:space="preserve">Essilor [1-5]% [1-5]%  </w:t>
        <w:br/>
        <w:t xml:space="preserve">Luxottica + Barberini [65-70]% [40-45]%  </w:t>
        <w:br/>
        <w:t xml:space="preserve">Essilor/Luxottica + Barberini [65-70]% [40-45]%  </w:t>
        <w:br/>
        <w:t xml:space="preserve">Safilo [10-15]% [10-15]%  </w:t>
        <w:br/>
        <w:t xml:space="preserve">Marcolin [5-10]% [5-10]%  </w:t>
        <w:br/>
        <w:t xml:space="preserve">Maui Jim [1-5]% [1-5]%  </w:t>
        <w:br/>
        <w:t xml:space="preserve">DeRigo [1-5]% [1-5]%  </w:t>
        <w:br/>
        <w:t xml:space="preserve">Fielmann AG n.d. n.d. (2016: [1-5]%)  </w:t>
        <w:br/>
        <w:t xml:space="preserve">Vision Service Plan Global [1-5]% [1-5]%  </w:t>
        <w:br/>
        <w:t xml:space="preserve">Allison [less than 1]% n.d.  </w:t>
        <w:br/>
        <w:t xml:space="preserve">Silhouette International Schmied AG [less than 1]% n.d  </w:t>
        <w:br/>
        <w:t xml:space="preserve">Total wholesale sales (million  </w:t>
        <w:br/>
        <w:t xml:space="preserve">[250-300] [2,000-2,500]  </w:t>
        <w:br/>
        <w:t xml:space="preserve">euros)  </w:t>
        <w:br/>
        <w:t xml:space="preserve">Source: estimate based on data from the Parties, competing operators, and Euromonitor.”  </w:t>
        <w:br/>
        <w:t xml:space="preserve">This measure will be notified to the interested parties.  </w:t>
        <w:br/>
        <w:t xml:space="preserve">THE SECRETARY GENERAL THE PRESIDENT  </w:t>
        <w:br/>
        <w:t>Filippo Arena Giovanni Pitruzzella</w:t>
      </w:r>
    </w:p>
    <w:p>
      <w:r>
        <w:t xml:space="preserve">32 BULLETIN NO. 37 OF OCTOBER 8, 2018  </w:t>
        <w:br/>
        <w:t xml:space="preserve">C12192 - ACCENTURE/SEC SERVICES  </w:t>
        <w:br/>
        <w:t xml:space="preserve">Measure no. 27351  </w:t>
        <w:br/>
        <w:t xml:space="preserve">THE COMPETITION AND MARKET AUTHORITY  </w:t>
        <w:br/>
        <w:t xml:space="preserve">IN ITS MEETING of September 20, 2018;  </w:t>
        <w:br/>
        <w:t xml:space="preserve">HEARD the Rapporteur Dr. Gabriella Muscolo;  </w:t>
        <w:br/>
        <w:t xml:space="preserve">HAVING REGARD to the law of October 10, 1990, no. 287;  </w:t>
        <w:br/>
        <w:t xml:space="preserve">HAVING REGARD to D.P.R. April 30, 1998, no. 217;  </w:t>
        <w:br/>
        <w:t xml:space="preserve">HAVING REGARD to the communication from Accenture S.p.A., received on September 4, 2018;  </w:t>
        <w:br/>
        <w:t xml:space="preserve">HAVING REGARD to the documentation on file;  </w:t>
        <w:br/>
        <w:t xml:space="preserve">CONSIDERING the following:  </w:t>
        <w:br/>
        <w:t xml:space="preserve">I. THE PARTIES  </w:t>
        <w:br/>
        <w:t xml:space="preserve">1. Accenture S.p.A. (hereinafter, “Accenture”) is a company active in the design, production, implementation, start-up, maintenance, and management of both basic and application IT systems, the organization of human resources development, IT and business strategies and consulting for public and private institutions. Accenture is wholly controlled by Accenture International B.V., which is in turn controlled by Accenture PLC through Accenture Global Holding Limited. The revenue generated in Italy by Accenture S.p.A. in the fiscal year 2017 amounts to [1-2]1 billion euros.  </w:t>
        <w:br/>
        <w:t xml:space="preserve">2. SEC Servizi S.C.p.A. (hereinafter, “SEC”) is a Consortium Company for Shares, formed among Banking Institutions in 1972 with the aim of providing banking and technological operational services (i.e. IT Services) both to member banks and to third-party client banks. The company is currently controlled by Intesa San Paolo S.p.A., which directly and indirectly holds 80.81% of the shares, after acquiring two business branches from Banca Popolare di Vicenza S.p.A. and Veneto Banca S.p.A..2 The total revenue generated by SEC in 2017 amounts to 152 million euros, entirely generated in Italy.  </w:t>
        <w:br/>
        <w:t xml:space="preserve">II. DESCRIPTION OF THE OPERATION  </w:t>
        <w:br/>
        <w:t xml:space="preserve">3. The notified operation consists of the acquisition, by Accenture, of exclusive control of SEC through the purchase of the stake held by the Intesa San Paolo group, amounting to 80.81% of the share capital. The operation is subject to the occurrence of certain suspensive conditions, such as the transformation from a Consortium Company for Shares to a Joint Stock Company, the renewal of supply contracts with certain clients, and obtaining the necessary authorizations from the Authority, the Bank of Italy, and the European Central Bank. Furthermore, subject to the completion of the aforementioned share transfer, Accenture will acquire an additional 18.76% stake in SEC, currently held by Banca Popolare dell’Alto Adige S.p.A..  </w:t>
        <w:br/>
        <w:t xml:space="preserve">1 In this version, some data are omitted, as elements of confidentiality or secrecy of the information were deemed to exist.  </w:t>
        <w:br/>
        <w:t>2 See Measure no. 26658 of July 5, 2017, case C12103 – Intesa Sanpaolo/Business Branches of Banca Popolare Vicenza-Veneto Banca.</w:t>
      </w:r>
    </w:p>
    <w:p>
      <w:r>
        <w:rPr>
          <w:b/>
        </w:rPr>
        <w:t>[Pages 31–33]</w:t>
      </w:r>
    </w:p>
    <w:p>
      <w:r>
        <w:t xml:space="preserve">BULLETIN NO. 37 OF OCTOBER 8, 2018 33  </w:t>
        <w:br/>
        <w:t xml:space="preserve">III. QUALIFICATION OF THE OPERATION  </w:t>
        <w:br/>
        <w:t xml:space="preserve">4. The notified operation, aimed at acquiring exclusive control of a company, constitutes a concentration pursuant to Article 5, paragraph 1, letter b), of law no. 287/90. It falls within the scope of application of law no. 287/90, as the conditions set out in Article 1 of Regulation (EC) no. 139/04 do not apply, and it is subject to the obligation of prior notification provided for by Article 16, paragraph 1, of the same law, as at the time of notification, the total turnover achieved at the national level by the group of companies involved exceeds the threshold of 495 million euros and the total turnover achieved individually at the national level by at least two of the companies involved exceeds 30 million euros.  </w:t>
        <w:br/>
        <w:t xml:space="preserve">IV. EVALUATIONS  </w:t>
        <w:br/>
        <w:t xml:space="preserve">5. The concentration operation in question concerns Information Technology (IT) services provided to credit and insurance institutions. According to national and community precedents regarding concentrations, IT services can be segmented considering the functionalities of the software and the characteristics of the sectors in which the clients operate. In this case, SEC offers banking and technological operational services intended for the banking, financial, and insurance sectors, which due to their functionalities can be considered to constitute a relevant market. From a geographical perspective, it is deemed appropriate to leave the definition of the market open, particularly whether such market is national or broader, as SEC operates exclusively in Italy and, even in the case of the more restrictive definition of the market, namely the national one, it is believed that the concentration operation does not produce adverse effects on competition.  </w:t>
        <w:br/>
        <w:t xml:space="preserve">6. According to the information provided by the notifying party, in 2017, Accenture's market share in the market in question is [5-10%], while SEC holds a market share of [1-5%]. Therefore, the combined market share resulting from the operation would be [10-15%], while it is estimated that the market shares held by the main competitors are: IBM (10-15%), Almaviva Group (5-10%), KPMG International (5-10%), Engineering Group (0-5%), McKinsey &amp; Co. (0-5%).  </w:t>
        <w:br/>
        <w:t xml:space="preserve">7. As a result of the operation, therefore, Accenture will hold a combined market share of approximately [10-15%] in the relevant market, thus not acquiring a particular position of economic strength capable of altering the competitive structure of the market itself, especially in light of the presence within the relevant market of numerous qualified operators and relatively limited concentration rates (post-merger concentration ratio: CR2 18%, CR3 21%, CR5 27%).  </w:t>
        <w:br/>
        <w:t xml:space="preserve">8. In light of the above considerations, the operation in question does not appear likely to substantially alter the structure and competitive dynamics of the market for banking and technological operational services intended for the banking, financial, and insurance sectors.  </w:t>
        <w:br/>
        <w:t xml:space="preserve">CONSIDERED, therefore, that the operation in question does not result, pursuant to Article 6, paragraph 1, of law no. 287/90, in the establishment or strengthening of a dominant position in the relevant markets, such as to eliminate or substantially and durably reduce competition;  </w:t>
        <w:br/>
        <w:t>3 See, inter alia, Authority Measure no. 26818 of October 25, 2017, case C12119 – Engineering Ingegneria Informatica/Infogroup Informatica e Servizi Telematici; European Commission Decision of June 19, 2013, case M.6921 – IBM Italia/UBIS.</w:t>
      </w:r>
    </w:p>
    <w:p>
      <w:r>
        <w:t xml:space="preserve">34 BULLETIN NO. 37 OF OCTOBER 8, 2018  </w:t>
        <w:br/>
        <w:t xml:space="preserve">RESOLUTION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pro tempore  </w:t>
        <w:br/>
        <w:t>Filippo Arena Gabriella Muscolo</w:t>
      </w:r>
    </w:p>
    <w:p>
      <w:r>
        <w:t xml:space="preserve">BULLETIN NO. 37 OF OCTOBER 8, 2018 35  </w:t>
        <w:br/>
        <w:t xml:space="preserve">ACTIVITIES OF REPORTING AND CONSULTATION  </w:t>
        <w:br/>
        <w:t xml:space="preserve">AS1535 – CONSIP – TENDER FOR THE SUPPLY OF MICROSOFT ENTERPRISE AGREEMENT LICENSES – FIFTH EDITION  </w:t>
        <w:br/>
        <w:t xml:space="preserve">Rome, August 9, 2018  </w:t>
        <w:br/>
        <w:t xml:space="preserve">Ministry of Economy and Finance  </w:t>
        <w:br/>
        <w:t xml:space="preserve">With reference to the request for an opinion formulated pursuant to Article 22 of law October 10, 1990, no. 287, by the Ministry of Economy and Finance, concerning the drafts of the regulation prepared by Concessionaria Servizi Informatici Pubblici – Consip S.p.A. for "the contract for the supply of Microsoft enterprise agreement licenses and related services for public administrations - fifth edition - (ID 1910)", it is communicated that the Competition and Market Authority, in its meeting of August 8, 2018, examined the request.  </w:t>
        <w:br/>
        <w:t xml:space="preserve">From the examination of the documentation produced regarding the tender in question, some critical issues emerge concerning the possibility of double award and the formulation of the clause of the Tender Regulation regarding the relevance of a previous procedure concerning unfair commercial practices that grants the contracting authority the power to exclude the interested operator.  </w:t>
        <w:br/>
        <w:t xml:space="preserve">Regarding the first point, the Authority observes that the possibility of awarding the individual lots to the competitors ranked first and second in the ranking, dividing between the two the maximum amount of the Convention, appears likely to hinder the full expression of virtuous price competition among the participants in the tender. The prospect of obtaining the award of a part of the lot even through the formulation of a less advantageous economic offer induces competitors to propose less aggressive offers which, especially in the long term, do not allow for the selection of the most efficient companies regardless of the existence of collusive behaviors among the operators potentially interested in participating. This effect neutralizes the benefits in terms of market opening and expansion of the brand offer represented by Consip in the preparation of the tender strategy.  </w:t>
        <w:br/>
        <w:t xml:space="preserve">Furthermore, the Authority believes that in the tender in question there are already suitable solutions to meet the requests represented in the opinion request to the extent that they tend to expand the range of subjects that can provide the supply subject to the tender. In particular, some contractual tools provided in the Tender Regulation, such as subcontracting and participation in RTI, allow the entry of new operators.  </w:t>
        <w:br/>
        <w:t>Regarding the relevance of previous assessments by the Competition and Market Authority for the purpose of exclusion by Consip, it is noted that the current formulation adopted in the tender regulation is in line with ANAC Guidelines no. 6, implementing Legislative Decree April 18, 2016, no. 50, updated by Legislative Decree no. 56 of April 19, 2017 with Council Resolution no. 1008 of October 11, 2017, where it attributes to this circumstance the</w:t>
      </w:r>
    </w:p>
    <w:p>
      <w:r>
        <w:rPr>
          <w:b/>
        </w:rPr>
        <w:t>[Pages 34–36]</w:t>
      </w:r>
    </w:p>
    <w:p>
      <w:r>
        <w:t xml:space="preserve">36 BULLETIN NO. 37 OF OCTOBER 8, 2018  </w:t>
        <w:br/>
        <w:t xml:space="preserve">character of an evaluation element for the contracting authority for a possible exclusion measure.  </w:t>
        <w:br/>
        <w:t xml:space="preserve">However, the indications regarding the relevance of a previous measure concerning unfair commercial practices have been the subject of critical remarks by the Authority in the report pursuant to Article 22 of Law no. 287/1990 within the AS1474 (formerly S3211) file, Guidelines no. 6 of the National Anti-Corruption Authority - Public Contracting.  </w:t>
        <w:br/>
        <w:t xml:space="preserve">On that occasion, the Authority noted that it does not appear to be in line with what is provided in the primary regulation regarding professional offenses that could be considered a cause for exclusion from participation in contracts, the choice to include in this area also the measures of conviction "for unfair commercial practices." This type of violation does not seem to configure a professional offense related to public contracting, as the conduct carried out during the participation phase of the economic operator in the tender does not fall within the scope of a consumer relationship.  </w:t>
        <w:br/>
        <w:t xml:space="preserve">This opinion will be published in the bulletin referred to in Article 26 of Law no. 287/1990 following the publication of the tender notice.  </w:t>
        <w:br/>
        <w:t xml:space="preserve">THE PRESIDENT  </w:t>
        <w:br/>
        <w:t>Giovanni Pitruzzella</w:t>
      </w:r>
    </w:p>
    <w:p>
      <w:r>
        <w:t xml:space="preserve">BULLETIN NO. 37 OF OCTOBER 8, 2018 37  </w:t>
        <w:br/>
        <w:t xml:space="preserve">UNFAIR COMMERCIAL PRACTICES  </w:t>
        <w:br/>
        <w:t xml:space="preserve">PS11051 - PANZIRONI METHOD LIVE TO 120 YEARS  </w:t>
        <w:br/>
        <w:t xml:space="preserve">Measure no. 27325  </w:t>
        <w:br/>
        <w:t xml:space="preserve">THE COMPETITION AND MARKET AUTHORITY  </w:t>
        <w:br/>
        <w:t xml:space="preserve">IN ITS MEETING of September 13, 2018;  </w:t>
        <w:br/>
        <w:t xml:space="preserve">HEARD the Rapporteur Professor Michele Ainis;  </w:t>
        <w:br/>
        <w:t xml:space="preserve">HAVING REGARD to Part II, Title III, of Legislative Decree of September 6, 2005, no. 206,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the acts of the proceeding;  </w:t>
        <w:br/>
        <w:t xml:space="preserve">I. THE PARTIES  </w:t>
        <w:br/>
        <w:t xml:space="preserve">1. Life 120 Italia S.r.l.s., (hereinafter also "L120"), as a professional, pursuant to Article 18, letter b), of the Consumer Code. The company has as its corporate purpose the distribution and wholesale and retail trade of dietary supplements, herbal products, dietary foods of all kinds, provided that they do not require a medical prescription; all through any channel, including the Internet (e-commerce), which provides for the resale of such products also to private consumers. The revenue generated in the 2017 financial year was 5,397,345 euros.  </w:t>
        <w:br/>
        <w:t xml:space="preserve">2. Welcome Time Elevator S.r.l. (hereinafter also "WTE"), as a professional, pursuant to Article 18, letter b), of the Consumer Code. The corporate purpose of the company includes, among other things, publishing, graphics, printing, and typography of magazines, books, and road maps. It may also create websites, programs, and software. The revenue generated in the 2017 financial year was 2,783,019 euros.  </w:t>
        <w:br/>
        <w:t xml:space="preserve">3. Adriano Panzironi, as a professional pursuant to Article 18, paragraph 1, letter b), of the Consumer Code.  </w:t>
        <w:br/>
        <w:t xml:space="preserve">Mr. Adriano Panzironi is the author of the book "Live 120 Years," jointly controls with another individual the company Life 120 S.r.l.s., is the sole director of the company Welcome Time Elevator S.r.l., and also serves as a regular commentator during the segment "Il cerca salute," broadcast, also under the title "Live 120 Years," through various local broadcasters. In 2017, Mr. Panzironi generated revenue from his professional activities amounting to approximately [omitted]* euros.  </w:t>
        <w:br/>
        <w:t xml:space="preserve">1 See, in this regard, what was stated in the minutes regarding the same nature of the two segments by representatives of the company Lazio Intrattenimento Pubblicità S.r.l. during the inspection conducted on March 4, 2018: doc.18  </w:t>
        <w:br/>
        <w:t>* In this version, some data are omitted, as elements of confidentiality or secrecy of the information were deemed to exist.</w:t>
      </w:r>
    </w:p>
    <w:p>
      <w:r>
        <w:t xml:space="preserve">38 BULLETIN NO. 37 OF OCTOBER 8, 2018  </w:t>
        <w:br/>
        <w:t xml:space="preserve">4. The following companies/broadcasters, as professionals, pursuant to Article 18, paragraph 1, letter b), of the Consumer Code:  </w:t>
        <w:br/>
        <w:t xml:space="preserve">Telemontegiove S.r.l. (Lazio TV LCN12);  </w:t>
        <w:br/>
        <w:t xml:space="preserve">Dodici S.r.l. (Teleducato; now Radio TV Parma S.r.l.2);  </w:t>
        <w:br/>
        <w:t xml:space="preserve">Triveneta S.r.l. (TV7);  </w:t>
        <w:br/>
        <w:t xml:space="preserve">Telecolor S.p.A. (Telereporter);  </w:t>
        <w:br/>
        <w:t xml:space="preserve">Canale Marche S.r.l. (ETV Marche);  </w:t>
        <w:br/>
        <w:t xml:space="preserve">Rete 7 S.r.l. (ETV Emilia Romagna rete 7);  </w:t>
        <w:br/>
        <w:t xml:space="preserve">Telegenova Production S.r.l. (Telegenova);  </w:t>
        <w:br/>
        <w:t xml:space="preserve">Lazio Intrattenimento Pubblicità S.r.l. (Lazio TV LCN 12, Gold TV LCN 17, Gold TV LCN 16 Molise);  </w:t>
        <w:br/>
        <w:t xml:space="preserve">Primantenna S.r.l. (Primantenna 14; Liguria 92; Lombardia 298);  </w:t>
        <w:br/>
        <w:t xml:space="preserve">Canale Italia S.r.l. (Serenissima; Canale Italia 11 Piemonte; Canale Italia 11 Lazio);  </w:t>
        <w:br/>
        <w:t xml:space="preserve">Telesardegna S.r.l. (Telesardegna);  </w:t>
        <w:br/>
        <w:t xml:space="preserve">Rete Oro S.r.l. (Rete Oro);  </w:t>
        <w:br/>
        <w:t xml:space="preserve">Media One S.r.l. (Media One);  </w:t>
        <w:br/>
        <w:t xml:space="preserve">Teleuniverso S.r.l. (Teleuniverso);  </w:t>
        <w:br/>
        <w:t xml:space="preserve">Radio Telepordenone S.r.l. (Telepordenone);  </w:t>
        <w:br/>
        <w:t xml:space="preserve">Mediasix S.r.l. (TV6);  </w:t>
        <w:br/>
        <w:t xml:space="preserve">Mastermedia Club S.r.l. (Studio 100);  </w:t>
        <w:br/>
        <w:t xml:space="preserve">Centro Produzione Servizi S.r.l. (Supernova);  </w:t>
        <w:br/>
        <w:t xml:space="preserve">TEA S.r.l. Socio Unico (PiùEnne CH 17);  </w:t>
        <w:br/>
        <w:t xml:space="preserve">7 Gold Communication S.r.l (7Gold Emilia Romagna, 7 Gold Marche LCN 13);  </w:t>
        <w:br/>
        <w:t xml:space="preserve">Medialeader S.r.l (Sesta rete);  </w:t>
        <w:br/>
        <w:t xml:space="preserve">R.V.M. S.r.l.; R.V.M. S.r.l. (Video Mediterraneo);  </w:t>
        <w:br/>
        <w:t xml:space="preserve">RTB S.r.l. (RTB Network).  </w:t>
        <w:br/>
        <w:t xml:space="preserve">5. Federconsumatori, as a consumer association.  </w:t>
        <w:br/>
        <w:t xml:space="preserve">II. THE CONDUCTS SUBJECT TO THE PROCEEDING  </w:t>
        <w:br/>
        <w:t xml:space="preserve">6. The proceeding concerns two distinct unfair commercial practices, relating, respectively, a) the dissemination of misleading information about the "Life 120" supplements and b) the covert promotion of the same supplements.  </w:t>
        <w:br/>
        <w:t xml:space="preserve">A) dissemination of messages in which the alleged therapeutic effects of dietary supplements are proposed  </w:t>
        <w:br/>
        <w:t xml:space="preserve">7. The first practice consists of the dissemination - through advertising spots broadcast in the context of the television segment "Il cerca salute" or "Vivere 120 anni"3, aired by the aforementioned television broadcasters in 2017-2018, and through the website Life120.it - of messages in which alleged therapeutic effects are proposed, referring to various pathologies, including extremely serious ones (cancers, diabetes,  </w:t>
        <w:br/>
        <w:t xml:space="preserve">2 The company Radio TV Parma S.r.l., with an act executed on April 5, 2018, merged with the company Dodici S.r.l. (formerly Teleducato).  </w:t>
        <w:br/>
        <w:t>3 Some broadcasters have sometimes aired a program of similar content, titled "Vivere 120 anni." The considerations made in this measure regarding "Il cerca salute" are therefore also intended to refer to the broadcast "Vivere 120 anni."</w:t>
      </w:r>
    </w:p>
    <w:p>
      <w:r>
        <w:rPr>
          <w:b/>
        </w:rPr>
        <w:t>[Pages 37–39]</w:t>
      </w:r>
    </w:p>
    <w:p>
      <w:r>
        <w:t xml:space="preserve">BULLETIN NO. 37 OF OCTOBER 8, 2018 39  </w:t>
        <w:br/>
        <w:t xml:space="preserve">etc.), of the substances contained in the dietary supplements "Life 120", marketed by the company Life 120 Italia S.r.l.s.  </w:t>
        <w:br/>
        <w:t xml:space="preserve">In particular, on the website Life120.it, within the link "Integration" accessible from the homepage of the site itself, the advertising sheets of the dietary supplements in question are contained, which, in addition to specific performance claims, present the alleged therapeutic effects. The same website also features the same advertising spot broadcast in the television segment "Il cerca salute".  </w:t>
        <w:br/>
        <w:t xml:space="preserve">B) Hidden promotion of the dietary supplements "Life 120"  </w:t>
        <w:br/>
        <w:t xml:space="preserve">8. The second practice - carried out in the context of the television segment "Il cerca salute" broadcast via television during the years 2017 and 2018 - concerns the hidden promotion of the dietary supplements "Life 120". The promotional purpose of such broadcasts is disguised through a format in which Mr. Adriano Panzironi, in the role of opinion journalist, within a medical-scientific debate/interview on certain pathologies, also makes statements about the therapeutic effectiveness of a series of substances contained in the dietary supplements "Life 120", referenced in the dietary regime he himself devised and illustrated in the book "Vivere 120 anni", published by the company Welcome Time Elevator S.r.l.  </w:t>
        <w:br/>
        <w:t xml:space="preserve">III. THE FINDINGS OF THE PROCEEDING  </w:t>
        <w:br/>
        <w:t xml:space="preserve">The procedure process  </w:t>
        <w:br/>
        <w:t xml:space="preserve">9. On February 21, 2018, an investigative procedure was initiated against the company Life 120 Italia S.r.l.s., Mr. Adriano Panzironi, and the company Telemontegiove S.r.l., pursuant to Article 6 of the Regulation, concerning two alleged unfair commercial practices carried out in the promotion and sale of the "Life 120" supplements, for the reasons illustrated below.  </w:t>
        <w:br/>
        <w:t xml:space="preserve">The practice sub A), in consideration of the alleged violation of Articles 20, 21, paragraph 1, letters a) and b), and 23, paragraph 1, letters i) and s), of the Consumer Code, as through the advertising videos included in the context of the broadcast "Il cerca salute", disseminated by the broadcaster Telemontegiove during 2017 and in the current year, as well as through the website Life120.it (in which, within the context of the relevant link, further advertising sheets of the dietary supplements produced by the company Life 120 S.r.l.s. are contained), specific performance claims are presented, as well as alleged therapeutic effects of the products in question with reference to various pathologies, including chronic ones.  </w:t>
        <w:br/>
        <w:t xml:space="preserve">The practice sub B), in consideration of the alleged violation of Articles 20, 22, paragraph 2, and 23, paragraph 1, letter m), of the Consumer Code, as the statements made by Mr. Adriano Panzironi, in the role of opinion journalist, within the broadcast "Il cerca salute", disseminated during 2017 and in the current year (2018) via the broadcaster Telemontegiove, disguise, under the guise of journalism, the actual purpose of the broadcast itself, which consists in the promotion of the aforementioned dietary supplements.  </w:t>
        <w:br/>
        <w:t xml:space="preserve">10. On March 2, 2018, inspection activities were carried out at the premises of the companies Life 120 Italia S.r.l.s. and Lazio Intrattenimento Pubblicità - LIP S.r.l.  </w:t>
        <w:br/>
        <w:t xml:space="preserve">11. On March 14, 2018, a request for information was sent to the Ministry of Health regarding the notification procedure for the labels concerning the "Life 120" supplements, to which the Ministry responded on March 19, 2018.  </w:t>
        <w:br/>
        <w:t xml:space="preserve">12. The evidence collected during the inspection, as well as the information communicated on March 22 and April 6, 2018, by the company Life 120 Italia S.r.l.s. regarding the television programming for the years 2017/2018 of the segment "Il cerca salute", made it appropriate to expand, on May 22, 2018, the ongoing procedure both subjectively and objectively.  </w:t>
        <w:br/>
        <w:t xml:space="preserve">13. The procedure was therefore extended, firstly, against the company Welcome Time Elevator S.r.l., as from the procedural documents it appears to be the publishing and producing company, respectively, of the book "Vivere 120 anni" and the television segment "Il cerca salute". Secondly, against the following companies/television broadcasters, for having carried out during the years 2017 and 2018, in conjunction with the companies Life 120 Italia S.r.l.s., Welcome Time Elevator S.r.l. and Mr. Adriano Panzironi, the same commercial practice described in letter b) of this measure, in alleged violation of Articles 20, 22, paragraph 2, and 23, paragraph 1, letter m), of the Consumer Code:  </w:t>
        <w:br/>
        <w:t xml:space="preserve">1. Dodici S.r.l. (formerly Teleducato, now Radio TV Parma S.r.l.);  </w:t>
        <w:br/>
        <w:t xml:space="preserve">2. Triveneta S.r.l. (TV7);  </w:t>
        <w:br/>
        <w:t xml:space="preserve">3. Telecolor S.p.A. (Telereporter);  </w:t>
        <w:br/>
        <w:t xml:space="preserve">4. Canale Marche S.r.l. (ETV Marche);  </w:t>
        <w:br/>
        <w:t xml:space="preserve">5. Rete 7 S.r.l. (ETV Emilia Romagna rete 7);  </w:t>
        <w:br/>
        <w:t xml:space="preserve">6. Telegenova Production S.r.l. (Telegenova);  </w:t>
        <w:br/>
        <w:t xml:space="preserve">7. Lazio Intrattenimento Pubblicità S.r.l. (Gold TV LCN 16 Molise; Lazio TV LCN 12; Gold TV LCN 17);  </w:t>
        <w:br/>
        <w:t xml:space="preserve">8. Primantenna S.r.l. (Primantenna 14; Liguria 92; Lombardia 298);  </w:t>
        <w:br/>
        <w:t xml:space="preserve">9. Canale Italia S.r.l. (Serenissima; Canale Italia 11 Piemonte; Canale Italia 11 Lazio);  </w:t>
        <w:br/>
        <w:t xml:space="preserve">10. Telesardegna S.r.l. (Telesardegna);  </w:t>
        <w:br/>
        <w:t xml:space="preserve">11. Rete Oro S.r.l. (Rete Oro);  </w:t>
        <w:br/>
        <w:t xml:space="preserve">12. Media One S.r.l. (Media One);  </w:t>
        <w:br/>
        <w:t xml:space="preserve">13. Teleuniverso S.r.l. (Teleuniverso);  </w:t>
        <w:br/>
        <w:t xml:space="preserve">14. Radio Telepordenone S.r.l. (Telepordenone);  </w:t>
        <w:br/>
        <w:t xml:space="preserve">15. Mediasix S.r.l. (TV6);  </w:t>
        <w:br/>
        <w:t xml:space="preserve">16. Mastermedia Club S.r.l. (Studio 100);  </w:t>
        <w:br/>
        <w:t xml:space="preserve">17. Centro Produzione Servizi S.r.l. (Supernova);  </w:t>
        <w:br/>
        <w:t xml:space="preserve">18. TEA S.r.l. Socio Unico (PiùEnne CH 17);  </w:t>
        <w:br/>
        <w:t xml:space="preserve">19. Telemontegiove S.r.l. (Lazio TV);  </w:t>
        <w:br/>
        <w:t xml:space="preserve">20. Medialeader S.r.l. (Sesta Rete);  </w:t>
        <w:br/>
        <w:t xml:space="preserve">21. 7 Gold Communication S.r.l. (7Gold Emilia Romagna and 7Gold Marche);  </w:t>
        <w:br/>
        <w:t xml:space="preserve">22. R.V.M. S.r.l. (Video Mediterraneo);  </w:t>
        <w:br/>
        <w:t xml:space="preserve">23. RTB S.r.l (RTB Network).  </w:t>
        <w:br/>
        <w:t xml:space="preserve">14. The objective expansion of the procedure, relating to the commercial practice described in letter b) of this paragraph, concerns the alleged non-transparent promotion of the book "Vivere 120 anni" (published by the company Welcome Time Elevator S.r.l. of which Mr. Adriano Panzironi is the sole administrator), which took place during the examined segment.  </w:t>
        <w:br/>
        <w:t xml:space="preserve">15. On June 15, 2018, the hearing of the company TEA S.r.l. was conducted.  </w:t>
        <w:br/>
        <w:t xml:space="preserve">16. On June 25, 2018, the company Life 120 Italia S.r.l.s. and Mr. Adriano Panzironi accessed the documents of the procedure, obtaining copies of the relevant documents.  </w:t>
        <w:br/>
        <w:t xml:space="preserve">Respectively on July 4 and July 13, 2018, the companies Radio TV Parma S.r.l. and Triveneta S.r.l. accessed the documents of the procedure, obtaining copies of the relevant documents.  </w:t>
        <w:br/>
        <w:t xml:space="preserve">17. On July 3, 2018, the parties were informed of the conclusion date of the investigative phase, pursuant to Article 16, paragraph 1, of the Regulation.  </w:t>
        <w:br/>
        <w:t xml:space="preserve">18. On July 20 and September 13, 2018, the Authority rejected the requests for commitments, respectively submitted pursuant to Article 27, paragraph 7, of the Consumer Code by Radio TV Parma S.r.l. and Triveneta S.r.l., as they referred to conduct characterized by a high degree of offensiveness, likely to mislead consumers regarding the actual promotional purpose of the segment "Il cerca salute".  </w:t>
        <w:br/>
        <w:t xml:space="preserve">Furthermore, the commitments presented were deemed inadequate to remove the alleged unfairness profiles.  </w:t>
        <w:br/>
        <w:t xml:space="preserve">The Authority finally deemed the interest to proceed with the ascertainment of any infringement to be present, considering the relevance of the specific issues subject to the investigation, relating to the discussion, during the aforementioned segment, of topics concerning consumer health, including serious chronic pathologies.  </w:t>
        <w:br/>
        <w:t xml:space="preserve">As for Triveneta S.r.l., the relevant commitments were also rejected as they were formulated beyond the deadline for the conclusion of the investigative phase, thus being late and in contrast with the very rationale of the commitments institution, which is primarily aimed at a rapid resolution of the procedure in the perspective of rationalization, effectiveness, and cost-effectiveness of administrative action.  </w:t>
        <w:br/>
        <w:t xml:space="preserve">19. On July 23, 2018, a request for opinion was made to the Authority for Guarantees in Communications, pursuant to Article 27, paragraph 6, of the Consumer Code, which was received on August 3, 2018.  </w:t>
        <w:br/>
        <w:t xml:space="preserve">The acquired evidence  </w:t>
        <w:br/>
        <w:t xml:space="preserve">The advertising messages disseminated on the website Life 120.it and through television spots  </w:t>
        <w:br/>
        <w:t xml:space="preserve">20. Within the website Life120.it, under the link "Integration" accessible from the homepage of the site itself, the dietary supplements named Omega 3 Life, Vita Life C, Melatonin Complex, Multivitamineral, Radical Killer, Stress Killer, Orac Spice, Aminoday, Amoniday Extreme, and Vitalife D were advertised. In the relevant link, the labels of the respective supplements are reproduced, containing the list of substances contained therein, below which the alleged therapeutic properties of such substances are specifically described.  </w:t>
        <w:br/>
        <w:t>21. In particular, regarding the supplement Omega 3 (referred to in the label as Omega 3 Life), reference is made to the protective effect against atherosclerotic disease, the property of lowering blood pressure by removing sodium; the protective effect against the onset of thrombi and the ability to thin the blood, as well as the ability to reduce triglycerides and cholesterol. The sheet states the supportive effect of this supplement for the treatment of skin diseases, such as psoriasis; that of containing blood sugar, improving insulin response; the further antidepressant effect, thanks to the main composition based on Omega 3. Finally, the sheet, while highlighting its antioxidant capabilities, also reports further.</w:t>
      </w:r>
    </w:p>
    <w:p>
      <w:r>
        <w:rPr>
          <w:b/>
        </w:rPr>
        <w:t>[Pages 40–42]</w:t>
      </w:r>
    </w:p>
    <w:p>
      <w:r>
        <w:t xml:space="preserve">42 BULLETIN NO. 37 OF OCTOBER 8, 2018  </w:t>
        <w:br/>
        <w:t xml:space="preserve">effects of the supplement regarding the strengthening of the immune system, as well as the improvement of visual function.  </w:t>
        <w:br/>
        <w:t xml:space="preserve">22. Regarding the supplement Vita Life C, the properties of vitamin C are extensively described, particularly concerning the treatment of atherosclerotic diseases, the detoxifying effect against certain substances (cadmium, mercury, lead, iron, copper, arsenic, benzene, and some pesticides); the prevention of the formation of nitrosamines (carcinogenic) from nitrates and nitrites "that we consume daily from cold cuts"; the protection against the toxicity of chloramines (substances added to water instead of chlorine) and pollution gases, protecting lung cells from oxidation; its effectiveness against cancer (mouth, stomach, lungs, liver, esophagus, and bladder); and the improvement effect even in cases of paranoia and depression.  </w:t>
        <w:br/>
        <w:t xml:space="preserve">23. Concerning the supplement Melatonin Complex, the relevant sheet refers to its ability to decrease "the chances of heart attack and sudden death, also strengthening our immune system (by inhibiting cortisol), as well as inhibiting the growth of cancer cells in the prostate, lungs, uterus, and breasts"; the sheet also includes the note "For the record, it should be mentioned that Professor Di Bella was the first to investigate the antitumor action of melatonin and indeed included it in his treatment protocol."  </w:t>
        <w:br/>
        <w:t xml:space="preserve">24. Regarding the supplement Multivitamineral, it is highlighted that its intake, together with the Life 120 dietary regimen, allows for the proper availability of mineral and vitamin micronutrients, considering the fact that currently available foods, due to factors such as the presence of pesticides and chemicals and the reduced fertility of agricultural soils, as well as greenhouse cultivation and the ripening of fruits and vegetables in refrigerators, result in a consequent "nutritional deficiency."  </w:t>
        <w:br/>
        <w:t xml:space="preserve">25. Regarding the supplement Radical Killer, it is asserted that it "is a supplement to counteract free radicals," which, in particular, has the property of "protecting brain cells from Parkinson's and Alzheimer's," demonstrating "great effectiveness against many types of tumors," in addition to possessing "anti-inflammatory, fluidizing, antitumor, antithrombotic, and antioxidant capabilities."  </w:t>
        <w:br/>
        <w:t xml:space="preserve">26. The supplement Stress Killer is described as "essential for counteracting the production of cortisol," being composed of natural extracts (magnolia bark, tribulus terrestris, ginseng, cordyceps sinensis, rhodiola rosea, theanine, schisandra chinensis, tyrosine, phosphatidylserine) effective against the treatment of various pathologies, fatigue, nervousness, impotence; this product is also praised for its ability to increase immune system activity, improve erectile dysfunction, and is said to be "capable of increasing survival."  </w:t>
        <w:br/>
        <w:t xml:space="preserve">27. Regarding the supplement Orac Spice, the relevant sheet, specifying which substances are contained therein (turmeric, black pepper, cinnamon, ginger, oregano, cloves), highlights that it "is fundamental for intestinal inflammation and countering dysbiosis," describing the properties overall attributable to the supplement itself, resulting from its composition ("turmeric is a blood anticoagulant, antithrombotic, antihypertensive, anti-inflammatory, anti-diabetogenic, cholesterol-lowering, antiviral, and hepatoprotective"; "great capabilities in the treatment of atherosclerotic diseases, achieving a 12% reduction in Ldl (bad) lipoproteins and a 25-30% increase in Hdl (good) lipoproteins"; black pepper ("antiseptic, anti-inflammatory, diuretic, expectorant, antidepressant, and thermogenic properties, promotes the proper functioning of the gastrointestinal tract"); cinnamon ("antibacterial [...] facilitates digestion [...] improves fat breakdown. It has aggressive properties against candida albicans; [...] reductions of up to 30% in blood glucose"); ginger ("effective against rheumatism, gastritis, ulcers, headaches, and has anti-inflammatory and antibacterial properties"); oregano ("antiseptic and antiviral and for analgesic therapeutic purposes [...] alleviates intestinal pain. Promotes the secretion of gastric juices [...]"); cloves ("antiseptic, antibacterial, and anti-fermentative, as well as antispasmodic, analgesic, and anesthetic"; "currently considered the spice with the highest antioxidant power in nature").  </w:t>
        <w:br/>
        <w:t xml:space="preserve">28. The supplement Aminoday is described as "an amino acid and alpha-lipoic acid supplement to improve muscle and plastic function," whose capacity is to increase "muscle function (including cardiac) with better efficiency in the use of fatty acids by the mitochondria of fibroblasts with a significant improvement in physical endurance and strength (+20%)."  </w:t>
        <w:br/>
        <w:t xml:space="preserve">29. With reference to the supplement called Aminoday Extreme, the relevant sheet describes, among other things, properties such as "Increase in strength and performance by up to 20% with improvement in muscle function [...] Reduction of post-workout pain [...] Reduction of muscle injuries by up to 50% [...] Decrease in lactic acid production and inflammation of fibroblasts."  </w:t>
        <w:br/>
        <w:t xml:space="preserve">30. Regarding the supplement Vitalife D, the respective sheet, stating that "vitamin D behaves like a hormone, has a regulatory function on the immune system," highlights that it "supports the growth and health of bones. Its function is primarily to promote bone mineralization. [...] maintains a stable nervous system, normal cardiac action, and blood coagulation [...] is considered an immunomodulator that slows down and stops the bacteria and viruses that cause diseases and flu."  </w:t>
        <w:br/>
        <w:t xml:space="preserve">31. Finally, in the advertising spot related to the "Life 120" supplements, broadcast during the segment "Il cerca salute," as well as through the website Life120.it, the testimonial, recalling that these supplements are described in the bestseller titled "Living 120 Years," highlights, among other things, that the aforementioned supplements allow "our body to reactivate its repair functions and regulate all its hormonal functions."  </w:t>
        <w:br/>
        <w:t xml:space="preserve">32. The spot promoting the book "Living 120 Years" is also aired during the aforementioned segment, limiting itself to describing the work attributable to the author.  </w:t>
        <w:br/>
        <w:t xml:space="preserve">The segment "Il cerca salute"  </w:t>
        <w:br/>
        <w:t xml:space="preserve">33. From viewing the episodes on file, it emerges that the segment "Il cerca salute," broadcast through the aforementioned television broadcasters, consists of a standard format lasting between 60 to 120 minutes, structured into four blocks.  </w:t>
        <w:br/>
        <w:t xml:space="preserve">34. In the first block - structured as an interview of the program's host with Mr. Adriano Panzironi - a pathology is addressed, describing, also through the aid of videos, the symptoms, social effects, and causes according to different approaches; during the interview, the host, through targeted questions, allows Mr. Panzironi to present his vision, alternative to that of so-called official medicine, on the prevention and treatment of such pathologies, based on the dietary regimen described in the book "Living 120 Years" and the intake of a series of substances that would have beneficial effects by stimulating or inhibiting processes allegedly related to the pathology subject of the broadcast. At this point, the host asks Mr. Panzironi a direct question about the benefits of supplementation - that is, about the benefits of taking supplements - to which Mr. Panzironi responds positively, indicating some substances that should be taken via supplements and explicitly referring to the "Life 120" supplements, stating for example "We can do targeted supplementation [...] and then maybe take Stress Killer, which is this inhibitor from our Life 120 line to reduce cortisol production during the day" or "Supplementation is always an extraordinary weapon [...] We have the cortisol inhibitors that we find in Stress Killer [...] Regulating this hormone [cortisol] through these supplements is not such a difficult thing to do, and therefore certainly supplementation can be an extraordinary weapon for the treatment of these pathologies [hypo- and hyper-thyroidism]."  </w:t>
        <w:br/>
        <w:t xml:space="preserve">35. In this block, the advertising spot for the "Life 120" supplements is included. Sometimes, the spot is repeated in the subsequent blocks. In the advertising spot, the presenter, emphasizing that these supplements are described in the bestseller titled "Living 120 Years," highlights, among other things, that the aforementioned supplements "are able to provide all the necessary nutrients to counteract degenerative diseases, help us live longer and healthier [...] allow our body to reactivate its repair functions and regulate all its hormonal functions."  </w:t>
        <w:br/>
        <w:t xml:space="preserve">36. The second block presents a testimony of the alleged benefits of the dietary regimen and lifestyle described in the book "Living 120 Years," through an interview with a person suffering from the pathology subject of the episode.  </w:t>
        <w:br/>
        <w:t xml:space="preserve">37. The third block consists of two parts: in the first, a herbalist gives advice on how to prepare herbal teas containing the natural substances allegedly having beneficial effects on the pathology discussed in the first block; Mr. Panzironi, alongside the herbalist, responding to questions from the host who asks about such substance recalling that it has been included by Mr. Panzironi and his brother in a supplement from the "Life 120" line (which is explicitly named), confirms the presence of such substance in the supplement, sometimes even repeating its name. In the second part, a chef prepares dishes based on the dietary regimen described in the book "Living 120 Years."  </w:t>
        <w:br/>
        <w:t xml:space="preserve">38. In the fourth block, Mr. Panzironi answers live to telephone questions from some listeners, recommending the intake of supplements, including some from the "Life 120" line, specifically indicated.  </w:t>
        <w:br/>
        <w:t xml:space="preserve">The regulation of dietary supplements  </w:t>
        <w:br/>
        <w:t>39. Regarding the dietary supplements from the "Life 120" line described above, it is noted that, following a specific request for information sent to the Ministry of Health on March 14, 2018, and the related response note sent by the Ministry of Health on March 19, 2018, the labels of the "Life 120" supplements described above had been notified to the same Ministry and, consequently, the related products have been included in the Register of</w:t>
      </w:r>
    </w:p>
    <w:p>
      <w:r>
        <w:rPr>
          <w:b/>
        </w:rPr>
        <w:t>[Pages 43–45]</w:t>
      </w:r>
    </w:p>
    <w:p>
      <w:r>
        <w:t xml:space="preserve">BULLETIN NO. 37 OF OCTOBER 8, 2018 45  </w:t>
        <w:br/>
        <w:t xml:space="preserve">dietary supplements held at the Ministry itself pursuant to Article 10 of Legislative Decree May 21, 2004, no. 169, except for those named Aminoday and Aminoday Extreme.  </w:t>
        <w:br/>
        <w:t xml:space="preserve">40. With reference to dietary supplements, it is noted that the general regulation in this matter provided by Legislative Decree May 21, 2004, no. 169 (implementing the directive 2002/46/EC concerning dietary supplements), defines such products (Article 1) as “food products intended to supplement the normal diet and which constitute a concentrated source of nutrients, such as vitamins and minerals, or other substances having a nutritional or physiological effect, in particular but not exclusively amino acids, essential fatty acids, fibers, and plant extracts, whether single or multi-component, in pre-dosed forms.”  </w:t>
        <w:br/>
        <w:t xml:space="preserve">41. The aforementioned regulatory framework (Article 6) also establishes that “labeling, presentation, and advertising do not attribute therapeutic properties to dietary supplements nor the ability to prevent or cure human diseases nor otherwise refer to such properties,” specifying further (Article 6, paragraph 2) that “In the labeling, presentation, and advertising of dietary supplements, there are no statements that assert or imply that a balanced and varied diet is generally unable to provide sufficient nutrients.”  </w:t>
        <w:br/>
        <w:t xml:space="preserve">42. With specific reference to the substances and plant preparations contained in dietary supplements, the Ministry of Health has prepared “Ministerial Guidelines for the physiological effects” attributable to such substances and preparations, contained in Annex 1 to the DM March 27, 2014.  </w:t>
        <w:br/>
        <w:t xml:space="preserve">The following are the physiological effects attributed in the Guidelines to some spices contained in the supplement Orac Spice:  </w:t>
        <w:br/>
        <w:t xml:space="preserve">Digestive function. Hepatic function. Digestive system functionality. Antioxidant. Joint functionality. Contrast of menstrual cycle disorders.  </w:t>
        <w:br/>
        <w:t xml:space="preserve">Turmeric  </w:t>
        <w:br/>
        <w:t xml:space="preserve">(Curcuma Longa L.)  </w:t>
        <w:br/>
        <w:t xml:space="preserve">Digestive function. Regular gastrointestinal motility and gas elimination. Well-being of the nose and throat. Balsamic effect. Antioxidant.  </w:t>
        <w:br/>
        <w:t xml:space="preserve">Cloves  </w:t>
        <w:br/>
        <w:t xml:space="preserve">(Eugenia Caryophyllata Thunb)  </w:t>
        <w:br/>
        <w:t xml:space="preserve">Digestive function. Elimination of intestinal gas. Regularity of intestinal transit. Antioxidant. Carbohydrate metabolism.  </w:t>
        <w:br/>
        <w:t xml:space="preserve">Cinnamon  </w:t>
        <w:br/>
        <w:t xml:space="preserve">(Cinnamomum Zeylanicum Blume)  </w:t>
        <w:br/>
        <w:t xml:space="preserve">Digestive function. Regular gastrointestinal motility and gas elimination. Fluidity of bronchial secretions. Balsamic effect.  </w:t>
        <w:br/>
        <w:t xml:space="preserve">Oregano  </w:t>
        <w:br/>
        <w:t xml:space="preserve">(Origanum Vulgare L.)  </w:t>
        <w:br/>
        <w:t xml:space="preserve">43. At the European level, in order to ensure that nutritional and health claims concerning food products are truthful, clear, reliable, and useful to consumers, Regulation (EC) no. 1924 of December 20, 2006 (the so-called “Claim Regulation”) has established a detailed authorization procedure for such claims by the European Commission, which collaborates with the European Food Safety Authority (EFSA) to ensure a scientific evaluation of the highest possible level and harmonized among member states. Article 17 of the Regulation provides that, following the authorization granted by the Commission, “the health claims included in the lists referred to in Articles 13 and 14 may be used in compliance with the applicable conditions by any food business operator.”  </w:t>
        <w:br/>
        <w:t xml:space="preserve">With EU Regulation no. 432/2012 (see Annex A), the Commission published the list of 222 authorized claims for certain substances contained in food products. The claims approved by the Commission may be used with reference to the substances to which they are associated and in compliance with the conditions set forth therein.  </w:t>
        <w:br/>
        <w:t xml:space="preserve">Furthermore, the European Commission has established, pursuant to Article 20 of Reg. 1924/2006, the “EU Register on Nutrition and Health Claims,” which records the authorized health claims and those rejected along with the reasons for rejection. The Register is freely accessible at the page  </w:t>
        <w:br/>
        <w:t xml:space="preserve">http://ec.europa.eu/food/safety/labelling_nutrition/claims/register/public/?event=register.home.  </w:t>
        <w:br/>
        <w:t xml:space="preserve">44. From the examination of the Register, the following authorization/non-authorization regime of claims related to certain substances present in the Life 120 line supplements is evident:  </w:t>
        <w:br/>
        <w:t>18 Regulation (EC) no. 1924/2006 of the European Parliament and of the Council of December 20, 2006 concerning nutritional and health claims made on food products, published in OJ L 404, on December 30, 2006.</w:t>
      </w:r>
    </w:p>
    <w:p>
      <w:r>
        <w:t xml:space="preserve">BULLETIN NO. 37 OF OCTOBER 8, 2018 47  </w:t>
        <w:br/>
        <w:t xml:space="preserve">Substance Supplement Claims listed in the EU Register status  </w:t>
        <w:br/>
        <w:t xml:space="preserve">L-theanine Stress killer Helps against nervous tension Not authorized  </w:t>
        <w:br/>
        <w:t xml:space="preserve">Improves brain functions, particularly memory and cognitive performance in the elderly; plays an important role in healthy nerve functionality; contributes to stress resistance and helps concentration and mental performance under stress; supports memory and brain functionality in adults  </w:t>
        <w:br/>
        <w:t xml:space="preserve">Phosphatidylserine Stress killer Not authorized  </w:t>
        <w:br/>
        <w:t xml:space="preserve">Essential for dopamine formation, necessary for normal muscle functionality  </w:t>
        <w:br/>
        <w:t xml:space="preserve">Helps maintain physical concentration and  </w:t>
        <w:br/>
        <w:t xml:space="preserve">Tyrosine Stress killer mental concentration under stress/adverse environmental conditions Not authorized  </w:t>
        <w:br/>
        <w:t xml:space="preserve">Cholecalciferol Supports cardiovascular function and the inflammatory response  </w:t>
        <w:br/>
        <w:t xml:space="preserve">Vitalife D Not authorized  </w:t>
        <w:br/>
        <w:t xml:space="preserve">(Vitamin D3)  </w:t>
        <w:br/>
        <w:t xml:space="preserve">Melatonin Contributes to alleviating the effects of jet lag and  </w:t>
        <w:br/>
        <w:t xml:space="preserve">Melatonin Authorized  </w:t>
        <w:br/>
        <w:t xml:space="preserve">Complex facilitates falling asleep  </w:t>
        <w:br/>
        <w:t xml:space="preserve">Helps regulate the circadian rhythm, improves the  </w:t>
        <w:br/>
        <w:t xml:space="preserve">Melatonin  </w:t>
        <w:br/>
        <w:t xml:space="preserve">Melatonin sleep-wake cycle and contributes to improving the Not authorized  </w:t>
        <w:br/>
        <w:t xml:space="preserve">Complex quality of sleep  </w:t>
        <w:br/>
        <w:t xml:space="preserve">Helps maintain proper blood pressure, a proper balance of essential fatty acids in the diet, and cholesterol in the blood; is important for immune defenses and for maintaining healthy vascular functions; helps maintain joint mobility  </w:t>
        <w:br/>
        <w:t xml:space="preserve">Omega 3 Omega 3 Life Contributes to normal spermatogenesis and the maintenance of healthy nails and hair, to the normal functioning of the immune system and thyroid, is an antioxidant  </w:t>
        <w:br/>
        <w:t xml:space="preserve">Authorized  </w:t>
        <w:br/>
        <w:t xml:space="preserve">Contributes to prostate health, treatment, and prevention of prostate cancer; is necessary for normal vascular functions and supports brain functions  </w:t>
        <w:br/>
        <w:t xml:space="preserve">Not authorized  </w:t>
        <w:br/>
        <w:t xml:space="preserve">Contributes to normal DNA synthesis, normal metabolism, normal cognitive functions, good functioning of the immune system and vision, fertility, and reproduction; is an antioxidant  </w:t>
        <w:br/>
        <w:t xml:space="preserve">Melatonin  </w:t>
        <w:br/>
        <w:t xml:space="preserve">Zinc Contributes to the good functioning of the immune system, muscular system, and cardiovascular system; helps maintain prostate health; helps maintain joint functionality Not authorized  </w:t>
        <w:br/>
        <w:t xml:space="preserve">Source: elaborations on data from the EU Register on Health and Nutrition Claims  </w:t>
        <w:br/>
        <w:t xml:space="preserve">The programming of the broadcast “Il cerca salute”  </w:t>
        <w:br/>
        <w:t>45. As for the segment “Il cerca salute,” from the analysis of the documentation acquired during the proceedings and the information provided by the parties, it emerged that this segment is produced by the company Welcome Time Elevator S.r.l., of which Mr. Adriano Panzironi is the sole administrator.</w:t>
      </w:r>
    </w:p>
    <w:p>
      <w:r>
        <w:rPr>
          <w:b/>
        </w:rPr>
        <w:t>[Pages 46–48]</w:t>
      </w:r>
    </w:p>
    <w:p>
      <w:r>
        <w:t xml:space="preserve">48 BULLETIN NO. 37 OF OCTOBER 8, 2018  </w:t>
        <w:br/>
        <w:t xml:space="preserve">46. From the same documentation acquired, it also emerged that the company Life 120 Italia S.r.l.s., of which Mr. Adriano Panzironi holds joint control at 50% with his brother Roberto Panzironi, uses the company Welcome Time Elevator S.r.l. for the purchase of advertising spaces and the dissemination of the aforementioned segments to television broadcasters through specific agreements (hereinafter, also involved broadcasters).  </w:t>
        <w:br/>
        <w:t xml:space="preserve">47. The company Welcome Time Elevator S.r.l. (or, in some cases, the company Life 120 Italia S.r.l.s.) transfers the individual programs created based on the format of the broadcast "Il cerca salute" to the television broadcasters in question for its subsequent airing.  </w:t>
        <w:br/>
        <w:t xml:space="preserve">48. The analysis of the contracts reveals in particular that Welcome Time Elevator S.r.l. – and in some cases directly Life 120 Italia S.r.l.s. – purchases from the aforementioned television broadcasters programming slots of varying duration from 60 to 120 minutes for the airing of the broadcast "Il cerca salute" and advertising spaces (with a total duration of up to 18 minutes) for Life 120 products within the same broadcast; this broadcast is aired once or more times a week.  </w:t>
        <w:br/>
        <w:t xml:space="preserve">49. Some contracts describe in detail the relationship between Welcome Time Elevator (“WTE”) and the individual broadcaster. For example, TEA S.r.l. (owner of the broadcaster Piùenne) commits to making available to Welcome Time Elevator “television spaces for n. 365 broadcasts to be aired n. 1 per day for a total duration of 60 minutes each […] to promote television broadcasts produced by it with related advertising spots for a total duration of approximately 6 minutes within the 60 minutes made available,” for a total amount, not differentiated, varying depending on the time slot. In the case of Triveneta, WTE qualifies as “the sole official distributor of the audiovisual program called “IL CERCA SALUTE,” consisting of 40 episodes each lasting approximately 120 (one hundred and twenty) minutes, of an informative and entertainment nature in general, containing services and interviews on the world of health and physical well-being.” Triveneta grants WTE “A) a total of 120 (one hundred and twenty) minutes per week for the airing […] of the Program […] B) 18 (eighteen) minutes of advertising in the advertising spaces provided within each of the 40 episodes of the program.” The subsequent contracts (which cover a period until December 2018) indicate, in addition to the days and time slots of the broadcast and the minutes of advertising, a total amount not differentiated between programming space and advertising space.  </w:t>
        <w:br/>
        <w:t xml:space="preserve">50. In the Preamble of the contracts with Radio Tele Pordenone S.r.l. and Telegenova Production S.r.l., it is stated that Welcome Time Elevator “is producing a television format titled “Il Cerca Salute,” based on the dietary approach recommended in the bestseller “Vivere 120 anni.” In this regard, it is stipulated that Welcome Time Elevator commits to producing the broadcast and that within it there will be some advertising spaces, in blocks of 3 minutes each, one of which is purchased in advance by Welcome Time Elevator at an agreed price; the “lump sum monthly amount for the entire programming” that must be paid by Welcome Time Elevator to the respective broadcaster is also defined.  </w:t>
        <w:br/>
        <w:t xml:space="preserve">51. In other cases, the broadcasters have produced invoices sent to Welcome Time Elevator or estimates, clearly referring to the airing of the program Il Cerca Salute. For example, the invoice issued by CPS/Supernova to Life 120 Italia explicitly refers to “Airing of your advertising editorials lasting 4 min and 30 sec within the television program called “Il Cerca Salute” with a maximum duration of 90 minutes” and bases the calculation of the amount due on the number of 90’ broadcasts of the program “Il Cerca Salute,” listing the scheduled broadcasts in the various time slots.  </w:t>
        <w:br/>
        <w:t xml:space="preserve">52. Finally, in the case of the relationships between WTE and Lazio Intrattenimento Pubblicità (“LIP”), relating to the Lazio TV channel broadcast by Telemontegiove, the contract in force until 25/6/17 was similar to that of Radio Tele Pordenone. The subsequent contracts (which cover from July 2017 to December 2018) provide for a mandate from LIP to WTE to produce the broadcast “Vivere 120 anni” (of a format and content similar to those of “Il Cerca Salute”) and the payment by WTE of a monthly amount “for the broadcast [Vivere 120 anni]” which includes “the airing of 15 minutes of advertising for every hour of programming.”  </w:t>
        <w:br/>
        <w:t xml:space="preserve">53. The following table shows, based on the information provided by the television broadcasters, the programming of the segment in question by each broadcaster.  </w:t>
        <w:br/>
        <w:t xml:space="preserve">54. From the documentation acquired, it emerges that the company Radio TV Parma S.r.l., following the merger act with the company Dodici S.r.l. (Teleducato) of April 5, 2018, renewed the contract with Welcome Time Elevator on April 11, 2018, until May 10, 2018, based on the previously concluded agreement between Dodici S.r.l. and Welcome Time Elevator which provided for a duration until December 31, 2018.  </w:t>
        <w:br/>
        <w:t>55. As for the company TEA S.r.l., it declared that it had suspended “the airing of the segment managed by Mr. Panzironi,” which resulted in “the termination of the contract with Welcome Time Elevator S.r.l.”</w:t>
      </w:r>
    </w:p>
    <w:p>
      <w:r>
        <w:rPr>
          <w:b/>
        </w:rPr>
        <w:t>[Pages 49–51]</w:t>
      </w:r>
    </w:p>
    <w:p>
      <w:r>
        <w:t>BULLETIN NO. 37 OF OCTOBER 8, 2018 51</w:t>
      </w:r>
    </w:p>
    <w:p>
      <w:r>
        <w:t>56. Regarding the companies Medialeader S.r.l., R.V.M. S.r.l., and RTB S.r.l., no evidence has emerged from the documents of the proceedings concerning the dissemination of the segments in question by the same Parties.</w:t>
      </w:r>
    </w:p>
    <w:p>
      <w:r>
        <w:t>The defensive arguments of the Parties</w:t>
      </w:r>
    </w:p>
    <w:p>
      <w:r>
        <w:t>57. Following the initiation of the proceedings on February 21, 2018, and the subsequent subjective and objective integration on May 22, 2018, the parties highlighted the following.</w:t>
      </w:r>
    </w:p>
    <w:p>
      <w:r>
        <w:t>58. In memoranda received on January 26 and March 19, 2018, the company Telemontegiove S.r.l. pointed out that in the communication initiating the proceedings on March 2, 2018, “it is not indicated to which broadcast the contestation refers” nor what the “medical-scientific statements” proposed by Mr. Panzironi during such segments would be. Emphasizing that “these broadcasts are almost exclusively focused on the scientific explanation of a series of different pathologies,” even in the presence of numerous interventions “by doctors,” in the absence of any reference to the “Life 120” supplements by Mr. Panzironi, Telemontegiove stressed that in any case “the broadcasts in question, as well as all episodes called Il cerca salute, report both at the beginning and at the end of the television program the writing in capital letters stating that in this program there are insertions of products for commercial purposes.”</w:t>
      </w:r>
    </w:p>
    <w:p>
      <w:r>
        <w:t>59. On March 23, 2018, Life 120 Italia S.r.l.s. submitted an initial defensive memorandum, contesting the qualification of Mr. Adriano Panzironi as a “professional” under the Consumer Code, as he is a “journalist expert in nutrition” and exclusively a partner of Life 120 Italia and does not carry out any management and/or business activities on behalf of that company. The memorandum notes that all the advertised supplements have been regularly notified to the competent Ministry, while the one called “Aminoday Extreme” is no longer “marketed for some time and, therefore, has also been removed from the website, for a commercial choice of the company.” Regarding the alleged properties attributed to the supplements advertised by Life 120 Italia, the memorandum cites references to some links and/or “studies” concerning research conducted, among others, by the “Association for Integrated Oncological Therapies,” the “Karolinska Institute in Stockholm,” the “Cancer Chemotherapy Center in Tokyo, Japan,” and “researchers from the University of Florida – The Scripps Research Institute (TSRI),” regarding the anti-tumor power of green tea and its components, contained in the supplement “Radical killer.” About the beneficial effects of turmeric, contained in the supplement “Orac spice,” Life 120 Italia's memorandum cites a link from the Veronesi Foundation's website, which generically describes the properties of curcumin. Regarding the supplement “Omega 3 Life,” the memorandum refers to a study from the University of Lyon, which suggests the antioxidant effects of Omega 3 when taken under medical supervision and not in excessive doses (“only the dose of 200 mg had the antioxidant effect, while larger amounts were found to be counterproductive for blood circulation”). Regarding the supplement “Vitalife D,” the memorandum states that “on the properties of vitamin D, it seems frankly unnecessary to dwell, as they are well known.”</w:t>
      </w:r>
    </w:p>
    <w:p>
      <w:r>
        <w:t>In conclusion, Life 120 Italia notes that “ultimately, it is not the supplement itself that performs an almost miraculous function [...], but the properties of the recognized principles (vitamins, amino acids, etc.), which are universally recognized, that have beneficial effects on people's health.” With reference to the further contestation regarding the alleged unrecognizable advertising carried out during the segment in question, Life 120 Italia essentially highlighted that, if one were to share the hypothesis proposed by the Authority in the initiation of the proceedings, “chefs could not talk on television about the foods they prepare, otherwise they would be advertising their restaurant or their book, nor would it be allowed to broadcast during news programs, even national ones, services about cars that constitute real advertisements, moreover not even indicated.” In this context, it is noted that “also in light of Article 21 of the Constitution and the right to freely express one’s thoughts, it does not seem correct that within a television program it is, for example, prohibited to talk about the effects of vitamin C just because subsequently an integrator containing vitamin C could be advertised clearly and unequivocally.” Moreover, “at the beginning and at the end” of the segments in question, there is inserted “the wording present for a few seconds and absolutely visible stating that in this program there are insertions of products for commercial purposes.”</w:t>
      </w:r>
    </w:p>
    <w:p>
      <w:r>
        <w:t>60. On July 17, 2017, Life 120 Italia S.r.l.s., Welcome Time Elevator S.r.l., and Mr. Adriano Panzironi submitted a joint defensive memorandum, in which it was preliminarily noted “the absolute extraneousness to the contested facts on the part of Mr. Panzironi, who exclusively holds the status of partner, moreover not in majority, of Life S.r.l.s. and administrator of Welcome Time Elevator S.r.l. and, therefore, cannot in any way be considered a professional under Article 18 of the Consumer Code.” Mr. Panzironi does not hold “the apparent role of an opinion leader during the segment Il cerca salute,” but in reality that of “a journalist expert in nutrition.” Regarding the advertising of the “Life 120” supplements, the memorandum contests the fact that in the communication concluding the investigative phase of July 3, 2018, reference is made to the substances present in the advertised supplements and not to the products themselves, as in the communication initiating the investigation, in the absence of “any type of verification and ascertainment regarding the truthfulness of the statements reported on the labels, which moreover received the express approval of the Ministry of Health.” Regarding the alleged hidden advertising carried out during the segment conducted in the presence of Mr. Adriano Panzironi, it is emphasized that he, as a “journalist expert in food matters” and not making any explicit reference to the “Life 120” supplements during his segment, has the right to freely express his thoughts, provided that “the statements and (editor's note: his) declarations are truthful as they are not intended to deceive the public or to represent as truth realities that do not exist and that the advertising of the supplements is expressed in a clear manner [...].” Regarding the alleged hidden promotion of the book “Vivere 120 anni,” the memorandum merely notes that Mr. Adriano Panzironi is interviewed during the aforementioned segment as the author of that book, as often happens in other television broadcasts, observing in this regard that “from a purely formal point of view, it is difficult, if not impossible, to hypothesize hidden advertising of a book when its author is physically present in the broadcast.”</w:t>
      </w:r>
    </w:p>
    <w:p>
      <w:r>
        <w:t>61. The company TEA S.r.l. noted that “following the subjective integration of the proceedings sent by the Authority, the airing of the segment managed by Mr. Panzironi was immediately suspended,” specifying that “this decision, moreover, subsequently led to the termination of the contract with the company Welcome Time Elevator S.r.l.” The same company also specified that “TEA is completely extraneous to the preparation of the segment in question and its contents, as it is an absolutely non-co-produced space with Welcome Time Elevator, but entirely self-managed by that company, which, as the producer of the segment itself, has assumed all responsibility,” specifying that this is also deducible from the fact that the relevant contracts provided for “a specific indemnity in this sense.” In any case, TEA stated that it reviewed the format of the segment in question before concluding the contract with Welcome Time Elevator and that it “did not appear prima facie to present profiles of incorrectness and/or illegality, even from the perspective of consumer protection legislation.”</w:t>
      </w:r>
    </w:p>
    <w:p>
      <w:r>
        <w:t>62. With a brief memorandum received on July 13, 2018, the company 7 Gold Communication S.r.l., attaching the relevant documentation, stated that it intermediated with the company Welcome Time Elevator S.r.l. the activity of disseminating the segment in question on the television broadcasters 7 Gold Emilia Romagna and 7 Gold Marche.</w:t>
      </w:r>
    </w:p>
    <w:p>
      <w:r>
        <w:t>63. The company Radio TV Parma S.r.l., with a memorandum received on July 16, 2018, initially emphasized its new name, resulting from the merger with the company Dodici S.r.l. (formerly 12 Teleducato), reiterating that, even before the subjective integration of May 22, 2018, its legal representative deemed it appropriate to ask “Welcome Time Elevator […] to cease the dissemination of the broadcast (which has not been resumed and continued on the new broadcaster 12 TV Parma) […],” within the framework of the review of programming following the aforementioned merger. Regarding the merits of the contestations highlighted in the above-mentioned subjective integration of the investigation, Radio TV Parma, excluding any commissioning relationship with the company Welcome Time Elevator, emphasized, however, that “Mr. Panzironi's intervention within the segment Il cerca salute concerned the discussion and presentation of his personal opinions regarding certain health issues and the characteristics of certain foods, without any direct reference to the book Vivere 120 anni and the Life 120 supplements.” In any case, in the spaces where such products are explicitly promoted, the wording “promotional message” appears.</w:t>
      </w:r>
    </w:p>
    <w:p>
      <w:r>
        <w:t>64. The companies Canale Marche S.r.l., Centro produzioni Servizi S.r.l., Lazio Intrattenimento Pubblicità S.r.l., Mastermedia Club S.r.l., Media One S.r.l., Mediasix S.r.l., Primantenna S.r.l., Rete Oro S.r.l., Rete 7 S.r.l., Telecolor S.r.l., Telegenova Production S.r.l., Tele Sardegna S.r.l., Teleuniverso S.r.l., and Telemontegiove S.r.l., with a collective memorandum received on July 17, 2018, preliminarily highlighted that the communications sent by the Authority do not allow for deducing “in any way the date and time when the television program subject to contestation would have been broadcast,” considering that “all broadcasts are different from each other, addressing different issues each time and are not absolutely overlapping or of identical content.” Furthermore, according to the same Parties, in the</w:t>
      </w:r>
    </w:p>
    <w:p>
      <w:r>
        <w:rPr>
          <w:b/>
        </w:rPr>
        <w:t>[Pages 52–54]</w:t>
      </w:r>
    </w:p>
    <w:p>
      <w:r>
        <w:t xml:space="preserve">54 BULLETIN NO. 37 OF OCTOBER 8, 2018  </w:t>
        <w:br/>
        <w:t xml:space="preserve">the allegation attributed to them “completely omits all necessary indications regarding the alleged hidden advertising” carried out by the broadcasters themselves.  </w:t>
        <w:br/>
        <w:t xml:space="preserve">Furthermore, in the memorandum in question, the absence of a “commissioning relationship between the individual represented broadcasters and the companies that produce, create, and package the program called Il cerca salute” is emphasized. These broadcasters, in fact, “simply limit themselves to broadcasting a television program that is provided to them by third parties and which consists of a segment that addresses sensitive topics such as health.” Therefore, “there is no co-production between the broadcaster and the entity that creates and produces the format in question,” as it is evident that “there is merely the sale of television spaces in exchange for the payment of sums of money.” The memorandum also notes that during the actual promotion of the “Life 120” supplements (which takes place “in a different studio from the one where Mr. Panzironi appears,” who, moreover, is not present in the related advertisement) during the segment in question “the telepromotion text is prominently displayed on screen for the entire duration of it.” The same considerations apply to the advertisement regarding the promotion of the book “Vivere 120 anni,” of which Mr. Panzironi is notoriously the author. Furthermore, all episodes called “Il cerca salute” display “both at the beginning and at the end the text in capital letters stating that this program contains product placements for commercial purposes,” inserted “in overlay for several seconds” below the icon that identifies the broadcast. In this regard, the memorandum specifies that “this information should actually be considered superfluous and unnecessary, as the individual advertising breaks in which the Life 120 supplements and the book Vivere 120 anni are advertised are perfectly distinguishable from the rest of the broadcast, especially due to the constant and continuous presence of the wording Telepromozione or promotional message.” This “method is commonly employed by large national networks” in the dissemination of fiction and reality shows, such as, for example, “the well-known Don Matteo […], in which the presence of advertising is announced in a much less visible manner […]”.  </w:t>
        <w:br/>
        <w:t xml:space="preserve">65. On July 19, 2018, the defensive memorandum of the company Triveneta S.r.l. was finally received,36 which contests, firstly, the fact that, with the subjective integration of the procedure communicated on May 22, 2018, it is “substantially reproached for having omitted, in the face of a format produced by third parties, a corporate-commercial investigation into the authors of the segments in question, which is certainly superfluous with respect to the normal professional diligence that, in such cases, a broadcaster is called to exert before airing such a program to ensure oversight from eminently journalistic and editorial perspectives […]”.  </w:t>
        <w:br/>
        <w:t xml:space="preserve">An additional argument in the memorandum concerns the circumstance that “the criticisms raised against the broadcasters are completely generic and indeterminate” nor is it specified when and how the segments in question were broadcast by Triveneta. In any case, Triveneta, “in accordance with the contractual instruments prepared with Welcome Time […] uses to review the formats of the segment Il cerca salute and, according to the expressly and operationally referenced purposes in the signed contracts that condition them, has always reasonably considered that there is compliance with the laws on the right to report,” taking care to include “during and at the end of the format […] the wording In this program there are product placements for commercial purposes […]”. Regarding the alleged hidden advertising of the book “Vivere 120 anni,” the memorandum merely states that Mr. Adriano Panzironi is the author and, therefore, for that reason alone, this circumstance excludes in re ipsa the configurability of the related allegation.  </w:t>
        <w:br/>
        <w:t>36 Doc. III.79.</w:t>
      </w:r>
    </w:p>
    <w:p>
      <w:r>
        <w:t xml:space="preserve">BULLETIN NO. 37 OF OCTOBER 8, 2018 55  </w:t>
        <w:br/>
        <w:t xml:space="preserve">Triveneta also highlights that, in cases of alleged hidden advertising carried out through television media, the related “criticisms can never be directed against broadcasters that transmit a format prepared by a third party,” as in the present case.  </w:t>
        <w:br/>
        <w:t xml:space="preserve">Regarding the alleged commissioning relationship between Triveneta and Welcome Time Elevator for the dissemination of the segments in question, the memorandum finally states that this broadcaster did not receive any compensation for airing them, limiting itself to receiving a fee for the dissemination of the advertisements contained in the related format.  </w:t>
        <w:br/>
        <w:t xml:space="preserve">On August 10, 2018, an additional note from the company Triveneta S.r.l. was finally received, reiterating what was already highlighted in the previous defensive memorandum, presenting commitments pursuant to Article 27, paragraph 7, of the Consumer Code.  </w:t>
        <w:br/>
        <w:t xml:space="preserve">IV. OPINION OF THE AUTHORITY FOR GUARANTEES IN COMMUNICATIONS  </w:t>
        <w:br/>
        <w:t xml:space="preserve">66. Since the conduct subject to this measure has also been disseminated through television broadcasting and the Internet, on July 23, 2018, an opinion was requested from the Authority for Guarantees in Communications (hereinafter, AGCom), pursuant to Article 27, paragraph 6, of the Consumer Code.  </w:t>
        <w:br/>
        <w:t xml:space="preserve">67. In an opinion received on August 3, 2018, the aforementioned Authority, recalling its inquiry into the Internet services sector and online advertising as per Annex A to Resolution no. 19/14/CONS of January 21, 2014, noted that the Internet allows “an increasingly accurate profiling of users, from which depends the possibility of reaching specific consumer targets, directing targeted messages to them, with increasing levels of personalization.” At the same time, television - which “represents not only the most widespread medium but also the privileged gateway to information, reaching on an average day 91.3% of the Italian population” - plays a “strong social function due to the mechanisms of influence on individuals' behaviors and daily attitudes, especially because of the persuasive and reassuring nature of the language used […] particularly effective from a communicative and advertising perspective.”  </w:t>
        <w:br/>
        <w:t xml:space="preserve">With reference to the present case, therefore, “the consumer may have been influenced to purchase the products by the presence of online advertising messages, the effectiveness of which may have been amplified by their simultaneous dissemination on television.”  </w:t>
        <w:br/>
        <w:t xml:space="preserve">In conclusion, in the opinion of AGCom, based on the documentation in the records and considering the conduct subject to the opinion, the use of the Internet, together with that of television, is functional, facilitates, and significantly amplifies the realization of the commercial practice in question.  </w:t>
        <w:br/>
        <w:t xml:space="preserve">V. CONCLUDING EVALUATIONS  </w:t>
        <w:br/>
        <w:t xml:space="preserve">68. This measure concerns two distinct commercial practices consisting, one, in the dissemination of misleading information about the effects of the dietary supplements “Life 120” (sub a) and, the other, in their hidden promotion (sub b).  </w:t>
        <w:br/>
        <w:t>The two practices have peculiar structural characteristics that justify their individual and autonomous evaluation.</w:t>
      </w:r>
    </w:p>
    <w:p>
      <w:r>
        <w:t xml:space="preserve">56 BULLETIN NO. 37 OF OCTOBER 8, 2018  </w:t>
        <w:br/>
        <w:t xml:space="preserve">A) Dissemination of messages in which the alleged therapeutic effects of dietary supplements are proposed  </w:t>
        <w:br/>
        <w:t xml:space="preserve">69. The first practice concerns the dissemination - through advertising spots inserted in the television segment “Il cerca salute”37, broadcast by the majority of the aforementioned television broadcasters during the period 2017-18, and through the website Life120.it - of messages in which alleged therapeutic effects of the substances contained in the dietary supplements “Life 120” are proposed, with reference to various serious or chronic pathologies (cancers, diabetes, etc.).  </w:t>
        <w:br/>
        <w:t xml:space="preserve">70. This conduct, as a whole, is attributable to the company Life 120 S.r.l., which markets the supplements in question and determines the contents of their promotion, as illustrated below.  </w:t>
        <w:br/>
        <w:t xml:space="preserve">71. In the advertising spot related to the “Life 120” supplements, the presenter, emphasizing that these supplements are described in the bestseller titled “Vivere 120 anni,” highlights that they “are able to provide all the necessary nutrients to counteract degenerative diseases,” allowing “our body to reactivate its repair functions and regulate all its hormonal functions.”  </w:t>
        <w:br/>
        <w:t xml:space="preserve">In the advertising sheets reported on the aforementioned website, in addition to specific performance claims, alleged therapeutic effects of the products in question are proposed with reference to various pathologies, including chronic ones.  </w:t>
        <w:br/>
        <w:t xml:space="preserve">72. By way of example, regarding the Omega 3 supplement (referred to on the label as Omega 3 Life)38, a protective effect against atherosclerotic disease and against the onset of thrombi is claimed, as well as the ability to thin the blood and reduce triglycerides and cholesterol, to contain blood sugar, improving insulin response.  </w:t>
        <w:br/>
        <w:t xml:space="preserve">The Melatonin Complex supplement is also advertised as capable of reducing “the chances of heart attack and sudden death […], as well as inhibiting the growth of cancer cells in the prostate, lungs, uterus, and breasts.”  </w:t>
        <w:br/>
        <w:t xml:space="preserve">Regarding the Radical Killer supplement, it is claimed that it has the property to “protect brain cells from Parkinson's and Alzheimer's,” demonstrating “great effectiveness against many types of cancers.”  </w:t>
        <w:br/>
        <w:t xml:space="preserve">The Stress Killer supplement is described as effective in treating numerous pathologies due to its ability to increase the activity of the immune system.  </w:t>
        <w:br/>
        <w:t xml:space="preserve">Finally, the Orac Spice supplement, containing turmeric, black pepper, cinnamon, ginger, oregano, and cloves, is attributed - among other things - anti-inflammatory, antiseptic, anticoagulant, antithrombotic, antiviral, hepatoprotective, diuretic, expectorant, antidepressant, and analgesic properties.  </w:t>
        <w:br/>
        <w:t xml:space="preserve">73. The claims described above, therefore, convey the information that the intake of the advertised supplements, thanks to the active ingredients contained therein, can, on one hand, prevent or counteract the onset of degenerative pathologies, and on the other hand, improve the overall functionality of the organism.  </w:t>
        <w:br/>
        <w:t xml:space="preserve">74. Regarding dietary supplements, it is worth noting that they are characterized as products “based on nutrients or other substances with nutritional or physiological effects, designed and proposed to promote regular  </w:t>
        <w:br/>
        <w:t xml:space="preserve">37 Some broadcasters have sometimes aired a program of similar content, titled “Vivere 120 anni.” The considerations made in this measure regarding “Il cerca salute” are also intended to refer to the program “Vivere 120 anni.”  </w:t>
        <w:br/>
        <w:t>38 Regarding the name of this product, in the related advertising sheet (see doc. I.4) the supplement is exclusively referred to as “Omega 3 Supplement,” only showing the name “Omega 3 Life” in the image of the related label.</w:t>
      </w:r>
    </w:p>
    <w:p>
      <w:r>
        <w:rPr>
          <w:b/>
        </w:rPr>
        <w:t>[Pages 55–57]</w:t>
      </w:r>
    </w:p>
    <w:p>
      <w:r>
        <w:t xml:space="preserve">BULLETIN NO. 37 OF OCTOBER 8, 2018 57  </w:t>
        <w:br/>
        <w:t xml:space="preserve">the functioning of the organism without any therapeutic purpose.” Furthermore, pursuant to Article 6 of Legislative Decree no. 169/2004, the presentation and advertising do not attribute therapeutic properties or the ability to prevent or cure human diseases to food supplements. In the presentation and advertising of such supplements, it is not permitted to imply that a balanced and varied diet cannot provide sufficient nutrients taken through supplements.  </w:t>
        <w:br/>
        <w:t xml:space="preserve">75. It follows that the current regulations prohibit professionals from attributing presumed therapeutic properties to supplements in advertising communication, regardless of the existence and/or production of any study and/or research in this regard.  </w:t>
        <w:br/>
        <w:t xml:space="preserve">76. As already indicated (par. 39 et seq.), it should also be noted that various health claims reported in the supplement sheets do not find support either in the ministerial guidelines on the physiological effects of plant substances or among the claims authorized at the European level, and appear to unduly extend the capabilities of the substances contained in the supplements to assist the normal functioning of physiological functions to the actual treatment of certain pathologies – as in the case of substances with antioxidant capabilities, which are said to have “great effectiveness against many types of cancer” (Radical Killer).  </w:t>
        <w:br/>
        <w:t xml:space="preserve">In many cases, the claims reported in these sheets reproduce claims not authorized by the European Commission, such as in the case (i) of claims regarding the ability to inhibit the growth of prostate cancer (and other tumors) and the possibilities of heart attack in the case of the supplement Melatonin Complex, (ii) of claims regarding the capabilities of phosphatidylserine, theanine, and tyrosine (contained in the supplement Stress Killer) regarding the improvement of the stress response, (iii) of claims regarding the nervous, cardiovascular, and immune systems of vitamin D3 contained in the supplement Vitalife D, (iv) of various claims related to the effect of taking Omega 3.  </w:t>
        <w:br/>
        <w:t xml:space="preserve">Finally, various claims regarding the properties of the spices contained in the supplement Orac Spice do not find support in the aforementioned ministerial guidelines. For example, there is no support for the anticoagulant, antithrombotic, antihypertensive, anti-inflammatory, anti-diabetic, cholesterol-lowering, and antiviral properties of turmeric; for the aggressive properties against Candida albicans and regarding the breakdown of fats of cinnamon; for the antiseptic and antiviral properties and for analgesic therapeutic properties of oregano; for the antiseptic, antibacterial, and anti-fermentative powers, as well as for antispasmodic, analgesic, and anesthetic properties of cloves.  </w:t>
        <w:br/>
        <w:t xml:space="preserve">77. Therefore, the advertising statements reported in the sheets of the individual “Life 120” supplements and made during the advertisement are to be considered misleading, as, even through their overall presentation, the excessive emphasis used in describing the alleged healing effects, the use of unauthorized claims, lead consumers to the erroneous belief that the intake of the supplements in question, thanks to the combination of the substances contained therein, can determine and/or promote beneficial and/or healing effects in relation to serious pathologies, in some cases of a chronic nature, that have no scientific basis. More generally, the aforementioned therapeutic indications are unfounded and such as to induce the most vulnerable consumers due to their health status to attribute characteristics and results that the professional could not boast based on the scientifically attributable effects to the supplements and the substances contained therein as described in the relevant ministerial guidelines for the physiological effects of plant substances and preparations and in the EU Register on Nutrition and Health Claims.  </w:t>
        <w:br/>
        <w:t xml:space="preserve">39 See The Decalogue for Correct Use of Supplements, available on the website http//www.salute.gov.it  </w:t>
        <w:br/>
        <w:t>40 In this sense, Tar Lazio, July 5, 2017, no. 8779, as well as March 11, 2016, no. 3101.</w:t>
      </w:r>
    </w:p>
    <w:p>
      <w:r>
        <w:t xml:space="preserve">58 BULLETIN NO. 37 OF OCTOBER 8, 2018  </w:t>
        <w:br/>
        <w:t xml:space="preserve">This potential deceptive effect is significantly amplified by the use of the television medium in disseminating the message in question, which, as highlighted by AGCOM, is characterized by a “strong social function due to the mechanisms of influence on the behaviors and attitudes of individuals in their daily lives, especially due to the persuasive and reassuring nature of the language used […] particularly effective from a communicative and advertising perspective.”  </w:t>
        <w:br/>
        <w:t xml:space="preserve">78. Moreover, the simultaneous offering of food supplements that are regularly registered and of two specific supplements currently lacking such registration (Aminoday and Aminoday Extreme) could be misleading, implying that the sale of all the aforementioned products is compliant with regulatory requirements.  </w:t>
        <w:br/>
        <w:t xml:space="preserve">79. Based on the aforementioned evaluations, this conduct, therefore, constitutes a violation of Articles 20, 21, paragraph 1, letters a) and b), and 23, paragraph 1, letters i) and s), of the Consumer Code, committed by the company Life 120 Italia S.r.l.s.  </w:t>
        <w:br/>
        <w:t xml:space="preserve">B) Hidden Promotion of “Life 120” Food Supplements  </w:t>
        <w:br/>
        <w:t xml:space="preserve">80. The second practice – carried out in the context of the television segment “Il cerca salute” broadcast by the aforementioned television broadcasters during the years 2017 and 2018 – concerns the hidden promotion of the “Life 120” food supplements.  </w:t>
        <w:br/>
        <w:t xml:space="preserve">The promotional purpose of these broadcasts is disguised through a format in which Mr. Adriano Panzironi, in the role of opinion journalist, during a medical-scientific discussion on a specific pathology, makes statements about the therapeutic effectiveness of supplementation in the prevention and treatment of that pathology, listing the alleged beneficial and healing effects of a series of mineral and plant substances, which are also contained in the “Life 120” food supplements, explicitly mentioned by Mr. Panzironi at the end of such listing.  </w:t>
        <w:br/>
        <w:t xml:space="preserve">81. This practice appears attributable, in addition to the company Life 120 Italia S.r.l.s., as the entity that, as noted above, determines the commercial choices related to the products subject to hidden promotion, to the company Welcome Time Elevator S.r.l., to Mr. Adriano Panzironi, and to the television companies/broadcasters that are parties to this proceeding, with the exception of the companies Medialeader S.r.l., R.V.M. S.r.l., and RTB S.r.l., for which, as noted above, no evidentiary evidence of their responsibility in disseminating the segment in question has emerged from the proceedings.  </w:t>
        <w:br/>
        <w:t xml:space="preserve">82. With reference to this case, it is necessary, as a preliminary matter, to clarify some issues contested by the professionals involved in this investigation.  </w:t>
        <w:br/>
        <w:t xml:space="preserve">83. Regarding the contestation raised by some Parties (Telemontegiove S.r.l., Triveneta S.r.l., and other television broadcasters in their respective, previously mentioned, memoranda of March 19, July 19, and July 17, 2018) concerning the alleged non-identification of the segment “Il cerca salute” (with different contents, depending on the episodes broadcast) subject to investigation and its specific programming, it is sufficient to highlight that this segment, despite the diversity of its contents from episode to episode, constitutes a standard format, generally characterized by a duration of 60 to 120 minutes (interspersed with various ads related to the “Life 120” supplements and the book “Vivere 120 anni”), during which Mr. Adriano Panzironi is “interviewed” by a presenter regarding various pathologies and/or medical-scientific topics and the virtues of supplementation with a series of substances, particularly contained in the “Life 120” supplements, and the lifestyle and dietary regime advocated by Mr. Panzironi himself.  </w:t>
        <w:br/>
        <w:t xml:space="preserve">84. As for the programming of this segment (or the similar broadcast “Vivere 120 anni”), it is sufficient to recall that the majority of the television broadcasters subjectively integrated into the proceedings with the communication of May 22, 2018, have regularly exhibited, in addition to the contractual documentation exchanged with the company Welcome Time Elevator S.r.l. and, in some cases, with Life 120 Italia S.r.l.s. for the purchase of programming and advertising spaces, also the respective tables containing the relevant schedules and the consequent programming of this segment (as can be seen from the table reported previously).  </w:t>
        <w:br/>
        <w:t xml:space="preserve">85. Regarding the passive legitimacy of Mr. Adriano Panzironi within the investigation, contested in the memoranda presented on March 23 and July 17, 2018, the definition provided by Article 18 of the Consumer Code is relevant, which qualifies as “professional”: “any natural or legal person who, in the commercial practices of this title, acts within the framework of their commercial, industrial, artisanal, or professional activity.”  </w:t>
        <w:br/>
        <w:t xml:space="preserve">By virtue of this provision, based on the substantial interpretation accepted in the constant orientation of the administrative judge, this qualification is recognized to “anyone who participates in the realization of a practice deriving a specific and direct economic or commercial advantage.”  </w:t>
        <w:br/>
        <w:t xml:space="preserve">Mr. Adriano Panzironi, as illustrated above, has actively and knowingly participated in the realization of the commercial practice under b); in detail, he appears to have played a role in devising the promotional strategy in question and the contents of the dietary method and the supplements whose use is surreptitiously promoted during the segment “Il cerca salute” directly by Mr. Panzironi himself. In relation to this conduct, he has played a central role, considering that he is not only the protagonist of the broadcast in question, repeated very frequently by a large number of broadcasters, but he is also the administrator of the company Welcome Time Elevator S.r.l. as well as the holder of joint control of the company Life 120 S.r.l.s. Additionally, it should be noted that he derives an undeniable economic advantage from the practice in question, as he receives income from self-employment, commissions, and other proceeds from the company “Life 120,” in addition to being a beneficiary of the profits derived from the sale of the “Life 120” supplements marketed by that company.  </w:t>
        <w:br/>
        <w:t xml:space="preserve">Based on these considerations, Mr. Adriano Panzironi can be classified as a “professional” pursuant to the aforementioned Article 18 and, therefore, is responsible for the infringement under b). Indeed, although he presents himself apparently as a journalist, in reality, within the segment in question, he performs a professional activity aimed at the hidden promotion of the “Life 120” supplements.  </w:t>
        <w:br/>
        <w:t xml:space="preserve">86. Clarifying the preliminary aspects, it is noted that, in order to evaluate the merits of the conduct in question, it is necessary to emphasize that the rationale of the specific provision of Article 23, letter m), of the Consumer Code lies in the necessity that commercial practices, and particularly advertising communications, must be recognizable as such and distinct from any other type of communication. This is because the consumer is placed in a position to activate an adequate critical attitude only by clearly perceiving the advertising nature of the initiative presented to their attention.  </w:t>
        <w:br/>
        <w:t>87. The phenomenon of so-called hidden advertising, as noted by the administrative judge, is indeed particularly insidious, as it eludes the natural defenses represented by the critical resources that the public usually resorts to in the face of overt advertising communication; it is more authoritative and reliable due to the fact that the message has the appearance of information.</w:t>
      </w:r>
    </w:p>
    <w:p>
      <w:r>
        <w:rPr>
          <w:b/>
        </w:rPr>
        <w:t>[Pages 58–60]</w:t>
      </w:r>
    </w:p>
    <w:p>
      <w:r>
        <w:t xml:space="preserve">60 BULLETIN NO. 37 OF OCTOBER 8, 2018  </w:t>
        <w:br/>
        <w:t xml:space="preserve">neutral and disinterested; it disorients the consumer public, circumventing their natural defense and reaction mechanisms, creating a false conviction capable of conditioning their economic choices.  </w:t>
        <w:br/>
        <w:t xml:space="preserve">The legislator, with the prohibition set forth in Article 23, letter m), of the Consumer Code, intended to guarantee consumers that critical level essential for decoding a commercial behavior aimed at promoting and inviting the purchase of certain goods and/or services, especially when related to health issues.  </w:t>
        <w:br/>
        <w:t xml:space="preserve">88. The assessment of the applicability of Article 22, paragraph 2, and, in particular, Article 23, letter m), in relation to the existence of the required advertising transparency, is carried out through two distinct phases: one aimed at ascertaining the commercial nature of the communication under analysis, the other, subsequent and eventual, aimed at establishing its recognizability.  </w:t>
        <w:br/>
        <w:t xml:space="preserve">89. As for the assessment of the "commercial" nature of the case in question, it is necessary to reiterate that Mr. Adriano Panzironi, in addition to being formally a professional journalist, also holds, as previously noted, the position of sole director of the company Welcome Time Elevator S.r.l. and holds joint control with his brother Roberto Panzironi of the company Life 120 Italia S.r.l.s. These companies, as evidenced by public chamber data, are engaged, inter alia, in the wholesale and retail marketing of dietary supplements and editorial and production activities. Specifically, these companies deal, one (Life 120 Italia) with marketing the dietary supplements "Life 120," the other (Welcome Time Elevator) with publishing the book "Vivere 120 anni" and producing programs according to the format of the segment "Il cerca salute," entering into specific agreements with television broadcasters for the airing of the various episodes of the program, including the related advertisements (regarding the dietary supplements and the book written by Mr. Adriano Panzironi), as previously highlighted.  </w:t>
        <w:br/>
        <w:t xml:space="preserve">90. Furthermore, as described in the facts, both during the segment dedicated to examining the pathology subject of the broadcast and in other parts of the program, Mr. Adriano Panzironi, after describing the alleged therapeutic effects of a series of substances and dietary supplementation through these substances, explicitly states at the end of the listing that they are present in certain supplements from the "Life 120" line, quickly indicating their names and sometimes referring to them as "our supplements." Based on these elements, the promotional nature of the various episodes of the program "Il cerca salute" (and the corresponding program "Vivere 120 anni") and Mr. Panzironi's commercial interest in promoting and selling the supplements marketed by the company over which Mr. Panzironi holds joint control does not appear contestable.  </w:t>
        <w:br/>
        <w:t xml:space="preserve">91. Regarding the recognizability of the advertising, it is noted that it is concealed within a surreptitiously informative context. In fact, the format of "Il cerca salute" is set up as a health and medical/scientific program, in which Mr. Adriano Panzironi, in the role of expert journalist, argues the possibility of preventing and curing a wide range of pathologies through a lifestyle and a diet that involves significant use of dietary supplements, described in a book authored by the journalist himself. In this format, the promotional purpose of the program is hidden from viewers and potential buyers, as well as the fact that Mr. Panzironi has a direct interest in the company that markets the aforementioned supplements; a fact of which they are completely unaware, not being informed in any way about Mr. Adriano Panzironi's economic interest regarding his corporate role and the marketing of the "Life 120" supplements. It is evident that if this last consideration reasonably excludes the non-transparent nature of the advertising of the format related to the segment concerning the book "Vivere 120 anni" (Mr. Roberto Panzironi, in fact, as the author of the book, is necessarily and recognizably a testimonial of his work), it leads to the conclusion that this format conceals a promotional intent in favor of the supplements marketed by the company Life 120 Italia S.r.l.s. Moreover, during this segment, there is an emphatic representation of the alleged beneficial effects of the "Life 120" supplements in an apparently informative context, which leads consumers not to exercise their usual critical faculties in the face of advertising messages, which are all the more essential concerning products that impact health.  </w:t>
        <w:br/>
        <w:t xml:space="preserve">92. In this context, the alleged indication at the beginning and end of the program of the wording "the inclusion in the program of products for commercial purposes" can reasonably be attributed only to the advertisements inserted within the broadcast itself, and not to the program as a whole. The aforementioned warning does not therefore resolve the actual intent of the broadcast, in the absence of any transparency regarding the publisher of the broadcast (the company Welcome Time Elevator S.r.l.), but especially regarding the actual commercial purpose pursued, the status, and the economic interests of Mr. Adriano Panzironi. Furthermore, concerning the case in question, the protection of the freedom of expression provided for in Article 21 of the Constitution cannot be invoked, as it concerns messages of an advertising nature, concealed within a context that is only apparently informative and not real journalistic communications that constitute an expression of the freedom of the press, protected by the aforementioned constitutional norm.  </w:t>
        <w:br/>
        <w:t xml:space="preserve">93. The conduct in question is essentially articulated through a unified strategy implemented by the companies Life 120 Italia, Welcome Time Elevator, and Mr. Adriano Panzironi, who, through the "interviews" given on health matters, plays, as a "professional," a central and essential role in the realization of the practice in question, deriving an economic advantage from it, which is, however, unknown to television users, concerning the position he holds within the company Life 120 Italia S.r.l.s. (over which he holds joint control with his brother Roberto Panzironi).  </w:t>
        <w:br/>
        <w:t xml:space="preserve">94. As previously highlighted, the documentation in the records shows that the company Welcome Time Elevator S.r.l. (and in some cases Life 120 Italia S.r.l.s.) has purchased programming slots in the schedules of broadcasters to disseminate the format related to the segment in question. This segment, therefore, far from being informative production carried out by the individual broadcasters involved in the proceedings or acquired by them from third parties, is documentarily attributable to the editorial and organizational responsibility of the companies Life 120 Italia S.r.l.s. and Welcome Time Elevator S.r.l., based on commissioning relationships with the aforementioned broadcasters.  </w:t>
        <w:br/>
        <w:t xml:space="preserve">95. In particular, these commissioning relationships clearly emerge from the numerous contracts signed with the cited broadcasters and from the respective invoices issued to the companies Welcome Time Elevator S.r.l. or Life 120 Italia S.r.l.s., concerning the purchase from the television broadcasters of schedule slots of varying duration, generally from 60 to 120 minutes for the airing of the program "Il cerca salute" and advertising spaces (of total duration varying up to 18 minutes) for the Life 120 products within the same broadcast. In these contracts, the clients' interest in disseminating a television format titled "Il Cerca Salute," based on the dietary approach recommended in the book "Vivere 120 anni," is often explicitly stated.  </w:t>
        <w:br/>
        <w:t xml:space="preserve">96. In this context, it should be noted that the conclusion of the respective agreements between the individual television broadcasters responsible for disseminating the program and the companies Welcome Time Elevator and Life 120 Italia S.r.l.s. appears nonetheless characterized by an omissive and non-vigilant behavior on the part of the broadcasters themselves, who should have paid greater attention in disseminating the format (segment and advertisements) in question, adopting measures, from an organizational-editorial perspective, aimed at ensuring consumers that critical level essential for correctly decoding the communications disseminated during the program, especially as it relates to health issues.  </w:t>
        <w:br/>
        <w:t xml:space="preserve">97. Based on the aforementioned considerations, it is believed that the conduct in question constitutes a form of hidden advertising in favor of the "Life 120" supplements, in violation of Articles 20, 22, paragraph 2, and 23, paragraph 1, letter m), of the Consumer Code, and that this conduct is attributable, in addition to the company Life 120 Italia S.r.l.s., to the company Welcome Time Elevator S.r.l., as the publisher of the program "Il cerca salute," as well as to Mr. Adriano Panzironi, concerning the essential contribution he made in the realization of the practice, and to the identified television companies/broadcasters, considering their responsibility in disseminating the broadcast without adopting the necessary measures to make its promotional nature evident.  </w:t>
        <w:br/>
        <w:t xml:space="preserve">98. With reference, in particular, to the broadcasters Radio TV Parma S.r.l. and TEA S.r.l., it is highlighted that, as for the former, the segment "Il cerca salute" does not appear to have been formally suspended, but only subjected, prior to the Authority's communication of May 22, 2018, and following the merger with Dodici S.r.l., to a new regime and a different contractual deadline (May 10, 2018) compared to what was previously agreed upon by Dodici S.r.l. itself (December 31, 2018).  </w:t>
        <w:br/>
        <w:t xml:space="preserve">99. Regarding the second company (TEA S.r.l.), from the records of the proceedings and the documentation provided by the company, no element emerges from which to deduce the suspension of the aforementioned segment and the alleged termination of the contract with Welcome Time Elevator S.r.l., considering that the last contract concluded with Welcome Time Elevator dates back to May 18, 2018, and provides for a duration of the program in question from August 1, 2018, to July 31, 2019.  </w:t>
        <w:br/>
        <w:t xml:space="preserve">VI. QUANTIFICATION OF THE SANCTION  </w:t>
        <w:br/>
        <w:t xml:space="preserve">100.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  </w:t>
        <w:br/>
        <w:t xml:space="preserve">101. In the case of proceedings concerning a plurality of established administrative offenses, the jurisprudence has clarified that in the presence of a plurality of conducts with structural and functional autonomy, attributed to the responsibility of professionals, the criterion of material cumulation of sanctions applies, instead of legal cumulation (see among others, Council of State, Section VI, judgment no. 209 of January 19, 2012).  </w:t>
        <w:br/>
        <w:t>102. In light of the jurisprudential framework thus outlined, since in the present proceedings distinct violations have been established, each of which possesses structural autonomy, carried out with conducts lacking the requirement of unity, neither the institution of</w:t>
      </w:r>
    </w:p>
    <w:p>
      <w:r>
        <w:rPr>
          <w:b/>
        </w:rPr>
        <w:t>[Pages 61–63]</w:t>
      </w:r>
    </w:p>
    <w:p>
      <w:r>
        <w:t xml:space="preserve">BULLETIN NO. 37 OF OCTOBER 8, 2018 63  </w:t>
        <w:br/>
        <w:t xml:space="preserve">formal concurrence nor that of continuation is applicable, with the consequent exclusion of the favorable regime of legal cumulation and the necessary application of the material cumulation of sanctions.  </w:t>
        <w:br/>
        <w:t xml:space="preserve">103.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  </w:t>
        <w:br/>
        <w:t xml:space="preserve">104. With regard to the violation referred to in section II, sub A), consideration is given in assessing the severity of the case in question to (i) the importance and economic size of the professional, a company of significant size with a turnover of just over 5 million euros in 2017; (ii) the circumstance that the contested messages were subject to wide and pervasive dissemination through multiple local broadcasters and via the Internet; (iii) the fact that the incorrect claims were of a health-related nature and concerned a broad target of consumers, consisting of particularly vulnerable individuals, presumably suffering from health-related issues, including serious or chronic conditions or who are considered at risk; (iv) the condition of informational asymmetry of the average consumer regarding the scientific evidence of the alleged therapeutic effects of certain substances.  </w:t>
        <w:br/>
        <w:t xml:space="preserve">105. As for the duration of the violation, from the elements available in the records, it appears that the commercial practice, as a whole, has been in place since at least the end of 2017 (46) and is still ongoing.  </w:t>
        <w:br/>
        <w:t xml:space="preserve">106. Based on these elements, it is deemed appropriate to determine the amount of the administrative pecuniary sanction applicable to Life 120 Italia S.r.l.s. in the amount of €150,000 (one hundred fifty thousand euros).  </w:t>
        <w:br/>
        <w:t xml:space="preserve">107. Regarding the second commercial practice subject to contestation, described in section II, sub B), of this measure, which is attributable to the companies Life 120 Italia S.r.l.s. and Welcome Time Elevator S.r.l., to Mr. Adriano Panzironi, and to the above-mentioned companies/broadcasters (47), it is necessary, for the purposes of quantifying the sanction, to consider the principle that the administrative sanction is individual and must be commensurate with the subjective and objective conditions of each co-author of the unlawful act (48); in this regard, there is reason to apply a differentiated sanctioning treatment towards the same, in relation to the different degree of severity of their behavior and, in particular, to the more limited role played by the television broadcasters.  </w:t>
        <w:br/>
        <w:t xml:space="preserve">108. In detail, for the purposes of quantifying the sanction against the companies Life 120 Italia S.r.l.s. and Welcome Time Elevator as well as Mr. Adriano Panzironi, account is taken, firstly, of the fact that they have had a similarly significant role in the conception and realization of the broadcast "Il cerca salute," while the individual broadcasters have limited themselves to transmitting it. Furthermore, in assessing the severity of the conduct carried out by Life 120 Italia S.r.l.s. and Welcome Time Elevator S.r.l. as well as by Mr. Adriano Panzironi, consideration is given to: (i) the fact that the hidden promotion has had wide dissemination throughout the national territory through the use of various local broadcasters; (ii) the circumstance that this is a particularly insidious violation of the Consumer Code, included in the blacklist of Article 23; (iii) the fact that the hidden promotion concerned health-related products and was directed at a broad target of consumers, consisting of particularly vulnerable individuals, presumably suffering from health-related issues, including serious or chronic conditions or who are considered at risk; (iv) the condition of informational asymmetry of the average consumer regarding the health claims related to the supplements subject to the hidden promotion.  </w:t>
        <w:br/>
        <w:t xml:space="preserve">Moreover, it is deemed necessary to apply a differentiated sanctioning treatment towards the same subjects in relation to their different economic size: in this regard, it should be noted that the company Life 120 Italia S.r.l.s. has a larger economic size than the company Welcome Time Elevator S.r.l. (the former indeed achieved a turnover of just over 5 million euros in 2017, while the latter achieved a turnover of approximately 2.7 million euros in 2016) and that Mr. Adriano Panzironi, in 2017, obtained revenues from his professional activities amounting to approximately [omitted] euros.  </w:t>
        <w:br/>
        <w:t xml:space="preserve">109. Regarding the duration of the violation committed by the same subjects, from the elements available in the records, it appears that the conduct, as a whole, has been in place since at least the end of 2017 (49) and is still ongoing.  </w:t>
        <w:br/>
        <w:t xml:space="preserve">110. Based on these elements, it is deemed appropriate to apply a sanction in the amount of €170,000 (one hundred seventy thousand euros) to Life 120 Italia S.r.l.s., €140,000 (one hundred forty thousand euros) to Welcome Time Elevator S.r.l., and €16,000 (sixteen thousand euros) to Mr. Adriano Panzironi.  </w:t>
        <w:br/>
        <w:t xml:space="preserve">111. Also with reference to the violation referred to in section II, sub B), of this measure, regarding the Parties listed below, it is deemed necessary to determine the amount of the sanction at the minimum statutory amount of €5,000 (five thousand euros), taking into account the marginal role they played in the mere dissemination of the segment "Il cerca salute" and other similar segments on the following broadcasters:  </w:t>
        <w:br/>
        <w:t xml:space="preserve">Radio TV Parma S.r.l (formerly Dodici S.r.l./Teleducato);  </w:t>
        <w:br/>
        <w:t xml:space="preserve">Triveneta S.r.l. (TV7);  </w:t>
        <w:br/>
        <w:t xml:space="preserve">Telecolor S.p.A. (Telereporter);  </w:t>
        <w:br/>
        <w:t xml:space="preserve">Canale Marche S.r.l. (ETV Marche);  </w:t>
        <w:br/>
        <w:t xml:space="preserve">Rete 7 S.r.l. (ETV Emilia Romagna rete 7);  </w:t>
        <w:br/>
        <w:t xml:space="preserve">Telegenova Production S.r.l. (Telegenova);  </w:t>
        <w:br/>
        <w:t xml:space="preserve">Lazio Intrattenimento Pubblicità S.r.l. (Gold TV LCN 16 Molise; Lazio TV LCN 12; Gold TV LCN 17);  </w:t>
        <w:br/>
        <w:t xml:space="preserve">Primantenna S.r.l. (Primantenna 14; Liguria 92; Lombardia 298);  </w:t>
        <w:br/>
        <w:t xml:space="preserve">Canale Italia S.r.l. (Serenissima; Canale Italia 11 Piemonte; Canale Italia 11 Lazio);  </w:t>
        <w:br/>
        <w:t xml:space="preserve">Telesardegna S.r.l. (Telesardegna);  </w:t>
        <w:br/>
        <w:t xml:space="preserve">Rete Oro S.r.l. (Rete Oro);  </w:t>
        <w:br/>
        <w:t xml:space="preserve">Media One S.r.l. (Media One);  </w:t>
        <w:br/>
        <w:t xml:space="preserve">Teleuniverso S.r.l. (Teleuniverso);  </w:t>
        <w:br/>
        <w:t xml:space="preserve">Radio Telepordenone S.r.l. (Telepordenone);  </w:t>
        <w:br/>
        <w:t xml:space="preserve">Mediasix S.r.l. (TV6);  </w:t>
        <w:br/>
        <w:t xml:space="preserve">Mastermedia Club S.r.l. (Studio 100);  </w:t>
        <w:br/>
        <w:t xml:space="preserve">Centro Produzione Servizi S.r.l. (Supernova);  </w:t>
        <w:br/>
        <w:t xml:space="preserve">TEA S.r.l. Socio Unico (PiùEnne CH 17);  </w:t>
        <w:br/>
        <w:t xml:space="preserve">Telemontegiove S.r.l. (Lazio TV);  </w:t>
        <w:br/>
        <w:t xml:space="preserve">7 Gold Communication S.r.l. (7Gold Emilia Romagna and 7Gold Marche)  </w:t>
        <w:br/>
        <w:t>49 See summary table of contracts concluded with the television broadcasters.</w:t>
      </w:r>
    </w:p>
    <w:p>
      <w:r>
        <w:t xml:space="preserve">BULLETIN NO. 37 OF OCTOBER 8, 2018 65  </w:t>
        <w:br/>
        <w:t xml:space="preserve">CONSIDERED, therefore, in accordance with the opinion of the Authority for Guarantees in Communications, based on the above considerations, that the conduct in question constitutes a commercial practice that is deemed unfair pursuant to Articles 20, 21, paragraph 1, letters a) and b), and 23, paragraph 1, letters i) and s), as well as Articles 20, 22, paragraph 2, and 23, paragraph 1, letter m), of the Consumer Code;  </w:t>
        <w:br/>
        <w:t xml:space="preserve">RESOLVES  </w:t>
        <w:br/>
        <w:t xml:space="preserve">a) that the conduct referred to in section II, sub A), of this measure, carried out by the company Life 120 Italia S.r.l.s., constitutes, for the reasons and within the limits set out in the motivation, an unfair commercial practice pursuant to Articles 20, 21, paragraph 1, letters a) and b), and 23, paragraph 1, letters i) and s), and therefore prohibits its continuation;  </w:t>
        <w:br/>
        <w:t xml:space="preserve">b) that the conduct referred to in section II, sub B), of this measure, carried out by the companies Life 120 Italia S.r.l.s. and Welcome Time Elevator S.r.l., by Mr. Adriano Panzironi, and by the other Parties listed above, constitutes an unfair commercial practice, pursuant to Articles 20, 22, paragraph 2, and 23, paragraph 1, letter m), of the Consumer Code and therefore prohibits its continuation;  </w:t>
        <w:br/>
        <w:t xml:space="preserve">c) to impose on the company Life 120 Italia S.r.l.s., for the violation referred to in section II, sub A), of this measure, an administrative pecuniary sanction of €150,000 (one hundred fifty thousand euros);  </w:t>
        <w:br/>
        <w:t xml:space="preserve">d) to impose, for the violation referred to in section II, sub B), of this measure, an administrative pecuniary sanction of €170,000 (one hundred seventy thousand euros) on the company Life 120 Italia S.r.l.s., an administrative pecuniary sanction of €140,000 (one hundred forty thousand euros) on the company Welcome Time Elevator S.r.l., and an administrative pecuniary sanction of €16,000 (sixteen thousand euros) on Mr. Adriano Panzironi;  </w:t>
        <w:br/>
        <w:t xml:space="preserve">e) to impose for the violation referred to in section II, sub B), of this measure, on each of the following companies, an administrative pecuniary sanction of €5,000 (five thousand euros):  </w:t>
        <w:br/>
        <w:t xml:space="preserve">Radio TV Parma S.r.l (formerly Dodici S.r.l.);  </w:t>
        <w:br/>
        <w:t xml:space="preserve">Triveneta S.r.l.;  </w:t>
        <w:br/>
        <w:t xml:space="preserve">Telecolor S.p.A.;  </w:t>
        <w:br/>
        <w:t xml:space="preserve">Canale Marche S.r.l.;  </w:t>
        <w:br/>
        <w:t xml:space="preserve">Rete 7 S.r.l.;  </w:t>
        <w:br/>
        <w:t xml:space="preserve">Telegenova Production S.r.l.;  </w:t>
        <w:br/>
        <w:t xml:space="preserve">Lazio Intrattenimento Pubblicità S.r.l.;  </w:t>
        <w:br/>
        <w:t xml:space="preserve">Primantenna S.r.l.;  </w:t>
        <w:br/>
        <w:t xml:space="preserve">Canale Italia S.r.l.;  </w:t>
        <w:br/>
        <w:t xml:space="preserve">Telesardegna S.r.l.;  </w:t>
        <w:br/>
        <w:t xml:space="preserve">Rete Oro S.r.l.;  </w:t>
        <w:br/>
        <w:t xml:space="preserve">Media One S.r.l.;  </w:t>
        <w:br/>
        <w:t xml:space="preserve">Teleuniverso S.r.l.;  </w:t>
        <w:br/>
        <w:t xml:space="preserve">Radio Telepordenone S.r.l.;  </w:t>
        <w:br/>
        <w:t xml:space="preserve">Mediasix S.r.l.;  </w:t>
        <w:br/>
        <w:t>Mastermedia Club S.r.l.;</w:t>
      </w:r>
    </w:p>
    <w:p>
      <w:r>
        <w:rPr>
          <w:b/>
        </w:rPr>
        <w:t>[Pages 64–66]</w:t>
      </w:r>
    </w:p>
    <w:p>
      <w:r>
        <w:t xml:space="preserve">66 BULLETIN NO. 37 OF OCTOBER 8, 2018  </w:t>
        <w:br/>
        <w:t xml:space="preserve">Centro Produzione Servizi S.r.l.;  </w:t>
        <w:br/>
        <w:t xml:space="preserve">TEA S.r.l. Sole Shareholder;  </w:t>
        <w:br/>
        <w:t xml:space="preserve">Telemontegiove S.r.l.;  </w:t>
        <w:br/>
        <w:t xml:space="preserve">7 Gold Communication S.r.l.  </w:t>
        <w:br/>
        <w:t xml:space="preserve">f) that the professionals recipients of this measure communicate to the Authority, within sixty days from the notification of this measure, the initiatives taken in compliance with the injunction referred to in points a) and b).  </w:t>
        <w:br/>
        <w:t xml:space="preserve">The administrative penalty imposed must be paid within thirty days from the notification of this measure, using the tax codes indicated in the attached F24 model with identifying elements, pursuant to Legislative Decree no. 241/1997.  </w:t>
        <w:br/>
        <w:t xml:space="preserve">Payment must be made electronically with a debit from one's bank or postal account, through the home banking and CBI services provided by banks or Poste Italiane S.p.A., or by using the telematic services of the Revenue Agency, available on the website www.agenziaentrate.gov.it.  </w:t>
        <w:br/>
        <w:t xml:space="preserve">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collector for collection; in this case, the increase absorbs the late payment interest accrued during the same period.  </w:t>
        <w:br/>
        <w:t xml:space="preserve">Immediate communication of the payment must be given to the Authority by sending the documentation certifying the payment made.  </w:t>
        <w:br/>
        <w:t xml:space="preserve">This measure will be notified to the interested parties and published in the Bulletin of the Competition and Market Authority.  </w:t>
        <w:br/>
        <w:t xml:space="preserve">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  </w:t>
        <w:br/>
        <w:t xml:space="preserve">Against this measure, an appeal may be submitted to the TAR of Lazio, pursuant to Article 135, paragraph 1, letter b), of the Administrative Procedure Code (Legislative Decree of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measure itself.  </w:t>
        <w:br/>
        <w:t>THE SECRETARY GENERAL THE PRESIDENT f.f.</w:t>
      </w:r>
    </w:p>
    <w:p>
      <w:r>
        <w:t xml:space="preserve">BULLETIN NO. 37 OF OCTOBER 8, 2018 67  </w:t>
        <w:br/>
        <w:t>Filippo Arena Gabriella Muscolo</w:t>
      </w:r>
    </w:p>
    <w:p>
      <w:r>
        <w:t xml:space="preserve">68 BULLETIN NO. 37 OF OCTOBER 8, 2018  </w:t>
        <w:br/>
        <w:t xml:space="preserve">PS11060 - CINEMA CIRCUIT - CHANGE OF SUBSCRIPTION CONDITIONS  </w:t>
        <w:br/>
        <w:t xml:space="preserve">Measure no. 27354  </w:t>
        <w:br/>
        <w:t xml:space="preserve">THE COMPETITION AND MARKET AUTHORITY  </w:t>
        <w:br/>
        <w:t xml:space="preserve">IN ITS MEETING of September 20, 2018;  </w:t>
        <w:br/>
        <w:t xml:space="preserve">HEARD the Rapporteur Dr. Gabriella Muscolo;  </w:t>
        <w:br/>
        <w:t xml:space="preserve">HAVING REGARD to Part II, Title III, of Legislative Decree of September 6, 2005, no. 206,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the acts of the proceeding;  </w:t>
        <w:br/>
        <w:t xml:space="preserve">I. THE PARTY  </w:t>
        <w:br/>
        <w:t xml:space="preserve">1. Circuito Cinema S.r.l. as a professional, pursuant to Article 18, paragraph 1, letter b), of the Consumer Code. The company, owner of 9 cinemas in Rome and Florence, operates in the activity of purchasing, distributing, renting, and screening audiovisual materials.  </w:t>
        <w:br/>
        <w:t xml:space="preserve">II. THE COMMERCIAL PRACTICE  </w:t>
        <w:br/>
        <w:t xml:space="preserve">2. The proceeding concerns the behavior of the professional consisting of the introduction and application, subsequent to the sale of ticket bundles for access to film screenings in certain cinemas located in Rome and Florence (so-called "classic" subscriptions), of certain limitations on the use of the tickets.  </w:t>
        <w:br/>
        <w:t xml:space="preserve">3. In fact, the "classic" subscriptions, issued in September 2017 and advertised on the website www.circuitocinema.com/abbonamenti, granted free access to cinemas 7 days a week and provided for only two limitations on use, namely the annual duration and the exclusion of events. Such limitations were reported on the same bundles through the wording: "valid entries every day for all shows excluding events, in all C+C cinemas of Rome Eurcine, Giulio Cesare, King, Maestoso, Mignon, Nuovo Olimpia, 4 Fontane and of Florence Fiorella, Flora" and "subscription valid until September 16, 2018. For further information www.circuitocinema.com".  </w:t>
        <w:br/>
        <w:t xml:space="preserve">4. From January 2018, however, the professional allegedly denied subscription holders access to the cinemas during the first two weekends (Saturday and Sunday) of the film's release, communicating this on the webpage www.circuitocinema.com/abbonamenti-classic-2016-2017 and in some notices posted in front of the cinemas.  </w:t>
        <w:br/>
        <w:t xml:space="preserve">III. THE FINDINGS OF THE PROCEEDING  </w:t>
        <w:br/>
        <w:t xml:space="preserve">1) The course of the proceeding  </w:t>
        <w:br/>
        <w:t xml:space="preserve">5. Based on reports from some consumers, received in the second half of January 2018, regarding the above-described commercial practice, on April 27, 2018, the Party was notified of the initiation of investigative proceeding no. PS11060 for possible violation of Articles 20, paragraph 2, 21, 24, and 25, letter d), of the Consumer Code.  </w:t>
        <w:br/>
        <w:t>1 Docs. nos. 1-4 of the investigative file.</w:t>
      </w:r>
    </w:p>
    <w:p>
      <w:r>
        <w:rPr>
          <w:b/>
        </w:rPr>
        <w:t>[Pages 67–69]</w:t>
      </w:r>
    </w:p>
    <w:p>
      <w:r>
        <w:t xml:space="preserve">BULLETIN NO. 37 OF OCTOBER 8, 2018 69  </w:t>
        <w:br/>
        <w:t xml:space="preserve">In this context, the misleading nature of the conduct carried out by Circuito Cinema S.r.l. was particularly hypothesized, as the introduction, subsequent to the sale of subscriptions, of new limitations on the use of the tickets appeared contrary to professional diligence and suitable to significantly restrict the freedom of choice or behavior of the consumer in relation to the service offered. The consequent application of these limitations appeared aggressive in that it would hinder consumers' full enjoyment of the tickets.  </w:t>
        <w:br/>
        <w:t xml:space="preserve">6. On May 9, 2018, Circuito Cinema S.r.l. accessed the documents of the proceeding and was heard in a hearing on July 5, 2018.  </w:t>
        <w:br/>
        <w:t xml:space="preserve">7. The same company submitted memoranda on May 17, July 5, and August 2, 2018.  </w:t>
        <w:br/>
        <w:t xml:space="preserve">8. On July 30, 2018, the Parties were informed of the conclusion date of the investigative phase pursuant to Article 16, paragraph 1, of the Regulation.  </w:t>
        <w:br/>
        <w:t xml:space="preserve">2) The evidence acquired  </w:t>
        <w:br/>
        <w:t xml:space="preserve">9. From the investigative evidence, it emerged that the professional issued, in September 2017, ticket bundles (classic subscriptions, with a duration of one year and excluding events) at the price of €95 (20 entries) and at the price of €50 (10 entries).  </w:t>
        <w:br/>
        <w:t xml:space="preserve">It also emerged that the same professional introduced, from January 2018, a limitation on the use of the tickets during the first two weekends of the film's release, notifying buyers simultaneously through notices posted in front of the cinemas, a communication disseminated on the company website, and the sending of a newsletter to registered customers.  </w:t>
        <w:br/>
        <w:t xml:space="preserve">In particular, the notices stated: “from January 11, classic and cral subscriptions will allow access to all our cinemas from Monday to Sunday, excluding the first two weekends (Saturday and Sunday) of the film's release…. We apologize for the inconvenience and for any complaints do not hesitate to contact customer service at the following address customercare@circuitocinema.com.”  </w:t>
        <w:br/>
        <w:t xml:space="preserve">On the webpage www.circuitocinema.com/abbonamenti-classic-2016-2017, the following wording was reported: “CLASSIC tickets … allow up to a maximum of 4 entries per show. They are valid every day of the week for all shows except:  </w:t>
        <w:br/>
        <w:t xml:space="preserve">– Events;  </w:t>
        <w:br/>
        <w:t xml:space="preserve">– Atmos screenings;  </w:t>
        <w:br/>
        <w:t xml:space="preserve">– 3D screenings;  </w:t>
        <w:br/>
        <w:t xml:space="preserve">– The first two weekends (Saturday and Sunday) of the film's release.”  </w:t>
        <w:br/>
        <w:t xml:space="preserve">It also emerged that the professional offered the customers affected by the new limitation two alternative proposals to compensate for the inconvenience: a complimentary voucher and a refund of the value of unused tickets.  </w:t>
        <w:br/>
        <w:t xml:space="preserve">3) The defensive arguments of the Party  </w:t>
        <w:br/>
        <w:t xml:space="preserve">10. Circuito Cinema S.r.l. reported that it was induced to introduce, in relation to the classic subscriptions, the access limit during the first two weekends of the film's release due to complaints and disputes from distributors, which could have limited the service. This choice became necessary in order not to compromise the relationship with the distributors and to continue to ensure consumers the viewing of quality films.  </w:t>
        <w:br/>
        <w:t xml:space="preserve">11. Furthermore, the same professional emphasized that it promptly addressed the new modification by informing, through various means (posters in cinemas, webpage, newsletter), all purchasers of “classic” subscriptions, offering them, in an effort to minimize possible inconveniences, the recognition of a complimentary ticket (in addition to the purchased ticket bundle) or the refund of unused tickets.  </w:t>
        <w:br/>
        <w:t xml:space="preserve">In particular, the complimentary voucher was sent via email to all consumers who requested it, while the refund was provided to consumers who indicated the subscription pin and IBAN code.  </w:t>
        <w:br/>
        <w:t xml:space="preserve">12. Finally, with specific reference to the four consumers who reported to the AGCM, the professional specified that it sent two complimentary tickets to one of them, while it was unable to compensate the other customers as they did not indicate the remedy most suitable for them.  </w:t>
        <w:br/>
        <w:t xml:space="preserve">IV. OPINION OF THE AUTHORITY FOR GUARANTEES IN COMMUNICATIONS  </w:t>
        <w:br/>
        <w:t xml:space="preserve">13. Since the commercial practice subject to this measure was disseminated through the internet channel, on August 16, 2018, an opinion was requested from the Authority for Guarantees in Communications, pursuant to Article 27, paragraph 6, of the Consumer Code.  </w:t>
        <w:br/>
        <w:t xml:space="preserve">14. In the opinion received on September 7, 2018, the aforementioned Authority considered that the internet medium is a suitable tool to significantly influence the realization of the commercial practice subject to the proceeding, considering that the consumer, induced to consult the website in relation to the service offered by the professional, could then actually proceed to purchase the ticket bundle to access the cinemas of the circuit.  </w:t>
        <w:br/>
        <w:t xml:space="preserve">V. CONCLUDING EVALUATIONS  </w:t>
        <w:br/>
        <w:t xml:space="preserve">15. This proceeding was initiated contesting Circuito Cinema S.r.l. for the violation of Articles 20, paragraph 2, 21, 24, and 25, letter d), of the Consumer Code, with reference to the conduct consisting of the introduction and application, subsequent to the sale of ticket bundles for viewing films in cinemas (classic subscriptions), of certain limitations on the use of the tickets.  </w:t>
        <w:br/>
        <w:t xml:space="preserve">16. At the conclusion of this investigation, no sufficient elements emerged to configure, in relation to the conduct contested against Circuito Cinema S.r.l., the violation of Articles 20, paragraph 2, 21, 24, and 25, letter d), of the Consumer Code.  </w:t>
        <w:br/>
        <w:t xml:space="preserve">17. Indeed, the elements acquired in the documents and reported above indicated that the professional, in the first days of January 2018, introduced a limitation on the use of the ticket bundles consisting of the exclusion of the first two weekends of the film's release due to unforeseen organizational obstacles. In order to limit the inconveniences to customers, the company simultaneously prepared adequate tools to inform all purchasers of “classic” subscriptions of the limitation that occurred, not only through the sending of a newsletter to registered customers on the company website but also through specific posters in its cinemas and the specific communication on the aforementioned website. Furthermore, the offer of complimentary tickets or the refund of unused tickets allowed consumers to enjoy the service in substantially similar terms to those initially proposed, or to be fully reimbursed.  </w:t>
        <w:br/>
        <w:t xml:space="preserve">18. In this context, the evidence collected does not seem sufficient to establish the existence of the necessary elements to configure an undue conditioning that would significantly limit the consumer's freedom of choice, also considering the particular clarity of the information provided to consumers, thanks to which they were put in a position to choose whether or not to accept the new methods of using the ticket bundles.  </w:t>
        <w:br/>
        <w:t xml:space="preserve">19. In light of all that has been stated, the hypothesis formulated at the outset against Circuito Cinema S.r.l. regarding unlawful conduct for violation of Articles 20, paragraph 2, 21, 24, and 25, letter d), of the Consumer Code cannot be confirmed.  </w:t>
        <w:br/>
        <w:t xml:space="preserve">THEREFORE, considering the opinion of the Authority for Guarantees in Communications, based on and within the limits of the considerations outlined above, that the commercial practice in question does not constitute, with respect to the profiles subject to evaluation, an unfair commercial practice pursuant to Articles 20, paragraph 2, 21, 24, and 25, letter d), of the Consumer Code;  </w:t>
        <w:br/>
        <w:t xml:space="preserve">RESOLVES  </w:t>
        <w:br/>
        <w:t xml:space="preserve">that the commercial practice described in point II of this measure, carried out by Circuito Cinema S.r.l., does not constitute, with respect to the profiles subject to evaluation, an unfair commercial practice pursuant to Articles 20, paragraph 2, 21, 24, and 25, letter d), of the Consumer Code, for the reasons and within the limits stated in the motivation.  </w:t>
        <w:br/>
        <w:t xml:space="preserve">This measure will be communicated to the interested parties and published in the Bulletin of the Competition and Market Authority.  </w:t>
        <w:br/>
        <w:t xml:space="preserve">Against this measure, an appeal may be submitted to the TAR for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measure itself.  </w:t>
        <w:br/>
        <w:t xml:space="preserve">THE SECRETARY GENERAL THE PRESIDENT f.f.  </w:t>
        <w:br/>
        <w:t>Filippo Arena Gabriella Muscolo</w:t>
      </w:r>
    </w:p>
    <w:p>
      <w:r>
        <w:rPr>
          <w:b/>
        </w:rPr>
        <w:t>[Pages 70–72]</w:t>
      </w:r>
    </w:p>
    <w:p>
      <w:r>
        <w:t xml:space="preserve">72 BULLETIN NO. 37 OF OCTOBER 8, 2018  </w:t>
        <w:br/>
        <w:t xml:space="preserve">CONFLICT OF INTEREST  </w:t>
        <w:br/>
        <w:t xml:space="preserve">SI1049 – DARIO GALLI - UNDERSECRETARY OF STATE FOR ECONOMIC DEVELOPMENT – INITIATION OF THE PROCEDURE FOR INCOMPATIBILITY  </w:t>
        <w:br/>
        <w:t xml:space="preserve">THE COMPETITION AND MARKET AUTHORITY  </w:t>
        <w:br/>
        <w:t xml:space="preserve">IN ITS MEETING of September 25, 2018;  </w:t>
        <w:br/>
        <w:t xml:space="preserve">HEARD the Rapporteur Dr. Gabriella Muscolo;  </w:t>
        <w:br/>
        <w:t xml:space="preserve">HAVING REGARD to the law of July 20, 2004, no. 215;  </w:t>
        <w:br/>
        <w:t xml:space="preserve">HAVING REGARD to the decree-law of August 13, 2011, no. 138, converted into law, with amendments, by Article 1, paragraph 1, law of September 14, 2011, no. 148;  </w:t>
        <w:br/>
        <w:t xml:space="preserve">HAVING REGARD to the Regulation on conflict of interests, adopted by AGCM resolution of November 16, 2004, no. 13779, as last amended by AGCM resolution of May 18, 2016, no. 26042 (hereinafter "Regulation");  </w:t>
        <w:br/>
        <w:t xml:space="preserve">HAVING REGARD to D.P.R. June 13, 2018, by which Hon. Dr. Dario Galli was appointed Undersecretary of State for Economic Development;  </w:t>
        <w:br/>
        <w:t xml:space="preserve">HAVING REGARD to the Decree of July 20, 2018, of the Minister of Economic Development, by which certain powers relating to acts within the competence of the Minister of Economic Development were delegated to Undersecretary of State Hon. Dr. Dario Galli;  </w:t>
        <w:br/>
        <w:t xml:space="preserve">HAVING REGARD to the resolution of the Council of Ministers no. 19, of September 13, 2018, by which the procedure for the appointment of Undersecretary of State Dario Galli as Deputy Minister for Economic Development was initiated, pursuant to Article 10 of law no. 400/88;  </w:t>
        <w:br/>
        <w:t xml:space="preserve">HAVING REGARD to the declaration regarding situations of incompatibility, received on July 13, 2018, in which Hon. Dr. Dario Galli communicated that he holds the following positions: Mayor of the municipality of Tradate since June 25, 2017; administrator of the company Ticino Holding S.r.l. since January 1, 2009; employee of the company Ticino Plast S.r.l. since September 1, 2015;  </w:t>
        <w:br/>
        <w:t xml:space="preserve">HAVING REGARD to the results of the Business Register from which it emerges that Hon. Dr. Dario Galli holds the position of member of the board of directors in the company Ticino Plast S.r.l. (C.F. 03067390124) and the position of Chairman of the board of directors in the company Ticino Holding S.r.l. (C.F.: 01492520125);  </w:t>
        <w:br/>
        <w:t>HAVING REGARD to Article 2, paragraph 1, letter a), of the law of July 20, 2004, no. 215, pursuant to which the holder of government positions "may not hold positions or public offices other than parliamentary mandates, as defined by Article 77, paragraph 2, of the consolidated text of the legislative decree of August 18, 2000, no. 267, and those provided for by Article 1 and not related to the same functions, excluding the positions referred to in Article 1, second paragraph, of law of February 13, 1953, no. 60" and Article 13, paragraph 3, of the decree-law of August 13, 2011, no. 138, converted into law, with amendments, by Article 1, paragraph 1, law of September 14, 2011, no. 148, whereby "the positions of deputy and senator, as well as the government positions referred to in Article 1, paragraph 2, of the aforementioned law no. 215 of 2004, are incompatible with any other elective public office of a monocratic nature relating to governing bodies of territorial public entities with a population exceeding 15,000 inhabitants as of the date of the election or appointment";</w:t>
      </w:r>
    </w:p>
    <w:p>
      <w:r>
        <w:t xml:space="preserve">BULLETIN NO. 37 OF OCTOBER 8, 2018 73  </w:t>
        <w:br/>
        <w:t xml:space="preserve">HAVING REGARD to Article 2, paragraph 1, letter c), of the law of July 20, 2004, no. 215, pursuant to which the holder of government positions "may not hold positions or offices or perform other functions however named or exercise management tasks in profit-making companies or in activities of significant entrepreneurial relevance";  </w:t>
        <w:br/>
        <w:t xml:space="preserve">HAVING REGARD to the request for information, sent on August 9, 2018, with which the Authority invited Hon. Dr. Dario Galli to disclose, within 30 days, the ways in which he intended to resolve all pending situations of incompatibility;  </w:t>
        <w:br/>
        <w:t xml:space="preserve">HAVING REGARD to the note of September 6, 2018, with which the office holder communicated the following: the employment relationship with the company Ticino Plast S.r.l. was terminated on August 31, 2018, due to the resignation of the interested party; the corporate position in Ticino Holding S.r.l. is set to cease due to the dissolution of the company, expected within 1-2 months; the incompatibility with the position of mayor of the municipality of Tradate is under review by the Elections Committee of the Chamber of Deputies; the corporate position in Ticino Plast S.r.l. is still in effect, pending the difficulty of identifying another subject to whom to confer the position;  </w:t>
        <w:br/>
        <w:t xml:space="preserve">CONSIDERING that Article 13, paragraph 3, of the decree-law of August 13, 2011, no. 138, converted into law, with amendments, by Article 1, paragraph 1, law of September 14, 2011, no. 148, expressly concerns the incompatibility of elective monocratic positions with government positions, as well as with the parliamentary mandate with respect to which the Elections Committee of the Chamber of Deputies is competent to supervise;  </w:t>
        <w:br/>
        <w:t xml:space="preserve">HAVING REGARD also to the minutes of the meeting of September 18, 2018, of the Elections Committee of the Chamber of Deputies, during which it was established "the incompatibility with the parliamentary mandate of the position of mayor of the municipality of Tradate, held by deputy Dario Galli";  </w:t>
        <w:br/>
        <w:t xml:space="preserve">CONSIDERING that, upon the expiration of the deadline indicated by the Authority, Hon. Dr. Dario Galli did not resolve the pending incompatibilities, nor provide the requested information;  </w:t>
        <w:br/>
        <w:t xml:space="preserve">THEREFORE CONSIDERING the conditions for the proposal and admissibility of the issue to be met, pursuant to Article 8, paragraph 1, of the Regulation;  </w:t>
        <w:br/>
        <w:t xml:space="preserve">RESOLVES  </w:t>
        <w:br/>
        <w:t xml:space="preserve">a) to initiate the procedure, pursuant to Article 6 of law no. 215/04 and Article 8 of the Regulation, against Hon. Dr. Dario Galli, for violation of Article 2, paragraph 1, letter a) of law no. 215/04 and Article 13, paragraph 3, of the decree-law of August 13, 2011, no. 138, converted by law of September 14, 2011, no. 148, with reference to the position of Mayor of the municipality of Tradate, as well as Article 2, paragraph 1, letter c) of law no. 215/04, with reference to the position of member of the board of directors in the company Ticino Plast S.r.l. (C.F. 03067390124) and the position of Chairman of the board of directors in the company Ticino Holding S.r.l. (C.F.: 01492520125);  </w:t>
        <w:br/>
        <w:t xml:space="preserve">b) that the person responsible for the procedure is Dr. Francesca Romana Ferri;  </w:t>
        <w:br/>
        <w:t xml:space="preserve">c) that the procedure must be concluded by December 15, 2018.  </w:t>
        <w:br/>
        <w:t>The subject to whom the initiation of the procedure has been communicated has the right, pursuant to Article 14, paragraph 2, of the Regulation, to submit written statements and documents and access the records of the procedure at the Conflict of Interest Directorate of this Authority.</w:t>
      </w:r>
    </w:p>
    <w:p>
      <w:r>
        <w:t xml:space="preserve">74 BULLETIN NO. 37 OF OCTOBER 8, 2018  </w:t>
        <w:br/>
        <w:t xml:space="preserve">The person responsible for the procedure will, pursuant to Article 14, paragraph 3, of the Regulation, communicate to the interested party the date of conclusion of the investigations and indicate a deadline for submitting final statements or documents.  </w:t>
        <w:br/>
        <w:t xml:space="preserve">This resolution will be communicated to the holder of the relevant government position and published in the Bulletin of the Competition and Market Authority.  </w:t>
        <w:br/>
        <w:t xml:space="preserve">THE SECRETARY GENERAL THE PRESIDENT f.f.  </w:t>
        <w:br/>
        <w:t>Filippo Arena Gabriella Muscolo</w:t>
      </w:r>
    </w:p>
    <w:p>
      <w:r>
        <w:rPr>
          <w:b/>
        </w:rPr>
        <w:t>[Pages 73–74]</w:t>
      </w:r>
    </w:p>
    <w:p>
      <w:r>
        <w:t xml:space="preserve">BULLETIN NO. 37 OF OCTOBER 8, 2018 75  </w:t>
        <w:br/>
        <w:t xml:space="preserve">VARIOUS  </w:t>
        <w:br/>
        <w:t xml:space="preserve">GUIDELINES ON ANTITRUST COMPLIANCE  </w:t>
        <w:br/>
        <w:t xml:space="preserve">Measure no. 27356  </w:t>
        <w:br/>
        <w:t xml:space="preserve">THE COMPETITION AND MARKET AUTHORITY  </w:t>
        <w:br/>
        <w:t xml:space="preserve">IN ITS MEETING of September 25, 2018;  </w:t>
        <w:br/>
        <w:t xml:space="preserve">HAVING REGARD to the law of October 10, 1990, no. 287 and, in particular, Article 15, paragraph 1;  </w:t>
        <w:br/>
        <w:t xml:space="preserve">HAVING REGARD to the Guidelines on the application of the criteria for quantifying administrative pecuniary sanctions imposed by the Authority in application of Article 15, paragraph 1, of the law of October 10, 1990, no. 287, adopted by resolution of October 22, 2014, no. 25152 and, in particular, paragraph 23 which considers among the mitigating circumstances "the adoption and compliance with a specific compliance program, adequate and in line with European and national best practices";  </w:t>
        <w:br/>
        <w:t xml:space="preserve">CONSIDERING it appropriate to equip the Authority with specific Guidelines that, also based on the experience gained, national and European jurisprudence, and what has been done by other competition authorities at the European and international level, identify best practices that can guide companies in the concrete implementation of compliance programs and the criteria that the Authority intends to adopt in their evaluation for the purpose of recognizing the mitigating factor;  </w:t>
        <w:br/>
        <w:t xml:space="preserve">HAVING REGARD to the observations received following the preliminary public consultation on the draft "Guidelines on antitrust compliance," held from April 23, 2018, to May 23, 2018, on the assumption that the quality of regulation is enhanced by forms of public participation of the interested parties and that shared regulation allows for better application of the rules;  </w:t>
        <w:br/>
        <w:t xml:space="preserve">CONSIDERING it appropriate to modify the preliminary version of the Guidelines submitted for public consultation, in partial acceptance of the observations received;  </w:t>
        <w:br/>
        <w:t xml:space="preserve">RESOLVES  </w:t>
        <w:br/>
        <w:t xml:space="preserve">to adopt the "Guidelines on antitrust compliance," the text of which is attached and forms an integral part of this measure.  </w:t>
        <w:br/>
        <w:t xml:space="preserve">THE SECRETARY GENERAL THE PRESIDENT f.f.  </w:t>
        <w:br/>
        <w:t>Filippo Arena Gabriella Muscolo</w:t>
      </w:r>
    </w:p>
    <w:p>
      <w:r>
        <w:t xml:space="preserve">Competition Authority Weekly Bulletin  </w:t>
        <w:br/>
        <w:t xml:space="preserve">of the competition and the market Year XXVIII - No. 37 - 2018  </w:t>
        <w:br/>
        <w:t xml:space="preserve">Editorial Coordination Giulia Antenucci  </w:t>
        <w:br/>
        <w:t xml:space="preserve">Editorial Staff Sandro Cini, Valerio Ruocco, Simonetta Schettini,  </w:t>
        <w:br/>
        <w:t xml:space="preserve">Manuela Villani  </w:t>
        <w:br/>
        <w:t xml:space="preserve">Competition and Market Authority  </w:t>
        <w:br/>
        <w:t xml:space="preserve">Statistics and IT Applications Office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