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https://www.agcm.it/dotcmsdoc/bollettini/2020/37-20.pdf</w:t>
      </w:r>
    </w:p>
    <w:p>
      <w:r>
        <w:t>Pages translated : 60</w:t>
      </w:r>
    </w:p>
    <w:p/>
    <w:p>
      <w:r>
        <w:rPr>
          <w:b/>
        </w:rPr>
        <w:t>[Pages 1–3]</w:t>
      </w:r>
    </w:p>
    <w:p>
      <w:r>
        <w:t>Bulletin</w:t>
        <w:br/>
        <w:t>Weekly</w:t>
        <w:br/>
        <w:t>Year XXX - No. 37</w:t>
        <w:br/>
        <w:t>Published on the website www.agcm.it</w:t>
        <w:br/>
        <w:t>21 September 2020</w:t>
      </w:r>
    </w:p>
    <w:p>
      <w:r>
        <w:t>SUMMARY</w:t>
        <w:br/>
        <w:t>CONCENTRATION OPERATIONS 5</w:t>
        <w:br/>
        <w:t>C12313 - ASTM/S.I.T.A.F.</w:t>
        <w:br/>
        <w:t>Decision No. 28338 5</w:t>
        <w:br/>
        <w:t>REPORTING AND CONSULTATIVE ACTIVITIES 9</w:t>
        <w:br/>
        <w:t>AS1695 – AGCOM - IDENTIFICATION AND ANALYSIS OF THE HIGH-QUALITY</w:t>
        <w:br/>
        <w:t>WHOLESALE ACCESS MARKET IN FIXED POSITION 9</w:t>
        <w:br/>
        <w:t>AS1696 - VOUCHER PLAN FOR ULTRA-BROADBAND CONNECTIVITY 12</w:t>
        <w:br/>
        <w:t>AS1697 - REGULATIONS ON THE GRANTING OF LARGE</w:t>
        <w:br/>
        <w:t>HYDROELECTRIC CONCESSIONS 19</w:t>
        <w:br/>
        <w:t>UNFAIR COMMERCIAL PRACTICES 24</w:t>
        <w:br/>
        <w:t>PS11581 - AF GROUP - UNFAIR COMMERCIAL OFFERS</w:t>
        <w:br/>
        <w:t>Decision No. 28339 24</w:t>
        <w:br/>
        <w:t>PS11563 - POSTE ITALIANE - FAILURE TO DELIVER REGISTERED MAIL</w:t>
        <w:br/>
        <w:t>Decision No. 28340 34</w:t>
      </w:r>
    </w:p>
    <w:p>
      <w:r>
        <w:t>BULLETIN NO. 37 OF 21 SEPTEMBER 2020 5</w:t>
        <w:br/>
        <w:t>CONCENTRATION OPERATIONS</w:t>
        <w:br/>
        <w:t>C12313 - ASTM/S.I.T.A.F.</w:t>
        <w:br/>
        <w:t>Decision No. 28338</w:t>
        <w:br/>
        <w:t>THE ANTITRUST AUTHORITY</w:t>
        <w:br/>
        <w:t>IN ITS MEETING of 1 September 2020;</w:t>
        <w:br/>
        <w:t>HEARD the Rapporteur Professor Michele Ainis;</w:t>
        <w:br/>
        <w:t>HAVING REGARD to Law No. 287 of 10 October 1990;</w:t>
        <w:br/>
        <w:t>HAVING REGARD to Presidential Decree No. 217 of 30 April 1998;</w:t>
        <w:br/>
        <w:t>HAVING REGARD to the communication from ASTM S.p.A., received on 6 August 2020;</w:t>
        <w:br/>
        <w:t>CONSIDERING the following:</w:t>
        <w:br/>
        <w:t>I. THE PARTIES</w:t>
        <w:br/>
        <w:t>1. ASTM S.p.A. (hereinafter ASTM), a company active in the management of concession highway networks and in the construction and maintenance of large infrastructure works, is part of the Aurelia group, primarily operating in the sectors of highway concessions, construction, petroleum product trading, and freight transport services. In 2019, the Aurelia group achieved a total revenue of 3.4 billion euros, of which [2-3] and [2-3] billion were from sales made, respectively, in the European Union and in Italy*.</w:t>
        <w:br/>
        <w:t>2. S.I.T.A.F. S.p.A. – Italian Company for the Frejus Highway Tunnel (hereinafter SITAF) is a company whose main activity is the concession operation of the A32 Turin-Bardonecchia highway and the Frejus Tunnel; SITAF also operates in the construction and maintenance of public works. As of now, the share capital of SITAF is divided among the shareholders ASTM (47.9%, including indirect holdings, see below), Anas S.p.A. (31.7%), Finanziaria Città di Torino Holding S.p.A. (10.7%), Metropolitan City of Turin (8.7%), and other residual shareholders. SITAF and the companies it controls (MUSINET Engineering S.p.A., SITALFA S.p.A., and Tecnositaf S.p.A.) achieved a total revenue of 228.2 million euros in 2019, of which [100-504] and [100-504] million were from sales made, respectively, in the European Union and in Italy.</w:t>
        <w:br/>
        <w:t>II. DESCRIPTION OF THE OPERATION</w:t>
        <w:br/>
        <w:t>3. The communication in question concerns the acquisition by ASTM of control over SITAF, which follows a complex judicial process.</w:t>
        <w:br/>
        <w:t>* In this version, some data is omitted, as there were deemed to be elements of confidentiality or secrecy of the information.</w:t>
      </w:r>
    </w:p>
    <w:p>
      <w:r>
        <w:rPr>
          <w:b/>
        </w:rPr>
        <w:t>[Pages 4–6]</w:t>
      </w:r>
    </w:p>
    <w:p>
      <w:r>
        <w:t>6 BULLETIN NO. 37 OF 21 SEPTEMBER 2020</w:t>
        <w:br/>
        <w:t>In particular, in execution of two compliance judgments issued by the Council of State1, the company Finanziaria Città di Torino Holding S.p.A. published, in March of this year, an invitation addressed to third parties for the submission of offers for the purchase of a total share of approximately 19.3% of the share capital of SITAF (equal to the sum of 10.7% owned by itself and 8.7% owned by the Metropolitan City of Turin), to which ASTM adhered. The public tender procedure in question concluded with the award to ASTM of the aforementioned shares of SITAF.</w:t>
      </w:r>
    </w:p>
    <w:p>
      <w:r>
        <w:t>4. Consequently, ASTM will acquire exclusive control of SITAF, due to the fact that the aforementioned share of 19.3% of the share capital will be added to the 47.9% already held2, thus reaching a total share of approximately 67.2%. The second shareholder of SITAF will remain Anas S.p.A. (holder of 31.7% of the capital), while the residual fraction of shares will be divided among other minor shareholders.</w:t>
      </w:r>
    </w:p>
    <w:p>
      <w:r>
        <w:t>III. QUALIFICATION OF THE OPERATION</w:t>
        <w:br/>
        <w:t>5. The communicated operation, as it involves the acquisition of control of a company, constitutes a concentration pursuant to Article 5, paragraph 1, letter b), of Law No. 287/90. It falls within the scope of application of Law No. 287/90, as the conditions set forth in Article 1 of Regulation EC 139/2004 do not apply, and is subject to the obligation of prior notification established by Article 16, paragraph 1, of the same law, as the total turnover achieved, in the last financial year at the national level, by the group of companies involved was over 504 million euros and the total turnover achieved, in the last financial year at the national level, individually by at least two of the companies involved was over 31 million euros.</w:t>
      </w:r>
    </w:p>
    <w:p>
      <w:r>
        <w:t>IV. ASSESSMENT OF THE CONCENTRATION</w:t>
        <w:br/>
        <w:t>The product and geographical market</w:t>
        <w:br/>
        <w:t>6. From a commodity perspective, the two sectors involved in the operation in question are those in which the company subject to acquisition operates, namely the management of the motorway network and the construction and maintenance of public works.</w:t>
      </w:r>
    </w:p>
    <w:p>
      <w:r>
        <w:t>7. The management of the motorway network includes various related activities such as network safety, traffic control and assistance, toll collection, and user information, as well as maintenance, expansion, and modernization interventions of the infrastructure. In Italy, the motorway network is under the Ministry of Infrastructure and Transport, which largely entrusts its management to concessionary companies through specific agreements (which govern the duration of the concession, the rights and obligations of the concessionary companies, as well as the criteria for adjusting toll rates).</w:t>
      </w:r>
    </w:p>
    <w:p>
      <w:r>
        <w:t>8. As for the geographical dimension of this commodity sector, it can be defined as national, due to the fact that the management agreements contain similar provisions for the entire national territory and the management of the national network is governed by specific regulations that may differ from those in force in other countries.</w:t>
      </w:r>
    </w:p>
    <w:p>
      <w:r>
        <w:t>9. The activities of construction and maintenance of public works include all tenders and contracts for which the so-called general contractors compete for the design and execution of civil and industrial engineering works, primarily related to public works such as roads and motorways.</w:t>
      </w:r>
    </w:p>
    <w:p>
      <w:r>
        <w:t>10. In this case, from a geographical perspective, the dimension of this relevant market can be defined as European, due to the fact that for higher-value contracts, participation in public procedures must by law be extended to all community enterprises.</w:t>
      </w:r>
    </w:p>
    <w:p>
      <w:r>
        <w:t>11. In any case, in this specific instance, for both commodity sectors involved in this operation, it does not appear necessary to arrive at an exact delimitation of their respective geographical relevance, as the assessment is conducted under the more restrictive assumption of a dimension confined to national borders.</w:t>
      </w:r>
    </w:p>
    <w:p>
      <w:r>
        <w:t>Effects of the operation</w:t>
        <w:br/>
        <w:t>12. With regard to the market for the management of the national motorway network, the acquiring Aurelia group is attributable a market share of approximately [15%-20%], both in terms of value (measured by the toll revenues of the concessionary companies) and volume (measured by the kilometers of the motorway sections under concession) of sales. This share will not experience significant increases as a result of the operation in question, as the market fraction attributable to the SITAF company subject to acquisition is significantly below 5%. It is worth noting that in the market in question, the main operator is the Atlantia group (in particular through the company Autostrade per l’Italia S.p.A.) to which approximately 50% of the market is attributable, both in value and volume as mentioned above.</w:t>
      </w:r>
    </w:p>
    <w:p>
      <w:r>
        <w:t>13. As for the market for the construction and maintenance of public works, which is particularly fragmented, both the Aurelia group and SITAF are attributable shares significantly below 5%.</w:t>
      </w:r>
    </w:p>
    <w:p>
      <w:r>
        <w:t>14. In light of the preceding considerations, the concentration in question does not appear to be capable of significantly altering the competitive dynamics in the relevant markets.</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br/>
        <w:t>not to initiate the investigation referred to in Article 16, paragraph 4, of Law No. 287/90.</w:t>
      </w:r>
    </w:p>
    <w:p>
      <w:r>
        <w:t>8 BULLETIN NO. 37 OF 21 SEPTEMBER 2020</w:t>
        <w:br/>
        <w:t>The above conclusions will be communicated, pursuant to Article 16, paragraph 4, of Law No. 287/90, to the companies involved and to the Minister of Economic Development. This provision will be published in the Bulletin of the Competition and Market Authority.</w:t>
      </w:r>
    </w:p>
    <w:p>
      <w:r>
        <w:t>THE SECRETARY GENERAL THE PRESIDENT</w:t>
        <w:br/>
        <w:t>Filippo Arena Roberto Rustichelli</w:t>
      </w:r>
    </w:p>
    <w:p>
      <w:r>
        <w:rPr>
          <w:b/>
        </w:rPr>
        <w:t>[Pages 7–9]</w:t>
      </w:r>
    </w:p>
    <w:p>
      <w:r>
        <w:t xml:space="preserve">BULLETIN NO. 37 OF 21 SEPTEMBER 2020  </w:t>
        <w:br/>
        <w:t xml:space="preserve">ACTIVITIES OF REPORTING AND CONSULTATION  </w:t>
        <w:br/>
        <w:t xml:space="preserve">AS1695 – AGCOM - IDENTIFICATION AND ANALYSIS OF THE HIGH-QUALITY WHOLESALE ACCESS MARKET IN FIXED POSITION  </w:t>
        <w:br/>
        <w:t xml:space="preserve">Rome, 8 May 2018  </w:t>
        <w:br/>
        <w:t xml:space="preserve">President of the Authority for Guarantees in Communications  </w:t>
        <w:br/>
        <w:t xml:space="preserve">With reference to the request for an opinion made by this Authority (AGCom), received on 3 April 2018, regarding the public consultation resolution No. 507/17/CONS titled “Public consultation concerning the identification and analysis of the high-quality wholesale access market in fixed position (market No. 4 of the European Commission recommendation No. 2014/710/EU),” the Italian Competition Authority, in the meeting of 24 April 2018, examined the request and, pursuant to Article 19, paragraph 1, of Legislative Decree No. 259 of 1 August 2003, intends to make the following considerations.  </w:t>
        <w:br/>
        <w:t xml:space="preserve">With the public consultation resolution, AGCom deemed that the relevant market can be identified, within a national geographical scope, in the terminating connections of leased lines, whose purpose is to link a point of termination of an alternative operator to a user location. Within the boundaries of the market thus outlined, AGCom found no conditions of competition, as Telecom Italia would have significant market power that allows it to act independently of competitors and users.  </w:t>
        <w:br/>
        <w:t xml:space="preserve">In this regard, it is preliminarily noted that the definition of the relevant market proposed in the public consultation draft should take into account the different competitive structure of high-quality transmission connections (hereinafter also terminating) characterized by different performances, even in possible sub-national geographical contexts. In fact, the public consultation draft examines the substitutability between terminating connections with speeds of 34Mbps and 155Mbps, but not that with lower-speed connections that seem to have significantly different technical and economic characteristics compared to the needs of operators and business users.  </w:t>
        <w:br/>
        <w:t xml:space="preserve">From a European comparison, it emerges that numerous countries define the relevant markets of high-quality transmission connections based on different performances and market conditions even at the sub-national level. It is also relevant to note that the European Commission has asked national sector authorities, on several occasions, during various market analysis cycles, to modify regulatory measures where it has found a lack of analysis in the correct definition of the relevant market and identification of significant market power for the provision of high-quality transmission connections.  </w:t>
        <w:br/>
        <w:t xml:space="preserve">Furthermore, as requested by the European Commission's guidelines on relevant markets, it would be desirable in the public consultation draft to conduct a retail market analysis of leased lines and the related degree of competition from which to start defining the corresponding upstream markets. This would be useful to assess the necessity or otherwise of imposing regulatory measures in the corresponding wholesale markets of terminating connections.  </w:t>
        <w:br/>
        <w:t xml:space="preserve">Consequently, a definition of the relevant market that identifies the different competitive levels in terms of the performances required by operators and business users appears necessary in order to evaluate both the existence of any significant market power and the possible imposition of regulatory remedies for wholesale terminating connections.  </w:t>
        <w:br/>
        <w:t xml:space="preserve">From the market analysis, it emerges that terminating connections with speeds above 2Mbps are predominantly made up of transmission carriers that use fiber optic technologies with point-to-point FTTH architectures. Currently, to increase the territorial capillarity of fiber optic access networks, being developed by multiple entities, point-to-multipoint FTTH architectures are used, which are not suitable for the extensive provision of terminating connections with speeds above 2Mbps.  </w:t>
        <w:br/>
        <w:t xml:space="preserve">Considering that point-to-point architectures are not territorially widespread, fiber connections intended for terminating are typically built by operators based on ad hoc projects, using network resources that are not always available at the time of the business user's request for activation of the connection. This is demonstrated, among other things, by the fact that even operators with fiber optic access networks do not foresee pre-ordered offers for either terminating connections or point-to-point dark fiber connections to be subsequently provided to operators or business users.  </w:t>
        <w:br/>
        <w:t xml:space="preserve">Moreover, it is appropriate to highlight how the new construction of point-to-point connections can currently occur under equal conditions for all operators, including Telecom Italia, as the activities of building network infrastructures are outsourced to entities different from electronic communications operators. The same considerations apply to the acquisition of equipment and for the high levels of provisioning and assurance required by terminating connections, provided by specialized entities, different from the operators.  </w:t>
        <w:br/>
        <w:t xml:space="preserve">Considering that the new construction of individual point-to-point optical connections does not present market access barriers for any operator, it does not seem possible to identify entities holding significant market power to which obligations to construct high-quality transmission connections can be imposed.  </w:t>
        <w:br/>
        <w:t xml:space="preserve">Therefore, in the case of terminating connections with speeds above 2Mbps, intended to link the operators' central offices with the business user locations, the same market conditions evaluated by AGCom with resolution No. 412/15/CONS for the provision of terminating connections intended to link the base stations of mobile network operators appear to recur. In fact, as provided by the guidelines and recommendations of the European Commission on relevant markets, even if the market were characterized by strong barriers to entry, the prospective trend towards a competitive market structure should not lead to ex-ante regulatory measures.  </w:t>
        <w:br/>
        <w:t xml:space="preserve">Finally, it is highlighted that the markets for high-quality connections above 2Mbps represent areas of potential service offering with added value in which efficient competitive dynamics develop, as already experienced in other European countries characterized by the absence or limited ex-ante regulation compared to all other markets identified by the European Commission recommendation 2014/710/EU of 9 October 2014.  </w:t>
        <w:br/>
        <w:t xml:space="preserve">For this reason, in order to minimize potential competitive distortions, this Authority is invited to assess the opportunity to limit regulatory measures for the provision of terminating connections, proposed in public consultation, to connections with speeds below 2Mbps.  </w:t>
        <w:br/>
        <w:t xml:space="preserve">In conclusion, the Authority hopes that the observations made can be usefully taken into account in the final issuance of the measure in question.  </w:t>
        <w:br/>
        <w:t xml:space="preserve">This opinion will be published in the Bulletin referred to in Article 26 of Law No. 287/90. Any confidentiality requirements must be communicated to the Authority within thirty days of receipt of this opinion, specifying the reasons.  </w:t>
        <w:br/>
        <w:t xml:space="preserve">f.f. THE PRESIDENT  </w:t>
        <w:br/>
        <w:t>Gabriella Muscolo</w:t>
      </w:r>
    </w:p>
    <w:p>
      <w:r>
        <w:rPr>
          <w:b/>
        </w:rPr>
        <w:t>[Pages 10–12]</w:t>
      </w:r>
    </w:p>
    <w:p>
      <w:r>
        <w:t xml:space="preserve">BULLETIN NO. 37 OF 21 SEPTEMBER 2020  </w:t>
        <w:br/>
        <w:t xml:space="preserve">AS1696 - VOUCHER PLAN FOR ULTRA-BROADBAND CONNECTIVITY  </w:t>
        <w:br/>
        <w:t xml:space="preserve">Rome, 3 September 2020  </w:t>
        <w:br/>
        <w:t xml:space="preserve">Minister of Economic Development  </w:t>
        <w:br/>
        <w:t xml:space="preserve">The Authority, in the meeting of 1 September 2020, resolved to issue an opinion pursuant to Article 22 of Law No. 287 of 10 October 1990, regarding the document "Voucher Plan for Ultra-Broadband Connectivity for Families with ISEE up to 50,000 euros and Businesses" published on 31 July 2020 pursuant to paragraphs 64 and 78, letter b) of the European Union Guidelines for the application of State aid rules in relation to the rapid development of broadband networks.  </w:t>
        <w:br/>
        <w:t xml:space="preserve">In particular, the Authority – while appreciating the measures to support the demand for ultra-broadband telecommunication services – believes that the plan under examination, with specific reference to the disbursements of the so-called phase II, presents some critical issues likely to prejudice static and dynamic competition in the wholesale and retail markets for ultra-broadband telecommunication services.  </w:t>
        <w:br/>
        <w:t xml:space="preserve">The current market context  </w:t>
        <w:br/>
        <w:t xml:space="preserve">The measures under examination are set within a context of technological evolution of fixed telecommunication networks. In particular, the Italian Strategy for Ultra-Broadband, approved on 3 March 2015 by the Italian Government, provides for coverage, with networks of at least 100 Mbps, of at least 85% of the population, as well as public offices and buildings and areas of greater economic interest and demographic concentration, industrial areas, major tourist locations, and logistical hubs, with coverage by networks of at least 30 Mbps for the remaining part.  </w:t>
        <w:br/>
        <w:t xml:space="preserve">Moreover, the Commission's communication of 14 September 2016, on Connectivity for a Competitive Digital Single Market: Towards a European Gigabit Society, indicates as a strategic objective for 2025 to have (i) Gigabit connectivity for the main socioeconomic engines (schools, transport hubs, and major public service providers) and for businesses with high digital intensity and (ii) Internet connectivity that offers a downlink of at least 100 Mbps, upgradeable to Gigabit speeds for all European households, in rural and urban areas.  </w:t>
        <w:br/>
        <w:t xml:space="preserve">Currently, approximately 89% of households are reached by ultra-broadband lines of at least 30 Mbps, while only about 30% of real estate units are reached by connections of at least 100 Mbps. By the end of 2020, according to the information in the document submitted for public consultation, 96% of real estate units will be reached by lines that allow a speed of at least 30 Mbps, while approximately 45% of real estate units will be covered by high-capacity networks (up to 1 Gbps).  </w:t>
        <w:br/>
        <w:t xml:space="preserve">Regarding the adoption rates of ultra-broadband technologies by users, as of March 2020, over 61% of active lines have a speed of at least 30 Mbps, while only 6.9% of active lines are represented by FTTH lines. As noted in the document under examination, Italy ranks fifth from last in Europe regarding the adoption rates of telecommunication services with speeds of at least 100 Mbps, with a percentage of 13.4%.  </w:t>
        <w:br/>
        <w:t xml:space="preserve">The current context, therefore, appears characterized by a low level of development and adoption of networks with capacities of at least 100 Mbps, while networks of at least 30 Mbps are widely available in the national territory and are adopted by approximately 61% of active users.  </w:t>
        <w:br/>
        <w:t xml:space="preserve">The demand incentive measures submitted for consultation  </w:t>
        <w:br/>
        <w:t xml:space="preserve">The intervention to support the demand for ultra-broadband connectivity services consists of the provision of vouchers during the period 2020-2022, in the form of a discount on the activation price (where applicable) and on the connection fees. The telecommunications operator must guarantee the provision of the service for at least one year.  </w:t>
        <w:br/>
        <w:t xml:space="preserve">Regarding the intervention of the so-called phase II, the following will be able to benefit from the voucher:  </w:t>
        <w:br/>
        <w:t xml:space="preserve">a. Families with ISEE up to the threshold of 50,000 euros, to whom a maximum contribution of 200 euros will be granted, allowing them to obtain, with any technology available at their respective real estate units, connectivity services of at least 30 Mbps;  </w:t>
        <w:br/>
        <w:t xml:space="preserve">b. Businesses, to whom a contribution of 500 euros up to 2,000 euros will be granted, allowing them to obtain, respectively, connectivity services of at least 30 Mbps or 1 Gbps, depending on the type of network present at their respective locations.  </w:t>
        <w:br/>
        <w:t xml:space="preserve">The estimated beneficiaries for the phase II intervention are 1,604,640 families and 429,814 businesses (of which 229,234 for connections of at least 30 Mbps and 200,580 for high-capacity connections).  </w:t>
        <w:br/>
        <w:t xml:space="preserve">The aforementioned beneficiaries will be able to use the voucher in exchange for a qualitative increase in connectivity services, achieved through (i) switching to NGA connectivity services of at least 30 Mbps, in cases where beneficiaries do not yet have any ultra-broadband contract or (ii) switching to high-capacity connectivity services (up to 1 Gbps), in cases where beneficiaries are already users of connectivity services of at least 30 Mbps.  </w:t>
        <w:br/>
        <w:t xml:space="preserve">However, where more than one ultra-broadband infrastructure (for example, at 30 Mbps, 100 Mbps, or 1 Gbps) is present for the service of the real estate unit, the voucher can only be granted for the subscription to the most performant offer available at the specific address.  </w:t>
        <w:br/>
        <w:t xml:space="preserve">Beneficiaries who intend to change operators between services with similar performance or merely transfer the contract to another family member within the same real estate unit will not be able to use the voucher.  </w:t>
        <w:br/>
        <w:t xml:space="preserve">Operators, with appropriate promotional offers, may offer contracts with a duration longer than 12 months, so that the value of the voucher can cover a longer contractual period. There is no obligation for the beneficiary to remain bound to the contract for which they used the voucher; the beneficiary will therefore have the right to use the remaining amount of the voucher for the subscription of a new contract, maintaining minimum connectivity levels at least equal to those originally assured.  </w:t>
        <w:br/>
        <w:t xml:space="preserve">In all the cases provided above, after the duration period of the contribution has elapsed, the contract concluded between the operator and the beneficiary is deemed terminated, unless an express contrary intention is manifested by the beneficiary.  </w:t>
        <w:br/>
        <w:t xml:space="preserve">The critical competitive issues identified  </w:t>
        <w:br/>
        <w:t xml:space="preserve">The demand support plan for families and businesses appears to be an essential tool for the development of new generation fixed telecommunication infrastructures.  </w:t>
        <w:br/>
        <w:t xml:space="preserve">However, in light of its magnitude, its competitive impacts must be carefully evaluated.  </w:t>
        <w:br/>
        <w:t xml:space="preserve">In fact, the measure will affect a number of beneficiaries exceeding 2 million lines, among families and businesses, corresponding to over 10% of currently active fixed lines, that is, a number of lines similar to that held by the third and fourth fixed telecommunications operators.  </w:t>
        <w:br/>
        <w:t>It follows that the measures under examination must be evaluated carefully in order to provide a balance between the objectives of common European interest in the infrastructural development of telecommunication networks and those of safeguarding fair competition. In this sense, the European Union Guidelines for the application of State aid rules in relation to the rapid development of broadband networks (hereinafter "Guidelines") provide that, in order to be compatible with the internal market, each aid measure must meet the following conditions: i) contribute to achieving common interest objectives; ii) the market's inability to provide the necessary services.</w:t>
      </w:r>
    </w:p>
    <w:p>
      <w:r>
        <w:rPr>
          <w:b/>
        </w:rPr>
        <w:t>[Pages 13–15]</w:t>
      </w:r>
    </w:p>
    <w:p>
      <w:r>
        <w:t>BULLETIN NO. 37 OF 21 SEPTEMBER 2020</w:t>
      </w:r>
    </w:p>
    <w:p>
      <w:r>
        <w:t xml:space="preserve">service due to market failures or significant disparities; iii) adequacy of State aid as a policy instrument; iv) existence of the incentive effect; v) limitation of aid to the minimum necessary; vi) limited negative effects; and vii) transparency. </w:t>
        <w:br/>
        <w:t xml:space="preserve">As expressed by the Authority in the report of 1 July 2020, general support measures for the demand of families and businesses (the so-called phase II interventions) should also be consistent with the objectives of the Italian Ultra-Broadband Strategy and the strategic objectives of the European Union for 2025 "Connectivity for a competitive digital single market: towards a European Gigabit society," aiming at financing those services that enable connectivity of more than 100 Mbps and that can be upgraded to Gigabit speed. </w:t>
        <w:br/>
        <w:t xml:space="preserve">This solution would have the advantage of ensuring technological neutrality and, at the same time, incentivizing the adoption of high-capacity connections by citizens and businesses, as well as boosting infrastructure competition through investments in various technologies that allow achieving such high-quality standards (at least 100 Mbps), such as VDSL2 and EVDSL standards for FTTC networks, FTTH networks, and fixed wireless access systems based on 5G standards. </w:t>
        <w:br/>
        <w:t xml:space="preserve">Conversely, generalized interventions that include solutions with speeds below 100 Mbps risk undermining dynamic competition among operators – favoring entities that do not make investments and leverage their historically held position on the copper network – and would compromise the modernization process of electronic communication networks in Italy. </w:t>
        <w:br/>
        <w:t xml:space="preserve">In fact, the provision of economic support for connections below 100 Mbps would lead to the preferential adoption of connections with such speeds, to the detriment of faster connections that require greater investments. Indeed, less performing technologies have a lower wholesale cost and, therefore, operators might favor such technologies which – at the same retail price – guarantee higher margins. This would result in consumers adopting slower connections, as their cost would be covered by vouchers for a longer period. </w:t>
        <w:br/>
        <w:t xml:space="preserve">In this way, the inertial process currently observed in Italy would be amplified, consisting of the fact that the adoption rate of such ultra-broadband technologies is lower than the percentage of real estate units reached. For example, although the percentage of households reached by networks with speeds equal to or greater than 100 Mbps is 30% in 2020, Italy ranks fifth from the bottom in Europe for the adoption rate of fixed lines of at least 100 Mbps by families and businesses, with a percentage of 13.4%. </w:t>
        <w:br/>
        <w:t xml:space="preserve">The intervention thus defined, therefore, would have the effect of further delaying the adoption of faster technologies, exceeding 100 Mbps, and nullifying public spending aimed at the digitization of the country. It would also favor the persistence of lines with speeds above 30 Mbps but below 100 Mbps, whose solutions correspond, in almost the entirety of Italian territory, to a single technology and a single operator, resulting in fact not neutral from a technological point of view and discriminatory, as it favors those operators who have historically made no infrastructural investments, to the detriment of those who are investing in high-capacity technologies. Connections with at least 30 Mbps already reach about 90% of real estate units and are already adopted by approximately 61% of users, while networks that guarantee at least 100 Mbps remain minority. </w:t>
        <w:br/>
        <w:t xml:space="preserve">In this sense, the measure as outlined would create negative effects from a competition standpoint and, moreover, would not contribute to achieving common interest objectives, would not provide an adequate incentive effect, and would not limit aid to the minimum necessary, thus being contrary to the Guidelines on State aid in relation to the rapid development of broadband networks. </w:t>
        <w:br/>
        <w:t xml:space="preserve">Furthermore, the provisions introduced in the consultation document, which favor faster technologies, do not seem to allow for a balance of competition among operators, risking instead to further compromise it. </w:t>
        <w:br/>
        <w:t xml:space="preserve">In fact, the criteria for technological preference – consisting of the necessity to subscribe to the most performing offer available at the specific civic address in order to obtain the economic benefit – could compromise competition among operators where there is a single operator holding the most performing infrastructure but there are several operators capable of offering 100 Mbps with different technologies. In wholesale markets, therefore, it would favor only the operators with the most performing technology in each geographical area and, in the retail market, the measure would favor only the operators that access such infrastructures. </w:t>
        <w:br/>
        <w:t xml:space="preserve">Moreover, the informational burdens on the consumer and the documentation required to verify this requirement could discourage users from utilizing the voucher, compromising its effectiveness. Furthermore, the definition of "technology available in the real estate unit" is generic considering that ad hoc connections could be made quickly, especially concerning businesses and infrastructures nearing completion. </w:t>
        <w:br/>
        <w:t xml:space="preserve">Additionally, in some cases, operators' databases are not updated and do not allow for the detection of the best available technologies. The measure could therefore incentivize exclusionary conduct aimed at customer hoarding in areas where new generation networks are being completed, with the consequence of hindering infrastructure competition. </w:t>
        <w:br/>
        <w:t xml:space="preserve">Therefore, the Authority hopes that demand support interventions are provided only for connections with a speed of at least 100 Mbps, without any preference among technologies. </w:t>
        <w:br/>
        <w:t xml:space="preserve">This provision would resolve the problems of dynamic competition among operators, favor investments in infrastructures – even those of very modest amounts such as the replacement of VDSL devices with VDSL2 and EVDSL devices – and, at the same time, would avoid the risks of discrimination among technologies. </w:t>
        <w:br/>
        <w:t xml:space="preserve">Finally, the Authority considers it essential to ensure that telecommunications operators do not leverage demand support measures to bind users. In this sense, the call for the need to ensure user mobility and credit portability is appreciated. However, it would be appropriate to include specific provisions in the agreements with telecommunications operators aimed at eliminating any risk of lock-in. </w:t>
        <w:br/>
        <w:t xml:space="preserve">In particular, since the activation and supply costs of devices may be covered by vouchers, it is hoped that specific obligations are introduced for telecommunications operators, concerning the lines benefiting from the voucher, consisting of a prohibition on applying economic burdens in the event of user migration both during the benefit period and thereafter. </w:t>
        <w:br/>
        <w:t xml:space="preserve">Such an obligation would be sufficient to guarantee customer mobility even after the voucher provision period, preventing operators from leveraging contractual lock-in elements. In fact, the provisions set out in the consultation do not ensure that, in the face of the abstract possibility of migration, operators impose economic burdens and lock-in elements with the concrete effect of preventing or discouraging customer mobility. Such lock-in elements could also be introduced at the end of the benefit provision period, in the contract renewal proposal submitted for customer approval. </w:t>
        <w:br/>
        <w:t xml:space="preserve">The ability to switch to another operator quickly and without payment of fees is necessary to ensure consumer choice and ensure conditions for the proper functioning of competitive dynamics and could generate virtuous competition among operators, aimed at providing consumers with the best technologies. </w:t>
        <w:br/>
        <w:t xml:space="preserve">In conclusion, in order to achieve a proper balance between the objectives of developing ultra-broadband telecommunications infrastructures and ensuring static and dynamic competition, it is hoped that the capacity requirements of the networks benefiting from the contribution are modified from 30 Mbps to 100 Mbps, with the elimination of the criterion of preference for the most performing networks. Such a modification would guarantee non-discrimination and an adequate incentive for the development of telecommunications networks, also ensuring the effectiveness of the measure. It is also deemed appropriate to include specific rules that guarantee the mobility of customers benefiting from the economic support measure, eliminating any migration burden for such subjects. </w:t>
        <w:br/>
        <w:t xml:space="preserve">The guarantee of a correct competitive play is indeed fundamental in light of the impact of benefits on the broadband and ultra-broadband telecommunications services market, which could affect at least about 10% of the currently active lines in Italy. </w:t>
        <w:br/>
        <w:t>Therefore, it is hoped that the Ministry of Economic Development takes into account the observations made previously in the intervention scheme that will be notified to the European Commission, pursuant to Article 108, paragraph 3 of the Treaty on the Functioning of the European Union, and in the subsequent Ministerial Decree that will regulate the intervention measure.</w:t>
      </w:r>
    </w:p>
    <w:p>
      <w:r>
        <w:rPr>
          <w:b/>
        </w:rPr>
        <w:t>[Pages 16–18]</w:t>
      </w:r>
    </w:p>
    <w:p>
      <w:r>
        <w:t>18 BULLETIN NO. 37 OF 21 SEPTEMBER 2020</w:t>
        <w:br/>
        <w:t>This opinion will be published in the Bulletin of the Authority for the Guarantee of Competition and the Market.</w:t>
        <w:br/>
        <w:t>THE PRESIDENT</w:t>
        <w:br/>
        <w:t>Roberto Rustichelli</w:t>
      </w:r>
    </w:p>
    <w:p>
      <w:r>
        <w:t>BULLETIN NO. 37 OF 21 SEPTEMBER 2020 19</w:t>
        <w:br/>
        <w:t>AS1697 - REGULATION ON THE ISSUANCE OF CONCESSIONS FOR LARGE HYDROELECTRIC DERIVATIONS</w:t>
        <w:br/>
        <w:t>Rome, 3 September 2020</w:t>
        <w:br/>
        <w:t>Senate of the Republic</w:t>
        <w:br/>
        <w:t>Chamber of Deputies</w:t>
        <w:br/>
        <w:t>Presidency of the Council of Ministers</w:t>
        <w:br/>
        <w:t>Conference of Regions and Autonomous Provinces of Trento and Bolzano</w:t>
        <w:br/>
        <w:t>The Authority for the Guarantee of Competition and the Market, in the meeting of 1 September 2020, deemed it appropriate to make the following observations, pursuant to Article 22, Law No. 287/1990, regarding the transfer of legislative competence to the Regions and the Autonomous Provinces of Trento and Bolzano concerning the assignment of concessions for large water derivations for hydroelectric purposes.</w:t>
        <w:br/>
        <w:t>As is known, Law No. 205/2017 (so-called Budget Law 20181) transferred the legislative competence in question to the exclusive legislative competence of the Autonomous Provinces, while Decree-Law No. 135/2018 (so-called Simplification Decree2) assigned the matter to the concurrent legislative competence of the Regions, establishing a framework regulation and delegating detailed regulations to specific regional laws to be adopted by 31 March 2020, a deadline extended by Decree-Law No. 18/2020 (so-called Italy Care Decree3) to 31 October 2020 and for an additional seven months for Regions involved in regional administrative elections4.</w:t>
        <w:br/>
        <w:t>The Authority notes, first of all, that the entire regulation of tender procedures, including the timing of tenders, the definition of the content of announcements, as well as the cost of concessions put out to tender in the hydroelectric sector, falls within the matter of "protection of competition," attributed to the exclusive state legislative competence, as per Article 117, paragraph 2, letter e) of the Constitution, as it aims to ensure and promote competition uniformly across the entire national territory5. In fact, the regulatory fragmentation resulting from the adoption of non-homogeneous regional regulations, raising the costs of participation in tenders, is likely to distort the competitive context, particularly penalizing smaller operators.</w:t>
        <w:br/>
        <w:t>Secondly, where the current regulatory framework is maintained, it is observed that the aforementioned modification aimed at assigning the Regions the legislative competences regarding the issuance of concessions for large hydroelectric derivations represents an important opportunity for the adoption of regulations aimed at revitalizing hydroelectric production activities, which is a segment of primary industrial importance within the production of energy from renewable sources.</w:t>
        <w:br/>
        <w:t>To date, the sector has not managed to benefit from the positive effects resulting from the concrete implementation of the important competitive principle of the temporality of concessions, introduced by Legislative Decree No. 79 of 1999 concerning "Implementation of Directive 96/92/EC laying down common rules for the internal market in electricity." The related liberalization measures that followed, in fact, imposed on the former monopolist solely an obligation for partial divestiture of its electricity generation capacity (including that from water sources), thereby confirming it in the ownership of over 85% of the concessions granted throughout the national territory, the expiration of which was set, by law, for 1 April 20296, while for other concessions, this expiration was originally set for 31 December 2010, a deadline that has been repeatedly extended, most recently to 31 July 20247 and, with regard to the territory of Trentino Alto Adige, to 31 December 20238.</w:t>
        <w:br/>
        <w:t>The other main operators present in the national territory typically operate in confined geographical areas (at the regional or provincial level) and are often expressions of the same local administrations that hold directly or indirectly shares in the capital of the concessionary companies. The situation presented has resulted in a substantial and persistent postponement of the procedures for the assignment of expired or expiring concessions9, consequently extending their validity.</w:t>
        <w:br/>
        <w:t>In order, therefore, to overcome a market structure that has long been stagnant, it is, first and foremost, a priority to definitively abandon the institution of the extension of concessions, as has been repeatedly established by the 5 See, among others, Constitutional Court, ruling No. 28 of 2014.</w:t>
        <w:br/>
        <w:t>6 See Articles 8, paragraph 1, and 12, paragraph 6, of Legislative Decree 16 March 1999, No. 79, concerning "Implementation of Directive 96/92/EC laying down common rules for the internal market in electricity" (so-called Bersani Decree). The Authority, already in the evaluation of the draft of Legislative Decree No. 79/1999, deemed unjustified "the different duration of renewal, set for a period of thirty years for concessions granted to Enel and until 31 December 2010 for private companies" (see AS154 - Draft Legislative Decree implementing Directive 96/92/EC, of 5 November 1998, in Bulletin No. 44/1998).</w:t>
        <w:br/>
        <w:t>7 See Article 125-bis, cited.</w:t>
        <w:br/>
        <w:t>8 See Article 1, paragraph 77, Law 27 December 2019, No. 160 concerning "State Budget for the financial year 2020 and multiannual budget for the three-year period 2020-2022" (so-called Budget Law 2020).</w:t>
        <w:br/>
        <w:t>9 The only assignment procedures that have seen the light since the entry into force of the so-called Bersani Decree are those that expired in the Province of Bolzano, carried out, however, with a procedure that the Authority had at the time widely criticized for the excessive discretion granted to the contracting authority and which were also affected by irregularities, with implications of a criminal nature (see AS650 - Management of hydroelectric energy production in the Province of Bolzano, of 30 December 2009 (in Bulletin No. 51/2009) and provision No. 25550 of 15 July 2015 authorizing with conditions the concentration C11990 - SEL-Società Elettrica Altoatesina/Azienda Energetica (in Bulletin No. 26/2015).</w:t>
      </w:r>
    </w:p>
    <w:p>
      <w:r>
        <w:rPr>
          <w:b/>
        </w:rPr>
        <w:t>[Pages 19–21]</w:t>
      </w:r>
    </w:p>
    <w:p>
      <w:r>
        <w:t>BULLETIN NO. 37 OF 21 SEPTEMBER 2020 21</w:t>
        <w:br/>
        <w:t>Constitutional Court10 as well as the repeated infringement procedures initiated by the European Commission11 and the numerous reports from the Authority12.</w:t>
        <w:br/>
        <w:t>For the same reason, it is also necessary for the Regions and Autonomous Provinces to clearly outline in the implementing regulations the economic criteria (necessarily linked to the actual recovery of investments) and any other relevant and verifiable criteria ex ante, on the basis of which the calls for tenders will define the exact duration of the concessions within the time frame established by the national Legislator, which appears, moreover, excessively broad, as it ranges from twenty to forty years, further extendable by another ten13. The maximum duration of the concessions necessitates the prior identification of clear and precise criteria under which the duration specified in the calls for tenders can be adequately modulated to take into account the circumstances of individual cases.</w:t>
        <w:br/>
        <w:t>An adequate duration of the concessions is, in fact, a necessary prerequisite for effective so-called competition for the market, the only possible in economic contexts characterized by the scarcity of the resource subject to exploitation (Article 12 of Directive 2006/123/EC, so-called Services Directive14).</w:t>
        <w:br/>
        <w:t>In general, the Authority reminds that the Regions and Autonomous Provinces, in exercising their legislative power, must respect the principles guaranteeing competition, in this case the so-called competition for the market, which Article 117 of the Constitution reserves for exclusive state competence115.</w:t>
        <w:br/>
        <w:t>In this regard, the Authority trusts, first and foremost, in the commitment of the Regions and Autonomous Provinces to align their legislative actions with the principles of maximum contestability of concessions for large hydroelectric derivations.</w:t>
        <w:br/>
        <w:t>In this context, it also appears necessary, in application of the principle of loyal institutional collaboration, to make homogeneous, as far as possible and while respecting justified differentiations, the respective criteria for access to the procedures for the assignment of concessions, avoiding an unjustified excessive regulatory fragmentation which results, in addition to an increase in the costs of participation in tenders, to the detriment of smaller operators, also an artificial territorial compartmentalization in the energy production from hydroelectric sources, which is part of the broader national market for electricity generation.</w:t>
        <w:br/>
        <w:t>10 In particular, see Constitutional Court rulings No. 1 of 18 January 2008 and No. 205 of 13 July 2011.</w:t>
        <w:br/>
        <w:t>11 See community infringement procedures No. 1999/4902, No. 2002/2282, and No. 2011/2026 (still ongoing).</w:t>
        <w:br/>
        <w:t>12 See AS730 - Renewal of concessions for large water derivations for hydroelectric purposes, of 23 July 2010, in Bulletin No. 27/2010, AS1151 - Autonomous Province of Trento - Assignment of concessions for large public water derivations for hydroelectric use of 8 October 2014, in Bulletin No. 39/2014; AS1340 - Province of Bolzano - Amendments to provincial laws, of 29 November 2016, in Bulletin No. 1/2017; AS1550 Concessions and Competitive Criticalities, of 20 December 2018 in Bulletin No. 48/2018 and lastly and in general AS1684 Observations regarding the provisions contained in the Relaunch Decree, of 1 July 2020, in Bulletin No. 28/2020.</w:t>
        <w:br/>
        <w:t>13 In this regard, it is recalled that the Authority, already during the evaluation of the draft Legislative Decree No. 79/1999, deemed unjustified the duration then set at thirty years for concessions for large hydroelectric derivations (see AS154 - Draft Legislative Decree implementing Directive 96/92/EC, cited).</w:t>
        <w:br/>
        <w:t>14 Directive 2006/123/EC of the European Parliament and of the Council of 12 December 2006 on services in the internal market.</w:t>
        <w:br/>
        <w:t>15 Indeed, with regard to, for example, the Autonomous Province of Trento, in matters of assignment procedures for concessions for large hydroelectric derivations, it must legislate "in compliance with the European Union legal order and international agreements, as well as the fundamental principles of the state legal order" (Article 13, paragraph 1, D.P.R. No. 670/19721) - Statute of Trentino - Alto Adige)</w:t>
      </w:r>
    </w:p>
    <w:p>
      <w:r>
        <w:t>22 BULLETIN NO. 37 OF 21 SEPTEMBER 2020</w:t>
        <w:br/>
        <w:t>With regard more specifically to the concrete legislative choices to be made to define the methods of assigning concessions, the Authority hopes that options favoring the public evidence procedure as the ordinary method of assigning concessions for large hydroelectric derivations will be preferred, compared to resorting to alternative methods, such as the double-object tender or other forms of public/private partnership, pursuant to Article 179 of Legislative Decree No. 50/201616.</w:t>
        <w:br/>
        <w:t>Secondly, the guarantee of maximum participation and equal conditions among participants also requires a careful examination by local Legislators of the criteria for an adequate quantification of the concession fees17 and those for admission to the assignment procedure, so that they do not prove unjustifiably burdensome in terms of both technical and economic requirements, raising unnecessary barriers to access that are neither necessary nor proportionate to the selection of a qualified operator18.</w:t>
        <w:br/>
        <w:t>In the same vein, utmost attention must be paid to avoiding the introduction of measures that may improperly favor the outgoing operator, particularly at the time of the transfer of the hydroelectric business branch in favor of the potential new entrant. In this regard, it is important not to nullify the effort made by the national Legislator to eliminate imbalances in favor of the incumbent in the economic valuation of such assets; a circumstance that, in the past, has been criticized both by the European Commission and by the Authority19 and has proven, at least, a contributing cause of the ongoing delay in the announcement of the procedures for the assignment of expired and expiring concessions, as well as the origin of the same legislative changes introduced with the Budget Law.</w:t>
        <w:br/>
        <w:t>16 See in this regard Article 7, paragraph 3, of Lombardy Regional Law No. 5/2020 of 8 April 2020, which states: "Regulation of the methods and procedures for the assignment of concessions for large hydroelectric derivations in Lombardy and determination of the fee in implementation of Article 12 of Legislative Decree of 16 March 1999, No. 79, as amended by Article 11 quater of Decree-Law of 14 December 2018, No. 135 converted, with amendments, by Law of 11 February 2019, No. 12"). Conversely, the Draft Law 49/XVI of 17 February 2020 initiated by the Autonomous Province of Trento concerning "Urgent provisions regarding concessions for large public water derivations for hydroelectric purposes, amending Article 1 bis 1 of Provincial Law of 6 March 1998, No. 4", limits the methods of assigning the concessions in question to the restricted tender procedure, with the possibility of further reducing the participants "if the difficulty or complexity of the concession requires it", and to the so-called double-object tender.</w:t>
        <w:br/>
        <w:t>17 Lastly, on the subject of concession fees related to large hydroelectric concessions, see the ruling of the Constitutional Court No. 155 of 21 July 2020 which declared unconstitutional the amendments to Article 12, paragraph 1 quinquies and septies, of Legislative Decree No. 79/99 (introduced with Decree-Law No. 135/2018 converted into Law No. 12/2019) regarding the devolvement of the fee, in the amount of at least 60%, to the provinces and metropolitan cities whose territory is affected by the derivations.</w:t>
        <w:br/>
        <w:t>18 In this regard, it should be noted that the Government has challenged before the Constitutional Court the law already approved by the Lombardy Region regarding the issuance of concessions for large hydroelectric derivations (No. 5/2020) also in relation to the provision of having referred to a subsequent resolution of the Executive the possibility of introducing "additional requirements of technical, organizational, asset and financial capacity" for participants in the assignment procedure for concessions, without the regional law having previously regulated the criteria and limits of this power, determining the concrete possibility of violating the principle of free and equal competition, constitutionally protected. In a restrictive sense, the introduction of general and additional technical participation criteria that are excessively cumbersome could indeed also be interpreted within the framework of the aforementioned legislative initiative of the Province of Trento, as they essentially impose prior and continuous experience in the operation of each individual infrastructure that makes up the hydroelectric generation plant - and that of the expected mechanism of aggregation or disaggregation of existing large hydroelectric derivations, which could increase barriers to entry both in the case of aggregation and in the case of disaggregation compared to operators already operating small and medium-sized hydroelectric concessions.</w:t>
        <w:br/>
        <w:t>19 See community infringement procedures No. 1999/4902 and No. 2002/2282 and AS1089 – D.M regarding tenders for the assignment of hydroelectric concessions, of 17 October 2013, in Bulletin No. 42/2013.</w:t>
      </w:r>
    </w:p>
    <w:p>
      <w:r>
        <w:t>BULLETIN NO. 37 OF 21 SEPTEMBER 2020 23</w:t>
        <w:br/>
        <w:t>2018 and with the Simplification Decree regarding the different regime between wet works and dry works20.</w:t>
        <w:br/>
        <w:t>Lastly, it cannot be overlooked that the issue of ensuring maximum participation and equality among competitors inevitably intertwines with that of managing conflicts of interest which, in the sector in question, is particularly present, considering the frequent coincidence between the Legislator (Region or Autonomous Province), the Contracting Authority (Region or Autonomous Province), and the outgoing operator (often a company directly or indirectly owned by the Region or the Autonomous Province or other local Authorities): the Autonomous Provinces and Regions must therefore avoid the introduction, even indirectly, of measures of protection and/or facilitation for the companies they participate in, especially if they are incumbent operators21.</w:t>
        <w:br/>
        <w:t>In conclusion, the Authority hopes that this Conference will serve as an appropriate venue for coordination and definition of common general principles so that the Regions and Autonomous Provinces exercise their respective legislative competences regarding the issuance of concessions for large water derivations for hydroelectric purposes, in full compliance with the framework criteria identified, for the Regions, by the so-called Simplification Decree, and, for all, by the Constitution, the constraints arising from the euro-community legal order and, therefore, in compliance with the principles of protection and promotion of competition.</w:t>
        <w:br/>
        <w:t>These latter principles, in fact, not only constitute, as per constant constitutional jurisprudence, a matter of exclusive state competence, the violation of which would jeopardize the constitutional legitimacy of conflicting regional or provincial norms, but also define the best framework for regional legislative action correctly aimed at the full development of the economic sector in question.</w:t>
        <w:br/>
        <w:t>This opinion will be published in the Bulletin referred to in Article 26 of Law No. 287/1990.</w:t>
        <w:br/>
        <w:t>THE PRESIDENT</w:t>
        <w:br/>
        <w:t>Roberto Rustichelli</w:t>
        <w:br/>
        <w:t>20 The provisions of the aforementioned Draft Law of the Autonomous Province of Trento, which allow immediate possession in the case of purchase of so-called dry works by the Province (and not also by the potential incoming private concessionaire) even in the event of pending arbitration for the determination of the price to be paid, do not conform to this approach. Regarding the valuation of hydroelectric works at the end of the concession, it is also noted that the Government has directly challenged the recent law of Lombardy Region No. 5/2020 before the Constitutional Court for having erroneously (and in violation of the framework principles established by the so-called Simplification Decree) subordinated the free acquisition regime, typical of so-called wet works, to assets that belong to the different category of so-called dry works for which a different valuation regime is provided, pursuant to Article 12, paragraph 1-ter, letter n), Legislative Decree No. 79/1999.</w:t>
        <w:br/>
        <w:t>21 The issue of potential favoritism for concessionaires participated by public entities and the conflict of interest of the Regions and Autonomous Provinces has already been highlighted, with reference to previous regulatory frameworks, in the previous reports of the Authority: AS233 - Concessions for the exploitation of large derivations for hydroelectric purposes, of 21 March 2002, in Bulletin No. 11/2002 and AS650 - Management of hydroelectric energy production in the Province of Bolzano, cited, and again in the provision related to case C11990 - SEL-Società Elettrica Altoatesina/Azienda Energetica, cited.</w:t>
      </w:r>
    </w:p>
    <w:p>
      <w:r>
        <w:rPr>
          <w:b/>
        </w:rPr>
        <w:t>[Pages 22–24]</w:t>
      </w:r>
    </w:p>
    <w:p>
      <w:r>
        <w:t>BULLETIN NO. 37 OF 21 SEPTEMBER 2020</w:t>
        <w:br/>
        <w:t>UNFAIR COMMERCIAL PRACTICES</w:t>
        <w:br/>
        <w:t>PS11581 - AF GROUP - UNFAIR COMMERCIAL OFFERS</w:t>
        <w:br/>
        <w:t>Provision No. 28339</w:t>
        <w:br/>
        <w:t>THE ANTITRUST AUTHORITY</w:t>
        <w:br/>
        <w:t>IN ITS MEETING of 1 September 2020;</w:t>
        <w:br/>
        <w:t>HEARD the Rapporteur, Professor Michele Ainis;</w:t>
        <w:br/>
        <w:t>HAVING REGARD to Part II, Title III and Part III, Title III of Legislative Decree No. 206 of 6 September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No. 25411;</w:t>
        <w:br/>
        <w:t>HAVING REGARD to its provision of 14 January 2020, which ordered the inspection, pursuant to Article 27, paragraphs 2 and 3, of the Consumer Code, at the premises of the company Gruppo AF S.r.l.;</w:t>
        <w:br/>
        <w:t>HAVING REGARD to the Communication on the interpretation of Article 103 of Decree-Law No. 18 of 17 March 2020, as amended by Article 37 of Decree-Law No. 23 of 8 April 2020, approved by the Authority's College in the sessions of 1 and 10 April 2020 and published on the Authority's website;</w:t>
        <w:br/>
        <w:t>HAVING REGARD to the acts of the proceeding;</w:t>
        <w:br/>
        <w:t>I. THE PARTIES</w:t>
        <w:br/>
        <w:t>1. The company Gruppo AF S.r.l. (hereinafter also the Company), as a professional, pursuant to the Consumer Code. The Company operates in Italy in the sector of selling products for energy efficiency and had achieved, as of 31 December 2018, a turnover of 2,383,000 euros1.</w:t>
        <w:br/>
        <w:t>2. Adiconsum Sardegna (hereinafter also Adiconsum), a consumer association, as the reporting party.</w:t>
        <w:br/>
        <w:t>II. THE CONDUCT SUBJECT TO THE PROCEEDING</w:t>
        <w:br/>
        <w:t>3. The proceeding concerns the information provided by the professional regarding its commercial offer, consisting of the sale of a package of products for energy efficiency, such as: energy-saving systems, home automation kits, monitoring kits, energy sharing kits, in addition to other goods (cooking hobs, pots, chillers, and heat pumps), and the supply of a quantity of electricity and/or gas "at zero cost" for 20 years, at a price ranging from 20,000.00 to 30,000.00 euros, offering, for this purpose, the possibility of concluding a financing contract.</w:t>
        <w:br/>
        <w:t>4. In the reports sent by the Adiconsum association, it was highlighted that the Company, through its Facebook page and during the presentation of the offer at home, would have represented that the energy would come from renewable sources; moreover, it would have stated that with the signing of the offer, consumers would no longer have to bear the costs for the supply of electricity and gas for the subsequent 20 years, thanks to the exclusive service "Zero Bills," with the possibility of enjoying a tax relief of 65% resulting from energy efficiency, obtaining an additional discount in case of sending to the Company the names of ten individuals potentially interested in adhering to the same offer.</w:t>
        <w:br/>
        <w:t>5. The reporting association pointed out that the Company would have proposed to its customers the signing of a contract for services, called "Energy Efficiency Energy Sharing," concerning the supply and "commissioning" of energy, as well as the sale of a series of ancillary goods aimed at achieving energy efficiency, without establishing either from which moment the 14-day period for exercising the right of withdrawal begins, or the address to which to send the withdrawal communication, nor the possible charges provided for exercising the right of withdrawal.</w:t>
        <w:br/>
        <w:t>6. Finally, Adiconsum noted that the contractual forms provided for the customer to pay 15% of the total price of the offer, in case of subsequent impossibility to execute the contract for reasons not attributable to either party. Furthermore, it was provided that the competent forum, in case of disputes, would be that of the selling party, justifying this provision with a presumed advantage for the consumer, in terms of a presumed reduction of the final price.</w:t>
        <w:br/>
        <w:t>III. THE OUTCOMES OF THE PROCEEDING</w:t>
        <w:br/>
        <w:t>1) The procedure process</w:t>
        <w:br/>
        <w:t>7. In relation to the above-described commercial practices, on 14 January 2020, the Parties were informed of the initiation of the investigative proceeding PS11581 against the company Gruppo AF S.r.l., for alleged violation of the Consumer Code.</w:t>
        <w:br/>
        <w:t>8. In this context, the misleading nature of the commercial practice was hypothesized, in violation of Articles 20, 21, paragraph 1, letter f), of the Consumer Code, for the dissemination of ambiguous and untrue information regarding the identity of the professional and any affiliations or connections with other companies in the sector. In particular, the dissemination by the company Gruppo AF S.r.l. of misleading information regarding its identity through the improper exploitation of the qualification of ESCo Energy Service Company was contested, using the credibility attributed to it, in order to generate in the consumer a reliance on its qualities and induce them to make a commercial decision that they would not have otherwise made.</w:t>
        <w:br/>
        <w:t>9. Furthermore, a violation of Articles 20, 21, paragraph 1, letters b) and d) and 22, paragraph 2, of the Consumer Code was hypothesized for the dissemination of untrue, misleading, and confusing information regarding the characteristics, economic convenience of the offer, the price, as well as the economic advantages deriving from it. Specifically, the conduct related to the advertising of the "at zero cost" offer seemed to present significant deceptive profiles to the extent that it emphasized the possibility of achieving an economic benefit, consisting of the opportunity to enjoy the supply of electricity and/or gas "at zero cost" and the attainment of additional and unspecified economic advantages offered by the professional, whereas, conversely, the offer required immediate and substantial outlays by the consumer. Reports indicated that the compensation for electricity and for the home automation goods included in the "package" was paid through financing installments or the expenditure borne by the consumer.</w:t>
        <w:br/>
        <w:t>10. The violation of Articles 24 and 25 of the Consumer Code for undue influence and for the obstacles imposed by the Company on the consumer was also contested if the latter intended to exercise their contractual rights. This imposed the payment of a penalty, equal to 15% of the total price of the work, in case of subsequent impossibility to execute the contract for reasons not attributable to either party, also forcing the consumer to accept, as the competent forum for resolving disputes, that of the selling party, based on a presumed agreed reduction of the price.</w:t>
        <w:br/>
        <w:t>11. Finally, a violation of the informational obligations provided for by Articles 49 and 52 and subsequent provisions of the Consumer Code for contracts concluded outside commercial premises was hypothesized, with particular reference to the price and the right of withdrawal, as the methods and times for exercising this right would not have been defined.</w:t>
        <w:br/>
        <w:t>12. On 16 January 2020, the inspection ordered by the Authority on 14 January 2020 was carried out at the premises of the company Gruppo AF S.r.l.</w:t>
        <w:br/>
        <w:t>13. On 13 February 2020, the hearing of the representatives of the company Gruppo AF S.r.l. was held, who also obtained access to the documents of the file.</w:t>
        <w:br/>
        <w:t>14. On 28 February 2020, the Company submitted a defensive memorandum and responded to the request for information made at the outset. In the same document, the Company presented, pursuant to Article 27, paragraph 7, of the Consumer Code, a proposal for commitments aimed at removing the profiles of illegality of the contested conduct.</w:t>
        <w:br/>
        <w:t>15. On 12 May 2020, the date of conclusion of the investigative phase was communicated to the Parties, pursuant to Article 16, paragraph 1, of the Regulation, subsequently extended with a communication sent to them on 3 June 2020.</w:t>
        <w:br/>
        <w:t>16. On 14 May 2020, Adiconsum exercised, electronically, the right of access to the documents of the file, obtaining copies of the accessible documents and, on 29 May 2020, sent a concluding memorandum.</w:t>
        <w:br/>
        <w:t>17. On 3 June 2020, the company Gruppo AF S.r.l. exercised, electronically, the right of access to the documents and on 8 June 2020 submitted its concluding memorandum.</w:t>
        <w:br/>
        <w:t>2) The evidence acquired</w:t>
        <w:br/>
        <w:t>18. The company Gruppo AF S.r.l., established in 2013, uses the two brands "Energy Distribution Sharing" and "Energy Distribution" in its promotional activities.</w:t>
        <w:br/>
        <w:t>19. The Company initially marketed and installed systems, equipment, and systems aimed at the efficiency and energy saving of buildings, with particular attention to the use of renewable sources. Following the multiple changes in the affected market, in the last three years the Company has structured its commercial strategy aiming to provide its customers with a broader service.</w:t>
      </w:r>
    </w:p>
    <w:p>
      <w:r>
        <w:rPr>
          <w:b/>
        </w:rPr>
        <w:t>[Pages 25–27]</w:t>
      </w:r>
    </w:p>
    <w:p>
      <w:r>
        <w:t>BULLETIN NO. 37 OF 21 SEPTEMBER 2020 27</w:t>
        <w:br/>
        <w:t>20. In particular, the Company provides and installs state-of-the-art equipment such as: air-to-air heat pumps; air-to-water heat pumps for winter and/or summer air conditioning and domestic hot water; condensing boilers; photovoltaic solar systems; so-called Building Automation systems, which allow for remote management of the systems.</w:t>
        <w:br/>
        <w:t>21. The methods of promoting the offer implemented by the Company are as follows:</w:t>
        <w:br/>
        <w:t>- advertising on the Facebook channel, through which contacts of interested individuals are acquired to schedule a first appointment;</w:t>
        <w:br/>
        <w:t>- word of mouth among satisfied customers and new contacts they present (this method has essentially become the main form of business promotion).</w:t>
        <w:br/>
        <w:t>22. With regard to the methods of acquiring new customers, once a request for an appointment is received by the Company (either through electronic channels or through word of mouth), the potential customer is contacted by phone by the Company itself to arrange a meeting with a consultant and to provide them with initial general information about the project.</w:t>
        <w:br/>
        <w:t>23. During the first appointment, the Company's consultant presents the commercial offer to the customer, who is asked to sign the request for a feasibility study, as well as consent for the processing of personal data.</w:t>
        <w:br/>
        <w:t>24. Gruppo AF S.r.l. sells and installs systems and/or equipment for energy efficiency, recognizing, as an accessory, certain bonuses and rewards.</w:t>
        <w:br/>
        <w:t>25. The relationship with the customer is established through two distinct contracts: the first, the contract for services, which indicates the economic value of the offered project, which constitutes the substance of the intervention and the basis for the related invoicing, where all supplies, installations, and related works to be carried out are also indicated; the second, that of the Energy Bonus, which indicates the quantity of energy (almost always electricity) that the professional offers to the customer free of charge in the form of a Bonus.</w:t>
        <w:br/>
        <w:t>26. To this end, the company Gruppo AF S.r.l. previously relied on Ecologicamente Energia S.p.A. as an energy supplier for its customers, which had the qualification of Energy Service Company (so-called ESCo). After a few months, this collaborative relationship ceased. In light of this, starting from March 2018, the Company, in order to continue to guarantee the customer the Energy Bonus, has arranged to register the meters of individual private users in its name and directly paid the related consumption until the guaranteed Bonus quota is reached, as provided for in the contract2.</w:t>
        <w:br/>
        <w:t>27. The service proposed to customers is essentially based on the tax incentives in force regarding the replacement and/or efficiency improvement of existing systems in residential properties. Other incentives are also provided, in the form of bonuses and rewards, granted to customers who refer potential new subjects interested in the commercial proposal of Gruppo AF S.r.l.3.</w:t>
        <w:br/>
        <w:t>2 Gruppo AF S.r.l. has never charged any customer for any excess consumption. If a customer has a bonus of 2,000 kWh/year for ten years, or 20,000 kWh in total, if they reach this threshold in the eighth year, the bonus will obviously be exhausted and therefore the related POD will be re-registered in favor of the customer; this will be done while keeping the customer informed about the consumption trends and every step will necessarily be agreed upon jointly.</w:t>
        <w:br/>
        <w:t>3 In the two-year period 2018-2019, over 80% of the total contracts [omitted] ∗ were acquired through word of mouth from customers.</w:t>
        <w:br/>
        <w:t>∗ In this version, some data are omitted, as elements of confidentiality or secrecy of the information were deemed to exist.</w:t>
      </w:r>
    </w:p>
    <w:p>
      <w:r>
        <w:t>28 BULLETIN NO. 37 OF 21 SEPTEMBER 2020</w:t>
        <w:br/>
        <w:t>28. As an additional commercial leverage tool, the Company grants its customers an additional Entry Bonus to the project, namely the reimbursement of the first annual installment of the amortization plan of the financing signed by the customer4.</w:t>
        <w:br/>
        <w:t>29. The contracts signed in the period 2018-2019 amount to a total of [omitted], distributed as follows:</w:t>
        <w:br/>
        <w:t>- year 2018: [omitted] contracts5;</w:t>
        <w:br/>
        <w:t>- year 2019: [omitted] contracts6.</w:t>
        <w:br/>
        <w:t>30. The requests for withdrawal received by the Company during the same period of time were 4, all accepted. It also appears that in all cases of withdrawal, even late with respect to the legal deadlines, Gruppo AF S.r.l. has never applied any penalties against the customer7.</w:t>
        <w:br/>
        <w:t>31. In cases where there were delays in the installation of systems, contested by consumers, they were compensated with complimentary products8. Based on the inspection documentation, it appears that the only complaints received by the Company were presented by Adiconsum Sardegna9.</w:t>
        <w:br/>
        <w:t>32. With reference to the information provided to consumers, it appears that Article 9 ("Waiver and Penalties") of the General Conditions of Contract provides for a penalty in case of "impossibility of executing the work for reasons not attributable to either party." The Company has stated that this clause, however, has never been applied to any customer.</w:t>
        <w:br/>
        <w:t>3) The commitments presented by the Party</w:t>
        <w:br/>
        <w:t>33. On February 28, 2020, Gruppo AF S.r.l. submitted a proposal for commitments, pursuant to Article 27, paragraph 7, of the Consumer Code and Article 9 of the Regulation. In particular, these commitments – which in their final version are attached to this provision and constitute an integral part thereof – provide for:</w:t>
        <w:br/>
        <w:t>i) Modification of Article 9 of the General Conditions of Contract, relating to withdrawal from the service contract:</w:t>
        <w:br/>
        <w:t>Article 9) - WAIVER AND PENALTIES, of the General Conditions of Contract, referred to above, has been modified as follows:</w:t>
        <w:br/>
        <w:t>“9 WAIVER AND PENALTIES</w:t>
        <w:br/>
        <w:t>The Customer has the right, pursuant to Article 52 of the Consumer Code as amended by Legislative Decree No. 21/2014, to withdraw from the practice initiation without penalty and without specifying the reason, within 14 (fourteen) days from the date of conclusion of the contract by sending written communication by registered letter with acknowledgment of receipt to the registered office of GRUPPO AF S.r.l..</w:t>
        <w:br/>
        <w:t>Pursuant to Article 55 of the Consumer Code as amended by Legislative Decree No. 21/2014, upon receipt by GRUPPO AF S.r.l. of the withdrawal communication sent by the Buyer, the parties are released from their respective obligations. GRUPPO AF S.r.l. undertakes to withdraw the financing application.</w:t>
        <w:br/>
        <w:t>The customer authorizes GRUPPO AF S.r.l. to fulfill its contractual obligations during the withdrawal period. In the event of unilateral withdrawal by the customer after the deadlines provided for by Article 52 of the Consumer Code, the seller will be entitled to all sums due based on the state of progress of the work, referring to the exact state of the work at the time of withdrawal.</w:t>
        <w:br/>
        <w:t>In addition to the sums due and calculated as previously specified, a sum equal to 10% of the amounts of the remaining unexecuted interventions will always be due as lost profit.”</w:t>
        <w:br/>
        <w:t>ii) Claim "Zero Cost":</w:t>
        <w:br/>
        <w:t>The Company, while noting that no formula referring to the so-called "zero cost" is indicated in the Company's contractual documents and that this wording may have been occasionally indicated in some advertisements, undertakes to eliminate such "claim" wherever it may still be present in advertising messages.</w:t>
        <w:br/>
        <w:t>iii) Competent Court:</w:t>
        <w:br/>
        <w:t>Regarding the competent court, the Company undertakes to modify Article 11 or to assign territorial jurisdiction to the court of the place of residence or domicile of the consumer.</w:t>
        <w:br/>
        <w:t>iv) Modification of the Contract relating to the Energy Bonus</w:t>
        <w:br/>
        <w:t>The Company undertakes to modify certain passages, indicated on the back of the contract, relating to the "Energy Bonus," which may be unclear or difficult to read, offering to amend the text as follows:</w:t>
        <w:br/>
        <w:t>“GRUPPO AF S.r.l. undertakes to provide the Customer with the number of kWh indicated on the front of this contract, through the acquisition of electricity from a trader of its choice for a total duration of 10 (ten) years, with the supply referred to as “10 years.” This Formula includes the supply as a bonus of the kWh included in this contract for 10 (ten) years.</w:t>
        <w:br/>
        <w:t>GRUPPO AF S.r.l. within 3 (three) months from the date of payment by the Customer of the sums provided in the Service Contract (of which this contract constitutes an accessory that has the sole purpose of regulating the methods of granting the bonus) and from the receipt of the necessary documentation from the Customer, will proceed to initiate the granting of the bonus.</w:t>
        <w:br/>
        <w:t>Such granting may only occur if the Customer agrees to migrate their POD to one of the suppliers indicated by GRUPPO AF S.r.l.. The granting of the bonus may occur according to two alternative methods: 1) by transferring the customer's utility meter to GRUPPO AF S.r.l., which will become the owner solely for the purpose of granting the bonus and will bear the costs only up to the amount of the bonus provided for in the contract, or, 2) in the event that the Customer chooses to remain the holder of the POD, by simply receiving periodic portions of annual bills already paid by GRUPPO AF S.r.l. to the chosen supplier.”</w:t>
      </w:r>
    </w:p>
    <w:p>
      <w:r>
        <w:rPr>
          <w:b/>
        </w:rPr>
        <w:t>[Pages 28–30]</w:t>
      </w:r>
    </w:p>
    <w:p>
      <w:r>
        <w:t xml:space="preserve">BULLETIN NO. 37 OF 21 SEPTEMBER 2020  </w:t>
        <w:br/>
        <w:t xml:space="preserve">IV. OPINION OF THE AUTHORITY FOR GUARANTEES IN COMMUNICATIONS  </w:t>
        <w:br/>
        <w:t xml:space="preserve">34. Since the commercial practice subject to this provision has been disseminated through communication means, on 10 June 2020, an opinion was requested from the Authority for Guarantees in Communications, pursuant to Article 27, paragraph 6, of the Consumer Code.  </w:t>
        <w:br/>
        <w:t xml:space="preserve">35. On 10 July 2020, the aforementioned Authority transmitted its opinion stating that, since the internet is a global communication network, it is capable of quickly offering the user a wide range of potential information likely to influence their behavior. With reference to the specific case, the means of communication used appears suitable to develop a significant impact on consumers who, based on the information contained on the professional's website and on their Facebook pages, may have been induced to make a commercial decision that they otherwise would not have made, thus concretely developing the full promotional potential of online communication.  </w:t>
        <w:br/>
        <w:t xml:space="preserve">V. CONCLUDING EVALUATIONS  </w:t>
        <w:br/>
        <w:t xml:space="preserve">36. The measures proposed as commitments by the professional appear suitable to remedy the possible illegitimacy profiles of the contested commercial practice in the communication of initiation dated 14 January 2020.  </w:t>
        <w:br/>
        <w:t xml:space="preserve">Overall, in fact, the commitments seem adequate to provide consumers with a correct and transparent informational framework regarding the characteristics of the offer, the bonus offered, and, consequently, the overall convenience of the commercial proposal, allowing the consumer to make an informed choice among the various alternatives offered by the market.  </w:t>
        <w:br/>
        <w:t xml:space="preserve">Moreover, the commitments related to the contractual modifications made by the professional appear capable of enabling the consumer to know and exercise their rights in case of withdrawal and/or potential dispute.  </w:t>
        <w:br/>
        <w:t xml:space="preserve">37. In fact, regarding the penalty provided for in the contract, which in the formulation prior to the presentation of the commitments was imposed on the consumer in case of subsequent impossibility due to causes not attributable to either party, in the amount equal to 15% of the total price of the work, it is noted that it has been eliminated.  </w:t>
        <w:br/>
        <w:t xml:space="preserve">38. Currently, the provision of a penalty owed by the consumer remains only in the event that the latter withdraws from the contract after the terms provided by Article 52 of the Consumer Code, or when the contract has already begun execution, as compensation for the professional's lost earnings.  </w:t>
        <w:br/>
        <w:t xml:space="preserve">39. Also, the other contractual clauses that presented non-compliance issues with the rules set forth by the Consumer Code applicable to contracts concluded outside commercial premises, following the commitments presented by Gruppo AF S.r.l., have been modified and the contested profiles have been removed.  </w:t>
        <w:br/>
        <w:t xml:space="preserve">40. The proposed measures, therefore, entail the substantial modification of the clauses relating to the terms for withdrawal and the competent court, in accordance with the rules set forth in this regard by the Consumer Code.  </w:t>
        <w:br/>
        <w:t xml:space="preserve">41. Overall, the proposed measures appear suitable to provide consumers with a correct and transparent informational framework regarding the characteristics of the offer and the methods of providing the bonus, the terms for exercising the right of withdrawal, and the competent court in case of disputes, which seem capable of allowing consumers to understand and exercise their contractual rights, enabling them to make a more informed choice among the various alternatives offered.  </w:t>
        <w:br/>
        <w:t xml:space="preserve">CONSIDERING, therefore, that the commitments presented by Gruppo AF S.r.l., in the terms outlined above, are suitable to eliminate the possible profiles of unlawfulness of the conduct subject to investigation;  </w:t>
        <w:br/>
        <w:t xml:space="preserve">CONSIDERING to impose the obligation of the aforementioned commitments on the company Gruppo AF S.r.l.;  </w:t>
        <w:br/>
        <w:t xml:space="preserve">CONSIDERING, therefore, that it is possible to close the procedure without ascertaining the infringement;  </w:t>
        <w:br/>
        <w:t xml:space="preserve">RESOLVES  </w:t>
        <w:br/>
        <w:t xml:space="preserve">a) to make mandatory, towards the company Gruppo AF S.r.l., pursuant to Article 27, paragraph 7, of the Consumer Code and Article 9, paragraph 2, letter a), of the Regulation, the commitments proposed by the same company definitively on 28 February 2020, as described in the declaration attached to this provision;  </w:t>
        <w:br/>
        <w:t xml:space="preserve">b) to close the procedure without ascertaining the infringement, pursuant to Article 27, paragraph 7, of the Consumer Code and Article 9, paragraph 2, letter a), of the Regulation;  </w:t>
        <w:br/>
        <w:t xml:space="preserve">c) that the company Gruppo AF S.r.l., within sixty days from the date of notification of this resolution, informs the Authority of the implementation of the commitments.  </w:t>
        <w:b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transmitted by the Parties that is incomplete, inaccurate, or misleading.  </w:t>
        <w:br/>
        <w:t xml:space="preserve">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  </w:t>
        <w:br/>
        <w:t xml:space="preserve">This provision will be notified to the interested parties and published in the Bulletin of the Authority for Competition and the Market.  </w:t>
        <w:br/>
        <w:t xml:space="preserve">THE SECRETARY GENERAL THE PRESIDENT  </w:t>
        <w:br/>
        <w:t>Filippo Arena Roberto Rustichelli</w:t>
      </w:r>
    </w:p>
    <w:p>
      <w:r>
        <w:t xml:space="preserve">ATTACHMENT 1  </w:t>
        <w:br/>
        <w:t xml:space="preserve">DECLARATION OF COMMITMENTS  </w:t>
        <w:br/>
        <w:t xml:space="preserve">In the context of procedure no. PS11581 initiated by the Authority for Competition and the Market on 18 January 2020 concerning the conduct of Gruppo AF S.r.l. in the promotion and sale of goods and services related to energy efficiency, Gruppo AF S.r.l., pursuant to and for the effects of Article 27, paragraph 7, of the "Consumer Code" (Legislative Decree No. 206 of 6 September 2005 and subsequent amendments) commits, starting from the date of communication of the Authority's provision, to implement the following measures in the manner and within the times indicated below:  </w:t>
        <w:br/>
        <w:t xml:space="preserve">i) Modification of Article 9 relating to withdrawal from the contract:  </w:t>
        <w:br/>
        <w:t xml:space="preserve">Article 9) - WITHDRAWAL AND PENALTIES  </w:t>
        <w:br/>
        <w:t xml:space="preserve">9 WITHDRAWAL AND PENALTIES  </w:t>
        <w:br/>
        <w:t xml:space="preserve">The Customer has the right, pursuant to Article 52 of the Consumer Code as amended by Legislative Decree No. 21/2014, to withdraw from the practice initiation without penalty and without specifying the reason, within 14 (fourteen) days from the date of conclusion of the contract by sending written communication by registered letter with acknowledgment of receipt to the registered office of GRUPPO AF S.r.l.. Pursuant to Article 55 of the Consumer Code as amended by Legislative Decree No. 21/2014, upon receipt by GRUPPO AF S.r.l. of the withdrawal communication sent by the Buyer, the parties are released from their respective obligations. GRUPPO AF S.r.l. commits to withdraw the financing application. The customer authorizes GRUPPO AF S.r.l. to fulfill its contractual obligations during the withdrawal period. In case of unilateral withdrawal by the customer after the terms provided by Article 52 of the Consumer Code, the seller will be entitled to all sums due based on the state of progress of the work, referring to the exact state of the work at the time of withdrawal. In addition to the sums due and calculated as previously specified, a sum equal to 10% of the amounts of the remaining unexecuted interventions will always be due as lost profit.  </w:t>
        <w:br/>
        <w:t xml:space="preserve">ii) Claim "Zero Cost"  </w:t>
        <w:br/>
        <w:t xml:space="preserve">The company commits to eliminate such "claim" wherever, if still present, in advertising messages.  </w:t>
        <w:br/>
        <w:t xml:space="preserve">iii) Competent Court  </w:t>
        <w:br/>
        <w:t>Regarding the competent court, the company commits to modify the relevant article (Article 11) or assign territorial jurisdiction to the court of the place of residence or domicile of the consumer.</w:t>
      </w:r>
    </w:p>
    <w:p>
      <w:r>
        <w:rPr>
          <w:b/>
        </w:rPr>
        <w:t>[Pages 31–33]</w:t>
      </w:r>
    </w:p>
    <w:p>
      <w:r>
        <w:t>BULLETIN NO. 37 OF 21 SEPTEMBER 2020 33</w:t>
        <w:br/>
        <w:t>iv) Modification of the Back of the Contract Relating to the Energy Bonus</w:t>
        <w:br/>
        <w:t>The company commits to modifying certain passages on the back of the contract relating to the Energy Bonus, which may be unclear or difficult to read; the company has formalized the modification of the text, the content of which is reported below:</w:t>
        <w:br/>
        <w:t>GRUPPO AF S.r.l. undertakes to provide the Customer with the number of kWh indicated on the front of this contract, through the acquisition of electricity from trusted traders for a total duration of 10 (ten) years, with the supply named "10 years." This Formula includes the supply as a bonus of the kWh included in this contract for 10 (ten) years.</w:t>
        <w:br/>
        <w:t>GRUPPO AF S.r.l. within 3 (three) months from the date of payment by the Customer of the amounts provided in the Contract of Assignment (of which this contract constitutes an accessory that has the sole purpose of regulating the methods of granting the bonus) and from the receipt of the necessary documentation from the Customer, will proceed to grant the bonus.</w:t>
        <w:br/>
        <w:t>Such granting may occur only if the Customer agrees to migrate their POD to one of the suppliers indicated by GRUPPO AF S.r.l. The granting of the bonus may occur according to two alternative methods: 1) through the transfer of the Customer's meter to GRUPPO AF S.r.l., which will become the owner solely for the purpose of granting the bonus and will bear the costs only up to the amount of the bonus provided for in the contract; or 2) in the event that the Customer chooses to remain the holder of the POD, by simply receiving periodic portions of annual bills already paid by GRUPPO AF S.r.l. to the chosen supplier.</w:t>
      </w:r>
    </w:p>
    <w:p>
      <w:r>
        <w:t>34 BULLETIN NO. 37 OF 21 SEPTEMBER 2020</w:t>
        <w:br/>
        <w:t>PS11563 - POSTE ITALIANE - FAILURE TO DELIVER RECOMMENDED MAIL</w:t>
        <w:br/>
        <w:t>Provision No. 28340</w:t>
        <w:br/>
        <w:t>THE AUTHORITY FOR THE GUARANTEE OF COMPETITION AND THE MARKET</w:t>
        <w:br/>
        <w:t>IN ITS MEETING of 8 September 2020;</w:t>
        <w:br/>
        <w:t>HEARD the Rapporteur Professor Michele Ainis;</w:t>
        <w:br/>
        <w:t>VIEWED Part II, Title III of Legislative Decree No. 206 of 6 September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VIEWED its resolution of 17 and 18 March 2020, with which, pursuant to Article 7, paragraph 3, of the Regulation, the deadline for concluding the procedure was extended, in consideration of the health emergency, the specificity of the situation, and the need to ensure the parties the broadest exercise of the right of defense and to guarantee the full unfolding of the adversarial process;</w:t>
        <w:br/>
        <w:t>VIEWED its resolution of 23 June 2020, with which, pursuant to Article 7, paragraph 3, of the Regulation, the deadline for concluding the procedure was extended, for specific investigative needs;</w:t>
        <w:br/>
        <w:t>VIEWED the documents of the procedure;</w:t>
        <w:br/>
        <w:t>I. THE PARTIES</w:t>
        <w:br/>
        <w:t>Poste Italiane S.p.A. (hereinafter Poste), as a professional, pursuant to Article 18, letter b), of the Consumer Code. The Company operates, both nationally and internationally, in postal and Bancoposta services, particularly in savings collection, payment services, investment services and related services, as well as in postal, electronic communication, and telecommunications services. In the 2019 financial year, the company achieved consolidated market revenues from correspondence, parcels, and others amounting to 3.492 billion euros.</w:t>
        <w:br/>
        <w:t>Associazione Codici Onlus, as a consumer association intervening.</w:t>
        <w:br/>
        <w:t>Codacons, as a consumer association intervening.</w:t>
        <w:br/>
        <w:t>II. THE COMMERCIAL PRACTICE</w:t>
        <w:br/>
        <w:t>1. The procedure concerns the commercial practice carried out by Poste Italiane S.p.A. in relation to the delivery services of registered mail. More specifically, at the start, it was hypothesized that the practice was carried out through two consistent behaviors:</w:t>
        <w:br/>
        <w:t>a) in the promotion of characteristics of the registered mail delivery service that would not be reflected in the service actually provided. In particular, on the pages of its website www.poste.it, the company emphasizes the convenience, certainty, and speed of delivery of registered mail, highlighting the so-called "delivery attempts" (i.e., the attempts of the postal worker to deliver the package directly to the recipient's home) and the "delivery times" (from 1 to 6 days from acceptance, depending on the type of registered mail) and using claims such as "FOR ALWAYS, REGISTERED MAIL IS SYNONYMOUS WITH CERTAINTY. How many times have you used Registered Mail in your life? Your most important communications, those that make a difference in your life, you must know where they are, when they will arrive, who will receive them"; "Fast delivery"; "It's fast but can be tracked"; "For us, speed also means precision";</w:t>
        <w:br/>
        <w:t>b) in having advertised the Digital Pickup service for registered mail on the website www.poste.it, through flyers and in print, among other things, failing to indicate in the messages the existence of limitations for the usability of such service.</w:t>
        <w:br/>
        <w:t>III. THE OUTCOMES OF THE PROCEDURE</w:t>
        <w:br/>
        <w:t>1) The course of the procedure</w:t>
        <w:br/>
        <w:t>2. In relation to the commercial practice described above, on 26 November 2019, Poste Italiane S.p.A. was notified of the initiation of investigative procedure No. PS11563 of 19 November 2019, for possible violation of Articles 20, 21, and 22 of the Consumer Code.</w:t>
        <w:br/>
        <w:t>3. In this context, regarding the conduct under a) related to the registered mail delivery service, a violation of Articles 20 and 21 of the Consumer Code was hypothesized, to the extent that it was established that the customer/sender who decides to turn to Poste to send a Registered Mail is misleadingly induced to purchase the advertised service by claims that emphasize certain characteristics, including the actual delivery attempt and the delivery times, which are not respected in the actual provision of the service. Indeed, at the start, it was hypothesized that - contrary to what was advertised - the delivery attempt would not always be regularly made. More precisely, the notice of the registered package would be deposited in the recipient's mailbox without prior verification of the presence or absence of the same at their home and, therefore, without making the delivery attempt, resulting in a failure to comply with the advertised delivery times.</w:t>
        <w:br/>
        <w:t>At the start, it was also hypothesized that such conduct by Poste was contrary to professional diligence with reference to the normal degree of competence and attention that can reasonably be expected, given the quality of the professional and the characteristics of the activity carried out, to the extent that as a result of such conduct, the recipient who wishes to take possession of the package would be forced to undergo the alternative procedures provided by Poste, depending on the type of registered mail, with a delay in the advertised delivery times and with a waste of time and energy that would not be necessary if the delivery attempt were regularly made.</w:t>
        <w:br/>
        <w:t>4. Regarding the conduct under b) related to the Digital Pickup service for registered mail, it was hypothesized, among other things, the violation of Article 22 of the Consumer Code to the extent that it was established that the advertising messages omit relevant information regarding the existence of limitations for the enjoyment of the service, likely to appreciably affect the economic behavior of the average consumer, leading them to make a decision they would not otherwise have made. In fact, the consumer who decides to activate the Pickup Service</w:t>
      </w:r>
    </w:p>
    <w:p>
      <w:r>
        <w:rPr>
          <w:b/>
        </w:rPr>
        <w:t>[Pages 34–36]</w:t>
      </w:r>
    </w:p>
    <w:p>
      <w:r>
        <w:t xml:space="preserve">36 BULLETIN NO. 37 OF 21 SEPTEMBER 2020  </w:t>
        <w:br/>
        <w:t xml:space="preserve">Digital Service, not having been adequately informed about the existence of limitations, could find itself in a position where it cannot use this service at all, as it is only available under certain conditions (activation of the digital pickup option by the sender and sending of non-handwritten texts).  </w:t>
        <w:br/>
        <w:t xml:space="preserve">5. On 26 November 2019, inspections were carried out at the company's offices.  </w:t>
        <w:br/>
        <w:t xml:space="preserve">6. On 27 November 2019, the application for participation in the proceedings by the Association Codici1 was accepted on 16 January 20202.  </w:t>
        <w:br/>
        <w:t xml:space="preserve">7. On 23 December 2019, Poste communicated the requested information and sent the documents required at the start of the investigation3.  </w:t>
        <w:br/>
        <w:t xml:space="preserve">8. On 7 January 2020, the application for participation in the proceedings by Codacons was accepted on 16 January 20204.  </w:t>
        <w:br/>
        <w:t xml:space="preserve">9. On 10 January 2020, pursuant to Article 27, paragraph 7, of the Consumer Code, the Professional submitted commitments, supplemented on 20 January 2020, aimed at removing the profiles of unfairness of the contested commercial practice5.  </w:t>
        <w:br/>
        <w:t xml:space="preserve">10. On 23 January 2020, further inspections were carried out at the offices of Poste Italiane S.p.A.  </w:t>
        <w:br/>
        <w:t xml:space="preserve">11. On 24 January 2020, Poste communicated the information requested during the aforementioned inspections6.  </w:t>
        <w:br/>
        <w:t xml:space="preserve">12. The Authority, in the meeting of 3 March 2020, rejected the commitments submitted, and the related communication was sent to the Professional on 5 March 20207.  </w:t>
        <w:br/>
        <w:t xml:space="preserve">13. On 23 March 2020, Poste submitted a request for reconsideration of the rejected commitments, which was rejected by the Authority on 24 April 20208.  </w:t>
        <w:br/>
        <w:t xml:space="preserve">14. On 10 April 2020, Poste communicated the information and sent the documents requested on 3 April 20209.  </w:t>
        <w:br/>
        <w:t xml:space="preserve">15. On 4 June 2020, the hearing of Poste took place10.  </w:t>
        <w:br/>
        <w:t xml:space="preserve">16. On 24 June 2020, Poste communicated the information and sent the documents requested during the hearing11.  </w:t>
        <w:br/>
        <w:t xml:space="preserve">17. On 7 July 2020, the date of conclusion of the investigative phase was communicated to the Parties pursuant to Article 16, paragraph 1, of the Regulation12.  </w:t>
        <w:br/>
        <w:t xml:space="preserve">18. On 28 July 2020, Poste's final memorandum was received13.  </w:t>
        <w:br/>
        <w:t xml:space="preserve">1 See doc. no. 180 of the file index.  </w:t>
        <w:br/>
        <w:t xml:space="preserve">2 See doc. no. 234 of the file index.  </w:t>
        <w:br/>
        <w:t xml:space="preserve">3 See doc. no. 225 of the file index.  </w:t>
        <w:br/>
        <w:t xml:space="preserve">4 See doc. no. 226 of the file index.  </w:t>
        <w:br/>
        <w:t xml:space="preserve">5 See doc. no. 229 of the file index.  </w:t>
        <w:br/>
        <w:t xml:space="preserve">6 See doc. no. 278 of the file index.  </w:t>
        <w:br/>
        <w:t xml:space="preserve">7 See doc. no. 286 of the file index.  </w:t>
        <w:br/>
        <w:t xml:space="preserve">8 See doc. no. 308 of the file index.  </w:t>
        <w:br/>
        <w:t xml:space="preserve">9 See doc. no. 307 of the file index.  </w:t>
        <w:br/>
        <w:t xml:space="preserve">10 See doc. no. 322 of the file index.  </w:t>
        <w:br/>
        <w:t xml:space="preserve">11 See doc. no. 325 of the file index.  </w:t>
        <w:br/>
        <w:t xml:space="preserve">12 See docs. no. 332, 333, and 334 of the file index.  </w:t>
        <w:br/>
        <w:t>13 See doc. no. 340 of the file index.</w:t>
      </w:r>
    </w:p>
    <w:p>
      <w:r>
        <w:t xml:space="preserve">BULLETIN NO. 37 OF 21 SEPTEMBER 2020 37  </w:t>
        <w:br/>
        <w:t xml:space="preserve">19. On 29 July 2020, the opinion was requested from the Authority for Guarantees in Communications, which was issued on 1 September 2020.  </w:t>
        <w:br/>
        <w:t xml:space="preserve">2) The evidence acquired  </w:t>
        <w:br/>
        <w:t xml:space="preserve">Conduct sub a)  </w:t>
        <w:br/>
        <w:t xml:space="preserve">Unattempted Delivery Percentages  </w:t>
        <w:br/>
        <w:t xml:space="preserve">20. Firstly, the documentation in the records provides evidence that Poste defines targets for unattempted deliveries - at the monthly, national, and local levels - systematically always exceeded, as demonstrated, for example, by the graphs and related tables (as well as other similar documents) that report, for the year 2019, the existence of a national monthly target for unattempted deliveries exceeding 20% always surpassed by about 3% - 5%14.  </w:t>
        <w:br/>
        <w:t xml:space="preserve">21. Similarly, at the local level, the evidence in the records shows the trend of unattempted delivery targets in 2019 in five macro-areas of detection in the Northwest (so-called RAM) (Lodi, Segrate, Novara, Alessandria, Torino Reiss). The related graphs show that the performance of unattempted deliveries is worse than the targets in all macro-areas and in all months, with an annual percentage gap between actual performance and targets reaching values between 5% and 10%15.  </w:t>
        <w:br/>
        <w:t xml:space="preserve">22. Also at the local level, from a document summarizing the percentages of unattempted deliveries for all delivery offices present in the national territory, it emerges that, in the sampled months (January, July, August, September, and October 2019), the percentage of unattempted deliveries in some offices exceeded 40%16.  </w:t>
        <w:br/>
        <w:t xml:space="preserve">Complaints  </w:t>
        <w:br/>
        <w:t xml:space="preserve">23. Furthermore, regarding the delivery service of registered mail, numerous complaints have been acquired in the records as evidence of the issues specified above in providing the service.  </w:t>
        <w:br/>
        <w:t xml:space="preserve">24. In particular, in addition to the reports received by the Authority during the proceedings, from November 2019 to date, a Report acquired in the records17 highlights that Poste received approximately 4,300 complaints regarding: notice of retention without delivery attempt, improper behavior of the postal worker, failure/irregular completion of the notice of retention. Moreover, the complaints related to the subject "notice of retention without delivery attempt" from January 2018 to April 2020 amount to, as clarified by Poste, to [1,500-3,000]*18.  </w:t>
        <w:br/>
        <w:t xml:space="preserve">25. In the reports received by the Authority and in the complaints produced in the records by Poste along with the related responses19, consumers complain about the failure of the postal worker to attempt delivery, despite their presence at home. The postal workers, in fact, according to what emerges from the reports, would leave notices of retention in the recipients' mailboxes without even attempting delivery and, therefore, without verifying their presence at home.  </w:t>
        <w:br/>
        <w:t xml:space="preserve">26. The reports often highlight the widespread and repeated nature of the practice. Indeed, several consumers report systematically receiving notices of retention for registered mail that indicate days and times when the recipients were present at home20.  </w:t>
        <w:br/>
        <w:t xml:space="preserve">27. Other consumers report that the postal worker would ring the intercom identifying themselves for the opening of the door without informing the recipient about the delivery of a registered letter and merely leaving the notices of retention in the mailbox21.  </w:t>
        <w:br/>
        <w:t xml:space="preserve">28. To support the impossibility that the postal worker did not find the recipient of the registered letter at home, some reports have been received from disabled individuals who, due to their disability, are forced to remain at their residence22. In other cases, the complainants even lament the failure to issue the notice of retention by the postal worker23.  </w:t>
        <w:br/>
        <w:t xml:space="preserve">29. Consumers also report being forced, as a result of such conduct, to undertake alternative procedures to obtain the package, with a delay in timing that often causes inconveniences and a waste of time and energy, which would not be necessary if the attempt were actually made24.  </w:t>
        <w:br/>
        <w:t xml:space="preserve">30. Moreover, in several complaints received even during the health emergency from Coronavirus, consumers lament not being notified by the postal worker, via intercom or doorbell, about the possibility of taking delivery of registered letters or other mail addressed to them by depositing them in the mailboxes, where instead the notice of retention was placed25.  </w:t>
        <w:br/>
        <w:t xml:space="preserve">Complaint Reports  </w:t>
        <w:br/>
        <w:t xml:space="preserve">31. Furthermore, some of the general reports on complaints prepared monthly by Poste Italiane (December 2018, January, February, March, and October 2019) have been acquired.  </w:t>
        <w:br/>
        <w:t xml:space="preserve">* In this version, some data are omitted, as elements of confidentiality or secrecy of the information were deemed to exist.  </w:t>
        <w:br/>
        <w:t xml:space="preserve">18 See the responses to the request for information made during the hearing received on 24 June 2020, doc. no. 325 of the file index.  </w:t>
        <w:br/>
        <w:t xml:space="preserve">19 See annex no. 14 to doc. no. 222 of the file index.  </w:t>
        <w:br/>
        <w:t xml:space="preserve">20 See, for example, the report of a consumer from Brugherio received on 14 January 2020 as per doc. no. 231 of the file index as well as that of a consumer from Como received on 13 January 2020 as per doc. no. 230 of the file index.  </w:t>
        <w:br/>
        <w:t xml:space="preserve">21 See the complaint received on 15 January of this year, doc. no. 232 of the file index.  </w:t>
        <w:br/>
        <w:t xml:space="preserve">22 See doc. no. 219 of the file index.  </w:t>
        <w:br/>
        <w:t xml:space="preserve">23 See, for example, in the group of complaints produced in the records by Poste Italiane S.p.A. no. 8003429169.  </w:t>
        <w:br/>
        <w:t xml:space="preserve">24 See the complaint received on 17 December 2019, doc. no. 219 of the file index.  </w:t>
        <w:br/>
        <w:t>25 See among others doc. no. 323 of the file index.</w:t>
      </w:r>
    </w:p>
    <w:p>
      <w:r>
        <w:rPr>
          <w:b/>
        </w:rPr>
        <w:t>[Pages 37–39]</w:t>
      </w:r>
    </w:p>
    <w:p>
      <w:r>
        <w:t>BULLETIN NO. 37 OF 21 SEPTEMBER 2020 39</w:t>
        <w:br/>
        <w:t>32. The reports indicate that in all the months considered, the majority of complaints related to correspondence concern the delivery service and that, among the monitored causes of complaint, Poste identifies the category "delivery notice issued without ringing the intercom"26 or "notice of retention without delivery attempt" with percentages of about 15%/16% of the total complaints27. In the March 2019 report, Poste itself reports "an increase in the failure to attempt delivery and the failure or irregular completion of the notice of retention"28.</w:t>
        <w:br/>
        <w:t>33. The trend of complaints is also confirmed by a specific focus on "Correspondence Complaints" contained in the December 201829 report, which shows that of the 89,596 complaints regarding correspondence received in 2018 (slide 4 of the same document), about 36,000 concern the delivery service and, of these, about 3,500 concern registered letters30 for specific issues in issuing retention notices without ringing the intercom and other delivery errors31.</w:t>
        <w:br/>
        <w:t>Standardized letters</w:t>
        <w:br/>
        <w:t>34. From the documentation in the records, it also emerges that the so-called "complaint letter" made available to customers by the company includes among the possible reasons for complaint the option "notice of retention without delivery attempt"32.</w:t>
        <w:br/>
        <w:t>35. Poste also appears to have prepared a standard letter in response to complaints regarding the issuance of the notice of retention despite the recipient being at home, which merely reiterates the regularity of the delivery. The letter states: "Dear Customer, with reference to your report dated dd/mm/yyyy, regarding the issuance of the notice of retention (Mod. 26) related to a registered letter, despite your presence at home, we wish to provide you with the appropriate clarifications. Following our checks, we inform you that the postal worker regularly attempted to deliver the item and, in your absence, issued the notice of retention on dd/mm/yyyy. In any case, we have urged the operators to pay maximum attention in the execution of the service"33.</w:t>
        <w:br/>
        <w:t>36. Furthermore, in a response letter sent to a complainant, it states: "... we must point out that retrospectively, it becomes impossible for us to contest a different erroneous behavior of the operator in the presence of regular documentary evidence"34.</w:t>
        <w:br/>
        <w:t>Corrective actions</w:t>
        <w:br/>
        <w:t>37. From internal emails within the company, it emerges that Poste's corrective actions, in light of the issues subject to this proceeding, consist of inviting local managers to restore the prescribed procedures. For example, from the documents containing reports on control activities on the procedures implemented at the local level, which conclude with scores on various aspects, including "Unattempted Deliveries," it emerges that from the checks carried out on October 15, 2019, in some cases, such as Macerata, an analysis was conducted on unattempted deliveries by postal workers, revealing a significant number; in light of these findings, Poste limited itself to a mere admonition directed at the local manager for the "restoration" of the correct procedure35.</w:t>
        <w:br/>
        <w:t>38. From the internal correspondence, Poste's concern for some situations of "severe difficulty in delivery" also emerges, often the subject of articles in the local press36.</w:t>
        <w:br/>
        <w:t>39. Furthermore, in an internal email, Poste highlights, in response to reports of service failures, the usefulness of providing a response even in the absence of specific information: "I found in Console Web these 6 shipments (...) one of these could be the shipment involved in the failed delivery attempt (recipient at home). Maybe check with the postal workers what they say. Still, try to draft a response for me, even if we have little information about it"37.</w:t>
        <w:br/>
        <w:t>Procedure followed by the postal worker during delivery</w:t>
        <w:br/>
        <w:t>40. From the documentation in the records, it emerges that the actual execution of the delivery attempt by the postal worker is not the subject of a specific focus in the handheld device used by the postal worker during the delivery of the mail (so-called trip). The terminal, in fact, does not contain specific screens aimed at alerting the postal worker about the absolute necessity to verify the presence or absence of the recipient at home by ringing the intercom or doorbell before printing the notice of retention38. The handheld device only indicates the reason for the unattempted delivery "absence of the recipient or another authorized person," which, once selected, allows, after other steps, the printing of the notice of retention39.</w:t>
        <w:br/>
        <w:t>41. Finally, from the report produced in the records by Poste at the specific request of the Authority, containing the tracking of all registered letters processed (arrived, delivered, unattempted) between January 12 and 22, 2020, with reference to the distribution centers of Southern Naples, Matteotti, Mergellina, Vomero, Soccavo, and external agency GSP, it appears that, in a significant number of cases, the products that were unattempted for delivery at the same address (and thus assigned to the same postal worker) show under the box dedicated to the "date of the notice of retention," the same day and the same time, with precision to the second, of the printing of the notice40.</w:t>
        <w:br/>
        <w:t>35. Cf. doc. n. 94 of the index of the file.</w:t>
        <w:br/>
        <w:t>36. Cf. doc. n. 83, 84, and 88 of the index of the file. For example, in a July 2019 email, the presence of service failures in the delivery of registered letters is reported, explicitly highlighting the issue concerning the issuance of the notice of retention without the delivery attempt: "The Mayor of San Salvo, who has also contacted the President, complains of delays in the delivery of registered letters and letters. Articles on the subject have appeared in Il Centro and other online publications, the articles are attached. It also seems that notices of retention are left in mailboxes even when the customer is at home. We ask you to report on the case, highlighting in detail the current situation throughout the municipal territory. Considering the interlocutors involved (the mayor and our President), we ask you to provide us with the most complete information possible."</w:t>
        <w:br/>
        <w:t>37. Cf. doc. n. 87 of the index of the file.</w:t>
        <w:br/>
        <w:t>38. Cf. inspection report of November 26, 2019, doc. n. 10 of the index of the file.</w:t>
        <w:br/>
        <w:t>39. Cf. slide n. 6 of doc. 133 of the index of the file.</w:t>
        <w:br/>
        <w:t>40. Cf. report produced in the records by Poste on January 23, 2020, as supplemented on June 24, 2020, following the requests for clarification made during the hearing, doc. n. 322 of the index of the file.</w:t>
      </w:r>
    </w:p>
    <w:p>
      <w:r>
        <w:t>BULLETIN NO. 37 OF 21 SEPTEMBER 2020 41</w:t>
        <w:br/>
        <w:t>42. In particular, from the data provided by the Company itself, it appears that, as reported in the table below, out of a total of [4,000-8,000] unattempted deliveries, [1,000-3,000] fall among the cases of perfect coincidence by area, geolocation longitude-latitude, date, and time of issuance of models 26, with precision to the second, in the printing of the notices.</w:t>
        <w:br/>
        <w:t>Number of cases with perfect coincidence of Number of notices with simultaneous printing of the</w:t>
        <w:br/>
        <w:t>area and localization, with printing of the notices in the same date and with identical</w:t>
        <w:br/>
        <w:t>of the notices in the same date and time (hour, minutes, and seconds)</w:t>
        <w:br/>
        <w:t>[omissis] [omissis]41</w:t>
        <w:br/>
        <w:t>[omissis] [omissis]42</w:t>
        <w:br/>
        <w:t>[omissis] [omissis]43</w:t>
        <w:br/>
        <w:t>[omissis] [omissis]44</w:t>
        <w:br/>
        <w:t>[omissis] [omissis]</w:t>
        <w:br/>
        <w:t>[omissis] [omissis]</w:t>
        <w:br/>
        <w:t>[omissis] [omissis]</w:t>
        <w:br/>
        <w:t>[omissis] [omissis]</w:t>
        <w:br/>
        <w:t>[omissis] [omissis]</w:t>
        <w:br/>
        <w:t>[omissis] [omissis]</w:t>
        <w:br/>
        <w:t>[omissis] [omissis]</w:t>
        <w:br/>
        <w:t>[omissis] [omissis]</w:t>
        <w:br/>
        <w:t>[omissis] [omissis]</w:t>
        <w:br/>
        <w:t>[omissis] [omissis]</w:t>
        <w:br/>
        <w:t>TOTAL CASES: [500-1,000] TOTAL NOTICES: [1,000-3,000]</w:t>
        <w:br/>
        <w:t>Conduct sub b)</w:t>
        <w:br/>
        <w:t>43. Regarding conduct sub b), the contractual documentation reveals that the customer can "digitally withdraw - as an alternative to the physical process - a registered mail item addressed to the same recipient and delivered by Poste Italiane, for which the sender has activated the related functionality" (emphasis added)45. The same document states that "[t]he Service will not be made available for handwritten items (i.e., not electronically originated)".</w:t>
        <w:br/>
        <w:t>44. The pages of Poste's website, www.poste.it, aimed at promoting the Digital Withdrawal service do not contain indications regarding the existence of such limitations for the usability of the service.</w:t>
        <w:br/>
        <w:t>41. Cf. lines 1 to 16 and 17 to 32 of the document attached to this provision.</w:t>
        <w:br/>
        <w:t>42. Cf. lines 33 to 47 and 48 to 62 of the document attached to this provision.</w:t>
        <w:br/>
        <w:t>43. Cf. lines 63 to 76 of the document attached to this provision.</w:t>
        <w:br/>
        <w:t>44. Cf. lines 77 to 89; lines 90 to 102 and lines 103 to 115 of the document attached to this provision.</w:t>
        <w:br/>
        <w:t>45. "General Conditions of the Digital Withdrawal Service," art. 2, c. 1, doc. n. 3 of the index of the file.</w:t>
      </w:r>
    </w:p>
    <w:p>
      <w:r>
        <w:rPr>
          <w:b/>
        </w:rPr>
        <w:t>[Pages 40–42]</w:t>
      </w:r>
    </w:p>
    <w:p>
      <w:r>
        <w:t>42 BULLETIN NO. 37 OF 21 SEPTEMBER 2020</w:t>
        <w:br/>
        <w:t>45. Furthermore, according to the documentation produced in the records by the same company, Poste appears to have advertised the Digital Pickup service between July and September 2019 through Direct Mailings distributed between June and August 2019, flyers distributed by postal workers at residences and made available in Post Offices, posters, and A5 Receipts distributed in Post Offices.</w:t>
        <w:br/>
        <w:t>46. The messages contained in the Direct Mailings46 are characterized by main claims such as "Would you ever say that I am picking up a registered letter?" placed next to a consumer comfortably seated on a sofa, or "Did you receive a registered letter and you are on vacation? No Problem, there is digital pickup," followed in smaller characters by the claim "Digital Pickup is the service of Poste Italiane to pick up online the registered letters* that arrived when you were not at home" and by a list of the service features. The asterisk next to the word "registered letters" refers to a text printed in small characters at the bottom of the page with the following wording: "The service intended for individuals is available for registered letters originated digitally for which the sender has activated the online mode (....) The service will not be available for items originated in paper or containing objects."</w:t>
        <w:br/>
        <w:t>47. Similarly, the flyers and posters produced in the records47 are characterized by claims placed on the front page, such as "Did you receive a registered letter and you are not at home? Activate free Digital Pickup on poste.it and pick it up conveniently from your smartphone" or "Would you ever say that I am picking up a registered letter? With digital pickup, you can pick up your registered letters conveniently online, wherever you are, whenever you want, even from the sofa," and they include the aforementioned usage limitations in a note placed on the back at the bottom of the page in much smaller characters. Even in the posters and A5 Receipts distributed at post offices, characterized by the same claims, the information is presented in a note in tiny characters.</w:t>
        <w:br/>
        <w:t>48. The digital pickup service, finally, appears to be advertised with similar messages through posts on Facebook where the aforementioned usage limitations are not mentioned.</w:t>
        <w:br/>
        <w:t>3) The defensive arguments of Poste Italiane S.p.A.</w:t>
        <w:br/>
        <w:t>49. In general, according to Poste, the conditions that must cumulatively exist for a commercial practice to be considered unfair would not be met, namely the contrariness of the practice to professional diligence, the ability to appreciably distort the behavior of the average consumer, and the existence of a true and proper practice.</w:t>
        <w:br/>
        <w:t>More specifically, regarding the two conducts, Poste has argued, in summary, as follows.</w:t>
        <w:br/>
        <w:t>Conduct sub a)</w:t>
        <w:br/>
        <w:t>50. Regarding the delivery service of registered letters, the alleged unlawful act would not be abstractly configurative and, in any case, no deceptive practice could be attributed to Poste in concrete terms.</w:t>
        <w:br/>
        <w:t>51. In particular, the conduct would not constitute an unfair commercial practice as the allegedly misleading information regarding the methods and times of delivery of registered letters is intended for those purchasing the service – the customer/sender – that is, a subject different from the consumer recipient of the delivery who would suffer, according to what was hypothesized at the outset, a serious detriment from the failure to attempt delivery by postal workers. The conduct would not have a misleading scope for the reporting consumers as they do not have any direct commercial relationship with Poste, which has a relationship with the sender, the only subject whose commercial decision could be influenced in some way by the alleged unfair commercial practice hypothesized at the outset.</w:t>
        <w:br/>
        <w:t>52. An unfair commercial practice could not be configured also because, in the vast majority of cases, Poste's sender customers are business users whose relationships with Poste do not fall within the scope of the Consumer Code.</w:t>
        <w:br/>
        <w:t>53. Consequently, in the absence of the abstract configurability of an unfair commercial practice, the AGCM would not have jurisdiction to intervene. In fact, it would be up to the AGCOM, pursuant to Article 27, paragraph 1-bis of the Consumer Code, as the regulatory authority of the postal sector, to intervene to protect the interests of consumers who complain about the lack of delivery attempts.</w:t>
        <w:br/>
        <w:t>54. In the alternative, Poste notes that the contested conduct could not be considered contrary to professional diligence and/or misleading.</w:t>
        <w:br/>
        <w:t>55. The conduct, in fact, would lack the character of repetitiveness considering the limited number of complaints, which in 2019 alone would amount to [500-2,000] with an incidence rate of [0.000020%-0.000005%] compared to the total number of registered letters managed by Poste in the same year. This would be sufficient to exclude the character of repetitiveness and habituality of the contested conducts against Poste and would be enough to demonstrate that such conducts are, at most, exceptional behaviors or even fortuitous ones falling within the category of statistically excusable errors.</w:t>
        <w:br/>
        <w:t>56. The conduct, moreover, would not be an expression of a defined business strategy, as Poste would not derive any economic advantage from the failure of the delivery attempt since the pickup service at the counter is free of charge.</w:t>
        <w:br/>
        <w:t>57. Poste's conduct would also be inspired by maximum respect for professional diligence. It would, in fact, guarantee delivery times in line with those provided and verified ex post by the regulator for registered letters falling within the universal postal service, and with those defined independently in its service charter for registered letters not falling within the universal service.</w:t>
        <w:br/>
        <w:t>58. Moreover, the company constantly monitors, with a high level of detail, both temporally and by individual delivery areas, the percentage of unattempted deliveries in order to ensure the containment of the phenomenon, which does not depend on the company but on a series of socio-cultural factors that cause variability in certain geographical areas or during different time periods.</w:t>
        <w:br/>
        <w:t>59. Thanks to the monitoring, Poste would have implemented some targeted actions aimed at minimizing the number of unattempted deliveries. In particular, Poste has extended the delivery service to the afternoon of working days, thus having greater opportunities to deliver items in areas predominantly inhabited by workers and commuters, and has always been committed to a constant training activity aimed at the correct execution of the delivery service, offering theoretical and practical support to employees and providing them with videos and manuals regarding the use of the postal worker's terminal.</w:t>
        <w:br/>
        <w:t>60. In 2020, a new specific action plan on unattempted deliveries was activated, and in order to overcome the issues identified at the outset, with the intent to reduce the risk of inefficiencies, the company effectively intervened starting from the end of the emergency period on: the delivery procedures, its IT systems, the training of personnel responsible for delivering registered mail, and the already provided disciplinary sanctioning system.</w:t>
        <w:br/>
        <w:t>61. The consumer would always have the opportunity to contest the service failure, so much so that Poste receives reports from consumers and uses a standard response letter. The format of the complaint letter that offers the possibility to indicate the cause of the complaint by selecting the item "notice of retention without delivery attempt" allows the Company to channel the complaints received, avoiding dispersing them in the broader genus related to delivery failures.</w:t>
        <w:br/>
        <w:t>62. Furthermore, it would not be shareable what was highlighted in the communication of the closure of the investigation phase regarding the absence of control procedures on the delivery service of registered letters. The company, in fact, would have independently defined "challenging" objectives on unattempted deliveries and prepared monitoring on any deviations between those objectives and the corresponding results.</w:t>
        <w:br/>
        <w:t>63. Finally, the advertising messages that Poste uses to promote the registered letter delivery service that emphasize its characteristics of speed, convenience, and certainty would not be misleading.</w:t>
        <w:br/>
        <w:t>64. In fact, Poste advertises delivery times, both for registered letters falling within the universal service and for those outside of such service, that coincide with the actual delivery times and that are to be understood as applicable not to each individual item, but to the total number of items managed overall.</w:t>
        <w:br/>
        <w:t>65. Moreover, the element that would characterize the registered mail service, according to Poste, is represented by the certainty of the shipment and the related date and not certainly by the speed of delivery. Certainty would not be associated with the speed of delivery, but exclusively with the date of shipment and the signature of the recipient required both in the first delivery attempt and in the case of delivery at the post office. These aspects emerge from the pages of Poste's website where, among other things, it reads: "for us, speed also means precision," followed by the explanation "Registered 1 arrives in one day in addition to the shipping date, and you have the certainty that it will be delivered with the signature of the recipient or the authorized or delegated person."</w:t>
        <w:br/>
        <w:t>Conduct sub b)</w:t>
        <w:br/>
        <w:t>66. With reference to the messages advertising the Digital Pickup service, there would be no informational omission regarding the necessity for the registered letter to be originated digitally and for the user to have previously activated the online pickup mode of the letter. The specification of such limits would, in fact, be included in Poste's advertising documentation and represented in greater detail in the general contract conditions. These would be, in any case, information that presents a secondary character for the purposes of the purchase decision of the service.</w:t>
        <w:br/>
        <w:t>67. In any case, Poste would have remedied the concerns raised at the outset of the investigation by voluntarily implementing the commitments rejected by the Authority.</w:t>
        <w:br/>
        <w:t>On the seriousness of the violations</w:t>
        <w:br/>
        <w:t>68. Finally, in the denied hypothesis in which the Authority considers Poste responsible for having engaged in misleading commercial practices, it should consider: i) the marginal impact for consumers of the alleged unfair commercial practices; ii) the fully</w:t>
      </w:r>
    </w:p>
    <w:p>
      <w:r>
        <w:rPr>
          <w:b/>
        </w:rPr>
        <w:t>[Pages 43–45]</w:t>
      </w:r>
    </w:p>
    <w:p>
      <w:r>
        <w:t>BULLETIN NO. 37 OF 21 SEPTEMBER 2020 45</w:t>
        <w:br/>
        <w:t>collaborative attitude maintained by the company in removing any potential issues identified during the investigation.</w:t>
      </w:r>
    </w:p>
    <w:p>
      <w:r>
        <w:t>69. Regarding the first aspect, the advertising messages related to the delivery service of registered mail would only be relevant for the purposes of the Consumer Code for [5-30%] of the subjects to whom they are addressed, as the volume share of mail sent by non-consumers is estimated to be [60-100%] of the total. Regarding the second aspect, it should be noted that Poste has already voluntarily decided to comply with the proposed measures as commitments to remove the aforementioned issues.</w:t>
      </w:r>
    </w:p>
    <w:p>
      <w:r>
        <w:t>70. Consequently, the conditions for the imposition of a monetary penalty would not exist or, in any case, the penalty to be imposed should be of a symbolic amount.</w:t>
      </w:r>
    </w:p>
    <w:p>
      <w:r>
        <w:t>IV. OPINION OF THE AUTHORITY FOR GUARANTEES IN COMMUNICATIONS</w:t>
      </w:r>
    </w:p>
    <w:p>
      <w:r>
        <w:t>71. Since the commercial practice subject to this provision has been disseminated via the internet as well as through print media and concerns the postal sector, on 29 July 2020, the opinion was requested from the Authority for Guarantees in Communications, pursuant to Article 27, paragraph 6 and paragraph 1-bis of the Consumer Code.</w:t>
      </w:r>
    </w:p>
    <w:p>
      <w:r>
        <w:t>72. In the opinion received on 1 September 2020, the aforementioned Authority highlighted, in summary, the following:</w:t>
        <w:br/>
        <w:t>− with reference to the request for opinion pursuant to Article 27, paragraph 6 of the Consumer Code, the means of communication used are suitable for developing a significant impact on consumers who, based on the information contained on the professional's website and in the advertising communications through print media, could be induced to make a commercial decision that they would not have otherwise made, thus concretely developing the full promotional potential of online and print communication;</w:t>
        <w:br/>
        <w:t>− based on the documentation on file, in this case, the print media and internet used by Poste are suitable tools to significantly influence the implementation of the commercial practices for which an opinion is requested;</w:t>
        <w:br/>
        <w:t>− regarding the reported service failures concerning the lack of delivery attempts by postal workers, the Authority intervened, with resolution No. 385 of 2013, providing for free storage to prevent the failure to deliver, in addition to the objective inconvenience for the recipient of collecting the "unattempted" registered mail at the post office, from resulting in further unjustifiable burdens on the latter;</w:t>
        <w:br/>
        <w:t>− with reference to the sector regulations concerning the request for opinion pursuant to Article 27, paragraph 1-bis, of the Consumer Code, the lack of delivery attempts by postal workers, without prejudice to the misleading and aggressive aspects referred to in the aforementioned Code, may be relevant in terms of violation of the delivery methods provided for by the general conditions of service, approved by the Authority with resolution No. 385/13/CONS, pursuant to Article 22 of Legislative Decree No. 261 of 1999;</w:t>
        <w:br/>
        <w:t>− based on some reports sent by users since the Authority was assigned competencies in the postal sector and related to the issue of delivery attempts of registered mail by postal workers, the Authority, at the time, did not consider that there were relevant conduct cases for the initiation of sanctioning proceedings and, however, deemed it appropriate to remind the company Poste to exercise careful oversight over the operational methods to be followed in the delivery attempts of registered mail.</w:t>
      </w:r>
    </w:p>
    <w:p>
      <w:r>
        <w:t>V. CONCLUDING EVALUATIONS</w:t>
      </w:r>
    </w:p>
    <w:p>
      <w:r>
        <w:t>73. As a preliminary matter, it should be noted that this provision concerns the advertising campaigns carried out by Poste in relation to the delivery services and Digital Pickup of registered mail, which constitute a commercial practice in violation of the Consumer Code and regarding which, contrary to what Poste claimed in its defenses, the AGCM has full competence to intervene pursuant to Article 27, paragraph 1-bis of the Consumer Code.</w:t>
      </w:r>
    </w:p>
    <w:p>
      <w:r>
        <w:t>74. Indeed, the defensive arguments put forth by the professional, according to which, in this case, the configurability of an unfair commercial practice should be considered excluded in abstract due to the fact that the reporting subjects, recipients of the registered mail, do not have a direct relationship with Poste and, in any case, since the customers/senders using the service in [60-100%] of cases are business users, are unfounded.</w:t>
      </w:r>
    </w:p>
    <w:p>
      <w:r>
        <w:t>75. In this regard, it is noted that the subject of this provision is the claims regarding the registered mail and Digital Pickup services, which, as will be seen later, are misleading as the services actually provided by Poste do not correspond to what is advertised; from this point of view, it is indifferent who the senders or recipients of the registered mail are, as the objective dissemination of a misleading advertising message, potentially directed also at consumers, is relevant.</w:t>
      </w:r>
    </w:p>
    <w:p>
      <w:r>
        <w:t>76. In this case, moreover, the intervention of the Authority is in a relationship of full complementarity with the interventions of the sector Authority which, as highlighted by Poste itself, concern the actual provision of the postal service and not the advertising messages subject to this provision, with the consequent irrelevance of the alleged compliance of delivery times with what is established by the sector regulation for Registered Mail included in the Universal Service.</w:t>
      </w:r>
    </w:p>
    <w:p>
      <w:r>
        <w:t>77. That said, on the merits, the commercial practice was carried out through: a) the promotion of characteristics of the registered mail delivery service that do not find correspondence in the service actually provided; b) the promotion of the Digital Pickup service for registered mail on the website www.poste.it, through flyers and print media, omitting, among other things, to indicate in the messages the existence of limitations for the usability of the service.</w:t>
      </w:r>
    </w:p>
    <w:p>
      <w:r>
        <w:t>78. Regarding the conduct under a), on the pages of its website www.poste.it, the company emphasizes the convenience, certainty, and speed of delivery of registered mail, highlighting, in addition to delivery times (from 1 to 6 days from acceptance, depending on the type of registered mail), the so-called "delivery attempts" (i.e., the attempts by the postal worker to deliver the package directly to the recipient's home) and using claims such as "FOR ALWAYS, REGISTERED MAIL IS SYNONYMOUS WITH CERTAINTY. How many times have you used Registered Mail in your life? Your most important communications, those that make a difference in your life, you need to know where they are, when they will arrive, who will receive them"; "Fast delivery"; "It's fast but can be tracked"; "For us, speed also means precision."</w:t>
      </w:r>
    </w:p>
    <w:p>
      <w:r>
        <w:t>BULLETIN NO. 37 OF 21 SEPTEMBER 2020 47</w:t>
        <w:br/>
        <w:t>79. The emphasis placed by the Company on the certainty and speed of delivery of registered mail, contrary to what was claimed in its defenses, is not reflected in the service actually provided.</w:t>
      </w:r>
    </w:p>
    <w:p>
      <w:r>
        <w:t>80. The documentation on file described below highlights the existence of issues in the actual delivery methods, due to the numerous failed delivery attempts by postal workers, of which Poste is fully aware.</w:t>
      </w:r>
    </w:p>
    <w:p>
      <w:r>
        <w:t>81. The failure to attempt delivery by postal workers who leave notices of storage in the mailbox without ringing the doorbell – a circumstance that in itself demonstrates the misleading nature of the messages subject to investigation – is the subject of numerous complaints from recipients of registered mail.</w:t>
      </w:r>
    </w:p>
    <w:p>
      <w:r>
        <w:t>82. From the documentation on file, it emerges that in addition to the approximately 60 reports received by the Authority during the proceedings from November 2019 to date, the complaints related to the subject "notice of storage without delivery attempt" from January 2018 to April 2020 are more than 2,500.</w:t>
      </w:r>
    </w:p>
    <w:p>
      <w:r>
        <w:t>83. A number that, contrary to what was claimed by Poste, cannot be considered physiological in relation to the total of registered mail given the exceptional nature of the reported behaviors, as the reports often highlight the widespread and repeated nature of the practice by postal workers. Several consumers report, in fact, that they systematically receive notices of storage for registered mail that indicate days and times when the recipients were at home. Moreover, emblematic are the reports from disabled individuals who, due to their disability, are forced to remain at home.</w:t>
      </w:r>
    </w:p>
    <w:p>
      <w:r>
        <w:t>84. In the complaints, consumers also report being forced, as a result of such conduct, to undertake alternative procedures to obtain the package, resulting in delays, inconveniences, and a waste of time and energy that would not be necessary if the delivery attempt were actually made by the postal worker.</w:t>
      </w:r>
    </w:p>
    <w:p>
      <w:r>
        <w:t>85. A behavior that appears to have persisted even during the health emergency from Coronavirus, as evidenced by the complaints received, in which consumers lament not being alerted by the postal worker via intercom or doorbell regarding the possibility of collecting registered mail or other letters addressed to them by depositing them in the mailboxes.</w:t>
      </w:r>
    </w:p>
    <w:p>
      <w:r>
        <w:t>86. The same reports of complaints prepared by the professional confirm the existence of the serious phenomenon of the failure to attempt delivery.</w:t>
      </w:r>
    </w:p>
    <w:p>
      <w:r>
        <w:t>87. In particular, as highlighted by the reports acquired in the records, it emerges that in all the months considered, the majority of complaints regarding correspondence pertains to the service of registered mail.</w:t>
      </w:r>
    </w:p>
    <w:p>
      <w:r>
        <w:rPr>
          <w:b/>
        </w:rPr>
        <w:t>[Pages 46–48]</w:t>
      </w:r>
    </w:p>
    <w:p>
      <w:r>
        <w:t>BULLETIN NO. 37 OF 21 SEPTEMBER 2020</w:t>
      </w:r>
    </w:p>
    <w:p>
      <w:r>
        <w:t>48. delivery and, among the monitored complaint causes, Poste specifically identifies the category "delivery receipt issued without ringing the bell"53 or "notice of non-delivery without delivery attempt" (with percentages of about 15%/16% of total complaints54). In the March 2019 report, Poste itself reports "an increase in the failure to attempt delivery and the failure or irregular completion of the notice of non-delivery"55.</w:t>
      </w:r>
    </w:p>
    <w:p>
      <w:r>
        <w:t>88. The trend of complaints is also confirmed by a specific focus on "Mail Complaints" contained in the December 201856 report, which shows that of the approximately 90,000 complaints regarding mail received in 2018, about 3,500 concern registered letters for specific issues in issuing notices of non-delivery without ringing the bell and other delivery errors57.</w:t>
      </w:r>
    </w:p>
    <w:p>
      <w:r>
        <w:t>89. The existence of issues in the territory regarding the existence and spread of failed delivery attempts and, therefore, Poste's awareness of its inability to guarantee the speed and certainty of delivery emphasized in the messages, is also confirmed by the inclusion, among the reasons for complaint present in the standard complaint letter made available to customers, of the item "notice of non-delivery without delivery attempt"58 as well as by the preparation of a standard response letter to complaints that merely reiterates the regularity of delivery ("Following our checks, we inform you that the postal worker has regularly attempted to deliver the shipment and, in your absence, issued the notice of non-delivery on date dd/mm/yyyy")59.</w:t>
      </w:r>
    </w:p>
    <w:p>
      <w:r>
        <w:t>90. The existence and significant spread of failed delivery attempts is clearly evident from a simple reading of the report produced in the records by Poste, which contains the tracking of all registered letters processed (arrived, delivered, unattempted) between January 12 and 22, 2020, with reference to the distribution centers of Southern Naples, Matteotti, Mergellina, Vomero, Soccavo, and external agency GSP. In this regard, it appears that, in just ten days and in numerous cases, the unattempted products to be delivered to the same address (and therefore assigned to the same postal worker) show under the box dedicated to the "date of the notice of non-delivery," the same day and the same time, with a precision to the second, of the printing of the notice60. More specifically, as better indicated in the description of the investigative findings (see above, points 41 and 42), it appears that in the five distribution centers, within a period of only ten days, the multiple printing of model 26 was launched in as many as [500-1000] cases with perfect coincidences of area, location, and time to the second, for a total of notices [1,000-3,000].</w:t>
      </w:r>
    </w:p>
    <w:p>
      <w:r>
        <w:t>91. The evidence of this document, regarding which Poste has not provided any explanation in its defense memorandum, proves that the management of delivery procedures is not in accordance with what should happen if the postal worker regularly attempts delivery and, only in case of failure, prints the notice of non-delivery: the identity of the times to the second reflects the simultaneous launch of the printing of all notices of non-delivery related to the correspondence to be delivered53. The cause appears in the December 2018 report, doc. n. 156 of the file index.54. See reports from January, February, March, and October 2019 docs. n. 157, 158, 159, and 160 of the file index.55. See doc. 159 of the file index.56. See doc. 156 of the file index.57. The data seems to be confirmed by the table reported in the information received on June 24, 2020.58. See doc. n. 65 of the file index.59. See the response sent by Poste to a report of January 28, 2020 doc. n. 279 of the file index.60. See doc. n. 325 of the file index.</w:t>
      </w:r>
    </w:p>
    <w:p>
      <w:r>
        <w:t>BULLETIN NO. 37 OF 21 SEPTEMBER 2020</w:t>
      </w:r>
    </w:p>
    <w:p>
      <w:r>
        <w:t>at the same address, a circumstance that can only be explained by the fact that the postal worker did not make any delivery attempt, or did not check, in sequence and for each registered letter, the presence of the recipient before printing, in case of negative outcome of the attempt, the relevant notice. The report in question, moreover, testifies to the availability on the part of Poste of tools that, while allowing the detection of the anomalies found, do not appear to have been diligently valued and used for verifying the regularity of the procedures adopted by individual postal workers and for the consequent adoption of concrete corrective measures.</w:t>
      </w:r>
    </w:p>
    <w:p>
      <w:r>
        <w:t>92. The documentation in the records testifies to Poste's full awareness of the existence and spread of failed delivery attempts. It is noteworthy, first of all, the company's observation of a constant exceeding, both at the national and local levels, of the non-delivery objectives, with significant overall percentages and with very high local and monthly peaks, sometimes exceeding 40%.</w:t>
      </w:r>
    </w:p>
    <w:p>
      <w:r>
        <w:t>93. More specifically, in the period between January and October 2019, the number of actual non-deliveries, both at the national and local levels, always exceeded the monthly objectives with a significant percentage gap. As highlighted, the graphs and the related tables acquired in the records report, for the year 2019, the existence of a national non-delivery objective always exceeding 20% monthly and consistently surpassed by about 3%-5%61.</w:t>
      </w:r>
    </w:p>
    <w:p>
      <w:r>
        <w:t>94. Similarly, at the local level, the evidence in the records shows the trend of the objectives, in the year 2019, in five macro areas of detection in the Northwest (so-called RAM) (Lodi, Segrate, Novara, Alessandria, Torino Reiss). From the graphs, the non-delivery performances appear worse than the objectives in all macro areas and in all months with an annual percentage gap between actual performances and objectives that reached values between 5% and 10%62.</w:t>
      </w:r>
    </w:p>
    <w:p>
      <w:r>
        <w:t>95. Always at the local level, from a document that summarizes the percentages of non-deliveries for all delivery offices present in the national territory, it emerges that in the sampled months of January, July, August, September, and October 2019, the percentage of non-deliveries in some offices exceeded 40%63.</w:t>
      </w:r>
    </w:p>
    <w:p>
      <w:r>
        <w:t>96. The existence of analyses of this type undoubtedly demonstrates the company's awareness of the existence of issues regarding non-deliveries, which should have prompted Poste to adopt appropriate corrective measures: despite being in possession of effective IT tools capable of detecting, with geolocation and precision to the second, the simultaneous launch of the printing of multiple notices of non-delivery (even exceeding n. 20 at the same moment), Poste limited itself to sending mere letters of admonition to the heads of various offices, inviting them to observe the regularity of the procedures.</w:t>
      </w:r>
    </w:p>
    <w:p>
      <w:r>
        <w:t>61 The graph is contained in the document titled "definition target non-deliveries 2019" doc. n. 137 of the file index. Similar data also emerges from the so-called "Quality Dashboard year 2019" doc. n. 79 of the file index.62. See slides n. 5 of doc. n. 137 of the file index. These data are also confirmed by the information provided by Poste on June 23, 2020, which highlights the existence of an increase in the percentage of non-deliveries in the years 2019 and 2020 compared to previous years.63. For example, at the Sant'Angelo Lodigiano delivery office in August 2019, a non-delivery percentage of 43.1% is recorded. In January 2019, the following percentages were recorded: Northeast Grado Monfalcone 42.6%; Pordenone 40%, Chieri 40.9%, Bargagi 41.4%; Genoa Catalani delivery 44.4%; Genoa Pra delivery 46.3%; Genoa Val Bisagno delivery 49.1%; Acireale delivery 44.5%. In July 2019, also by way of example, the following non-delivery percentages are recorded: Pontassieve 42.6%; Cascina 43.2%; Santangelo 41%; Cesano Maderno 43%; Gorgonzola 45.3%; Vimercate 47%; Bardolino 44.3%; Genoa Val Bisagno delivery 51%; Genoa Val Polcevera 50%. See the document titled "Non-deliveries January, July, August, September, October" doc. n. 138 of the file index.</w:t>
      </w:r>
    </w:p>
    <w:p>
      <w:r>
        <w:t>BULLETIN NO. 37 OF 21 SEPTEMBER 2020</w:t>
      </w:r>
    </w:p>
    <w:p>
      <w:r>
        <w:t>97. From the internal correspondence, Poste's concern for some situations of "severe difficulty in delivery" also emerges, often the subject of articles in the local press. In a July 2019 email, the presence of service disruptions in the delivery of registered letters is reported, explicitly highlighting the issue concerning the issuance of the notice of non-delivery without the delivery attempt: "The Mayor of San Salvo, who has also contacted the President, complains of delays in the delivery of registered letters and letters. Articles on the subject have appeared in Il Centro and other online publications, the articles are attached. It also seems that notices of non-delivery are left in mailboxes even when the customer is at home. We ask you to report on the case, detailing the current situation throughout the municipal territory. Considering the involved parties (the mayor and our President), we ask you to provide us with the most complete information possible."</w:t>
      </w:r>
    </w:p>
    <w:p>
      <w:r>
        <w:t>98. Furthermore, in an internal email, Poste highlights, in response to reports of service disruptions, the usefulness of providing a response even with little information: "I found these 6 shipments in Console Web (...) one of these could be the shipment affected by the failed delivery attempt (recipient at home). Maybe check with the postal workers what they say. Still, try to draft a response for me, even if we have little information about it"64.</w:t>
      </w:r>
    </w:p>
    <w:p>
      <w:r>
        <w:t>99. From the documents in the records, it emerges that, in light of Poste's full awareness of the severity and extent of the phenomenon, the measures adopted by it have consisted, as mentioned, in merely raising awareness among operators to pay "the utmost attention during the provision of the service"65. Furthermore, consumers who, although present at their domicile, receive the notice of non-delivery are effectively not allowed to contest the service disruption, as emerges from the content of the response letter sent to a complainant stating: "... we must point out that in hindsight, it becomes impossible for us to contest a different erroneous behavior of the operator in the presence of regular documentary evidence"66.</w:t>
      </w:r>
    </w:p>
    <w:p>
      <w:r>
        <w:t>100. In support of the above, from the documents containing reports derived from control activities on the procedures implemented at the local level that conclude with scores on various aspects, including "Non-deliveries," it emerges that from the checks carried out on October 15, 2019, in some cases, such as Macerata, an analysis was conducted on the unattempted deliveries by postal workers, revealing a significant number; the local manager was informed for the restoration of the correct procedure67.</w:t>
      </w:r>
    </w:p>
    <w:p>
      <w:r>
        <w:t>101. Such evidence, as well as the persistence of the behaviors, testifies to the ineffectiveness of the control procedures that Poste claims to have implemented regarding compliance with delivery times as well as the actual execution of the delivery attempt by the postal worker.</w:t>
      </w:r>
    </w:p>
    <w:p>
      <w:r>
        <w:t>102. The absence of adequate reactions to the spread of the phenomenon is further confirmed by the fact that, to date, in the training of postal workers, there is no specific focus on the postal worker's duty to attempt delivery by ringing the recipient68, and that the necessity for the postal worker to carry out the delivery attempt is not the subject of a specific focus in the handheld device used by the postal worker during the delivery of the mail (so-called trip). The terminal, in fact,</w:t>
      </w:r>
    </w:p>
    <w:p>
      <w:r>
        <w:t>64. See doc. n. 87 of the file index.65. See doc. n. 64 of the file index.66. See the response sent by Poste to a report of January 28, 2020, doc. n. 279 of the file index.67. See doc. n. 94 of the file index.68. See docs. nn. 71 to 77 of the file index.</w:t>
      </w:r>
    </w:p>
    <w:p>
      <w:r>
        <w:rPr>
          <w:b/>
        </w:rPr>
        <w:t>[Pages 49–51]</w:t>
      </w:r>
    </w:p>
    <w:p>
      <w:r>
        <w:t>BULLETIN NO. 37 OF 21 SEPTEMBER 2020 51</w:t>
        <w:br/>
        <w:t>does not contain specific screens aimed at alarming the postal worker regarding the absolute necessity to verify the presence or absence of the recipient at home by ringing the intercom or doorbell before printing the notice of non-delivery69.</w:t>
      </w:r>
    </w:p>
    <w:p>
      <w:r>
        <w:t>103. Lastly, AGCOM itself highlighted, in its opinion, based solely on the reports received at the time, the existence of the identified critical issues, deeming it appropriate, even in the absence of a sanctioning procedure, to call Poste to careful oversight of the operational methods to be followed in the attempt to deliver registered mail.</w:t>
      </w:r>
    </w:p>
    <w:p>
      <w:r>
        <w:t>104. The evidence on file therefore confirms what was initially hypothesized regarding the misleading nature, in violation of Articles 20 and 21 of the Consumer Code, of the claims used in messages that emphasize certain characteristics of the "registered mail delivery" service such as timing, methods, and speed of delivery, which were not respected in the actual provision of the service. The documentation on file, considered as a whole, indeed testifies that contrary to what was advertised, the attempt at delivery is not always made, with the timing and certainty emphasized in the message.</w:t>
      </w:r>
    </w:p>
    <w:p>
      <w:r>
        <w:t>105. Regarding the lack of professional diligence, it is not found on the part of Poste, which appears aware of the issue of unattempted deliveries, the normal degree of competence and attention that can reasonably be expected, given the quality of the professional and the characteristics of the activity carried out, to the extent that, as a result of the conduct, as evidenced by the complaints themselves, the recipient who wishes to obtain the package is forced to follow the alternative procedures provided by Poste, depending on the type of registered mail, with a delay in the advertised delivery times, and with a waste of time and energy that would not be necessary if the delivery attempt were made. It should also be noted that, as emerges from the investigative findings, with reference to the notifications of judicial acts entrusted to the postal service, their incorrect and untimely execution compromises the conduct of already scheduled processes, implying their postponement with consequent lengthening of processing times and prescription of offenses (see above, point 34).</w:t>
      </w:r>
    </w:p>
    <w:p>
      <w:r>
        <w:t>106. With reference to the conduct under b), the advertising messages disseminated on Poste's website, via email, flyers, and posts on social networks aimed at promoting the digital pickup service for registered mail are characterized by main claims such as "Did you receive a registered letter and are you on vacation? No Problem, there's digital pickup" or "Digital Pickup is the service from Poste Italiane to pick up online the registered letters* that arrived when you were not at home" as well as "Would you ever say that I am picking up a registered letter? With digital pickup you can pick up your registered letters comfortably online, wherever you are, whenever you want, even from the couch," which lead consumers to believe that they can pick up online any type of registered letter addressed to them without limitations.</w:t>
      </w:r>
    </w:p>
    <w:p>
      <w:r>
        <w:t>107. In reality, according to what emerges from the investigative findings, the digital pickup service for registered mail allows the subscribing recipient user to pick up registered letters online provided that the sender has activated the relevant functionality. Furthermore, as emerges from the contractual documentation, the service is not available for non-electronically originated shipments70.</w:t>
      </w:r>
    </w:p>
    <w:p>
      <w:r>
        <w:t>69 See the inspection report of November 26, 2019, doc. no. 10 of the index of the file.</w:t>
        <w:br/>
        <w:t>70 "General Conditions of the Digital Pickup Service," Article 2, paragraph 1, doc. no. 3 of the index of the file.</w:t>
      </w:r>
    </w:p>
    <w:p>
      <w:r>
        <w:t>52 BULLETIN NO. 37 OF 21 SEPTEMBER 2020</w:t>
        <w:br/>
        <w:t>108. The advertising messages aimed at promoting the service disseminated through Poste's website and through posts on Facebook, in light of the aforementioned claims, do not contain indications regarding the existence of such limitations, while the Direct Mailings71, flyers distributed by postal workers at homes and post offices, posters, and A5 Receipts, report the limitations in notes placed at the bottom of the page or on the back of the flyers, in small or tiny print.</w:t>
      </w:r>
    </w:p>
    <w:p>
      <w:r>
        <w:t>109. In this regard, it should be noted that the possibility of using the service only on the condition that the sender has activated the relevant functionality and with the exclusion of non-digital shipments constitutes a limit to the use of the service and, as such, must be clearly indicated in the main message and not relegated to notes that are difficult to read or in the contractual documentation, especially if, as in this case, they have been reassured, through the emphasis placed in the aforementioned claims, about the possibility of picking up any type of registered letter online. Such limitations affect the conditions of use of the service and, therefore, constitute relevant characteristics for consumers' economic choices.</w:t>
      </w:r>
    </w:p>
    <w:p>
      <w:r>
        <w:t>110. It should be emphasized that this informational omission is certainly significant as it directly impacts an aspect of the service – the possibility of downloading registered letters online – that the professional has independently decided to advertise as a characteristic and peculiar aspect of its commercial proposal and that, precisely by virtue of this choice, must be presented to consumers in its entirety, without omitting any potential constraints and limitations.</w:t>
      </w:r>
    </w:p>
    <w:p>
      <w:r>
        <w:t>111. The conduct under b) therefore constitutes a violation of Article 22 of the Consumer Code to the extent that the advertising messages aimed at promoting the "Digital Pickup" service omit or present in a dark, incomprehensible, ambiguous, or untimely manner relevant information regarding the existence of limitations for the enjoyment of the service, capable of appreciably affecting the economic behavior of the average consumer, leading them to make a decision they would not have otherwise made. In fact, the consumer who decides to activate the Digital Pickup Service may find themselves, not having been adequately informed about the existence of the limitations, in a position where they cannot use it at all, or can only use it to a very limited extent, as the service is only available under certain conditions.</w:t>
      </w:r>
    </w:p>
    <w:p>
      <w:r>
        <w:t>VI. QUANTIFICATION OF THE SANCTION</w:t>
        <w:br/>
        <w:t>112.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113.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114. With regard to the severity of the violation, it is believed that the case in question is characterized by extreme severity for consumers, which would justify the imposition of a higher sanction than the maximum allowed. In this regard, particular consideration is given to the economic size of the professional, who represents the main active operator in the provision of postal services, with a consolidated market turnover from correspondence, parcels, and similar services amounting to €3.492 billion, the type of product affected by the unfair commercial practice, which partly falls within the universal postal service, the plurality of conducts that constitute the practice, and the widespread nature of it. The gross operating margin of the activity related to registered mail, estimated in 2019 at around €42 million72, is also taken into account.</w:t>
      </w:r>
    </w:p>
    <w:p>
      <w:r>
        <w:t>Furthermore, in relation to the severity of the violation, in addition to the very serious harm caused, through the aforementioned conducts, to consumers, the very serious harm caused to the justice system is also relevant. In this regard, it is useful to recall the annual report of the President of the Court of Appeal of Rome for the inauguration of the Judicial Year 2017, in which it was highlighted that "Notifications represent a critical junction particularly for criminal proceedings, as the incorrect and untimely execution compromises the conduct of already scheduled processes, implying their postponement with consequent lengthening of processing times and the prescription of offenses. The phenomenon is especially evident in notifications entrusted to the postal service, which is completed only with the return of the notice of receipt of the package to the Judicial Office. A return that occurs in unpredictable times"73.</w:t>
      </w:r>
    </w:p>
    <w:p>
      <w:r>
        <w:t>The same critical issues were then recalled in the similar Annual Report for the year 2020: "Prescriptions have accumulated in the past due to the backlog that lengthens the definition times, but also in some cases due to the considerable delay in the arrival of the file in court after the filing of the appeal, to which has sometimes been added the consequent delays and deferrals necessary for the establishment of the procedural relationship, often compromised by notification defects... the necessary notifications have, moreover, doubled and the procedure, due to delays in the notifications themselves, has recorded an even longer pendency"74.</w:t>
      </w:r>
    </w:p>
    <w:p>
      <w:r>
        <w:t>115. As for the duration of the violation, the available evidence on file shows that the unfair commercial practice has been in place since at least January 201875 and that it is still ongoing76.</w:t>
      </w:r>
    </w:p>
    <w:p>
      <w:r>
        <w:t>116. Based on these elements, it is deemed appropriate to determine the amount of the administrative pecuniary sanction applicable to Poste Italiane S.p.A. at the maximum allowed amount of €5,000,000 (five million euros). In this regard, it is worth noting that, considering the extreme severity of the practice and the significant harm caused to consumers (as well as to the justice system), also in relation to the</w:t>
      </w:r>
    </w:p>
    <w:p>
      <w:r>
        <w:t>72 For the estimate, account was taken of the value of the revenues of the business unit Correspondence, parcels, and distribution, amounting to €8.215 billion (including market and internal activities), and the related total costs amounting to €8.562 billion, of which €724 million constituted by depreciation. The gross operating margin of the business unit is then €377 million, corresponding to 4.6% of revenues. Applying the same value to the revenues from registered mail described, amounting to €954 million, results in a gross operating margin of approximately €42 million.</w:t>
      </w:r>
    </w:p>
    <w:p>
      <w:r>
        <w:t>73 See the report of the President of the Court of Appeal of Rome for the inauguration of the judicial year 2017.</w:t>
        <w:br/>
        <w:t>74 See the report of the President of the Court of Appeal of Rome for the inauguration of the judicial year 2020, pp. 77 and 105.</w:t>
        <w:br/>
        <w:t>75 See doc. no. 156 of the index of the file.</w:t>
        <w:br/>
        <w:t>76 See doc. nos. 323 and 325 of the index of the file.</w:t>
      </w:r>
    </w:p>
    <w:p>
      <w:r>
        <w:rPr>
          <w:b/>
        </w:rPr>
        <w:t>[Pages 52–54]</w:t>
      </w:r>
    </w:p>
    <w:p>
      <w:r>
        <w:t>BULLETIN NO. 37 OF 21 SEPTEMBER 2020</w:t>
      </w:r>
    </w:p>
    <w:p>
      <w:r>
        <w:t>specific revenue generated by Poste in the year 2019 alone, the penalty, although imposed at the maximum level, is not deterrent.</w:t>
      </w:r>
    </w:p>
    <w:p>
      <w:r>
        <w:t>On the other hand, it is noted that, to date, the Directive 2019/2161/EU, which sets the maximum penalty at least 4% of the annual revenue of the Professional in the relevant Member State, has not yet been transposed into national law.</w:t>
      </w:r>
    </w:p>
    <w:p>
      <w:r>
        <w:t>CONSIDERED, therefore, in accordance with the opinion of the Authority for Communications Guarantees, based on the aforementioned considerations, that the commercial practice under examination is deemed unfair pursuant to Articles 20, 21, and 22 of the Consumer Code as it is contrary to professional diligence and capable, through the conduct described in a) and b), of appreciably distorting the economic behavior of the average consumer in relation to delivery services and digital pickup of registered mail;</w:t>
      </w:r>
    </w:p>
    <w:p>
      <w:r>
        <w:t>RESOLVES</w:t>
      </w:r>
    </w:p>
    <w:p>
      <w:r>
        <w:t>a) that the commercial practice described in point II, letters a) and b), of this provision, carried out by the company Poste Italiane S.p.A., consisting of promoting characteristics of the registered mail delivery service that do not correspond to the service actually provided and advertising the Digital Pickup service for registered mail while omitting to indicate in the messages the existence of limitations for the usability of the Digital Pickup service, constitutes, for the reasons and within the limits stated in the motivation, an unfair commercial practice pursuant to Articles 20, 21, and 22 of the Consumer Code, and prohibits its dissemination or continuation;</w:t>
      </w:r>
    </w:p>
    <w:p>
      <w:r>
        <w:t>b) to impose on the company Poste Italiane S.p.A. an administrative pecuniary sanction of €5,000,000 (five million euros);</w:t>
      </w:r>
    </w:p>
    <w:p>
      <w:r>
        <w:t>c) that the professional shall communicate to the Authority, within ninety days from the notification of this provision, the initiatives taken in compliance with the injunction referred to in point a). 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for collection; in this case, the increase absorbs the late payment interest accrued during the same period.</w:t>
      </w:r>
    </w:p>
    <w:p>
      <w:r>
        <w:t>Immediate communication of the payment must be given to the Authority by sending the documentation certifying the payment made.</w:t>
      </w:r>
    </w:p>
    <w:p>
      <w:r>
        <w:t>ORDERS</w:t>
      </w:r>
    </w:p>
    <w:p>
      <w:r>
        <w:t xml:space="preserve">a) that Poste Italiane S.p.A. publishes, at its own expense, the device of this provision pursuant to Article 27, paragraph 8, of the Consumer Code, according to the following modalities: </w:t>
        <w:br/>
        <w:t xml:space="preserve">1) the text of the device is that reported in the attachment to this provision; </w:t>
        <w:br/>
        <w:t xml:space="preserve">2) the device must be published for 3 consecutive days, within one hundred and twenty days from the notification of this provision, in three national newspapers; </w:t>
        <w:br/>
        <w:t>3) the publication must fully reflect the layout, structure, and appearance of what is reported in the attachment; the characters of the text must be double the ordinary size and the methods of writing, printing, and dissemination must not be such as to nullify the effects of the publication; in particular, on the page of publication of the device, as well as in the remaining pages, there must not be messages that conflict with the content of the device or that tend to diminish its scope and meaning;</w:t>
      </w:r>
    </w:p>
    <w:p>
      <w:r>
        <w:t>b) that the publication of the device must be preceded by communication to the Authority of the date on which it will take place and must be followed, within three days, by sending to the Authority an original copy of such publication containing the published device.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No. 104 of 2 July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provision itself.</w:t>
      </w:r>
    </w:p>
    <w:p>
      <w:r>
        <w:t xml:space="preserve">THE SECRETARY GENERAL THE PRESIDENT </w:t>
        <w:br/>
        <w:t>Filippo Arena Roberto Rustichelli</w:t>
      </w:r>
    </w:p>
    <w:p>
      <w:r>
        <w:rPr>
          <w:b/>
        </w:rPr>
        <w:t>[Pages 55–57]</w:t>
      </w:r>
    </w:p>
    <w:p>
      <w:r>
        <w:t>BULLETIN NO. 37 OF 21 SEPTEMBER 2020</w:t>
      </w:r>
    </w:p>
    <w:p>
      <w:r>
        <w:t>57</w:t>
        <w:br/>
        <w:t>Row No. Office ZONE ID BARCODE Synchronization LAT_GPS LONG_GPS DATE M26 TIME_M26</w:t>
        <w:br/>
        <w:t>1 omitted omitted omitted omitted omitted omitted 14/01/2020 10.50.18</w:t>
        <w:br/>
        <w:t>2 omitted omitted omitted omitted omitted omitted 14/01/2020 10.50.18</w:t>
        <w:br/>
        <w:t>3 omitted omitted omitted omitted omitted omitted 14/01/2020 10.50.18</w:t>
        <w:br/>
        <w:t>4 omitted omitted omitted omitted omitted omitted 14/01/2020 10.50.18</w:t>
        <w:br/>
        <w:t>5 omitted omitted omitted omitted omitted omitted 14/01/2020 10.50.18</w:t>
        <w:br/>
        <w:t>6 omitted omitted omitted omitted omitted omitted 14/01/2020 10.50.18</w:t>
        <w:br/>
        <w:t>7 omitted omitted omitted omitted omitted omitted 14/01/2020 10.50.18</w:t>
        <w:br/>
        <w:t>8 omitted omitted omitted omitted omitted omitted 14/01/2020 10.50.18</w:t>
        <w:br/>
        <w:t>9 omitted omitted omitted omitted omitted omitted 14/01/2020 10.50.18</w:t>
        <w:br/>
        <w:t>10 omitted omitted omitted omitted omitted omitted 14/01/2020 10.50.18</w:t>
        <w:br/>
        <w:t>11 omitted omitted omitted omitted omitted omitted 14/01/2020 10.50.18</w:t>
        <w:br/>
        <w:t>12 omitted omitted omitted omitted omitted omitted 14/01/2020 10.50.18</w:t>
        <w:br/>
        <w:t>13 omitted omitted omitted omitted omitted omitted 14/01/2020 10.50.18</w:t>
        <w:br/>
        <w:t>14 omitted omitted omitted omitted omitted omitted 14/01/2020 10.50.18</w:t>
        <w:br/>
        <w:t>15 omitted omitted omitted omitted omitted omitted 14/01/2020 10.50.18</w:t>
        <w:br/>
        <w:t>16 omitted omitted omitted omitted omitted omitted 14/01/2020 10.50.18</w:t>
        <w:br/>
        <w:t>17 omitted omitted omitted omitted omitted omitted 14/01/2020 10.54.53</w:t>
        <w:br/>
        <w:t>18 omitted omitted omitted omitted omitted omitted 14/01/2020 10.54.53</w:t>
        <w:br/>
        <w:t>19 omitted omitted omitted omitted omitted omitted 14/01/2020 10.54.53</w:t>
        <w:br/>
        <w:t>20 omitted omitted omitted omitted omitted omitted 14/01/2020 10.54.53</w:t>
        <w:br/>
        <w:t>21 omitted omitted omitted omitted omitted omitted 14/01/2020 10.54.53</w:t>
        <w:br/>
        <w:t>22 omitted omitted omitted omitted omitted omitted 14/01/2020 10.54.53</w:t>
        <w:br/>
        <w:t>23 omitted omitted omitted omitted omitted omitted 14/01/2020 10.54.53</w:t>
        <w:br/>
        <w:t>24 omitted omitted omitted omitted omitted omitted 14/01/2020 10.54.53</w:t>
        <w:br/>
        <w:t>25 omitted omitted omitted omitted omitted omitted 14/01/2020 10.54.53</w:t>
        <w:br/>
        <w:t>26 omitted omitted omitted omitted omitted omitted 14/01/2020 10.54.53</w:t>
        <w:br/>
        <w:t>27 omitted omitted omitted omitted omitted omitted 14/01/2020 10.54.53</w:t>
        <w:br/>
        <w:t>28 omitted omitted omitted omitted omitted omitted 14/01/2020 10.54.53</w:t>
        <w:br/>
        <w:t>29 omitted omitted omitted omitted omitted omitted 14/01/2020 10.54.53</w:t>
        <w:br/>
        <w:t>30 omitted omitted omitted omitted omitted omitted 14/01/2020 10.54.53</w:t>
        <w:br/>
        <w:t>31 omitted omitted omitted omitted omitted omitted 14/01/2020 10.54.53</w:t>
        <w:br/>
        <w:t>32 omitted omitted omitted omitted omitted omitted 14/01/2020 10.54.53</w:t>
        <w:br/>
        <w:t>33 omitted omitted omitted omitted omitted omitted 16/01/2020 10.48.12</w:t>
        <w:br/>
        <w:t>34 omitted omitted omitted omitted omitted omitted 16/01/2020 10.48.12</w:t>
        <w:br/>
        <w:t>35 omitted omitted omitted omitted omitted omitted 16/01/2020 10.48.12</w:t>
      </w:r>
    </w:p>
    <w:p>
      <w:r>
        <w:t>58 BULLETIN NO. 37 OF 21 SEPTEMBER 2020</w:t>
        <w:br/>
        <w:t>Row No. Office ZONE ID BARCODE Synchronization LAT_GPS LONG_GPS DATE M26 TIME_M26</w:t>
        <w:br/>
        <w:t>36 omitted omitted omitted omitted omitted omitted 16/01/2020 10.48.12</w:t>
        <w:br/>
        <w:t>37 omitted omitted omitted omitted omitted omitted 16/01/2020 10.48.12</w:t>
        <w:br/>
        <w:t>38 omitted omitted omitted omitted omitted omitted 16/01/2020 10.48.12</w:t>
        <w:br/>
        <w:t>39 omitted omitted omitted omitted omitted omitted 16/01/2020 10.48.12</w:t>
        <w:br/>
        <w:t>40 omitted omitted omitted omitted omitted omitted 16/01/2020 10.48.12</w:t>
        <w:br/>
        <w:t>41 omitted omitted omitted omitted omitted omitted 16/01/2020 10.48.12</w:t>
        <w:br/>
        <w:t>42 omitted omitted omitted omitted omitted omitted 16/01/2020 10.48.12</w:t>
        <w:br/>
        <w:t>43 omitted omitted omitted omitted omitted omitted 16/01/2020 10.48.12</w:t>
        <w:br/>
        <w:t>44 omitted omitted omitted omitted omitted omitted 16/01/2020 10.48.12</w:t>
        <w:br/>
        <w:t>45 omitted omitted omitted omitted omitted omitted 16/01/2020 10.48.12</w:t>
        <w:br/>
        <w:t>46 omitted omitted omitted omitted omitted omitted 16/01/2020 10.48.12</w:t>
        <w:br/>
        <w:t>47 omitted omitted omitted omitted omitted omitted 16/01/2020 10.48.12</w:t>
        <w:br/>
        <w:t>48 omitted omitted omitted omitted omitted omitted 15/01/2020 10.22.57</w:t>
        <w:br/>
        <w:t>49 omitted omitted omitted omitted omitted omitted 15/01/2020 10.22.57</w:t>
        <w:br/>
        <w:t>50 omitted omitted omitted omitted omitted omitted 15/01/2020 10.22.57</w:t>
        <w:br/>
        <w:t>51 omitted omitted omitted omitted omitted omitted 15/01/2020 10.22.57</w:t>
        <w:br/>
        <w:t>52 omitted omitted omitted omitted omitted omitted 15/01/2020 10.22.57</w:t>
        <w:br/>
        <w:t>53 omitted omitted omitted omitted omitted omitted 15/01/2020 10.22.57</w:t>
        <w:br/>
        <w:t>54 omitted omitted omitted omitted omitted omitted 15/01/2020 10.22.57</w:t>
        <w:br/>
        <w:t>55 omitted omitted omitted omitted omitted omitted 15/01/2020 10.22.57</w:t>
        <w:br/>
        <w:t>56 omitted omitted omitted omitted omitted omitted 15/01/2020 10.22.57</w:t>
        <w:br/>
        <w:t>57 omitted omitted omitted omitted omitted omitted 15/01/2020 10.22.57</w:t>
        <w:br/>
        <w:t>58 omitted omitted omitted omitted omitted omitted 15/01/2020 10.22.57</w:t>
        <w:br/>
        <w:t>59 omitted omitted omitted omitted omitted omitted 15/01/2020 10.22.57</w:t>
        <w:br/>
        <w:t>60 omitted omitted omitted omitted omitted omitted 15/01/2020 10.22.57</w:t>
        <w:br/>
        <w:t>61 omitted omitted omitted omitted omitted omitted 15/01/2020 10.22.57</w:t>
        <w:br/>
        <w:t>62 omitted omitted omitted omitted omitted omitted 15/01/2020 10.22.57</w:t>
        <w:br/>
        <w:t>63 omitted omitted omitted omitted omitted omitted 15/01/2020 13.04.37</w:t>
        <w:br/>
        <w:t>64 omitted omitted omitted omitted omitted omitted 15/01/2020 13.04.37</w:t>
        <w:br/>
        <w:t>65 omitted omitted omitted omitted omitted omitted 15/01/2020 13.04.37</w:t>
        <w:br/>
        <w:t>66 omitted omitted omitted omitted omitted omitted 15/01/2020 13.04.37</w:t>
        <w:br/>
        <w:t>67 omitted omitted omitted omitted omitted omitted 15/01/2020 13.04.37</w:t>
        <w:br/>
        <w:t>68 omitted omitted omitted omitted omitted omitted 15/01/2020 13.04.37</w:t>
        <w:br/>
        <w:t>69 omitted omitted omitted omitted omitted omitted 15/01/2020 13.04.37</w:t>
        <w:br/>
        <w:t>70 omitted omitted omitted omitted omitted omitted 15/01/2020 13.04.37</w:t>
      </w:r>
    </w:p>
    <w:p>
      <w:r>
        <w:t>BULLETIN NO. 37 OF 21 SEPTEMBER 2020</w:t>
      </w:r>
    </w:p>
    <w:p>
      <w:r>
        <w:t>59</w:t>
        <w:br/>
        <w:t>Row No. Office ZONE ID BARCODE Synchronization LAT_GPS LONG_GPS DATE M26 TIME_M26</w:t>
        <w:br/>
        <w:t>71 omitted omitted omitted omitted omitted omitted 15/01/2020 13.04.37</w:t>
        <w:br/>
        <w:t>72 omitted omitted omitted omitted omitted omitted 15/01/2020 13.04.37</w:t>
        <w:br/>
        <w:t>73 omitted omitted omitted omitted omitted omitted 15/01/2020 13.04.37</w:t>
        <w:br/>
        <w:t>74 omitted omitted omitted omitted omitted omitted 15/01/2020 13.04.37</w:t>
        <w:br/>
        <w:t>75 omitted omitted omitted omitted omitted omitted 15/01/2020 13.04.37</w:t>
        <w:br/>
        <w:t>76 omitted omitted omitted omitted omitted omitted 15/01/2020 13.04.37</w:t>
        <w:br/>
        <w:t>77 omitted omitted omitted omitted omitted omitted 16/01/2020 12.52.19</w:t>
        <w:br/>
        <w:t>78 omitted omitted omitted omitted omitted omitted 16/01/2020 12.52.19</w:t>
        <w:br/>
        <w:t>79 omitted omitted omitted omitted omitted omitted 16/01/2020 12.52.19</w:t>
        <w:br/>
        <w:t>80 omitted omitted omitted omitted omitted omitted 16/01/2020 12.52.19</w:t>
        <w:br/>
        <w:t>81 omitted omitted omitted omitted omitted omitted 16/01/2020 12.52.19</w:t>
        <w:br/>
        <w:t>82 omitted omitted omitted omitted omitted omitted 16/01/2020 12.52.19</w:t>
        <w:br/>
        <w:t>83 omitted omitted omitted omitted omitted omitted 16/01/2020 12.52.19</w:t>
        <w:br/>
        <w:t>84 omitted omitted omitted omitted omitted omitted 16/01/2020 12.52.19</w:t>
        <w:br/>
        <w:t>85 omitted omitted omitted omitted omitted omitted 16/01/2020 12.52.19</w:t>
        <w:br/>
        <w:t>86 omitted omitted omitted omitted omitted omitted 16/01/2020 12.52.19</w:t>
        <w:br/>
        <w:t>87 omitted omitted omitted omitted omitted omitted 16/01/2020 12.52.19</w:t>
        <w:br/>
        <w:t>88 omitted omitted omitted omitted omitted omitted 16/01/2020 12.52.19</w:t>
        <w:br/>
        <w:t>89 omitted omitted omitted omitted omitted omitted 16/01/2020 12.52.19</w:t>
        <w:br/>
        <w:t>90 omitted omitted omitted omitted omitted omitted 20/01/2020 12.52.45</w:t>
        <w:br/>
        <w:t>91 omitted omitted omitted omitted omitted omitted 20/01/2020 12.52.45</w:t>
        <w:br/>
        <w:t>92 omitted omitted omitted omitted omitted omitted 20/01/2020 12.52.45</w:t>
        <w:br/>
        <w:t>93 omitted omitted omitted omitted omitted omitted 20/01/2020 12.52.45</w:t>
        <w:br/>
        <w:t>94 omitted omitted omitted omitted omitted omitted 20/01/2020 12.52.45</w:t>
        <w:br/>
        <w:t>95 omitted omitted omitted omitted omitted omitted 20/01/2020 12.52.45</w:t>
        <w:br/>
        <w:t>96 omitted omitted omitted omitted omitted omitted 20/01/2020 12.52.45</w:t>
        <w:br/>
        <w:t>97 omitted omitted omitted omitted omitted omitted 20/01/2020 12.52.45</w:t>
        <w:br/>
        <w:t>98 omitted omitted omitted omitted omitted omitted 20/01/2020 12.52.45</w:t>
        <w:br/>
        <w:t>99 omitted omitted omitted omitted omitted omitted 20/01/2020 12.52.45</w:t>
        <w:br/>
        <w:t>100 omitted omitted omitted omitted omitted omitted 20/01/2020 12.52.45</w:t>
        <w:br/>
        <w:t>101 omitted omitted omitted omitted omitted omitted 20/01/2020 12.52.45</w:t>
        <w:br/>
        <w:t>102 omitted omitted omitted omitted omitted omitted 20/01/2020 12.52.45</w:t>
        <w:br/>
        <w:t>103 omitted omitted omitted omitted omitted omitted 13/01/2020 10.17.33</w:t>
        <w:br/>
        <w:t>104 omitted omitted omitted omitted omitted omitted 13/01/2020 10.17.33</w:t>
      </w:r>
    </w:p>
    <w:p>
      <w:r>
        <w:rPr>
          <w:b/>
        </w:rPr>
        <w:t>[Pages 58–60]</w:t>
      </w:r>
    </w:p>
    <w:p>
      <w:r>
        <w:t>BULLETIN NO. 37 OF 21 SEPTEMBER 2020</w:t>
        <w:br/>
        <w:t>PS11563 - POSTE ITALIANE - FAILURE TO DELIVER REGISTERED MAIL</w:t>
        <w:br/>
        <w:t>Annex to measure no. 28340</w:t>
        <w:br/>
        <w:t>Annex to the Measure of the Italian Competition Authority of 8 September 2020 regarding unfair commercial practices pursuant to Article 27, paragraph 8, of the Consumer Code.</w:t>
        <w:br/>
        <w:t>The Italian Competition Authority, in its meeting of 8 September 2020, resolved as follows:</w:t>
        <w:br/>
        <w:t>a) that the commercial practice carried out by the company Poste Italiane S.p.A., consisting of promoting characteristics of the registered mail delivery service that do not correspond to the service actually provided and advertising the Digital Pickup service for registered mail while failing to indicate in the messages the existence of limitations for the usability of the Digital Pickup service, constitutes, for the reasons and within the limits set out in the motivation, an unfair commercial practice pursuant to Articles 20, 21, and 22 of the Consumer Code, and prohibits its dissemination or continuation;</w:t>
        <w:br/>
        <w:t>b) to impose an administrative pecuniary sanction of €5,000,000 (five million euros) on the company Poste Italiane S.p.A.;</w:t>
        <w:br/>
        <w:t>c) that the professional shall communicate to the Authority, within ninety days from the notification of this measure, the initiatives taken in compliance with the injunction referred to in point a).</w:t>
      </w:r>
    </w:p>
    <w:p>
      <w:r>
        <w:t>Authority for the Protection of Competition and Market Weekly Bulletin</w:t>
        <w:br/>
        <w:t>Year XXX - No. 37 - 2020</w:t>
        <w:br/>
        <w:t>Editorial Coordination Giulia Antenucci</w:t>
        <w:br/>
        <w:t>Editorial Staff Sandro Cini, Valerio Ruocco, Simonetta Schettini,</w:t>
        <w:br/>
        <w:t>Manuela Villani</w:t>
        <w:br/>
        <w:t>Italian Competition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